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C2A1"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 xml:space="preserve">            ГОСУДАРСТВЕННЫЙ КОНТРАКТ № ____________    </w:t>
      </w:r>
    </w:p>
    <w:p w14:paraId="30165EC0"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p>
    <w:p w14:paraId="653DB16E"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p>
    <w:p w14:paraId="0ACCC652" w14:textId="77777777" w:rsidR="00F32571" w:rsidRPr="00F32571" w:rsidRDefault="00F32571" w:rsidP="00F32571">
      <w:pPr>
        <w:widowControl w:val="0"/>
        <w:spacing w:after="0"/>
        <w:jc w:val="center"/>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Дюртюлинский район, с. Иванаево                                                « ______ » _______ 2026 г.</w:t>
      </w:r>
    </w:p>
    <w:p w14:paraId="6CE0E6D7" w14:textId="77777777" w:rsidR="00F32571" w:rsidRPr="00F32571" w:rsidRDefault="00F32571" w:rsidP="00F32571">
      <w:pPr>
        <w:widowControl w:val="0"/>
        <w:spacing w:after="0"/>
        <w:jc w:val="center"/>
        <w:rPr>
          <w:rFonts w:eastAsia="Times New Roman" w:cs="Times New Roman"/>
          <w:kern w:val="0"/>
          <w:sz w:val="24"/>
          <w:szCs w:val="24"/>
          <w:lang w:eastAsia="ru-RU"/>
          <w14:ligatures w14:val="none"/>
        </w:rPr>
      </w:pPr>
    </w:p>
    <w:p w14:paraId="0B04C90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b/>
          <w:kern w:val="0"/>
          <w:sz w:val="24"/>
          <w:szCs w:val="24"/>
          <w:lang w:eastAsia="ru-RU"/>
          <w14:ligatures w14:val="none"/>
        </w:rPr>
        <w:t>Федеральное казенное учреждение «Следственный изолятор № 5 Управления Федеральной службы исполнения наказаний по Республике Башкортостан»</w:t>
      </w:r>
      <w:r w:rsidRPr="00F32571">
        <w:rPr>
          <w:rFonts w:eastAsia="Times New Roman" w:cs="Times New Roman"/>
          <w:kern w:val="0"/>
          <w:sz w:val="24"/>
          <w:szCs w:val="24"/>
          <w:lang w:eastAsia="ru-RU"/>
          <w14:ligatures w14:val="none"/>
        </w:rPr>
        <w:t xml:space="preserve"> (сокращенное наименование – ФКУ СИЗО-5 УФСИН России по Республике Башкортостан), именуемое в дальнейшем «Государственный заказчик», в лице заместителя начальника учреждения Авзалова Руслана Эрнестовича, действующего </w:t>
      </w:r>
      <w:r w:rsidRPr="00F32571">
        <w:rPr>
          <w:rFonts w:eastAsia="Times New Roman" w:cs="Times New Roman"/>
          <w:kern w:val="0"/>
          <w:sz w:val="24"/>
          <w:szCs w:val="24"/>
          <w:lang w:eastAsia="ru-RU"/>
          <w14:ligatures w14:val="none"/>
        </w:rPr>
        <w:br/>
        <w:t>на основании доверенности от 12.01.2026 №5 и Устава, с одной стороны,</w:t>
      </w:r>
    </w:p>
    <w:p w14:paraId="51A011CA" w14:textId="77777777" w:rsidR="00F32571" w:rsidRPr="00F32571" w:rsidRDefault="00F32571" w:rsidP="00F32571">
      <w:pPr>
        <w:widowControl w:val="0"/>
        <w:spacing w:after="0"/>
        <w:ind w:firstLine="720"/>
        <w:contextualSpacing/>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 и </w:t>
      </w:r>
      <w:r w:rsidRPr="00F32571">
        <w:rPr>
          <w:rFonts w:eastAsia="Calibri" w:cs="Times New Roman"/>
          <w:b/>
          <w:kern w:val="0"/>
          <w:sz w:val="24"/>
          <w:szCs w:val="24"/>
          <w14:ligatures w14:val="none"/>
        </w:rPr>
        <w:t>___________________________</w:t>
      </w:r>
      <w:r w:rsidRPr="00F32571">
        <w:rPr>
          <w:rFonts w:eastAsia="Times New Roman" w:cs="Times New Roman"/>
          <w:kern w:val="0"/>
          <w:sz w:val="24"/>
          <w:szCs w:val="24"/>
          <w:lang w:eastAsia="ru-RU"/>
          <w14:ligatures w14:val="none"/>
        </w:rPr>
        <w:t>,  именуемый в дальнейшем «Поставщик», действующий на основании ____________________ совместно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контракт (далее – Контракт) о нижеследующем:</w:t>
      </w:r>
    </w:p>
    <w:p w14:paraId="04D757D7"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1. Предмет Контракта</w:t>
      </w:r>
    </w:p>
    <w:p w14:paraId="5451845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1.1. Государственный заказчик поручает, а Поставщик принимает на себя обязательства по поставке </w:t>
      </w:r>
      <w:r w:rsidRPr="00F32571">
        <w:rPr>
          <w:rFonts w:eastAsia="Times New Roman" w:cs="Times New Roman"/>
          <w:bCs/>
          <w:spacing w:val="-12"/>
          <w:kern w:val="0"/>
          <w:sz w:val="24"/>
          <w:szCs w:val="24"/>
          <w:lang w:eastAsia="ru-RU"/>
          <w14:ligatures w14:val="none"/>
        </w:rPr>
        <w:t>информационных стендов (планов эвакуации людей при пожаре)</w:t>
      </w:r>
      <w:r w:rsidRPr="00F32571">
        <w:rPr>
          <w:rFonts w:eastAsia="Times New Roman" w:cs="Times New Roman"/>
          <w:kern w:val="0"/>
          <w:sz w:val="24"/>
          <w:szCs w:val="24"/>
          <w:lang w:eastAsia="ru-RU"/>
          <w14:ligatures w14:val="none"/>
        </w:rPr>
        <w:t xml:space="preserve"> (далее – Товар):</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770"/>
        <w:gridCol w:w="1701"/>
        <w:gridCol w:w="1134"/>
        <w:gridCol w:w="1326"/>
      </w:tblGrid>
      <w:tr w:rsidR="00F32571" w:rsidRPr="00F32571" w14:paraId="733A8D2A" w14:textId="77777777" w:rsidTr="0006604F">
        <w:trPr>
          <w:trHeight w:val="439"/>
          <w:jc w:val="center"/>
        </w:trPr>
        <w:tc>
          <w:tcPr>
            <w:tcW w:w="527" w:type="dxa"/>
            <w:vAlign w:val="center"/>
          </w:tcPr>
          <w:p w14:paraId="564E97AE"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 п/п</w:t>
            </w:r>
          </w:p>
        </w:tc>
        <w:tc>
          <w:tcPr>
            <w:tcW w:w="4770" w:type="dxa"/>
            <w:vAlign w:val="center"/>
          </w:tcPr>
          <w:p w14:paraId="201DD025"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Наименование товара</w:t>
            </w:r>
          </w:p>
        </w:tc>
        <w:tc>
          <w:tcPr>
            <w:tcW w:w="1701" w:type="dxa"/>
            <w:vAlign w:val="center"/>
          </w:tcPr>
          <w:p w14:paraId="32C6DE6E"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 xml:space="preserve">Количество, </w:t>
            </w:r>
          </w:p>
          <w:p w14:paraId="124FE447"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в шт.</w:t>
            </w:r>
          </w:p>
        </w:tc>
        <w:tc>
          <w:tcPr>
            <w:tcW w:w="1134" w:type="dxa"/>
            <w:vAlign w:val="center"/>
          </w:tcPr>
          <w:p w14:paraId="1DF521C1"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Цена</w:t>
            </w:r>
          </w:p>
          <w:p w14:paraId="601CB829"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 xml:space="preserve"> (за шт.)</w:t>
            </w:r>
          </w:p>
        </w:tc>
        <w:tc>
          <w:tcPr>
            <w:tcW w:w="1326" w:type="dxa"/>
            <w:vAlign w:val="center"/>
          </w:tcPr>
          <w:p w14:paraId="48D1EEEF"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Сумма</w:t>
            </w:r>
          </w:p>
          <w:p w14:paraId="38C83232" w14:textId="77777777" w:rsidR="00F32571" w:rsidRPr="00F32571" w:rsidRDefault="00F32571" w:rsidP="00F32571">
            <w:pPr>
              <w:spacing w:after="0"/>
              <w:jc w:val="center"/>
              <w:rPr>
                <w:rFonts w:eastAsia="Times New Roman" w:cs="Times New Roman"/>
                <w:b/>
                <w:kern w:val="0"/>
                <w:sz w:val="20"/>
                <w:szCs w:val="20"/>
                <w:lang w:eastAsia="ru-RU"/>
                <w14:ligatures w14:val="none"/>
              </w:rPr>
            </w:pPr>
            <w:r w:rsidRPr="00F32571">
              <w:rPr>
                <w:rFonts w:eastAsia="Times New Roman" w:cs="Times New Roman"/>
                <w:b/>
                <w:kern w:val="0"/>
                <w:sz w:val="20"/>
                <w:szCs w:val="20"/>
                <w:lang w:eastAsia="ru-RU"/>
                <w14:ligatures w14:val="none"/>
              </w:rPr>
              <w:t>(руб.)</w:t>
            </w:r>
          </w:p>
        </w:tc>
      </w:tr>
      <w:tr w:rsidR="00F32571" w:rsidRPr="00F32571" w14:paraId="766438B9" w14:textId="77777777" w:rsidTr="0006604F">
        <w:trPr>
          <w:trHeight w:val="376"/>
          <w:jc w:val="center"/>
        </w:trPr>
        <w:tc>
          <w:tcPr>
            <w:tcW w:w="527" w:type="dxa"/>
            <w:vAlign w:val="center"/>
          </w:tcPr>
          <w:p w14:paraId="28467EC4" w14:textId="77777777" w:rsidR="00F32571" w:rsidRPr="00F32571" w:rsidRDefault="00F32571" w:rsidP="00F32571">
            <w:pPr>
              <w:spacing w:after="0"/>
              <w:jc w:val="center"/>
              <w:rPr>
                <w:rFonts w:eastAsia="Times New Roman" w:cs="Times New Roman"/>
                <w:kern w:val="0"/>
                <w:sz w:val="20"/>
                <w:szCs w:val="20"/>
                <w:lang w:eastAsia="ru-RU"/>
                <w14:ligatures w14:val="none"/>
              </w:rPr>
            </w:pPr>
            <w:r w:rsidRPr="00F32571">
              <w:rPr>
                <w:rFonts w:eastAsia="Times New Roman" w:cs="Times New Roman"/>
                <w:kern w:val="0"/>
                <w:sz w:val="20"/>
                <w:szCs w:val="20"/>
                <w:lang w:eastAsia="ru-RU"/>
                <w14:ligatures w14:val="none"/>
              </w:rPr>
              <w:t>1</w:t>
            </w:r>
          </w:p>
        </w:tc>
        <w:tc>
          <w:tcPr>
            <w:tcW w:w="4770" w:type="dxa"/>
            <w:vAlign w:val="center"/>
          </w:tcPr>
          <w:p w14:paraId="3379FE72" w14:textId="77777777" w:rsidR="00F32571" w:rsidRPr="00F32571" w:rsidRDefault="00F32571" w:rsidP="00F32571">
            <w:pPr>
              <w:spacing w:after="0"/>
              <w:rPr>
                <w:rFonts w:eastAsia="Times New Roman" w:cs="Times New Roman"/>
                <w:kern w:val="0"/>
                <w:sz w:val="20"/>
                <w:szCs w:val="20"/>
                <w:lang w:eastAsia="ru-RU"/>
                <w14:ligatures w14:val="none"/>
              </w:rPr>
            </w:pPr>
          </w:p>
        </w:tc>
        <w:tc>
          <w:tcPr>
            <w:tcW w:w="1701" w:type="dxa"/>
            <w:vAlign w:val="center"/>
          </w:tcPr>
          <w:p w14:paraId="6A231BB3" w14:textId="77777777" w:rsidR="00F32571" w:rsidRPr="00F32571" w:rsidRDefault="00F32571" w:rsidP="00F32571">
            <w:pPr>
              <w:spacing w:after="0"/>
              <w:jc w:val="center"/>
              <w:rPr>
                <w:rFonts w:eastAsia="Times New Roman" w:cs="Times New Roman"/>
                <w:kern w:val="0"/>
                <w:sz w:val="20"/>
                <w:szCs w:val="20"/>
                <w:lang w:eastAsia="ru-RU"/>
                <w14:ligatures w14:val="none"/>
              </w:rPr>
            </w:pPr>
          </w:p>
        </w:tc>
        <w:tc>
          <w:tcPr>
            <w:tcW w:w="1134" w:type="dxa"/>
            <w:vAlign w:val="center"/>
          </w:tcPr>
          <w:p w14:paraId="5FEA9C62" w14:textId="77777777" w:rsidR="00F32571" w:rsidRPr="00F32571" w:rsidRDefault="00F32571" w:rsidP="00F32571">
            <w:pPr>
              <w:spacing w:after="0"/>
              <w:jc w:val="center"/>
              <w:rPr>
                <w:rFonts w:eastAsia="Times New Roman" w:cs="Times New Roman"/>
                <w:kern w:val="0"/>
                <w:sz w:val="20"/>
                <w:szCs w:val="20"/>
                <w:lang w:eastAsia="ru-RU"/>
                <w14:ligatures w14:val="none"/>
              </w:rPr>
            </w:pPr>
          </w:p>
        </w:tc>
        <w:tc>
          <w:tcPr>
            <w:tcW w:w="1326" w:type="dxa"/>
            <w:vAlign w:val="center"/>
          </w:tcPr>
          <w:p w14:paraId="467E4D31" w14:textId="77777777" w:rsidR="00F32571" w:rsidRPr="00F32571" w:rsidRDefault="00F32571" w:rsidP="00F32571">
            <w:pPr>
              <w:spacing w:after="0"/>
              <w:jc w:val="center"/>
              <w:rPr>
                <w:rFonts w:eastAsia="Times New Roman" w:cs="Times New Roman"/>
                <w:kern w:val="0"/>
                <w:sz w:val="20"/>
                <w:szCs w:val="20"/>
                <w:lang w:eastAsia="ru-RU"/>
                <w14:ligatures w14:val="none"/>
              </w:rPr>
            </w:pPr>
          </w:p>
        </w:tc>
      </w:tr>
      <w:tr w:rsidR="00F32571" w:rsidRPr="00F32571" w14:paraId="3E06DF3C" w14:textId="77777777" w:rsidTr="0006604F">
        <w:trPr>
          <w:trHeight w:val="419"/>
          <w:jc w:val="center"/>
        </w:trPr>
        <w:tc>
          <w:tcPr>
            <w:tcW w:w="9458" w:type="dxa"/>
            <w:gridSpan w:val="5"/>
            <w:vAlign w:val="center"/>
          </w:tcPr>
          <w:p w14:paraId="7DE10EEF" w14:textId="77777777" w:rsidR="00F32571" w:rsidRPr="00F32571" w:rsidRDefault="00F32571" w:rsidP="00F32571">
            <w:pPr>
              <w:spacing w:after="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ИТОГО: </w:t>
            </w:r>
          </w:p>
        </w:tc>
      </w:tr>
    </w:tbl>
    <w:p w14:paraId="28AED6B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14:paraId="5670F79C" w14:textId="77777777" w:rsidR="00F32571" w:rsidRPr="00F32571" w:rsidRDefault="00F32571" w:rsidP="00F32571">
      <w:pPr>
        <w:widowControl w:val="0"/>
        <w:spacing w:after="0"/>
        <w:ind w:firstLine="709"/>
        <w:jc w:val="both"/>
        <w:rPr>
          <w:rFonts w:eastAsia="Times New Roman" w:cs="Times New Roman"/>
          <w:b/>
          <w:kern w:val="0"/>
          <w:sz w:val="24"/>
          <w:szCs w:val="24"/>
          <w:lang w:eastAsia="ru-RU"/>
          <w14:ligatures w14:val="none"/>
        </w:rPr>
      </w:pPr>
      <w:r w:rsidRPr="00F32571">
        <w:rPr>
          <w:rFonts w:eastAsia="Times New Roman" w:cs="Times New Roman"/>
          <w:kern w:val="0"/>
          <w:sz w:val="24"/>
          <w:szCs w:val="24"/>
          <w:lang w:eastAsia="ru-RU"/>
          <w14:ligatures w14:val="none"/>
        </w:rPr>
        <w:t xml:space="preserve">1.3. </w:t>
      </w:r>
      <w:r w:rsidRPr="00F32571">
        <w:rPr>
          <w:rFonts w:eastAsia="Times New Roman" w:cs="Times New Roman"/>
          <w:kern w:val="0"/>
          <w:sz w:val="24"/>
          <w:szCs w:val="24"/>
          <w:lang w:eastAsia="ar-SA"/>
          <w14:ligatures w14:val="none"/>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F32571">
        <w:rPr>
          <w:rFonts w:eastAsia="Times New Roman" w:cs="Times New Roman"/>
          <w:b/>
          <w:kern w:val="0"/>
          <w:sz w:val="24"/>
          <w:szCs w:val="24"/>
          <w:lang w:eastAsia="ru-RU"/>
          <w14:ligatures w14:val="none"/>
        </w:rPr>
        <w:tab/>
      </w:r>
    </w:p>
    <w:p w14:paraId="46D80B8A" w14:textId="77777777" w:rsidR="00F32571" w:rsidRPr="00F32571" w:rsidRDefault="00F32571" w:rsidP="00F32571">
      <w:pPr>
        <w:widowControl w:val="0"/>
        <w:spacing w:after="0"/>
        <w:ind w:firstLine="709"/>
        <w:jc w:val="both"/>
        <w:rPr>
          <w:rFonts w:eastAsia="Times New Roman" w:cs="Times New Roman"/>
          <w:b/>
          <w:kern w:val="0"/>
          <w:sz w:val="24"/>
          <w:szCs w:val="24"/>
          <w:lang w:eastAsia="ru-RU"/>
          <w14:ligatures w14:val="none"/>
        </w:rPr>
      </w:pPr>
    </w:p>
    <w:p w14:paraId="693F8E3D"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2. Права и обязанности Сторон</w:t>
      </w:r>
    </w:p>
    <w:p w14:paraId="4640A396"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 Государственный заказчик обязуется:</w:t>
      </w:r>
    </w:p>
    <w:p w14:paraId="38D07AC6"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2.1.1. Осуществлять контроль за исполнением Поставщиком условий контракта в соответствии с законодательством Российской Федерации.</w:t>
      </w:r>
    </w:p>
    <w:p w14:paraId="3102CA2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2.1.2. Обеспечить приемку товара в соответствии с законодательством Российской Федерации.</w:t>
      </w:r>
    </w:p>
    <w:p w14:paraId="531149C6"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2.1.3. Обеспечить оплату товара в соответствии с условиями Контракта.</w:t>
      </w:r>
    </w:p>
    <w:p w14:paraId="59481F73"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2.1.4.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w:t>
      </w:r>
    </w:p>
    <w:p w14:paraId="3EEB558B"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53D9C5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w:t>
      </w:r>
      <w:r w:rsidRPr="00F32571">
        <w:rPr>
          <w:rFonts w:eastAsia="Times New Roman" w:cs="Times New Roman"/>
          <w:kern w:val="0"/>
          <w:sz w:val="24"/>
          <w:szCs w:val="24"/>
          <w:lang w:eastAsia="ru-RU"/>
          <w14:ligatures w14:val="none"/>
        </w:rPr>
        <w:lastRenderedPageBreak/>
        <w:t>условий Контракта.</w:t>
      </w:r>
    </w:p>
    <w:p w14:paraId="07A4D16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2.1.7. Выполнять иные обязанности, предусмотренные законодательством Российской Федерации и Контрактом.</w:t>
      </w:r>
    </w:p>
    <w:p w14:paraId="59028E5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2.2. Государственный заказчик имеет право:</w:t>
      </w:r>
    </w:p>
    <w:p w14:paraId="521CBB8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3354501D"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44924958"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 Поставщик обязуется:</w:t>
      </w:r>
    </w:p>
    <w:p w14:paraId="3B14828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2.3.1. С использованием любых средств связи известить Государственного заказчика о готовности товара к поставке и о дате поставки.</w:t>
      </w:r>
    </w:p>
    <w:p w14:paraId="1CE0021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58BCAA5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58DF5C63"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2.3.4. Осуществить безвозмездную замену товара, несоответствующего по качеству и безопасности, при соблюдении условий хранения.</w:t>
      </w:r>
    </w:p>
    <w:p w14:paraId="0BE8362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2.3.5. Обеспечить устранение за свой счет недостатков и дефектов, выявленных при приемке товара.</w:t>
      </w:r>
    </w:p>
    <w:p w14:paraId="667351FC"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2.3.6. Выполнять иные обязанности, предусмотренные законодательством Российской Федерации и Контрактом.</w:t>
      </w:r>
    </w:p>
    <w:p w14:paraId="711D112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2.4. Поставщик вправе:</w:t>
      </w:r>
    </w:p>
    <w:p w14:paraId="0326FE0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14:paraId="09EB05C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2.4.2. Требовать уплату пеней и штрафа согласно условиям Контракта.</w:t>
      </w:r>
    </w:p>
    <w:p w14:paraId="1848F9C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42A36CBA"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3. Цена Контракта и порядок оплаты</w:t>
      </w:r>
    </w:p>
    <w:p w14:paraId="128EE89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3.1.</w:t>
      </w:r>
      <w:r w:rsidRPr="00F32571">
        <w:rPr>
          <w:rFonts w:eastAsia="Times New Roman" w:cs="Times New Roman"/>
          <w:kern w:val="0"/>
          <w:sz w:val="24"/>
          <w:szCs w:val="24"/>
          <w:lang w:eastAsia="ru-RU"/>
          <w14:ligatures w14:val="none"/>
        </w:rPr>
        <w:tab/>
        <w:t xml:space="preserve">Цена Контракта составляет _____________, в том числе НДС ________ </w:t>
      </w:r>
      <w:r w:rsidRPr="00F32571">
        <w:rPr>
          <w:rFonts w:eastAsia="Times New Roman" w:cs="Times New Roman"/>
          <w:kern w:val="0"/>
          <w:sz w:val="24"/>
          <w:szCs w:val="24"/>
          <w:lang w:eastAsia="ru-RU"/>
          <w14:ligatures w14:val="none"/>
        </w:rPr>
        <w:b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14:paraId="0F7C94F6"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396B612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14:paraId="677A1EE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3.3.1. Оплата производится «Государственным заказчиком», по факту поставки Товара после предоставления «Поставщиком» платежных документов (накладная, счет, счет-фактура) в течение 7 (семи) рабочих дней путем перечисления денежных средств на расчетный счет Поставщика, начиная с даты предоставления Поставщиком Государственному заказчику комплекта сопроводительной документации, указанной в пункте 5.2.</w:t>
      </w:r>
    </w:p>
    <w:p w14:paraId="53017889"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3.3.2. Оплата Товара производится в пределах лимитов бюджетных обязательств         по КБК 320 0305 4240690049 244.</w:t>
      </w:r>
    </w:p>
    <w:p w14:paraId="7A7A051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3.4. Обязательства по оплате поставленного товара считаются выполненными в день </w:t>
      </w:r>
      <w:r w:rsidRPr="00F32571">
        <w:rPr>
          <w:rFonts w:eastAsia="Times New Roman" w:cs="Times New Roman"/>
          <w:kern w:val="0"/>
          <w:sz w:val="24"/>
          <w:szCs w:val="24"/>
          <w:lang w:eastAsia="ru-RU"/>
          <w14:ligatures w14:val="none"/>
        </w:rPr>
        <w:lastRenderedPageBreak/>
        <w:t>списания денежных средств со счетов Государственного заказчика.</w:t>
      </w:r>
    </w:p>
    <w:p w14:paraId="3621738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3C5AFDB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09C3CA8B" w14:textId="77777777" w:rsidR="00F32571" w:rsidRPr="00F32571" w:rsidRDefault="00F32571" w:rsidP="00F32571">
      <w:pPr>
        <w:widowControl w:val="0"/>
        <w:spacing w:after="0"/>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4. Требования к маркировке, упаковке и транспортировке товара</w:t>
      </w:r>
    </w:p>
    <w:p w14:paraId="373DFC68"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4.1. Упаковка поставляемого Товара должна соответствовать требованиям </w:t>
      </w:r>
      <w:r w:rsidRPr="00F32571">
        <w:rPr>
          <w:rFonts w:eastAsia="Times New Roman" w:cs="Times New Roman"/>
          <w:kern w:val="0"/>
          <w:sz w:val="24"/>
          <w:szCs w:val="24"/>
          <w:lang w:eastAsia="ru-RU"/>
          <w14:ligatures w14:val="none"/>
        </w:rPr>
        <w:br/>
        <w:t>ТР ТС 005/2011 «О безопасности упаковки».</w:t>
      </w:r>
    </w:p>
    <w:p w14:paraId="6008E75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4.2. Транспортировка Товара должна осуществляться в соответствии с требованиями ГОСТ.</w:t>
      </w:r>
    </w:p>
    <w:p w14:paraId="509ED77B"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14:paraId="78BD675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153276C2"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5. Сроки и порядок поставки товара</w:t>
      </w:r>
    </w:p>
    <w:p w14:paraId="4C02B79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5.1. Срок поставки: с даты заключения Государственного контракта до 28.11.2026.</w:t>
      </w:r>
    </w:p>
    <w:p w14:paraId="1F49B76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5.2. Для проверки соответствия качества товара, поставленного по товарной накладной унифицированной </w:t>
      </w:r>
      <w:hyperlink r:id="rId4" w:history="1">
        <w:r w:rsidRPr="00F32571">
          <w:rPr>
            <w:rFonts w:eastAsia="Times New Roman" w:cs="Times New Roman"/>
            <w:kern w:val="0"/>
            <w:sz w:val="24"/>
            <w:szCs w:val="24"/>
            <w:lang w:eastAsia="ru-RU"/>
            <w14:ligatures w14:val="none"/>
          </w:rPr>
          <w:t>формы ТОРГ-12</w:t>
        </w:r>
      </w:hyperlink>
      <w:r w:rsidRPr="00F32571">
        <w:rPr>
          <w:rFonts w:eastAsia="Times New Roman" w:cs="Times New Roman"/>
          <w:kern w:val="0"/>
          <w:sz w:val="24"/>
          <w:szCs w:val="24"/>
          <w:lang w:eastAsia="ru-RU"/>
          <w14:ligatures w14:val="none"/>
        </w:rPr>
        <w:t>, требованиям установленным настоящим Контрактом, Государственный заказчик вправе привлечь независимых экспертов.</w:t>
      </w:r>
    </w:p>
    <w:p w14:paraId="6A0ECAC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5.3. При приемке Государственный заказчик проверяет товар на соответствие требованиям настоящего Контракта по количеству, качеству, ассортименту.</w:t>
      </w:r>
    </w:p>
    <w:p w14:paraId="5487247D"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5.4. Государственный заказчик проводит приемку товара по количеству, ассортименту и качеству в течение 20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п.п. 5.13. Контракта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5F8FBF94"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5.5. При отсутствии претензий к количеству, ассортименту и качеству (за исключением скрытых недостатков) товара Государственный заказчик подписывает акт приема-передачи. Копию подписанного акта приема - передач Государственный заказчик заказчиком лицо в течение 3 (трех) рабочих дней с момента его подписания направляет в адрес Поставщика любым видом технической связи.</w:t>
      </w:r>
    </w:p>
    <w:p w14:paraId="28B5676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5.6. При поставке товара в количестве, ассортименте и/или качестве, несоответствующим условиям Контракта, Государственный заказчик направляет в адрес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ТОРГ-2), в течение 3 (трех) рабочих дней.</w:t>
      </w:r>
    </w:p>
    <w:p w14:paraId="524BF38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5.7. 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ТОРГ-2.</w:t>
      </w:r>
    </w:p>
    <w:p w14:paraId="46CAE646"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14:paraId="70F0EFE8"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14:paraId="6630875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lastRenderedPageBreak/>
        <w:t>5.10. В случае обнаружения недостатков либо скрытых недостатков поставленного товара, в течение гарантийного срока, Государственный заказчик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w:t>
      </w:r>
    </w:p>
    <w:p w14:paraId="6EC63D85"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14:paraId="46331AB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p>
    <w:p w14:paraId="3195B594"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5.11. Поставщик имеет право исполнить обязательство или его часть досрочно по письменному согласованию с Государственным заказчиком.</w:t>
      </w:r>
    </w:p>
    <w:p w14:paraId="5763BE57" w14:textId="77777777" w:rsidR="00F32571" w:rsidRPr="00F32571" w:rsidRDefault="00F32571" w:rsidP="00F32571">
      <w:pPr>
        <w:widowControl w:val="0"/>
        <w:overflowPunct w:val="0"/>
        <w:autoSpaceDE w:val="0"/>
        <w:autoSpaceDN w:val="0"/>
        <w:adjustRightInd w:val="0"/>
        <w:spacing w:after="0"/>
        <w:ind w:firstLine="709"/>
        <w:jc w:val="both"/>
        <w:textAlignment w:val="baseline"/>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5.12. Доставка товара осуществляется автомобильным транспортом Поставщика, обеспечивающим надлежащую перевозку.</w:t>
      </w:r>
      <w:r w:rsidRPr="00F32571">
        <w:rPr>
          <w:rFonts w:eastAsia="Times New Roman" w:cs="Times New Roman"/>
          <w:color w:val="000000"/>
          <w:kern w:val="0"/>
          <w:sz w:val="24"/>
          <w:szCs w:val="20"/>
          <w:lang w:eastAsia="ru-RU"/>
          <w14:ligatures w14:val="none"/>
        </w:rPr>
        <w:t xml:space="preserve"> Место поставки товара: </w:t>
      </w:r>
      <w:r w:rsidRPr="00F32571">
        <w:rPr>
          <w:rFonts w:eastAsia="Times New Roman" w:cs="Times New Roman"/>
          <w:kern w:val="0"/>
          <w:sz w:val="24"/>
          <w:szCs w:val="20"/>
          <w:lang w:eastAsia="ru-RU"/>
          <w14:ligatures w14:val="none"/>
        </w:rPr>
        <w:t>452308, Республика Башкортостан, Дюртюлинский район, с.Иванаево, ул. Промзона ФКУ СИЗО-5 УФСИН России по Республике Башкортостан.</w:t>
      </w:r>
    </w:p>
    <w:p w14:paraId="2889E5B3"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5.13. Вместе с товаром Поставщик передает Заказчику относящуюся к товару документацию: </w:t>
      </w:r>
    </w:p>
    <w:p w14:paraId="4D3DD28D"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счет, счет-фактуру, товарную накладную, оформленную по форме ТОРГ-12 в 2-х экземплярах (по одному для Поставщика, Государственного заказчика) с подписью и печатью Поставщика, товарно-транспортную накладную (при наличии),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документы подтверждающие качество продукции (удостоверение качества (о качестве), либо сертификат качества, либо паспорт качества (безопасности), протоколы лабораторных испытаний и другие документы, подтверждающие качество товара.</w:t>
      </w:r>
    </w:p>
    <w:p w14:paraId="57C352D9"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5.14. В случае если документы, указанные в пункте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7B4E30A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5.15. Обязательство Поставщика по надлежащей поставке (передаче) товара считается исполненным с момента подписания Государственным заказчиком, акта приема-передачи. </w:t>
      </w:r>
    </w:p>
    <w:p w14:paraId="01AEB253"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14:paraId="25FBBA4C"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5.17. Риск случайной гибели или случайного повреждения товара переходит на Государственного заказчика с момента подписания акта приема-передачи. </w:t>
      </w:r>
    </w:p>
    <w:p w14:paraId="4526CC8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5.18. Право собственности на товар переходит к Государственному заказчику с момента подписания Государственным заказчиком акта приема-передачи.</w:t>
      </w:r>
    </w:p>
    <w:p w14:paraId="7C813C7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04FAABBB"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6. Порядок проведения экспертизы</w:t>
      </w:r>
    </w:p>
    <w:p w14:paraId="1F9AE573"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6.1.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Товара на соответствие требованиям, установленным Контрактом и предусмотренной им нормативной и технической </w:t>
      </w:r>
      <w:r w:rsidRPr="00F32571">
        <w:rPr>
          <w:rFonts w:eastAsia="Times New Roman" w:cs="Times New Roman"/>
          <w:kern w:val="0"/>
          <w:sz w:val="24"/>
          <w:szCs w:val="24"/>
          <w:lang w:eastAsia="ru-RU"/>
          <w14:ligatures w14:val="none"/>
        </w:rPr>
        <w:lastRenderedPageBreak/>
        <w:t xml:space="preserve">документацией, проводится уполномоченным представителем Заказчика в течение 5 (пяти) рабочих дней со дня поставки Товара. По итогам проведения экспертизы уполномоченный представитель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Поставщика. </w:t>
      </w:r>
    </w:p>
    <w:p w14:paraId="14612F51"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6F60F54A"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7. Качество и безопасность товара</w:t>
      </w:r>
    </w:p>
    <w:p w14:paraId="75AF00E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7.1.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14:paraId="55C39DC6" w14:textId="77777777" w:rsidR="00F32571" w:rsidRPr="00F32571" w:rsidRDefault="00F32571" w:rsidP="00F32571">
      <w:pPr>
        <w:widowControl w:val="0"/>
        <w:spacing w:after="0"/>
        <w:ind w:firstLine="709"/>
        <w:jc w:val="both"/>
        <w:rPr>
          <w:rFonts w:eastAsia="Times New Roman" w:cs="Times New Roman"/>
          <w:b/>
          <w:kern w:val="0"/>
          <w:sz w:val="24"/>
          <w:szCs w:val="24"/>
          <w:lang w:eastAsia="ru-RU"/>
          <w14:ligatures w14:val="none"/>
        </w:rPr>
      </w:pPr>
    </w:p>
    <w:p w14:paraId="4C88A3C0"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8. Гарантийные обязательства</w:t>
      </w:r>
    </w:p>
    <w:p w14:paraId="30FEC90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8.1. Срок годности товара со дня изготовления на дату поставки не менее 100% от срока годности.</w:t>
      </w:r>
    </w:p>
    <w:p w14:paraId="3972E7F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8.2. При замене товара срок хранения на него исчисляется заново со дня приемки товара Государственным заказчиком.</w:t>
      </w:r>
    </w:p>
    <w:p w14:paraId="0838A63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8.3. Расходы, связанные с заменой товара ненадлежащего качества в период срока хранения товара, оплачиваются за счет Поставщика.</w:t>
      </w:r>
    </w:p>
    <w:p w14:paraId="004DAFD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8.4. Государственный заказчик обязуется обеспечить режим хранения товара в соответствии с требованием производителя товара.</w:t>
      </w:r>
    </w:p>
    <w:p w14:paraId="3F5FFB3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8.5. Замена товара ненадлежащего качества осуществляется Поставщиком по акту возврата товаров.</w:t>
      </w:r>
    </w:p>
    <w:p w14:paraId="603434BB"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4DD7DF6C"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9. Ответственность Сторон</w:t>
      </w:r>
    </w:p>
    <w:p w14:paraId="6DA304E1"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4"/>
          <w:lang w:eastAsia="ru-RU"/>
          <w14:ligatures w14:val="none"/>
        </w:rPr>
        <w:t xml:space="preserve">9.1. </w:t>
      </w:r>
      <w:r w:rsidRPr="00F32571">
        <w:rPr>
          <w:rFonts w:eastAsia="Times New Roman" w:cs="Times New Roman"/>
          <w:kern w:val="0"/>
          <w:sz w:val="24"/>
          <w:szCs w:val="20"/>
          <w:lang w:eastAsia="ru-RU"/>
          <w14:ligatures w14:val="none"/>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FF12FE"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51885970"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DBFC3E"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(Собрание законодательства Российской Федерации, 2017, № 36, ст. 5458) (далее – Правила) и равен 1000 (одна тысяча) рублей 00 копеек.</w:t>
      </w:r>
    </w:p>
    <w:p w14:paraId="7068DF91"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 xml:space="preserve">9.3.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Pr="00F32571">
        <w:rPr>
          <w:rFonts w:eastAsia="Times New Roman" w:cs="Times New Roman"/>
          <w:kern w:val="0"/>
          <w:sz w:val="24"/>
          <w:szCs w:val="20"/>
          <w:lang w:eastAsia="ru-RU"/>
          <w14:ligatures w14:val="none"/>
        </w:rPr>
        <w:lastRenderedPageBreak/>
        <w:t>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255A010"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14:paraId="29EA25F5"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6BEFEED" w14:textId="77777777" w:rsidR="00F32571" w:rsidRPr="00F32571" w:rsidRDefault="00F32571" w:rsidP="00F32571">
      <w:pPr>
        <w:widowControl w:val="0"/>
        <w:spacing w:after="0"/>
        <w:ind w:firstLine="708"/>
        <w:jc w:val="both"/>
        <w:rPr>
          <w:rFonts w:eastAsia="Times New Roman" w:cs="Times New Roman"/>
          <w:bCs/>
          <w:kern w:val="0"/>
          <w:sz w:val="24"/>
          <w:szCs w:val="20"/>
          <w:lang w:eastAsia="ru-RU"/>
          <w14:ligatures w14:val="none"/>
        </w:rPr>
      </w:pPr>
      <w:r w:rsidRPr="00F32571">
        <w:rPr>
          <w:rFonts w:eastAsia="Times New Roman" w:cs="Times New Roman"/>
          <w:kern w:val="0"/>
          <w:sz w:val="24"/>
          <w:szCs w:val="20"/>
          <w:lang w:eastAsia="ru-RU"/>
          <w14:ligatures w14:val="none"/>
        </w:rPr>
        <w:t>9.3.3.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8468930"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509CE08"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431C958"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0616E6"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A95EE8" w14:textId="77777777" w:rsidR="00F32571" w:rsidRPr="00F32571" w:rsidRDefault="00F32571" w:rsidP="00F32571">
      <w:pPr>
        <w:widowControl w:val="0"/>
        <w:spacing w:after="0"/>
        <w:ind w:firstLine="708"/>
        <w:jc w:val="both"/>
        <w:rPr>
          <w:rFonts w:eastAsia="Times New Roman" w:cs="Times New Roman"/>
          <w:kern w:val="0"/>
          <w:sz w:val="24"/>
          <w:szCs w:val="20"/>
          <w:lang w:eastAsia="ru-RU"/>
          <w14:ligatures w14:val="none"/>
        </w:rPr>
      </w:pPr>
      <w:r w:rsidRPr="00F32571">
        <w:rPr>
          <w:rFonts w:eastAsia="Times New Roman" w:cs="Times New Roman"/>
          <w:kern w:val="0"/>
          <w:sz w:val="24"/>
          <w:szCs w:val="20"/>
          <w:lang w:eastAsia="ru-RU"/>
          <w14:ligatures w14:val="none"/>
        </w:rPr>
        <w:t>9.8. Уплата Поставщиком неустойки или применение иной формы ответственности не освобождает его от исполнения обязательств по контракту.</w:t>
      </w:r>
    </w:p>
    <w:p w14:paraId="3DAAAC98" w14:textId="77777777" w:rsidR="00F32571" w:rsidRPr="00F32571" w:rsidRDefault="00F32571" w:rsidP="00F32571">
      <w:pPr>
        <w:widowControl w:val="0"/>
        <w:spacing w:after="0"/>
        <w:ind w:firstLine="708"/>
        <w:jc w:val="both"/>
        <w:rPr>
          <w:rFonts w:eastAsia="Arial Unicode MS" w:cs="Times New Roman"/>
          <w:kern w:val="1"/>
          <w:sz w:val="24"/>
          <w:szCs w:val="20"/>
          <w:lang w:eastAsia="ar-SA"/>
          <w14:ligatures w14:val="none"/>
        </w:rPr>
      </w:pPr>
      <w:r w:rsidRPr="00F32571">
        <w:rPr>
          <w:rFonts w:eastAsia="Arial Unicode MS" w:cs="Times New Roman"/>
          <w:kern w:val="1"/>
          <w:sz w:val="24"/>
          <w:szCs w:val="20"/>
          <w:lang w:eastAsia="ar-SA"/>
          <w14:ligatures w14:val="none"/>
        </w:rPr>
        <w:t>9.9. Вред, причиненный третьим лицам по вине Поставщика при исполнении обязательств по Контракту, возмещается за его счет.</w:t>
      </w:r>
    </w:p>
    <w:p w14:paraId="57AC138A" w14:textId="77777777" w:rsidR="00F32571" w:rsidRPr="00F32571" w:rsidRDefault="00F32571" w:rsidP="00F32571">
      <w:pPr>
        <w:widowControl w:val="0"/>
        <w:spacing w:after="0"/>
        <w:ind w:firstLine="708"/>
        <w:jc w:val="both"/>
        <w:rPr>
          <w:rFonts w:eastAsia="Arial Unicode MS" w:cs="Times New Roman"/>
          <w:kern w:val="1"/>
          <w:sz w:val="24"/>
          <w:szCs w:val="20"/>
          <w:lang w:eastAsia="ar-SA"/>
          <w14:ligatures w14:val="none"/>
        </w:rPr>
      </w:pPr>
      <w:r w:rsidRPr="00F32571">
        <w:rPr>
          <w:rFonts w:eastAsia="Arial Unicode MS" w:cs="Times New Roman"/>
          <w:kern w:val="1"/>
          <w:sz w:val="24"/>
          <w:szCs w:val="20"/>
          <w:lang w:eastAsia="ar-SA"/>
          <w14:ligatures w14:val="none"/>
        </w:rPr>
        <w:t>9.10.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7F768A8B" w14:textId="77777777" w:rsidR="00F32571" w:rsidRPr="00F32571" w:rsidRDefault="00F32571" w:rsidP="00F32571">
      <w:pPr>
        <w:widowControl w:val="0"/>
        <w:spacing w:after="0"/>
        <w:ind w:firstLine="708"/>
        <w:jc w:val="both"/>
        <w:rPr>
          <w:rFonts w:eastAsia="Arial Unicode MS" w:cs="Times New Roman"/>
          <w:kern w:val="1"/>
          <w:sz w:val="24"/>
          <w:szCs w:val="20"/>
          <w:lang w:eastAsia="ar-SA"/>
          <w14:ligatures w14:val="none"/>
        </w:rPr>
      </w:pPr>
    </w:p>
    <w:p w14:paraId="01ADE88B"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10. Форс-мажорные обстоятельства</w:t>
      </w:r>
    </w:p>
    <w:p w14:paraId="07BEBB4C"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B23F8D3"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Указанные события должны носить чрезвычайный, непредвиденный и </w:t>
      </w:r>
      <w:r w:rsidRPr="00F32571">
        <w:rPr>
          <w:rFonts w:eastAsia="Times New Roman" w:cs="Times New Roman"/>
          <w:kern w:val="0"/>
          <w:sz w:val="24"/>
          <w:szCs w:val="24"/>
          <w:lang w:eastAsia="ru-RU"/>
          <w14:ligatures w14:val="none"/>
        </w:rPr>
        <w:lastRenderedPageBreak/>
        <w:t>непредотвратимый характер, возникнуть после заключения Контракта и не зависеть от воли Сторон.</w:t>
      </w:r>
    </w:p>
    <w:p w14:paraId="6E0D998C"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10.2.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C877C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10.3.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7A8317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2A7E54BC"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B85741B"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9C41868"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52E93D80"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11. Изменение, расторжение Контракта</w:t>
      </w:r>
    </w:p>
    <w:p w14:paraId="58E92AAB"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416D3CB"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AC7B4E9"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A74484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Pr="00F32571">
        <w:rPr>
          <w:rFonts w:eastAsia="Times New Roman" w:cs="Times New Roman"/>
          <w:kern w:val="0"/>
          <w:sz w:val="24"/>
          <w:szCs w:val="24"/>
          <w:lang w:eastAsia="ru-RU"/>
          <w14:ligatures w14:val="none"/>
        </w:rPr>
        <w:lastRenderedPageBreak/>
        <w:t>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3A04B7F6"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11.2. Все изменения к Контракту действительны, если они оформлены в виде дополнительного соглашения к Контракту и подписаны Сторонами.</w:t>
      </w:r>
    </w:p>
    <w:p w14:paraId="621223B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11.3. Контракт может быть расторгнут по соглашению Сторон, по решению суда в соответствии с гражданским законодательством и условиями Контракта.</w:t>
      </w:r>
    </w:p>
    <w:p w14:paraId="6CF225E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0A4449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58E82780"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12. Порядок разрешения споров</w:t>
      </w:r>
    </w:p>
    <w:p w14:paraId="5D4040C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законодательством Российской Федерации.</w:t>
      </w:r>
    </w:p>
    <w:p w14:paraId="0500EB22"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12.2. Досудебный порядок урегулирования споров, предусматривающий направление претензии контрагенту, является обязательным.</w:t>
      </w:r>
    </w:p>
    <w:p w14:paraId="0F49219D"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039B4899"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12.3.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773CD0C6" w14:textId="77777777" w:rsidR="00F32571" w:rsidRPr="00F32571" w:rsidRDefault="00F32571" w:rsidP="00F32571">
      <w:pPr>
        <w:widowControl w:val="0"/>
        <w:spacing w:after="0"/>
        <w:ind w:firstLine="709"/>
        <w:jc w:val="both"/>
        <w:rPr>
          <w:rFonts w:eastAsia="Times New Roman" w:cs="Times New Roman"/>
          <w:b/>
          <w:kern w:val="0"/>
          <w:sz w:val="24"/>
          <w:szCs w:val="24"/>
          <w:lang w:eastAsia="ru-RU"/>
          <w14:ligatures w14:val="none"/>
        </w:rPr>
      </w:pPr>
    </w:p>
    <w:p w14:paraId="732228CC"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13. Прочие условия</w:t>
      </w:r>
    </w:p>
    <w:p w14:paraId="00841778"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13.1. Контракт составлен в двух подлинных экземплярах, имеющих одинаковую юридическую силу, по одному для каждой из Сторон.</w:t>
      </w:r>
    </w:p>
    <w:p w14:paraId="668505B9"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13.2.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18396DB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E32CCCF"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13.4. Во всем остальном, что не предусмотрено Контрактом, Стороны руководствуются законодательством Российской Федерации.</w:t>
      </w:r>
    </w:p>
    <w:p w14:paraId="2DE81E68"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14. Срок действия Контракта</w:t>
      </w:r>
    </w:p>
    <w:p w14:paraId="3CE3435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14.1. Контракт вступает в силу с момента его подписания Сторонами и действует до 25.12.2026 года включительно, а в части оплаты и гарантийных обязательств – до их полного исполнения.</w:t>
      </w:r>
    </w:p>
    <w:p w14:paraId="759B25FC"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5C0D3C64"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02D2AE4F"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 xml:space="preserve">15. Юридические адреса, банковские и отгрузочные реквизиты Сторон </w:t>
      </w:r>
    </w:p>
    <w:p w14:paraId="6775C857"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p>
    <w:tbl>
      <w:tblPr>
        <w:tblW w:w="9452" w:type="dxa"/>
        <w:tblInd w:w="-10" w:type="dxa"/>
        <w:tblLayout w:type="fixed"/>
        <w:tblLook w:val="0000" w:firstRow="0" w:lastRow="0" w:firstColumn="0" w:lastColumn="0" w:noHBand="0" w:noVBand="0"/>
      </w:tblPr>
      <w:tblGrid>
        <w:gridCol w:w="4796"/>
        <w:gridCol w:w="4656"/>
      </w:tblGrid>
      <w:tr w:rsidR="00F32571" w:rsidRPr="00F32571" w14:paraId="40B5B111" w14:textId="77777777" w:rsidTr="0006604F">
        <w:trPr>
          <w:trHeight w:val="530"/>
        </w:trPr>
        <w:tc>
          <w:tcPr>
            <w:tcW w:w="4796" w:type="dxa"/>
            <w:tcBorders>
              <w:top w:val="single" w:sz="4" w:space="0" w:color="000000"/>
              <w:left w:val="single" w:sz="4" w:space="0" w:color="000000"/>
              <w:bottom w:val="single" w:sz="4" w:space="0" w:color="000000"/>
            </w:tcBorders>
          </w:tcPr>
          <w:p w14:paraId="2C93A1ED" w14:textId="77777777" w:rsidR="00F32571" w:rsidRPr="00F32571" w:rsidRDefault="00F32571" w:rsidP="00F32571">
            <w:pPr>
              <w:widowControl w:val="0"/>
              <w:spacing w:after="0"/>
              <w:ind w:firstLine="709"/>
              <w:jc w:val="center"/>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Государственный заказчик:</w:t>
            </w:r>
          </w:p>
          <w:p w14:paraId="36B7D64B" w14:textId="77777777" w:rsidR="00F32571" w:rsidRPr="00F32571" w:rsidRDefault="00F32571" w:rsidP="00F32571">
            <w:pPr>
              <w:widowControl w:val="0"/>
              <w:spacing w:after="0"/>
              <w:ind w:firstLine="709"/>
              <w:jc w:val="center"/>
              <w:rPr>
                <w:rFonts w:eastAsia="Times New Roman" w:cs="Times New Roman"/>
                <w:b/>
                <w:kern w:val="0"/>
                <w:sz w:val="24"/>
                <w:szCs w:val="24"/>
                <w:lang w:eastAsia="ru-RU"/>
                <w14:ligatures w14:val="none"/>
              </w:rPr>
            </w:pPr>
            <w:r w:rsidRPr="00F32571">
              <w:rPr>
                <w:rFonts w:eastAsia="Times New Roman" w:cs="Times New Roman"/>
                <w:b/>
                <w:kern w:val="0"/>
                <w:sz w:val="24"/>
                <w:szCs w:val="24"/>
                <w:lang w:eastAsia="ru-RU"/>
                <w14:ligatures w14:val="none"/>
              </w:rPr>
              <w:t xml:space="preserve">Федеральное казенное учреждение «Следственный изолятор № 5 </w:t>
            </w:r>
            <w:r w:rsidRPr="00F32571">
              <w:rPr>
                <w:rFonts w:eastAsia="Times New Roman" w:cs="Times New Roman"/>
                <w:b/>
                <w:kern w:val="0"/>
                <w:sz w:val="24"/>
                <w:szCs w:val="24"/>
                <w:lang w:eastAsia="ru-RU"/>
                <w14:ligatures w14:val="none"/>
              </w:rPr>
              <w:lastRenderedPageBreak/>
              <w:t>Управления Федеральной службы исполнения наказаний по Республике Башкортостан»</w:t>
            </w:r>
          </w:p>
          <w:p w14:paraId="45A4C2E1" w14:textId="77777777" w:rsidR="00F32571" w:rsidRPr="00F32571" w:rsidRDefault="00F32571" w:rsidP="00F32571">
            <w:pPr>
              <w:widowControl w:val="0"/>
              <w:spacing w:after="0"/>
              <w:ind w:firstLine="709"/>
              <w:jc w:val="center"/>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(сокращенное наименование –                ФКУ СИЗО-5 УФСИН России </w:t>
            </w:r>
          </w:p>
          <w:p w14:paraId="5CD4FE17" w14:textId="77777777" w:rsidR="00F32571" w:rsidRPr="00F32571" w:rsidRDefault="00F32571" w:rsidP="00F32571">
            <w:pPr>
              <w:widowControl w:val="0"/>
              <w:spacing w:after="0"/>
              <w:ind w:firstLine="709"/>
              <w:jc w:val="center"/>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по Республике Башкортостан)</w:t>
            </w:r>
          </w:p>
          <w:p w14:paraId="722495B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tc>
        <w:tc>
          <w:tcPr>
            <w:tcW w:w="4656" w:type="dxa"/>
            <w:tcBorders>
              <w:top w:val="single" w:sz="4" w:space="0" w:color="000000"/>
              <w:left w:val="single" w:sz="4" w:space="0" w:color="000000"/>
              <w:bottom w:val="single" w:sz="4" w:space="0" w:color="000000"/>
              <w:right w:val="single" w:sz="4" w:space="0" w:color="000000"/>
            </w:tcBorders>
          </w:tcPr>
          <w:p w14:paraId="009073C3" w14:textId="77777777" w:rsidR="00F32571" w:rsidRPr="00F32571" w:rsidRDefault="00F32571" w:rsidP="00F32571">
            <w:pPr>
              <w:widowControl w:val="0"/>
              <w:spacing w:after="0"/>
              <w:ind w:firstLine="709"/>
              <w:jc w:val="center"/>
              <w:rPr>
                <w:rFonts w:eastAsia="Times New Roman" w:cs="Times New Roman"/>
                <w:kern w:val="0"/>
                <w:sz w:val="24"/>
                <w:szCs w:val="24"/>
                <w:lang w:eastAsia="ru-RU"/>
                <w14:ligatures w14:val="none"/>
              </w:rPr>
            </w:pPr>
          </w:p>
        </w:tc>
      </w:tr>
      <w:tr w:rsidR="00F32571" w:rsidRPr="00F32571" w14:paraId="184A152C" w14:textId="77777777" w:rsidTr="0006604F">
        <w:trPr>
          <w:trHeight w:val="4283"/>
        </w:trPr>
        <w:tc>
          <w:tcPr>
            <w:tcW w:w="4796" w:type="dxa"/>
            <w:tcBorders>
              <w:top w:val="single" w:sz="4" w:space="0" w:color="000000"/>
              <w:left w:val="single" w:sz="4" w:space="0" w:color="000000"/>
              <w:bottom w:val="single" w:sz="4" w:space="0" w:color="000000"/>
            </w:tcBorders>
          </w:tcPr>
          <w:p w14:paraId="1556BFFB"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Юридический адрес: 452308, Республика Башкортостан, Дюртюлинский район, </w:t>
            </w:r>
          </w:p>
          <w:p w14:paraId="3C0FC737"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село Иванаево, ул. Промзона</w:t>
            </w:r>
          </w:p>
          <w:p w14:paraId="445A6A50"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ИНН 0260001415 / КПП 026001001</w:t>
            </w:r>
          </w:p>
          <w:p w14:paraId="5BAD5707"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Номер лицевого счета: 03011541140</w:t>
            </w:r>
          </w:p>
          <w:p w14:paraId="23F08AD3"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Номер банковского (казначейского) счета: 03211643000000015109</w:t>
            </w:r>
          </w:p>
          <w:p w14:paraId="5E0A8DFA"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Реквизиты банка, ТОФК: </w:t>
            </w:r>
          </w:p>
          <w:p w14:paraId="55F59B0B"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ОКЦ № 1 СибГУ Банка России // УФК </w:t>
            </w:r>
          </w:p>
          <w:p w14:paraId="4A49CC10"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по Новосибирской области, </w:t>
            </w:r>
          </w:p>
          <w:p w14:paraId="0C265E34"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г. Новосибирск</w:t>
            </w:r>
          </w:p>
          <w:p w14:paraId="36F8A2F2" w14:textId="77777777" w:rsidR="00F32571" w:rsidRPr="00F32571" w:rsidRDefault="00F32571" w:rsidP="00F32571">
            <w:pPr>
              <w:widowControl w:val="0"/>
              <w:spacing w:after="0"/>
              <w:ind w:firstLine="1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БИК: 015004950, к/с: 40102810445370000043</w:t>
            </w:r>
          </w:p>
          <w:p w14:paraId="7B8FDE46" w14:textId="77777777" w:rsidR="00F32571" w:rsidRPr="00F32571" w:rsidRDefault="00F32571" w:rsidP="00F32571">
            <w:pPr>
              <w:widowControl w:val="0"/>
              <w:spacing w:after="0"/>
              <w:ind w:firstLine="10"/>
              <w:rPr>
                <w:rFonts w:eastAsia="Times New Roman" w:cs="Times New Roman"/>
                <w:kern w:val="0"/>
                <w:sz w:val="24"/>
                <w:szCs w:val="24"/>
                <w:lang w:val="en-US" w:eastAsia="ru-RU"/>
                <w14:ligatures w14:val="none"/>
              </w:rPr>
            </w:pPr>
            <w:r w:rsidRPr="00F32571">
              <w:rPr>
                <w:rFonts w:eastAsia="Times New Roman" w:cs="Times New Roman"/>
                <w:kern w:val="0"/>
                <w:sz w:val="24"/>
                <w:szCs w:val="24"/>
                <w:lang w:eastAsia="ru-RU"/>
                <w14:ligatures w14:val="none"/>
              </w:rPr>
              <w:t>тел</w:t>
            </w:r>
            <w:r w:rsidRPr="00F32571">
              <w:rPr>
                <w:rFonts w:eastAsia="Times New Roman" w:cs="Times New Roman"/>
                <w:kern w:val="0"/>
                <w:sz w:val="24"/>
                <w:szCs w:val="24"/>
                <w:lang w:val="en-US" w:eastAsia="ru-RU"/>
                <w14:ligatures w14:val="none"/>
              </w:rPr>
              <w:t>. 7(34787) 3-65-24, 3-65-88</w:t>
            </w:r>
          </w:p>
          <w:p w14:paraId="594F24C1" w14:textId="77777777" w:rsidR="00F32571" w:rsidRPr="00F32571" w:rsidRDefault="00F32571" w:rsidP="00F32571">
            <w:pPr>
              <w:widowControl w:val="0"/>
              <w:spacing w:after="0"/>
              <w:ind w:firstLine="10"/>
              <w:rPr>
                <w:rFonts w:eastAsia="Times New Roman" w:cs="Times New Roman"/>
                <w:kern w:val="0"/>
                <w:sz w:val="24"/>
                <w:szCs w:val="24"/>
                <w:lang w:val="en-US" w:eastAsia="ru-RU"/>
                <w14:ligatures w14:val="none"/>
              </w:rPr>
            </w:pPr>
            <w:r w:rsidRPr="00F32571">
              <w:rPr>
                <w:rFonts w:eastAsia="Times New Roman" w:cs="Times New Roman"/>
                <w:kern w:val="0"/>
                <w:sz w:val="24"/>
                <w:szCs w:val="24"/>
                <w:lang w:val="en-US" w:eastAsia="ru-RU"/>
                <w14:ligatures w14:val="none"/>
              </w:rPr>
              <w:t>e-mail: fbuiz35@yandex.ru</w:t>
            </w:r>
          </w:p>
        </w:tc>
        <w:tc>
          <w:tcPr>
            <w:tcW w:w="4656" w:type="dxa"/>
            <w:tcBorders>
              <w:top w:val="single" w:sz="4" w:space="0" w:color="000000"/>
              <w:left w:val="single" w:sz="4" w:space="0" w:color="000000"/>
              <w:bottom w:val="single" w:sz="4" w:space="0" w:color="000000"/>
              <w:right w:val="single" w:sz="4" w:space="0" w:color="000000"/>
            </w:tcBorders>
          </w:tcPr>
          <w:p w14:paraId="4C41EDBC" w14:textId="77777777" w:rsidR="00F32571" w:rsidRPr="00F32571" w:rsidRDefault="00F32571" w:rsidP="00F32571">
            <w:pPr>
              <w:widowControl w:val="0"/>
              <w:spacing w:after="0"/>
              <w:jc w:val="both"/>
              <w:rPr>
                <w:rFonts w:eastAsia="Times New Roman" w:cs="Times New Roman"/>
                <w:kern w:val="0"/>
                <w:sz w:val="24"/>
                <w:szCs w:val="24"/>
                <w:lang w:val="en-US" w:eastAsia="ru-RU"/>
                <w14:ligatures w14:val="none"/>
              </w:rPr>
            </w:pPr>
          </w:p>
        </w:tc>
      </w:tr>
      <w:tr w:rsidR="00F32571" w:rsidRPr="00F32571" w14:paraId="675C1589" w14:textId="77777777" w:rsidTr="0006604F">
        <w:trPr>
          <w:trHeight w:val="826"/>
        </w:trPr>
        <w:tc>
          <w:tcPr>
            <w:tcW w:w="4796" w:type="dxa"/>
            <w:tcBorders>
              <w:top w:val="single" w:sz="4" w:space="0" w:color="000000"/>
              <w:left w:val="single" w:sz="4" w:space="0" w:color="000000"/>
              <w:bottom w:val="single" w:sz="4" w:space="0" w:color="000000"/>
            </w:tcBorders>
          </w:tcPr>
          <w:p w14:paraId="6D1B0496" w14:textId="77777777" w:rsidR="00F32571" w:rsidRPr="00F32571" w:rsidRDefault="00F32571" w:rsidP="00F32571">
            <w:pPr>
              <w:widowControl w:val="0"/>
              <w:spacing w:after="0"/>
              <w:jc w:val="both"/>
              <w:rPr>
                <w:rFonts w:eastAsia="Times New Roman" w:cs="Times New Roman"/>
                <w:kern w:val="0"/>
                <w:sz w:val="24"/>
                <w:szCs w:val="24"/>
                <w:lang w:val="en-US" w:eastAsia="ru-RU"/>
                <w14:ligatures w14:val="none"/>
              </w:rPr>
            </w:pPr>
          </w:p>
          <w:p w14:paraId="408BD2E5" w14:textId="77777777" w:rsidR="00F32571" w:rsidRPr="00F32571" w:rsidRDefault="00F32571" w:rsidP="00F32571">
            <w:pPr>
              <w:widowControl w:val="0"/>
              <w:spacing w:after="0"/>
              <w:jc w:val="both"/>
              <w:rPr>
                <w:rFonts w:eastAsia="Times New Roman" w:cs="Times New Roman"/>
                <w:kern w:val="0"/>
                <w:sz w:val="24"/>
                <w:szCs w:val="24"/>
                <w:lang w:val="en-US" w:eastAsia="ru-RU"/>
                <w14:ligatures w14:val="none"/>
              </w:rPr>
            </w:pPr>
          </w:p>
          <w:p w14:paraId="4F268451" w14:textId="77777777" w:rsidR="00F32571" w:rsidRPr="00F32571" w:rsidRDefault="00F32571" w:rsidP="00F32571">
            <w:pPr>
              <w:widowControl w:val="0"/>
              <w:spacing w:after="0"/>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val="en-US" w:eastAsia="ru-RU"/>
                <w14:ligatures w14:val="none"/>
              </w:rPr>
              <w:t xml:space="preserve"> </w:t>
            </w:r>
            <w:r w:rsidRPr="00F32571">
              <w:rPr>
                <w:rFonts w:eastAsia="Times New Roman" w:cs="Times New Roman"/>
                <w:kern w:val="0"/>
                <w:sz w:val="24"/>
                <w:szCs w:val="24"/>
                <w:lang w:eastAsia="ru-RU"/>
                <w14:ligatures w14:val="none"/>
              </w:rPr>
              <w:t>_________________/ Р.Э. Авзалов</w:t>
            </w:r>
          </w:p>
          <w:p w14:paraId="13AEEB33" w14:textId="77777777" w:rsidR="00F32571" w:rsidRPr="00F32571" w:rsidRDefault="00F32571" w:rsidP="00F32571">
            <w:pPr>
              <w:widowControl w:val="0"/>
              <w:spacing w:after="0"/>
              <w:jc w:val="both"/>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   ЭЦП </w:t>
            </w:r>
          </w:p>
        </w:tc>
        <w:tc>
          <w:tcPr>
            <w:tcW w:w="4656" w:type="dxa"/>
            <w:tcBorders>
              <w:top w:val="single" w:sz="4" w:space="0" w:color="000000"/>
              <w:left w:val="single" w:sz="4" w:space="0" w:color="000000"/>
              <w:bottom w:val="single" w:sz="4" w:space="0" w:color="000000"/>
              <w:right w:val="single" w:sz="4" w:space="0" w:color="000000"/>
            </w:tcBorders>
          </w:tcPr>
          <w:p w14:paraId="3881B9DA"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63C3AE1E"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64FBB181" w14:textId="77777777" w:rsidR="00F32571" w:rsidRPr="00F32571" w:rsidRDefault="00F32571" w:rsidP="00F32571">
            <w:pPr>
              <w:widowControl w:val="0"/>
              <w:spacing w:after="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          ________________   /</w:t>
            </w:r>
          </w:p>
          <w:p w14:paraId="26D57E54" w14:textId="77777777" w:rsidR="00F32571" w:rsidRPr="00F32571" w:rsidRDefault="00F32571" w:rsidP="00F32571">
            <w:pPr>
              <w:widowControl w:val="0"/>
              <w:spacing w:after="0"/>
              <w:rPr>
                <w:rFonts w:eastAsia="Times New Roman" w:cs="Times New Roman"/>
                <w:kern w:val="0"/>
                <w:sz w:val="24"/>
                <w:szCs w:val="24"/>
                <w:lang w:eastAsia="ru-RU"/>
                <w14:ligatures w14:val="none"/>
              </w:rPr>
            </w:pPr>
            <w:r w:rsidRPr="00F32571">
              <w:rPr>
                <w:rFonts w:eastAsia="Times New Roman" w:cs="Times New Roman"/>
                <w:kern w:val="0"/>
                <w:sz w:val="24"/>
                <w:szCs w:val="24"/>
                <w:lang w:eastAsia="ru-RU"/>
                <w14:ligatures w14:val="none"/>
              </w:rPr>
              <w:t xml:space="preserve">          ЭЦП</w:t>
            </w:r>
          </w:p>
        </w:tc>
      </w:tr>
    </w:tbl>
    <w:p w14:paraId="52B30B60"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39C83D37" w14:textId="77777777" w:rsidR="00F32571" w:rsidRPr="00F32571" w:rsidRDefault="00F32571" w:rsidP="00F32571">
      <w:pPr>
        <w:widowControl w:val="0"/>
        <w:spacing w:after="0"/>
        <w:ind w:firstLine="709"/>
        <w:jc w:val="both"/>
        <w:rPr>
          <w:rFonts w:eastAsia="Times New Roman" w:cs="Times New Roman"/>
          <w:kern w:val="0"/>
          <w:sz w:val="24"/>
          <w:szCs w:val="24"/>
          <w:lang w:eastAsia="ru-RU"/>
          <w14:ligatures w14:val="none"/>
        </w:rPr>
      </w:pPr>
    </w:p>
    <w:p w14:paraId="51E12A91" w14:textId="77777777" w:rsidR="00F32571" w:rsidRPr="00F32571" w:rsidRDefault="00F32571" w:rsidP="00F32571">
      <w:pPr>
        <w:widowControl w:val="0"/>
        <w:spacing w:after="0" w:line="300" w:lineRule="auto"/>
        <w:ind w:left="7088" w:right="136" w:firstLine="720"/>
        <w:jc w:val="both"/>
        <w:rPr>
          <w:rFonts w:eastAsia="Times New Roman" w:cs="Times New Roman"/>
          <w:kern w:val="0"/>
          <w:sz w:val="24"/>
          <w:szCs w:val="24"/>
          <w:lang w:eastAsia="ru-RU"/>
          <w14:ligatures w14:val="none"/>
        </w:rPr>
      </w:pPr>
    </w:p>
    <w:p w14:paraId="462AD05F" w14:textId="77777777" w:rsidR="00F32571" w:rsidRPr="00F32571" w:rsidRDefault="00F32571" w:rsidP="00F32571">
      <w:pPr>
        <w:widowControl w:val="0"/>
        <w:spacing w:after="0" w:line="300" w:lineRule="auto"/>
        <w:ind w:left="7088" w:right="136" w:firstLine="720"/>
        <w:jc w:val="both"/>
        <w:rPr>
          <w:rFonts w:eastAsia="Times New Roman" w:cs="Times New Roman"/>
          <w:kern w:val="0"/>
          <w:sz w:val="24"/>
          <w:szCs w:val="24"/>
          <w:lang w:eastAsia="ru-RU"/>
          <w14:ligatures w14:val="none"/>
        </w:rPr>
      </w:pPr>
    </w:p>
    <w:p w14:paraId="401097B8" w14:textId="77777777" w:rsidR="00F12C76" w:rsidRDefault="00F12C76" w:rsidP="00F32571">
      <w:pPr>
        <w:spacing w:after="0"/>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D0"/>
    <w:rsid w:val="006C0B77"/>
    <w:rsid w:val="008242FF"/>
    <w:rsid w:val="00870751"/>
    <w:rsid w:val="00922C48"/>
    <w:rsid w:val="00982BD0"/>
    <w:rsid w:val="00AB3F11"/>
    <w:rsid w:val="00B450CF"/>
    <w:rsid w:val="00B915B7"/>
    <w:rsid w:val="00C56204"/>
    <w:rsid w:val="00EA59DF"/>
    <w:rsid w:val="00EE4070"/>
    <w:rsid w:val="00F12C76"/>
    <w:rsid w:val="00F3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6D71"/>
  <w15:chartTrackingRefBased/>
  <w15:docId w15:val="{81496124-EE69-4F83-B0E6-259971EC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82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2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2B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82B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82BD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82B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82BD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82BD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82BD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B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82B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82B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2BD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82BD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82BD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82BD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82BD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82BD0"/>
    <w:rPr>
      <w:rFonts w:eastAsiaTheme="majorEastAsia" w:cstheme="majorBidi"/>
      <w:color w:val="272727" w:themeColor="text1" w:themeTint="D8"/>
      <w:sz w:val="28"/>
    </w:rPr>
  </w:style>
  <w:style w:type="paragraph" w:styleId="a3">
    <w:name w:val="Title"/>
    <w:basedOn w:val="a"/>
    <w:next w:val="a"/>
    <w:link w:val="a4"/>
    <w:uiPriority w:val="10"/>
    <w:qFormat/>
    <w:rsid w:val="00982BD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2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BD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82B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2BD0"/>
    <w:pPr>
      <w:spacing w:before="160"/>
      <w:jc w:val="center"/>
    </w:pPr>
    <w:rPr>
      <w:i/>
      <w:iCs/>
      <w:color w:val="404040" w:themeColor="text1" w:themeTint="BF"/>
    </w:rPr>
  </w:style>
  <w:style w:type="character" w:customStyle="1" w:styleId="22">
    <w:name w:val="Цитата 2 Знак"/>
    <w:basedOn w:val="a0"/>
    <w:link w:val="21"/>
    <w:uiPriority w:val="29"/>
    <w:rsid w:val="00982BD0"/>
    <w:rPr>
      <w:rFonts w:ascii="Times New Roman" w:hAnsi="Times New Roman"/>
      <w:i/>
      <w:iCs/>
      <w:color w:val="404040" w:themeColor="text1" w:themeTint="BF"/>
      <w:sz w:val="28"/>
    </w:rPr>
  </w:style>
  <w:style w:type="paragraph" w:styleId="a7">
    <w:name w:val="List Paragraph"/>
    <w:basedOn w:val="a"/>
    <w:uiPriority w:val="34"/>
    <w:qFormat/>
    <w:rsid w:val="00982BD0"/>
    <w:pPr>
      <w:ind w:left="720"/>
      <w:contextualSpacing/>
    </w:pPr>
  </w:style>
  <w:style w:type="character" w:styleId="a8">
    <w:name w:val="Intense Emphasis"/>
    <w:basedOn w:val="a0"/>
    <w:uiPriority w:val="21"/>
    <w:qFormat/>
    <w:rsid w:val="00982BD0"/>
    <w:rPr>
      <w:i/>
      <w:iCs/>
      <w:color w:val="2F5496" w:themeColor="accent1" w:themeShade="BF"/>
    </w:rPr>
  </w:style>
  <w:style w:type="paragraph" w:styleId="a9">
    <w:name w:val="Intense Quote"/>
    <w:basedOn w:val="a"/>
    <w:next w:val="a"/>
    <w:link w:val="aa"/>
    <w:uiPriority w:val="30"/>
    <w:qFormat/>
    <w:rsid w:val="00982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82BD0"/>
    <w:rPr>
      <w:rFonts w:ascii="Times New Roman" w:hAnsi="Times New Roman"/>
      <w:i/>
      <w:iCs/>
      <w:color w:val="2F5496" w:themeColor="accent1" w:themeShade="BF"/>
      <w:sz w:val="28"/>
    </w:rPr>
  </w:style>
  <w:style w:type="character" w:styleId="ab">
    <w:name w:val="Intense Reference"/>
    <w:basedOn w:val="a0"/>
    <w:uiPriority w:val="32"/>
    <w:qFormat/>
    <w:rsid w:val="00982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69E1B190A4676EEE2AE4E8619EE18366A4DC7B2EE2408896FB9EDD5B0FC62878F20A519FBC86CFxEK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4130</Words>
  <Characters>23542</Characters>
  <Application>Microsoft Office Word</Application>
  <DocSecurity>0</DocSecurity>
  <Lines>196</Lines>
  <Paragraphs>55</Paragraphs>
  <ScaleCrop>false</ScaleCrop>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2026-06-03T09:31:00Z</dcterms:created>
  <dcterms:modified xsi:type="dcterms:W3CDTF">2026-06-03T09:31:00Z</dcterms:modified>
</cp:coreProperties>
</file>