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before="0" w:line="240" w:lineRule="auto"/>
        <w:ind/>
        <w:jc w:val="center"/>
        <w:rPr>
          <w:rFonts w:ascii="Times New Roman" w:hAnsi="Times New Roman"/>
          <w:color w:val="08373B"/>
          <w:sz w:val="24"/>
        </w:rPr>
      </w:pPr>
      <w:r>
        <w:rPr>
          <w:rFonts w:ascii="Times New Roman" w:hAnsi="Times New Roman"/>
          <w:color w:val="08373B"/>
          <w:sz w:val="24"/>
        </w:rPr>
        <w:t>Объявление о закупочной сессии</w:t>
      </w:r>
    </w:p>
    <w:p w14:paraId="02000000">
      <w:pPr>
        <w:ind/>
        <w:jc w:val="center"/>
        <w:outlineLvl w:val="0"/>
        <w:rPr>
          <w:rFonts w:ascii="Times New Roman" w:hAnsi="Times New Roman"/>
          <w:b w:val="1"/>
          <w:sz w:val="24"/>
        </w:rPr>
      </w:pPr>
      <w:r>
        <w:rPr>
          <w:rFonts w:ascii="Times New Roman" w:hAnsi="Times New Roman"/>
          <w:b w:val="1"/>
          <w:sz w:val="24"/>
        </w:rPr>
        <w:t xml:space="preserve">в соответствии с п.4 ч.1 ст.93 </w:t>
      </w:r>
      <w:r>
        <w:rPr>
          <w:rFonts w:ascii="Times New Roman" w:hAnsi="Times New Roman"/>
          <w:b w:val="1"/>
          <w:sz w:val="24"/>
        </w:rPr>
        <w:t xml:space="preserve">Федерального закона № </w:t>
      </w:r>
      <w:r>
        <w:rPr>
          <w:rFonts w:ascii="Times New Roman" w:hAnsi="Times New Roman"/>
          <w:b w:val="1"/>
          <w:sz w:val="24"/>
        </w:rPr>
        <w:t>44</w:t>
      </w:r>
      <w:r>
        <w:rPr>
          <w:rFonts w:ascii="Times New Roman" w:hAnsi="Times New Roman"/>
          <w:b w:val="1"/>
          <w:sz w:val="24"/>
        </w:rPr>
        <w:t>-ФЗ</w:t>
      </w:r>
    </w:p>
    <w:p w14:paraId="03000000">
      <w:pPr>
        <w:ind/>
        <w:jc w:val="both"/>
        <w:rPr>
          <w:rFonts w:ascii="Times New Roman" w:hAnsi="Times New Roman"/>
          <w:b w:val="1"/>
          <w:sz w:val="24"/>
          <w:u w:val="single"/>
        </w:rPr>
      </w:pPr>
    </w:p>
    <w:p w14:paraId="04000000">
      <w:pPr>
        <w:ind/>
        <w:jc w:val="both"/>
        <w:rPr>
          <w:rFonts w:ascii="Times New Roman" w:hAnsi="Times New Roman"/>
          <w:b w:val="1"/>
          <w:sz w:val="24"/>
          <w:u w:val="single"/>
        </w:rPr>
      </w:pPr>
      <w:r>
        <w:rPr>
          <w:rFonts w:ascii="Times New Roman" w:hAnsi="Times New Roman"/>
          <w:b w:val="1"/>
          <w:sz w:val="24"/>
          <w:u w:val="single"/>
        </w:rPr>
        <w:t>Заказчик (информация о покупателе):</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05000000">
            <w:pPr>
              <w:ind/>
              <w:jc w:val="both"/>
              <w:rPr>
                <w:rFonts w:ascii="Times New Roman" w:hAnsi="Times New Roman"/>
                <w:sz w:val="24"/>
              </w:rPr>
            </w:pPr>
            <w:r>
              <w:rPr>
                <w:rFonts w:ascii="Times New Roman" w:hAnsi="Times New Roman"/>
                <w:sz w:val="24"/>
              </w:rPr>
              <w:t>Наименование</w:t>
            </w:r>
          </w:p>
        </w:tc>
        <w:tc>
          <w:tcPr>
            <w:tcW w:type="dxa" w:w="4962"/>
            <w:tcBorders>
              <w:top w:color="000000" w:sz="4" w:val="single"/>
              <w:left w:color="000000" w:sz="4" w:val="single"/>
              <w:bottom w:color="000000" w:sz="4" w:val="single"/>
              <w:right w:color="000000" w:sz="4" w:val="single"/>
            </w:tcBorders>
          </w:tcPr>
          <w:p w14:paraId="06000000">
            <w:pPr>
              <w:rPr>
                <w:rFonts w:ascii="Times New Roman" w:hAnsi="Times New Roman"/>
                <w:color w:val="000000"/>
                <w:sz w:val="24"/>
              </w:rPr>
            </w:pPr>
            <w:r>
              <w:rPr>
                <w:rFonts w:ascii="Times New Roman" w:hAnsi="Times New Roman"/>
                <w:color w:val="000000"/>
                <w:sz w:val="24"/>
              </w:rPr>
              <w:t>Федеральное казенное учреждение «Исправительная колония № 4 Управления Федеральной службы исполнения наказаний по Республике Башкортостан»</w:t>
            </w:r>
            <w:r>
              <w:rPr>
                <w:rFonts w:ascii="Times New Roman" w:hAnsi="Times New Roman"/>
                <w:color w:val="000000"/>
                <w:sz w:val="24"/>
              </w:rPr>
              <w:t xml:space="preserve"> (</w:t>
            </w:r>
            <w:r>
              <w:rPr>
                <w:rFonts w:ascii="Times New Roman" w:hAnsi="Times New Roman"/>
                <w:color w:val="000000"/>
                <w:sz w:val="24"/>
              </w:rPr>
              <w:t>ФКУ ИК-4 УФСИН России по Республике Башкортостан</w:t>
            </w:r>
            <w:r>
              <w:rPr>
                <w:rFonts w:ascii="Times New Roman" w:hAnsi="Times New Roman"/>
                <w:color w:val="000000"/>
                <w:sz w:val="24"/>
              </w:rPr>
              <w:t>)</w:t>
            </w:r>
          </w:p>
        </w:tc>
      </w:tr>
      <w:tr>
        <w:tc>
          <w:tcPr>
            <w:tcW w:type="dxa" w:w="4785"/>
            <w:tcBorders>
              <w:top w:color="000000" w:sz="4" w:val="single"/>
              <w:left w:color="000000" w:sz="4" w:val="single"/>
              <w:bottom w:color="000000" w:sz="4" w:val="single"/>
              <w:right w:color="000000" w:sz="4" w:val="single"/>
            </w:tcBorders>
          </w:tcPr>
          <w:p w14:paraId="07000000">
            <w:pPr>
              <w:ind/>
              <w:jc w:val="both"/>
              <w:rPr>
                <w:rFonts w:ascii="Times New Roman" w:hAnsi="Times New Roman"/>
                <w:sz w:val="24"/>
              </w:rPr>
            </w:pPr>
            <w:r>
              <w:rPr>
                <w:rFonts w:ascii="Times New Roman" w:hAnsi="Times New Roman"/>
                <w:sz w:val="24"/>
              </w:rPr>
              <w:t>Место нахождения</w:t>
            </w:r>
          </w:p>
        </w:tc>
        <w:tc>
          <w:tcPr>
            <w:tcW w:type="dxa" w:w="4962"/>
            <w:tcBorders>
              <w:top w:color="000000" w:sz="4" w:val="single"/>
              <w:left w:color="000000" w:sz="4" w:val="single"/>
              <w:bottom w:color="000000" w:sz="4" w:val="single"/>
              <w:right w:color="000000" w:sz="4" w:val="single"/>
            </w:tcBorders>
          </w:tcPr>
          <w:p w14:paraId="08000000">
            <w:pPr>
              <w:rPr>
                <w:rFonts w:ascii="Times New Roman" w:hAnsi="Times New Roman"/>
                <w:color w:val="000000"/>
                <w:sz w:val="24"/>
              </w:rPr>
            </w:pPr>
            <w:r>
              <w:rPr>
                <w:rFonts w:ascii="Times New Roman" w:hAnsi="Times New Roman"/>
                <w:color w:val="000000"/>
                <w:sz w:val="24"/>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9000000">
            <w:pPr>
              <w:ind/>
              <w:jc w:val="both"/>
              <w:rPr>
                <w:rFonts w:ascii="Times New Roman" w:hAnsi="Times New Roman"/>
                <w:sz w:val="24"/>
              </w:rPr>
            </w:pPr>
            <w:r>
              <w:rPr>
                <w:rFonts w:ascii="Times New Roman" w:hAnsi="Times New Roman"/>
                <w:sz w:val="24"/>
              </w:rPr>
              <w:t>Почтовый адрес</w:t>
            </w:r>
          </w:p>
        </w:tc>
        <w:tc>
          <w:tcPr>
            <w:tcW w:type="dxa" w:w="4962"/>
            <w:tcBorders>
              <w:top w:color="000000" w:sz="4" w:val="single"/>
              <w:left w:color="000000" w:sz="4" w:val="single"/>
              <w:bottom w:color="000000" w:sz="4" w:val="single"/>
              <w:right w:color="000000" w:sz="4" w:val="single"/>
            </w:tcBorders>
          </w:tcPr>
          <w:p w14:paraId="0A000000">
            <w:pPr>
              <w:rPr>
                <w:rFonts w:ascii="Times New Roman" w:hAnsi="Times New Roman"/>
                <w:color w:val="000000"/>
                <w:sz w:val="24"/>
              </w:rPr>
            </w:pPr>
            <w:r>
              <w:rPr>
                <w:rFonts w:ascii="Times New Roman" w:hAnsi="Times New Roman"/>
                <w:color w:val="000000"/>
                <w:sz w:val="24"/>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B000000">
            <w:pPr>
              <w:ind/>
              <w:jc w:val="both"/>
              <w:rPr>
                <w:rFonts w:ascii="Times New Roman" w:hAnsi="Times New Roman"/>
                <w:sz w:val="24"/>
              </w:rPr>
            </w:pPr>
            <w:r>
              <w:rPr>
                <w:rFonts w:ascii="Times New Roman" w:hAnsi="Times New Roman"/>
                <w:sz w:val="24"/>
              </w:rPr>
              <w:t>Адрес электронной почты</w:t>
            </w:r>
          </w:p>
        </w:tc>
        <w:tc>
          <w:tcPr>
            <w:tcW w:type="dxa" w:w="4962"/>
            <w:tcBorders>
              <w:top w:color="000000" w:sz="4" w:val="single"/>
              <w:left w:color="000000" w:sz="4" w:val="single"/>
              <w:bottom w:color="000000" w:sz="4" w:val="single"/>
              <w:right w:color="000000" w:sz="4" w:val="single"/>
            </w:tcBorders>
          </w:tcPr>
          <w:p w14:paraId="0C000000">
            <w:pPr>
              <w:rPr>
                <w:rFonts w:ascii="Times New Roman" w:hAnsi="Times New Roman"/>
                <w:sz w:val="24"/>
              </w:rPr>
            </w:pPr>
            <w:r>
              <w:rPr>
                <w:rFonts w:ascii="Times New Roman" w:hAnsi="Times New Roman"/>
                <w:sz w:val="24"/>
              </w:rPr>
              <w:t>tyl.ik4@02.fsin.gov.ru</w:t>
            </w:r>
          </w:p>
        </w:tc>
      </w:tr>
      <w:tr>
        <w:tc>
          <w:tcPr>
            <w:tcW w:type="dxa" w:w="4785"/>
            <w:tcBorders>
              <w:top w:color="000000" w:sz="4" w:val="single"/>
              <w:left w:color="000000" w:sz="4" w:val="single"/>
              <w:bottom w:color="000000" w:sz="4" w:val="single"/>
              <w:right w:color="000000" w:sz="4" w:val="single"/>
            </w:tcBorders>
          </w:tcPr>
          <w:p w14:paraId="0D000000">
            <w:pPr>
              <w:ind/>
              <w:jc w:val="both"/>
              <w:rPr>
                <w:rFonts w:ascii="Times New Roman" w:hAnsi="Times New Roman"/>
                <w:sz w:val="24"/>
              </w:rPr>
            </w:pPr>
            <w:r>
              <w:rPr>
                <w:rFonts w:ascii="Times New Roman" w:hAnsi="Times New Roman"/>
                <w:sz w:val="24"/>
              </w:rPr>
              <w:t>Номер контактного телефона</w:t>
            </w:r>
          </w:p>
        </w:tc>
        <w:tc>
          <w:tcPr>
            <w:tcW w:type="dxa" w:w="4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00000">
            <w:pPr>
              <w:rPr>
                <w:rFonts w:ascii="Times New Roman" w:hAnsi="Times New Roman"/>
                <w:color w:val="000000"/>
                <w:sz w:val="24"/>
              </w:rPr>
            </w:pPr>
            <w:r>
              <w:rPr>
                <w:rFonts w:ascii="Times New Roman" w:hAnsi="Times New Roman"/>
                <w:color w:val="000000"/>
                <w:sz w:val="24"/>
              </w:rPr>
              <w:t>+7 (917) 467-41-35</w:t>
            </w:r>
          </w:p>
        </w:tc>
      </w:tr>
      <w:tr>
        <w:trPr>
          <w:trHeight w:hRule="atLeast" w:val="211"/>
        </w:trPr>
        <w:tc>
          <w:tcPr>
            <w:tcW w:type="dxa" w:w="4785"/>
            <w:tcBorders>
              <w:top w:color="000000" w:sz="4" w:val="single"/>
              <w:left w:color="000000" w:sz="4" w:val="single"/>
              <w:bottom w:color="000000" w:sz="4" w:val="single"/>
              <w:right w:color="000000" w:sz="4" w:val="single"/>
            </w:tcBorders>
          </w:tcPr>
          <w:p w14:paraId="0F000000">
            <w:pPr>
              <w:ind/>
              <w:jc w:val="both"/>
              <w:rPr>
                <w:rFonts w:ascii="Times New Roman" w:hAnsi="Times New Roman"/>
                <w:sz w:val="24"/>
              </w:rPr>
            </w:pPr>
            <w:r>
              <w:rPr>
                <w:rFonts w:ascii="Times New Roman" w:hAnsi="Times New Roman"/>
                <w:sz w:val="24"/>
              </w:rPr>
              <w:t>Ответственное должностное лицо заказчика</w:t>
            </w:r>
          </w:p>
        </w:tc>
        <w:tc>
          <w:tcPr>
            <w:tcW w:type="dxa" w:w="4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00000">
            <w:pPr>
              <w:rPr>
                <w:rFonts w:ascii="Times New Roman" w:hAnsi="Times New Roman"/>
                <w:color w:val="000000"/>
                <w:sz w:val="24"/>
              </w:rPr>
            </w:pPr>
            <w:r>
              <w:rPr>
                <w:rFonts w:ascii="Times New Roman" w:hAnsi="Times New Roman"/>
                <w:color w:val="000000"/>
                <w:sz w:val="24"/>
              </w:rPr>
              <w:t>Тихонов Игорь Олегович</w:t>
            </w:r>
          </w:p>
        </w:tc>
      </w:tr>
    </w:tbl>
    <w:p w14:paraId="11000000">
      <w:pPr>
        <w:ind/>
        <w:jc w:val="both"/>
        <w:rPr>
          <w:rFonts w:ascii="Times New Roman" w:hAnsi="Times New Roman"/>
          <w:b w:val="1"/>
          <w:sz w:val="24"/>
          <w:u w:val="single"/>
        </w:rPr>
      </w:pPr>
    </w:p>
    <w:p w14:paraId="12000000">
      <w:pPr>
        <w:ind/>
        <w:jc w:val="both"/>
        <w:rPr>
          <w:rFonts w:ascii="Times New Roman" w:hAnsi="Times New Roman"/>
          <w:b w:val="1"/>
          <w:sz w:val="24"/>
          <w:u w:val="single"/>
        </w:rPr>
      </w:pPr>
      <w:r>
        <w:rPr>
          <w:rFonts w:ascii="Times New Roman" w:hAnsi="Times New Roman"/>
          <w:b w:val="1"/>
          <w:sz w:val="24"/>
          <w:u w:val="single"/>
        </w:rPr>
        <w:t xml:space="preserve">Условия </w:t>
      </w:r>
      <w:r>
        <w:rPr>
          <w:rFonts w:ascii="Times New Roman" w:hAnsi="Times New Roman"/>
          <w:b w:val="1"/>
          <w:sz w:val="24"/>
          <w:u w:val="single"/>
        </w:rPr>
        <w:t>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13000000">
            <w:pPr>
              <w:ind/>
              <w:jc w:val="both"/>
              <w:rPr>
                <w:rFonts w:ascii="Times New Roman" w:hAnsi="Times New Roman"/>
                <w:sz w:val="24"/>
              </w:rPr>
            </w:pPr>
            <w:r>
              <w:rPr>
                <w:rFonts w:ascii="Times New Roman" w:hAnsi="Times New Roman"/>
                <w:color w:val="000000"/>
                <w:sz w:val="24"/>
              </w:rPr>
              <w:t>Дата, время продолжительности закупочной сессии, час</w:t>
            </w:r>
          </w:p>
        </w:tc>
        <w:tc>
          <w:tcPr>
            <w:tcW w:type="dxa" w:w="4962"/>
            <w:tcBorders>
              <w:top w:color="000000" w:sz="4" w:val="single"/>
              <w:left w:color="000000" w:sz="4" w:val="single"/>
              <w:bottom w:color="000000" w:sz="4" w:val="single"/>
              <w:right w:color="000000" w:sz="4" w:val="single"/>
            </w:tcBorders>
          </w:tcPr>
          <w:p w14:paraId="14000000">
            <w:pPr>
              <w:rPr>
                <w:rFonts w:ascii="Times New Roman" w:hAnsi="Times New Roman"/>
                <w:sz w:val="24"/>
              </w:rPr>
            </w:pPr>
            <w:r>
              <w:rPr>
                <w:rFonts w:ascii="Times New Roman" w:hAnsi="Times New Roman"/>
                <w:sz w:val="24"/>
              </w:rPr>
              <w:t>2</w:t>
            </w:r>
            <w:r>
              <w:rPr>
                <w:rFonts w:ascii="Times New Roman" w:hAnsi="Times New Roman"/>
                <w:sz w:val="24"/>
              </w:rPr>
              <w:t>4</w:t>
            </w:r>
            <w:r>
              <w:rPr>
                <w:rFonts w:ascii="Times New Roman" w:hAnsi="Times New Roman"/>
                <w:sz w:val="24"/>
              </w:rPr>
              <w:t xml:space="preserve"> часа</w:t>
            </w:r>
          </w:p>
        </w:tc>
      </w:tr>
      <w:tr>
        <w:trPr>
          <w:trHeight w:hRule="atLeast" w:val="301"/>
        </w:trPr>
        <w:tc>
          <w:tcPr>
            <w:tcW w:type="dxa" w:w="4785"/>
            <w:tcBorders>
              <w:top w:color="000000" w:sz="4" w:val="single"/>
              <w:left w:color="000000" w:sz="4" w:val="single"/>
              <w:bottom w:color="000000" w:sz="4" w:val="single"/>
              <w:right w:color="000000" w:sz="4" w:val="single"/>
            </w:tcBorders>
          </w:tcPr>
          <w:p w14:paraId="15000000">
            <w:pPr>
              <w:ind/>
              <w:jc w:val="both"/>
              <w:rPr>
                <w:rFonts w:ascii="Times New Roman" w:hAnsi="Times New Roman"/>
                <w:color w:val="000000"/>
                <w:sz w:val="24"/>
              </w:rPr>
            </w:pPr>
            <w:r>
              <w:rPr>
                <w:rFonts w:ascii="Times New Roman" w:hAnsi="Times New Roman"/>
                <w:color w:val="000000"/>
                <w:sz w:val="24"/>
              </w:rPr>
              <w:t>Тип закупки</w:t>
            </w:r>
          </w:p>
        </w:tc>
        <w:tc>
          <w:tcPr>
            <w:tcW w:type="dxa" w:w="4962"/>
            <w:tcBorders>
              <w:top w:color="000000" w:sz="4" w:val="single"/>
              <w:left w:color="000000" w:sz="4" w:val="single"/>
              <w:bottom w:color="000000" w:sz="4" w:val="single"/>
              <w:right w:color="000000" w:sz="4" w:val="single"/>
            </w:tcBorders>
          </w:tcPr>
          <w:p w14:paraId="16000000">
            <w:pPr>
              <w:rPr>
                <w:rFonts w:ascii="Times New Roman" w:hAnsi="Times New Roman"/>
                <w:color w:val="000000"/>
                <w:sz w:val="24"/>
              </w:rPr>
            </w:pPr>
            <w:r>
              <w:rPr>
                <w:rFonts w:ascii="Times New Roman" w:hAnsi="Times New Roman"/>
                <w:color w:val="000000"/>
                <w:sz w:val="24"/>
              </w:rPr>
              <w:t>Единственный поставщик</w:t>
            </w:r>
            <w:r>
              <w:rPr>
                <w:rFonts w:ascii="Times New Roman" w:hAnsi="Times New Roman"/>
                <w:b w:val="1"/>
                <w:sz w:val="24"/>
              </w:rPr>
              <w:t xml:space="preserve"> </w:t>
            </w:r>
            <w:r>
              <w:rPr>
                <w:rFonts w:ascii="Times New Roman" w:hAnsi="Times New Roman"/>
                <w:sz w:val="24"/>
              </w:rPr>
              <w:t>по п.4</w:t>
            </w:r>
            <w:r>
              <w:rPr>
                <w:rFonts w:ascii="Times New Roman" w:hAnsi="Times New Roman"/>
                <w:sz w:val="24"/>
              </w:rPr>
              <w:t xml:space="preserve"> </w:t>
            </w:r>
            <w:r>
              <w:rPr>
                <w:rFonts w:ascii="Times New Roman" w:hAnsi="Times New Roman"/>
                <w:sz w:val="24"/>
              </w:rPr>
              <w:t>ч.1</w:t>
            </w:r>
            <w:r>
              <w:rPr>
                <w:rFonts w:ascii="Times New Roman" w:hAnsi="Times New Roman"/>
                <w:sz w:val="24"/>
              </w:rPr>
              <w:t xml:space="preserve"> </w:t>
            </w:r>
            <w:r>
              <w:rPr>
                <w:rFonts w:ascii="Times New Roman" w:hAnsi="Times New Roman"/>
                <w:sz w:val="24"/>
              </w:rPr>
              <w:t xml:space="preserve">ст.93 </w:t>
            </w:r>
            <w:r>
              <w:rPr>
                <w:rFonts w:ascii="Times New Roman" w:hAnsi="Times New Roman"/>
                <w:sz w:val="24"/>
              </w:rPr>
              <w:t>Федерального закона от 05.04.2013 № 44-</w:t>
            </w:r>
            <w:r>
              <w:rPr>
                <w:rFonts w:ascii="Times New Roman" w:hAnsi="Times New Roman"/>
                <w:sz w:val="24"/>
              </w:rPr>
              <w:t>ФЗ</w:t>
            </w:r>
          </w:p>
        </w:tc>
      </w:tr>
      <w:tr>
        <w:tc>
          <w:tcPr>
            <w:tcW w:type="dxa" w:w="4785"/>
            <w:tcBorders>
              <w:top w:color="000000" w:sz="4" w:val="single"/>
              <w:left w:color="000000" w:sz="4" w:val="single"/>
              <w:bottom w:color="000000" w:sz="4" w:val="single"/>
              <w:right w:color="000000" w:sz="4" w:val="single"/>
            </w:tcBorders>
          </w:tcPr>
          <w:p w14:paraId="17000000">
            <w:pPr>
              <w:ind/>
              <w:jc w:val="both"/>
              <w:rPr>
                <w:rFonts w:ascii="Times New Roman" w:hAnsi="Times New Roman"/>
                <w:sz w:val="24"/>
              </w:rPr>
            </w:pPr>
            <w:r>
              <w:rPr>
                <w:rFonts w:ascii="Times New Roman" w:hAnsi="Times New Roman"/>
                <w:color w:val="000000"/>
                <w:sz w:val="24"/>
              </w:rPr>
              <w:t>Наименование ТРУ</w:t>
            </w:r>
          </w:p>
        </w:tc>
        <w:tc>
          <w:tcPr>
            <w:tcW w:type="dxa" w:w="4962"/>
            <w:tcBorders>
              <w:top w:color="000000" w:sz="4" w:val="single"/>
              <w:left w:color="000000" w:sz="4" w:val="single"/>
              <w:bottom w:color="000000" w:sz="4" w:val="single"/>
              <w:right w:color="000000" w:sz="4" w:val="single"/>
            </w:tcBorders>
          </w:tcPr>
          <w:p w14:paraId="18000000">
            <w:pPr>
              <w:rPr>
                <w:rFonts w:ascii="Times New Roman" w:hAnsi="Times New Roman"/>
                <w:sz w:val="24"/>
              </w:rPr>
            </w:pPr>
            <w:r>
              <w:rPr>
                <w:rFonts w:ascii="Times New Roman" w:hAnsi="Times New Roman"/>
                <w:sz w:val="24"/>
              </w:rPr>
              <w:t>Поставка крепежного изделия ( талреп крюк - кольцо)</w:t>
            </w:r>
          </w:p>
        </w:tc>
      </w:tr>
      <w:tr>
        <w:tc>
          <w:tcPr>
            <w:tcW w:type="dxa" w:w="4785"/>
            <w:tcBorders>
              <w:top w:color="000000" w:sz="4" w:val="single"/>
              <w:left w:color="000000" w:sz="4" w:val="single"/>
              <w:bottom w:color="000000" w:sz="4" w:val="single"/>
              <w:right w:color="000000" w:sz="4" w:val="single"/>
            </w:tcBorders>
          </w:tcPr>
          <w:p w14:paraId="19000000">
            <w:pPr>
              <w:ind/>
              <w:jc w:val="both"/>
              <w:rPr>
                <w:rFonts w:ascii="Times New Roman" w:hAnsi="Times New Roman"/>
                <w:color w:val="000000"/>
                <w:sz w:val="24"/>
              </w:rPr>
            </w:pPr>
            <w:r>
              <w:rPr>
                <w:rFonts w:ascii="Times New Roman" w:hAnsi="Times New Roman"/>
                <w:color w:val="000000"/>
                <w:sz w:val="24"/>
              </w:rPr>
              <w:t>ОКПД 2; КТРУ</w:t>
            </w:r>
          </w:p>
        </w:tc>
        <w:tc>
          <w:tcPr>
            <w:tcW w:type="dxa" w:w="4962"/>
            <w:tcBorders>
              <w:top w:color="000000" w:sz="4" w:val="single"/>
              <w:left w:color="000000" w:sz="4" w:val="single"/>
              <w:bottom w:color="000000" w:sz="4" w:val="single"/>
              <w:right w:color="000000" w:sz="4" w:val="single"/>
            </w:tcBorders>
          </w:tcPr>
          <w:p w14:paraId="1A000000">
            <w:pPr>
              <w:rPr>
                <w:rFonts w:ascii="Times New Roman" w:hAnsi="Times New Roman"/>
                <w:sz w:val="24"/>
              </w:rPr>
            </w:pPr>
            <w:r>
              <w:rPr>
                <w:rFonts w:ascii="Times New Roman" w:hAnsi="Times New Roman"/>
                <w:sz w:val="24"/>
              </w:rPr>
              <w:t xml:space="preserve">25.94.12.190,   </w:t>
            </w:r>
          </w:p>
        </w:tc>
      </w:tr>
      <w:tr>
        <w:tc>
          <w:tcPr>
            <w:tcW w:type="dxa" w:w="4785"/>
            <w:tcBorders>
              <w:top w:color="000000" w:sz="4" w:val="single"/>
              <w:left w:color="000000" w:sz="4" w:val="single"/>
              <w:bottom w:color="000000" w:sz="4" w:val="single"/>
              <w:right w:color="000000" w:sz="4" w:val="single"/>
            </w:tcBorders>
          </w:tcPr>
          <w:p w14:paraId="1B000000">
            <w:pPr>
              <w:ind/>
              <w:jc w:val="both"/>
              <w:rPr>
                <w:rFonts w:ascii="Times New Roman" w:hAnsi="Times New Roman"/>
                <w:sz w:val="24"/>
              </w:rPr>
            </w:pPr>
            <w:r>
              <w:rPr>
                <w:rFonts w:ascii="Times New Roman" w:hAnsi="Times New Roman"/>
                <w:sz w:val="24"/>
              </w:rPr>
              <w:t>Краткое описание объекта закупки</w:t>
            </w:r>
          </w:p>
        </w:tc>
        <w:tc>
          <w:tcPr>
            <w:tcW w:type="dxa" w:w="4962"/>
            <w:tcBorders>
              <w:top w:color="000000" w:sz="4" w:val="single"/>
              <w:left w:color="000000" w:sz="4" w:val="single"/>
              <w:bottom w:color="000000" w:sz="4" w:val="single"/>
              <w:right w:color="000000" w:sz="4" w:val="single"/>
            </w:tcBorders>
          </w:tcPr>
          <w:p w14:paraId="1C000000">
            <w:pPr>
              <w:rPr>
                <w:rFonts w:ascii="Times New Roman" w:hAnsi="Times New Roman"/>
                <w:sz w:val="24"/>
              </w:rPr>
            </w:pPr>
            <w:r>
              <w:rPr>
                <w:rFonts w:ascii="Times New Roman" w:hAnsi="Times New Roman"/>
                <w:sz w:val="24"/>
              </w:rPr>
              <w:t>Согласно техническому заданию (Приложение № 2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D000000">
            <w:pPr>
              <w:ind/>
              <w:jc w:val="both"/>
              <w:rPr>
                <w:rFonts w:ascii="Times New Roman" w:hAnsi="Times New Roman"/>
                <w:sz w:val="24"/>
              </w:rPr>
            </w:pPr>
            <w:r>
              <w:rPr>
                <w:rFonts w:ascii="Times New Roman" w:hAnsi="Times New Roman"/>
                <w:sz w:val="24"/>
              </w:rPr>
              <w:t>Количество (о</w:t>
            </w:r>
            <w:r>
              <w:rPr>
                <w:rFonts w:ascii="Times New Roman" w:hAnsi="Times New Roman"/>
                <w:sz w:val="24"/>
              </w:rPr>
              <w:t>бъем</w:t>
            </w:r>
            <w:r>
              <w:rPr>
                <w:rFonts w:ascii="Times New Roman" w:hAnsi="Times New Roman"/>
                <w:sz w:val="24"/>
              </w:rPr>
              <w:t>) поставляемого товара</w:t>
            </w:r>
          </w:p>
        </w:tc>
        <w:tc>
          <w:tcPr>
            <w:tcW w:type="dxa" w:w="4962"/>
            <w:tcBorders>
              <w:top w:color="000000" w:sz="4" w:val="single"/>
              <w:left w:color="000000" w:sz="4" w:val="single"/>
              <w:bottom w:color="000000" w:sz="4" w:val="single"/>
              <w:right w:color="000000" w:sz="4" w:val="single"/>
            </w:tcBorders>
          </w:tcPr>
          <w:p w14:paraId="1E000000">
            <w:pPr>
              <w:rPr>
                <w:rFonts w:ascii="Times New Roman" w:hAnsi="Times New Roman"/>
                <w:sz w:val="24"/>
              </w:rPr>
            </w:pPr>
            <w:r>
              <w:rPr>
                <w:rFonts w:ascii="Times New Roman" w:hAnsi="Times New Roman"/>
                <w:sz w:val="24"/>
              </w:rPr>
              <w:t>Согласно государственному контракту</w:t>
            </w:r>
            <w:r>
              <w:rPr>
                <w:rFonts w:ascii="Times New Roman" w:hAnsi="Times New Roman"/>
                <w:sz w:val="24"/>
              </w:rPr>
              <w:t xml:space="preserve"> </w:t>
            </w:r>
            <w:r>
              <w:rPr>
                <w:rFonts w:ascii="Times New Roman" w:hAnsi="Times New Roman"/>
                <w:sz w:val="24"/>
              </w:rPr>
              <w:t>(Приложение № 1</w:t>
            </w:r>
            <w:r>
              <w:rPr>
                <w:rFonts w:ascii="Times New Roman" w:hAnsi="Times New Roman"/>
                <w:sz w:val="24"/>
              </w:rPr>
              <w:t xml:space="preserve">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F000000">
            <w:pPr>
              <w:ind/>
              <w:jc w:val="both"/>
              <w:rPr>
                <w:rFonts w:ascii="Times New Roman" w:hAnsi="Times New Roman"/>
                <w:sz w:val="24"/>
              </w:rPr>
            </w:pPr>
            <w:r>
              <w:rPr>
                <w:rFonts w:ascii="Times New Roman" w:hAnsi="Times New Roman"/>
                <w:sz w:val="24"/>
              </w:rPr>
              <w:t>Срок поставки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0000000">
            <w:pPr>
              <w:rPr>
                <w:rFonts w:ascii="Times New Roman" w:hAnsi="Times New Roman"/>
                <w:sz w:val="24"/>
              </w:rPr>
            </w:pPr>
            <w:r>
              <w:rPr>
                <w:rFonts w:ascii="Times New Roman" w:hAnsi="Times New Roman"/>
                <w:sz w:val="24"/>
              </w:rPr>
              <w:t>10</w:t>
            </w:r>
            <w:r>
              <w:rPr>
                <w:rFonts w:ascii="Times New Roman" w:hAnsi="Times New Roman"/>
                <w:sz w:val="24"/>
              </w:rPr>
              <w:t>(десять) рабочих дней, со дня заключения государственного контракта</w:t>
            </w:r>
          </w:p>
        </w:tc>
      </w:tr>
      <w:tr>
        <w:trPr>
          <w:trHeight w:hRule="atLeast" w:val="549"/>
        </w:trPr>
        <w:tc>
          <w:tcPr>
            <w:tcW w:type="dxa" w:w="4785"/>
            <w:tcBorders>
              <w:top w:color="000000" w:sz="4" w:val="single"/>
              <w:left w:color="000000" w:sz="4" w:val="single"/>
              <w:bottom w:color="000000" w:sz="4" w:val="single"/>
              <w:right w:color="000000" w:sz="4" w:val="single"/>
            </w:tcBorders>
          </w:tcPr>
          <w:p w14:paraId="21000000">
            <w:pPr>
              <w:ind/>
              <w:jc w:val="both"/>
              <w:rPr>
                <w:rFonts w:ascii="Times New Roman" w:hAnsi="Times New Roman"/>
                <w:i w:val="1"/>
                <w:sz w:val="24"/>
              </w:rPr>
            </w:pPr>
            <w:r>
              <w:rPr>
                <w:rFonts w:ascii="Times New Roman" w:hAnsi="Times New Roman"/>
                <w:color w:val="000000"/>
                <w:sz w:val="24"/>
              </w:rPr>
              <w:t>Место поставки товаров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2000000">
            <w:pPr>
              <w:rPr>
                <w:rFonts w:ascii="Times New Roman" w:hAnsi="Times New Roman"/>
                <w:color w:val="000000"/>
                <w:sz w:val="24"/>
              </w:rPr>
            </w:pPr>
            <w:r>
              <w:rPr>
                <w:rFonts w:ascii="Times New Roman" w:hAnsi="Times New Roman"/>
                <w:color w:val="000000"/>
                <w:sz w:val="24"/>
              </w:rPr>
              <w:t>453 167, Российская Федерация, Республика Башкортостан, м. р-н Стерлитамакский, с.п. Наумовский сельсовет, тер. автодороги Уфа-Оренбург, км 152-й, зд. 1</w:t>
            </w:r>
          </w:p>
        </w:tc>
      </w:tr>
      <w:tr>
        <w:trPr>
          <w:trHeight w:hRule="atLeast" w:val="273"/>
        </w:trPr>
        <w:tc>
          <w:tcPr>
            <w:tcW w:type="dxa" w:w="4785"/>
            <w:tcBorders>
              <w:top w:color="000000" w:sz="4" w:val="single"/>
              <w:left w:color="000000" w:sz="4" w:val="single"/>
              <w:bottom w:color="000000" w:sz="4" w:val="single"/>
              <w:right w:color="000000" w:sz="4" w:val="single"/>
            </w:tcBorders>
          </w:tcPr>
          <w:p w14:paraId="23000000">
            <w:pPr>
              <w:pStyle w:val="Style_3"/>
              <w:ind w:firstLine="0" w:left="0"/>
              <w:rPr>
                <w:rFonts w:ascii="Times New Roman" w:hAnsi="Times New Roman"/>
                <w:sz w:val="24"/>
              </w:rPr>
            </w:pPr>
            <w:r>
              <w:rPr>
                <w:rFonts w:ascii="Times New Roman" w:hAnsi="Times New Roman"/>
                <w:sz w:val="24"/>
              </w:rPr>
              <w:t>Вид оплаты</w:t>
            </w:r>
          </w:p>
        </w:tc>
        <w:tc>
          <w:tcPr>
            <w:tcW w:type="dxa" w:w="4962"/>
            <w:tcBorders>
              <w:top w:color="000000" w:sz="4" w:val="single"/>
              <w:left w:color="000000" w:sz="4" w:val="single"/>
              <w:bottom w:color="000000" w:sz="4" w:val="single"/>
              <w:right w:color="000000" w:sz="4" w:val="single"/>
            </w:tcBorders>
          </w:tcPr>
          <w:p w14:paraId="24000000">
            <w:pPr>
              <w:ind w:firstLine="0" w:left="-107"/>
              <w:rPr>
                <w:rFonts w:ascii="Times New Roman" w:hAnsi="Times New Roman"/>
                <w:sz w:val="24"/>
              </w:rPr>
            </w:pPr>
            <w:r>
              <w:rPr>
                <w:rFonts w:ascii="Times New Roman" w:hAnsi="Times New Roman"/>
                <w:sz w:val="24"/>
              </w:rPr>
              <w:t xml:space="preserve"> Безналичный расчёт</w:t>
            </w:r>
          </w:p>
        </w:tc>
      </w:tr>
      <w:tr>
        <w:trPr>
          <w:trHeight w:hRule="atLeast" w:val="606"/>
        </w:trPr>
        <w:tc>
          <w:tcPr>
            <w:tcW w:type="dxa" w:w="4785"/>
            <w:tcBorders>
              <w:top w:color="000000" w:sz="4" w:val="single"/>
              <w:left w:color="000000" w:sz="4" w:val="single"/>
              <w:bottom w:color="000000" w:sz="4" w:val="single"/>
              <w:right w:color="000000" w:sz="4" w:val="single"/>
            </w:tcBorders>
          </w:tcPr>
          <w:p w14:paraId="25000000">
            <w:pPr>
              <w:pStyle w:val="Style_3"/>
              <w:ind w:firstLine="0" w:left="0"/>
              <w:rPr>
                <w:rFonts w:ascii="Times New Roman" w:hAnsi="Times New Roman"/>
                <w:sz w:val="24"/>
              </w:rPr>
            </w:pPr>
            <w:r>
              <w:rPr>
                <w:rFonts w:ascii="Times New Roman" w:hAnsi="Times New Roman"/>
                <w:color w:val="000000"/>
                <w:sz w:val="24"/>
              </w:rPr>
              <w:t>Условия оплаты</w:t>
            </w:r>
          </w:p>
        </w:tc>
        <w:tc>
          <w:tcPr>
            <w:tcW w:type="dxa" w:w="4962"/>
            <w:tcBorders>
              <w:top w:color="000000" w:sz="4" w:val="single"/>
              <w:left w:color="000000" w:sz="4" w:val="single"/>
              <w:bottom w:color="000000" w:sz="4" w:val="single"/>
              <w:right w:color="000000" w:sz="4" w:val="single"/>
            </w:tcBorders>
          </w:tcPr>
          <w:p w14:paraId="26000000">
            <w:pPr>
              <w:rPr>
                <w:rFonts w:ascii="Times New Roman" w:hAnsi="Times New Roman"/>
                <w:sz w:val="24"/>
              </w:rPr>
            </w:pPr>
            <w:r>
              <w:rPr>
                <w:rFonts w:ascii="Times New Roman" w:hAnsi="Times New Roman"/>
                <w:sz w:val="24"/>
              </w:rPr>
              <w:t>Не позднее 7 рабочих</w:t>
            </w:r>
            <w:r>
              <w:rPr>
                <w:rFonts w:ascii="Times New Roman" w:hAnsi="Times New Roman"/>
                <w:sz w:val="24"/>
              </w:rPr>
              <w:t xml:space="preserve"> дней </w:t>
            </w:r>
            <w:r>
              <w:rPr>
                <w:rFonts w:ascii="Times New Roman" w:hAnsi="Times New Roman"/>
                <w:sz w:val="24"/>
              </w:rPr>
              <w:t>с момента подписания</w:t>
            </w:r>
            <w:r>
              <w:rPr>
                <w:rFonts w:ascii="Times New Roman" w:hAnsi="Times New Roman"/>
                <w:sz w:val="24"/>
              </w:rPr>
              <w:t xml:space="preserve"> </w:t>
            </w:r>
            <w:r>
              <w:rPr>
                <w:rFonts w:ascii="Times New Roman" w:hAnsi="Times New Roman"/>
                <w:sz w:val="24"/>
              </w:rPr>
              <w:t>акта об оказании услуг.</w:t>
            </w:r>
          </w:p>
        </w:tc>
      </w:tr>
      <w:tr>
        <w:tc>
          <w:tcPr>
            <w:tcW w:type="dxa" w:w="4785"/>
            <w:tcBorders>
              <w:top w:color="000000" w:sz="4" w:val="single"/>
              <w:left w:color="000000" w:sz="4" w:val="single"/>
              <w:bottom w:color="000000" w:sz="4" w:val="single"/>
              <w:right w:color="000000" w:sz="4" w:val="single"/>
            </w:tcBorders>
          </w:tcPr>
          <w:p w14:paraId="27000000">
            <w:pPr>
              <w:ind/>
              <w:jc w:val="both"/>
              <w:rPr>
                <w:rFonts w:ascii="Times New Roman" w:hAnsi="Times New Roman"/>
                <w:sz w:val="24"/>
              </w:rPr>
            </w:pPr>
            <w:r>
              <w:rPr>
                <w:rFonts w:ascii="Times New Roman" w:hAnsi="Times New Roman"/>
                <w:sz w:val="24"/>
              </w:rPr>
              <w:t>Стартовая цена, руб.</w:t>
            </w:r>
          </w:p>
        </w:tc>
        <w:tc>
          <w:tcPr>
            <w:tcW w:type="dxa" w:w="4962"/>
            <w:tcBorders>
              <w:top w:color="000000" w:sz="4" w:val="single"/>
              <w:left w:color="000000" w:sz="4" w:val="single"/>
              <w:bottom w:color="000000" w:sz="4" w:val="single"/>
              <w:right w:color="000000" w:sz="4" w:val="single"/>
            </w:tcBorders>
          </w:tcPr>
          <w:p w14:paraId="28000000">
            <w:pPr>
              <w:rPr>
                <w:rFonts w:ascii="Times New Roman" w:hAnsi="Times New Roman"/>
                <w:sz w:val="24"/>
                <w:shd w:fill="FFD821" w:val="clear"/>
              </w:rPr>
            </w:pPr>
            <w:r>
              <w:rPr>
                <w:rFonts w:ascii="Times New Roman" w:hAnsi="Times New Roman"/>
                <w:sz w:val="24"/>
              </w:rPr>
              <w:t>1604 (одна тысяча шестьсот четыре</w:t>
            </w:r>
            <w:r>
              <w:rPr>
                <w:rFonts w:ascii="Times New Roman" w:hAnsi="Times New Roman"/>
                <w:sz w:val="24"/>
              </w:rPr>
              <w:t xml:space="preserve"> ) рубля 60</w:t>
            </w:r>
            <w:r>
              <w:rPr>
                <w:rFonts w:ascii="Times New Roman" w:hAnsi="Times New Roman"/>
                <w:sz w:val="24"/>
              </w:rPr>
              <w:t xml:space="preserve"> копеек</w:t>
            </w:r>
            <w:r>
              <w:rPr>
                <w:rFonts w:ascii="Times New Roman" w:hAnsi="Times New Roman"/>
                <w:sz w:val="24"/>
              </w:rPr>
              <w:t xml:space="preserve"> </w:t>
            </w:r>
          </w:p>
        </w:tc>
      </w:tr>
      <w:tr>
        <w:tc>
          <w:tcPr>
            <w:tcW w:type="dxa" w:w="4785"/>
            <w:tcBorders>
              <w:top w:color="000000" w:sz="4" w:val="single"/>
              <w:left w:color="000000" w:sz="4" w:val="single"/>
              <w:bottom w:color="000000" w:sz="4" w:val="single"/>
              <w:right w:color="000000" w:sz="4" w:val="single"/>
            </w:tcBorders>
          </w:tcPr>
          <w:p w14:paraId="29000000">
            <w:pPr>
              <w:ind/>
              <w:jc w:val="both"/>
              <w:rPr>
                <w:rFonts w:ascii="Times New Roman" w:hAnsi="Times New Roman"/>
                <w:sz w:val="24"/>
              </w:rPr>
            </w:pPr>
            <w:r>
              <w:rPr>
                <w:rFonts w:ascii="Times New Roman" w:hAnsi="Times New Roman"/>
                <w:color w:val="000000"/>
                <w:sz w:val="24"/>
              </w:rPr>
              <w:t xml:space="preserve">Планируемая дата заключения </w:t>
            </w:r>
            <w:r>
              <w:rPr>
                <w:rFonts w:ascii="Times New Roman" w:hAnsi="Times New Roman"/>
                <w:color w:val="000000"/>
                <w:sz w:val="24"/>
              </w:rPr>
              <w:t>контракт</w:t>
            </w:r>
            <w:r>
              <w:rPr>
                <w:rFonts w:ascii="Times New Roman" w:hAnsi="Times New Roman"/>
                <w:color w:val="000000"/>
                <w:sz w:val="24"/>
              </w:rPr>
              <w:t>а</w:t>
            </w:r>
          </w:p>
        </w:tc>
        <w:tc>
          <w:tcPr>
            <w:tcW w:type="dxa" w:w="4962"/>
            <w:tcBorders>
              <w:top w:color="000000" w:sz="4" w:val="single"/>
              <w:left w:color="000000" w:sz="4" w:val="single"/>
              <w:bottom w:color="000000" w:sz="4" w:val="single"/>
              <w:right w:color="000000" w:sz="4" w:val="single"/>
            </w:tcBorders>
          </w:tcPr>
          <w:p w14:paraId="2A000000">
            <w:pPr>
              <w:rPr>
                <w:rFonts w:ascii="Times New Roman" w:hAnsi="Times New Roman"/>
                <w:sz w:val="24"/>
              </w:rPr>
            </w:pPr>
            <w:r>
              <w:rPr>
                <w:rFonts w:ascii="Times New Roman" w:hAnsi="Times New Roman"/>
                <w:sz w:val="24"/>
              </w:rPr>
              <w:t xml:space="preserve">В течение </w:t>
            </w:r>
            <w:r>
              <w:rPr>
                <w:rFonts w:ascii="Times New Roman" w:hAnsi="Times New Roman"/>
                <w:sz w:val="24"/>
              </w:rPr>
              <w:t>пяти</w:t>
            </w:r>
            <w:r>
              <w:rPr>
                <w:rFonts w:ascii="Times New Roman" w:hAnsi="Times New Roman"/>
                <w:sz w:val="24"/>
              </w:rPr>
              <w:t xml:space="preserve"> дней с момента размещения итогового протокола.</w:t>
            </w:r>
          </w:p>
        </w:tc>
      </w:tr>
      <w:tr>
        <w:tc>
          <w:tcPr>
            <w:tcW w:type="dxa" w:w="4785"/>
            <w:tcBorders>
              <w:top w:color="000000" w:sz="4" w:val="single"/>
              <w:left w:color="000000" w:sz="4" w:val="single"/>
              <w:bottom w:color="000000" w:sz="4" w:val="single"/>
              <w:right w:color="000000" w:sz="4" w:val="single"/>
            </w:tcBorders>
          </w:tcPr>
          <w:p w14:paraId="2B000000">
            <w:pPr>
              <w:rPr>
                <w:rFonts w:ascii="Times New Roman" w:hAnsi="Times New Roman"/>
                <w:color w:val="000000"/>
                <w:sz w:val="24"/>
              </w:rPr>
            </w:pPr>
            <w:r>
              <w:rPr>
                <w:rFonts w:ascii="Times New Roman" w:hAnsi="Times New Roman"/>
                <w:color w:val="000000"/>
                <w:sz w:val="24"/>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type="dxa" w:w="4962"/>
            <w:tcBorders>
              <w:top w:color="000000" w:sz="4" w:val="single"/>
              <w:left w:color="000000" w:sz="4" w:val="single"/>
              <w:bottom w:color="000000" w:sz="4" w:val="single"/>
              <w:right w:color="000000" w:sz="4" w:val="single"/>
            </w:tcBorders>
          </w:tcPr>
          <w:p w14:paraId="2C000000">
            <w:pPr>
              <w:rPr>
                <w:rFonts w:ascii="Times New Roman" w:hAnsi="Times New Roman"/>
                <w:color w:val="08373B"/>
                <w:sz w:val="24"/>
              </w:rPr>
            </w:pPr>
            <w:r>
              <w:rPr>
                <w:rFonts w:ascii="Times New Roman" w:hAnsi="Times New Roman"/>
                <w:color w:val="08373B"/>
                <w:sz w:val="24"/>
              </w:rPr>
              <w:t xml:space="preserve">Допускается изменение условий Контракта в соответствии со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tc>
      </w:tr>
      <w:tr>
        <w:tc>
          <w:tcPr>
            <w:tcW w:type="dxa" w:w="4785"/>
            <w:tcBorders>
              <w:top w:color="000000" w:sz="4" w:val="single"/>
              <w:left w:color="000000" w:sz="4" w:val="single"/>
              <w:bottom w:color="000000" w:sz="4" w:val="single"/>
              <w:right w:color="000000" w:sz="4" w:val="single"/>
            </w:tcBorders>
          </w:tcPr>
          <w:p w14:paraId="2D000000">
            <w:pPr>
              <w:ind/>
              <w:jc w:val="both"/>
              <w:rPr>
                <w:rFonts w:ascii="Times New Roman" w:hAnsi="Times New Roman"/>
                <w:sz w:val="24"/>
              </w:rPr>
            </w:pPr>
            <w:r>
              <w:rPr>
                <w:rFonts w:ascii="Times New Roman" w:hAnsi="Times New Roman"/>
                <w:sz w:val="24"/>
              </w:rPr>
              <w:t>Источник финансирования</w:t>
            </w:r>
          </w:p>
        </w:tc>
        <w:tc>
          <w:tcPr>
            <w:tcW w:type="dxa" w:w="4962"/>
            <w:tcBorders>
              <w:top w:color="000000" w:sz="4" w:val="single"/>
              <w:left w:color="000000" w:sz="4" w:val="single"/>
              <w:bottom w:color="000000" w:sz="4" w:val="single"/>
              <w:right w:color="000000" w:sz="4" w:val="single"/>
            </w:tcBorders>
          </w:tcPr>
          <w:p w14:paraId="2E000000">
            <w:pPr>
              <w:rPr>
                <w:rFonts w:ascii="Times New Roman" w:hAnsi="Times New Roman"/>
                <w:sz w:val="24"/>
              </w:rPr>
            </w:pPr>
            <w:r>
              <w:rPr>
                <w:rFonts w:ascii="Times New Roman" w:hAnsi="Times New Roman"/>
                <w:sz w:val="24"/>
              </w:rPr>
              <w:t xml:space="preserve">Федеральный бюджет </w:t>
            </w:r>
          </w:p>
        </w:tc>
      </w:tr>
      <w:tr>
        <w:trPr>
          <w:trHeight w:hRule="atLeast" w:val="293"/>
        </w:trPr>
        <w:tc>
          <w:tcPr>
            <w:tcW w:type="dxa" w:w="4785"/>
            <w:tcBorders>
              <w:top w:color="000000" w:sz="4" w:val="single"/>
              <w:left w:color="000000" w:sz="4" w:val="single"/>
              <w:bottom w:color="000000" w:sz="4" w:val="single"/>
              <w:right w:color="000000" w:sz="4" w:val="single"/>
            </w:tcBorders>
          </w:tcPr>
          <w:p w14:paraId="2F000000">
            <w:pPr>
              <w:ind/>
              <w:jc w:val="both"/>
              <w:rPr>
                <w:rFonts w:ascii="Times New Roman" w:hAnsi="Times New Roman"/>
                <w:sz w:val="24"/>
              </w:rPr>
            </w:pPr>
            <w:r>
              <w:rPr>
                <w:rFonts w:ascii="Times New Roman" w:hAnsi="Times New Roman"/>
                <w:sz w:val="24"/>
              </w:rPr>
              <w:t>Код бюджетной классификации (</w:t>
            </w:r>
            <w:r>
              <w:rPr>
                <w:rFonts w:ascii="Times New Roman" w:hAnsi="Times New Roman"/>
                <w:sz w:val="24"/>
              </w:rPr>
              <w:t xml:space="preserve">КБК) </w:t>
            </w:r>
          </w:p>
        </w:tc>
        <w:tc>
          <w:tcPr>
            <w:tcW w:type="dxa" w:w="4962"/>
            <w:tcBorders>
              <w:top w:color="000000" w:sz="4" w:val="single"/>
              <w:left w:color="000000" w:sz="4" w:val="single"/>
              <w:bottom w:color="000000" w:sz="4" w:val="single"/>
              <w:right w:color="000000" w:sz="4" w:val="single"/>
            </w:tcBorders>
          </w:tcPr>
          <w:p w14:paraId="30000000">
            <w:pPr>
              <w:rPr>
                <w:rFonts w:ascii="Times New Roman" w:hAnsi="Times New Roman"/>
                <w:b w:val="1"/>
                <w:sz w:val="24"/>
              </w:rPr>
            </w:pPr>
            <w:r>
              <w:rPr>
                <w:rFonts w:ascii="Times New Roman" w:hAnsi="Times New Roman"/>
                <w:b w:val="1"/>
                <w:sz w:val="24"/>
              </w:rPr>
              <w:t>320 0</w:t>
            </w:r>
            <w:r>
              <w:rPr>
                <w:rFonts w:ascii="Times New Roman" w:hAnsi="Times New Roman"/>
                <w:b w:val="1"/>
                <w:sz w:val="24"/>
              </w:rPr>
              <w:t>305 42 4 06 90049 244</w:t>
            </w:r>
          </w:p>
        </w:tc>
      </w:tr>
      <w:tr>
        <w:tc>
          <w:tcPr>
            <w:tcW w:type="dxa" w:w="4785"/>
            <w:tcBorders>
              <w:top w:color="000000" w:sz="4" w:val="single"/>
              <w:left w:color="000000" w:sz="4" w:val="single"/>
              <w:bottom w:color="000000" w:sz="4" w:val="single"/>
              <w:right w:color="000000" w:sz="4" w:val="single"/>
            </w:tcBorders>
          </w:tcPr>
          <w:p w14:paraId="31000000">
            <w:pPr>
              <w:ind/>
              <w:jc w:val="both"/>
              <w:rPr>
                <w:rFonts w:ascii="Times New Roman" w:hAnsi="Times New Roman"/>
                <w:sz w:val="24"/>
              </w:rPr>
            </w:pPr>
            <w:r>
              <w:rPr>
                <w:rFonts w:ascii="Times New Roman" w:hAnsi="Times New Roman"/>
                <w:sz w:val="24"/>
              </w:rPr>
              <w:t>РНП</w:t>
            </w:r>
          </w:p>
        </w:tc>
        <w:tc>
          <w:tcPr>
            <w:tcW w:type="dxa" w:w="4962"/>
            <w:tcBorders>
              <w:top w:color="000000" w:sz="4" w:val="single"/>
              <w:left w:color="000000" w:sz="4" w:val="single"/>
              <w:bottom w:color="000000" w:sz="4" w:val="single"/>
              <w:right w:color="000000" w:sz="4" w:val="single"/>
            </w:tcBorders>
          </w:tcPr>
          <w:p w14:paraId="32000000">
            <w:pPr>
              <w:rPr>
                <w:rFonts w:ascii="Times New Roman" w:hAnsi="Times New Roman"/>
                <w:color w:val="000000"/>
                <w:sz w:val="24"/>
              </w:rPr>
            </w:pPr>
            <w:r>
              <w:rPr>
                <w:rFonts w:ascii="Times New Roman" w:hAnsi="Times New Roman"/>
                <w:color w:val="000000"/>
                <w:sz w:val="24"/>
              </w:rPr>
              <w:t>Заказчиком установлено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05.04.2013г. №44-ФЗ, если Правительством Российской Федерации не установлено иное.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tc>
      </w:tr>
      <w:tr>
        <w:tc>
          <w:tcPr>
            <w:tcW w:type="dxa" w:w="4785"/>
            <w:tcBorders>
              <w:top w:color="000000" w:sz="4" w:val="single"/>
              <w:left w:color="000000" w:sz="4" w:val="single"/>
              <w:bottom w:color="000000" w:sz="4" w:val="single"/>
              <w:right w:color="000000" w:sz="4" w:val="single"/>
            </w:tcBorders>
          </w:tcPr>
          <w:p w14:paraId="33000000">
            <w:pPr>
              <w:ind/>
              <w:jc w:val="both"/>
              <w:rPr>
                <w:rFonts w:ascii="Times New Roman" w:hAnsi="Times New Roman"/>
                <w:sz w:val="24"/>
              </w:rPr>
            </w:pPr>
            <w:r>
              <w:rPr>
                <w:rFonts w:ascii="Times New Roman" w:hAnsi="Times New Roman"/>
                <w:sz w:val="24"/>
              </w:rPr>
              <w:t>Идентификационный код закупки</w:t>
            </w:r>
          </w:p>
        </w:tc>
        <w:tc>
          <w:tcPr>
            <w:tcW w:type="dxa" w:w="4962"/>
            <w:tcBorders>
              <w:top w:color="000000" w:sz="4" w:val="single"/>
              <w:left w:color="000000" w:sz="4" w:val="single"/>
              <w:bottom w:color="000000" w:sz="4" w:val="single"/>
              <w:right w:color="000000" w:sz="4" w:val="single"/>
            </w:tcBorders>
          </w:tcPr>
          <w:p w14:paraId="34000000">
            <w:pPr>
              <w:rPr>
                <w:rFonts w:ascii="Times New Roman" w:hAnsi="Times New Roman"/>
                <w:sz w:val="24"/>
              </w:rPr>
            </w:pPr>
            <w:r>
              <w:rPr>
                <w:rFonts w:ascii="Times New Roman" w:hAnsi="Times New Roman"/>
                <w:color w:val="08373B"/>
                <w:sz w:val="24"/>
              </w:rPr>
              <w:t>2</w:t>
            </w:r>
            <w:r>
              <w:rPr>
                <w:rFonts w:ascii="Times New Roman" w:hAnsi="Times New Roman"/>
                <w:color w:val="08373B"/>
                <w:sz w:val="24"/>
              </w:rPr>
              <w:t>6</w:t>
            </w:r>
            <w:r>
              <w:rPr>
                <w:rFonts w:ascii="Times New Roman" w:hAnsi="Times New Roman"/>
                <w:color w:val="08373B"/>
                <w:sz w:val="24"/>
              </w:rPr>
              <w:t xml:space="preserve"> 1 </w:t>
            </w:r>
            <w:r>
              <w:rPr>
                <w:rFonts w:ascii="Times New Roman" w:hAnsi="Times New Roman"/>
                <w:color w:val="08373B"/>
                <w:sz w:val="24"/>
              </w:rPr>
              <w:t>0266014587 026801001 0001 037 2594</w:t>
            </w:r>
            <w:r>
              <w:rPr>
                <w:rFonts w:ascii="Times New Roman" w:hAnsi="Times New Roman"/>
                <w:color w:val="08373B"/>
                <w:sz w:val="24"/>
              </w:rPr>
              <w:t xml:space="preserve"> 24</w:t>
            </w:r>
            <w:r>
              <w:rPr>
                <w:rFonts w:ascii="Times New Roman" w:hAnsi="Times New Roman"/>
                <w:color w:val="08373B"/>
                <w:sz w:val="24"/>
              </w:rPr>
              <w:t>4</w:t>
            </w:r>
          </w:p>
        </w:tc>
      </w:tr>
      <w:tr>
        <w:tc>
          <w:tcPr>
            <w:tcW w:type="dxa" w:w="4785"/>
            <w:tcBorders>
              <w:top w:color="000000" w:sz="4" w:val="single"/>
              <w:left w:color="000000" w:sz="4" w:val="single"/>
              <w:bottom w:color="000000" w:sz="4" w:val="single"/>
              <w:right w:color="000000" w:sz="4" w:val="single"/>
            </w:tcBorders>
          </w:tcPr>
          <w:p w14:paraId="35000000">
            <w:pPr>
              <w:ind/>
              <w:jc w:val="both"/>
              <w:rPr>
                <w:rFonts w:ascii="Times New Roman" w:hAnsi="Times New Roman"/>
                <w:sz w:val="24"/>
              </w:rPr>
            </w:pPr>
            <w:r>
              <w:rPr>
                <w:rFonts w:ascii="Times New Roman" w:hAnsi="Times New Roman"/>
                <w:sz w:val="24"/>
              </w:rPr>
              <w:t xml:space="preserve">Документы, подтверждающие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Pr>
                <w:rFonts w:ascii="Times New Roman" w:hAnsi="Times New Roman"/>
                <w:sz w:val="24"/>
              </w:rPr>
              <w:t>закупки</w:t>
            </w:r>
          </w:p>
        </w:tc>
        <w:tc>
          <w:tcPr>
            <w:tcW w:type="dxa" w:w="4962"/>
            <w:tcBorders>
              <w:top w:color="000000" w:sz="4" w:val="single"/>
              <w:left w:color="000000" w:sz="4" w:val="single"/>
              <w:bottom w:color="000000" w:sz="4" w:val="single"/>
              <w:right w:color="000000" w:sz="4" w:val="single"/>
            </w:tcBorders>
          </w:tcPr>
          <w:p w14:paraId="36000000">
            <w:pPr>
              <w:rPr>
                <w:rFonts w:ascii="Times New Roman" w:hAnsi="Times New Roman"/>
                <w:color w:val="08373B"/>
                <w:sz w:val="24"/>
              </w:rPr>
            </w:pPr>
            <w:r>
              <w:rPr>
                <w:rFonts w:ascii="Times New Roman" w:hAnsi="Times New Roman"/>
                <w:color w:val="08373B"/>
                <w:sz w:val="24"/>
              </w:rPr>
              <w:t>-</w:t>
            </w:r>
          </w:p>
        </w:tc>
      </w:tr>
      <w:tr>
        <w:tc>
          <w:tcPr>
            <w:tcW w:type="dxa" w:w="4785"/>
            <w:tcBorders>
              <w:top w:color="000000" w:sz="4" w:val="single"/>
              <w:left w:color="000000" w:sz="4" w:val="single"/>
              <w:bottom w:color="000000" w:sz="4" w:val="single"/>
              <w:right w:color="000000" w:sz="4" w:val="single"/>
            </w:tcBorders>
          </w:tcPr>
          <w:p w14:paraId="37000000">
            <w:pPr>
              <w:ind/>
              <w:jc w:val="both"/>
              <w:rPr>
                <w:rFonts w:ascii="Times New Roman" w:hAnsi="Times New Roman"/>
                <w:sz w:val="24"/>
              </w:rPr>
            </w:pPr>
            <w:r>
              <w:rPr>
                <w:rFonts w:ascii="Times New Roman" w:hAnsi="Times New Roman"/>
                <w:sz w:val="24"/>
              </w:rPr>
              <w:t xml:space="preserve">Требования </w:t>
            </w:r>
          </w:p>
        </w:tc>
        <w:tc>
          <w:tcPr>
            <w:tcW w:type="dxa" w:w="4962"/>
            <w:tcBorders>
              <w:top w:color="000000" w:sz="4" w:val="single"/>
              <w:left w:color="000000" w:sz="4" w:val="single"/>
              <w:bottom w:color="000000" w:sz="4" w:val="single"/>
              <w:right w:color="000000" w:sz="4" w:val="single"/>
            </w:tcBorders>
          </w:tcPr>
          <w:p w14:paraId="38000000">
            <w:pPr>
              <w:rPr>
                <w:rFonts w:ascii="Times New Roman" w:hAnsi="Times New Roman"/>
                <w:sz w:val="24"/>
              </w:rPr>
            </w:pPr>
            <w:r>
              <w:rPr>
                <w:rFonts w:ascii="Times New Roman" w:hAnsi="Times New Roman"/>
                <w:b w:val="1"/>
                <w:sz w:val="24"/>
              </w:rPr>
              <w:t>-</w:t>
            </w:r>
          </w:p>
        </w:tc>
      </w:tr>
    </w:tbl>
    <w:p w14:paraId="39000000">
      <w:pPr>
        <w:rPr>
          <w:rFonts w:ascii="Times New Roman" w:hAnsi="Times New Roman"/>
          <w:b w:val="1"/>
          <w:color w:val="000000"/>
          <w:sz w:val="24"/>
        </w:rPr>
      </w:pPr>
    </w:p>
    <w:p w14:paraId="3A000000">
      <w:pPr>
        <w:rPr>
          <w:rFonts w:ascii="Times New Roman" w:hAnsi="Times New Roman"/>
          <w:b w:val="1"/>
          <w:color w:val="000000"/>
          <w:sz w:val="24"/>
          <w:u w:val="single"/>
        </w:rPr>
      </w:pPr>
      <w:r>
        <w:rPr>
          <w:rFonts w:ascii="Times New Roman" w:hAnsi="Times New Roman"/>
          <w:b w:val="1"/>
          <w:color w:val="000000"/>
          <w:sz w:val="24"/>
          <w:u w:val="single"/>
        </w:rPr>
        <w:t>Информация о предмете 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3B000000">
            <w:pPr>
              <w:ind/>
              <w:jc w:val="both"/>
              <w:rPr>
                <w:rFonts w:ascii="Times New Roman" w:hAnsi="Times New Roman"/>
                <w:b w:val="1"/>
                <w:sz w:val="24"/>
              </w:rPr>
            </w:pPr>
            <w:r>
              <w:rPr>
                <w:rFonts w:ascii="Times New Roman" w:hAnsi="Times New Roman"/>
                <w:color w:val="08373B"/>
                <w:sz w:val="24"/>
              </w:rPr>
              <w:t>Код продукции</w:t>
            </w:r>
          </w:p>
        </w:tc>
        <w:tc>
          <w:tcPr>
            <w:tcW w:type="dxa" w:w="4962"/>
            <w:tcBorders>
              <w:top w:color="000000" w:sz="4" w:val="single"/>
              <w:left w:color="000000" w:sz="4" w:val="single"/>
              <w:bottom w:color="000000" w:sz="4" w:val="single"/>
              <w:right w:color="000000" w:sz="4" w:val="single"/>
            </w:tcBorders>
          </w:tcPr>
          <w:p w14:paraId="3C000000">
            <w:pPr>
              <w:ind/>
              <w:jc w:val="both"/>
              <w:rPr>
                <w:rFonts w:ascii="Times New Roman" w:hAnsi="Times New Roman"/>
                <w:b w:val="1"/>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3D000000">
            <w:pPr>
              <w:widowControl w:val="0"/>
              <w:ind/>
              <w:contextualSpacing w:val="1"/>
              <w:jc w:val="both"/>
              <w:rPr>
                <w:rFonts w:ascii="Times New Roman" w:hAnsi="Times New Roman"/>
                <w:sz w:val="24"/>
              </w:rPr>
            </w:pPr>
            <w:r>
              <w:rPr>
                <w:rFonts w:ascii="Times New Roman" w:hAnsi="Times New Roman"/>
                <w:color w:val="08373B"/>
                <w:sz w:val="24"/>
              </w:rPr>
              <w:t>Единица измерения</w:t>
            </w:r>
          </w:p>
        </w:tc>
        <w:tc>
          <w:tcPr>
            <w:tcW w:type="dxa" w:w="4962"/>
            <w:tcBorders>
              <w:top w:color="000000" w:sz="4" w:val="single"/>
              <w:left w:color="000000" w:sz="4" w:val="single"/>
              <w:bottom w:color="000000" w:sz="4" w:val="single"/>
              <w:right w:color="000000" w:sz="4" w:val="single"/>
            </w:tcBorders>
          </w:tcPr>
          <w:p w14:paraId="3E000000">
            <w:pPr>
              <w:ind/>
              <w:jc w:val="both"/>
              <w:rPr>
                <w:rFonts w:ascii="Times New Roman" w:hAnsi="Times New Roman"/>
                <w:b w:val="1"/>
                <w:sz w:val="24"/>
              </w:rPr>
            </w:pPr>
            <w:r>
              <w:rPr>
                <w:rFonts w:ascii="Times New Roman" w:hAnsi="Times New Roman"/>
                <w:sz w:val="24"/>
              </w:rPr>
              <w:t>шт</w:t>
            </w:r>
          </w:p>
        </w:tc>
      </w:tr>
      <w:tr>
        <w:tc>
          <w:tcPr>
            <w:tcW w:type="dxa" w:w="4785"/>
            <w:tcBorders>
              <w:top w:color="000000" w:sz="4" w:val="single"/>
              <w:left w:color="000000" w:sz="4" w:val="single"/>
              <w:bottom w:color="000000" w:sz="4" w:val="single"/>
              <w:right w:color="000000" w:sz="4" w:val="single"/>
            </w:tcBorders>
          </w:tcPr>
          <w:p w14:paraId="3F000000">
            <w:pPr>
              <w:ind/>
              <w:jc w:val="both"/>
              <w:rPr>
                <w:rFonts w:ascii="Times New Roman" w:hAnsi="Times New Roman"/>
                <w:sz w:val="24"/>
              </w:rPr>
            </w:pPr>
            <w:r>
              <w:rPr>
                <w:rFonts w:ascii="Times New Roman" w:hAnsi="Times New Roman"/>
                <w:color w:val="08373B"/>
                <w:sz w:val="24"/>
              </w:rPr>
              <w:t>Страна происхождения</w:t>
            </w:r>
          </w:p>
        </w:tc>
        <w:tc>
          <w:tcPr>
            <w:tcW w:type="dxa" w:w="4962"/>
            <w:tcBorders>
              <w:top w:color="000000" w:sz="4" w:val="single"/>
              <w:left w:color="000000" w:sz="4" w:val="single"/>
              <w:bottom w:color="000000" w:sz="4" w:val="single"/>
              <w:right w:color="000000" w:sz="4" w:val="single"/>
            </w:tcBorders>
          </w:tcPr>
          <w:p w14:paraId="40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1000000">
            <w:pPr>
              <w:ind/>
              <w:jc w:val="both"/>
              <w:rPr>
                <w:rFonts w:ascii="Times New Roman" w:hAnsi="Times New Roman"/>
                <w:sz w:val="24"/>
              </w:rPr>
            </w:pPr>
            <w:r>
              <w:rPr>
                <w:rFonts w:ascii="Times New Roman" w:hAnsi="Times New Roman"/>
                <w:color w:val="08373B"/>
                <w:sz w:val="24"/>
              </w:rPr>
              <w:t>Фирменное наименование</w:t>
            </w:r>
          </w:p>
        </w:tc>
        <w:tc>
          <w:tcPr>
            <w:tcW w:type="dxa" w:w="4962"/>
            <w:tcBorders>
              <w:top w:color="000000" w:sz="4" w:val="single"/>
              <w:left w:color="000000" w:sz="4" w:val="single"/>
              <w:bottom w:color="000000" w:sz="4" w:val="single"/>
              <w:right w:color="000000" w:sz="4" w:val="single"/>
            </w:tcBorders>
          </w:tcPr>
          <w:p w14:paraId="42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3000000">
            <w:pPr>
              <w:ind/>
              <w:jc w:val="both"/>
              <w:rPr>
                <w:rFonts w:ascii="Times New Roman" w:hAnsi="Times New Roman"/>
                <w:sz w:val="24"/>
              </w:rPr>
            </w:pPr>
            <w:r>
              <w:rPr>
                <w:rFonts w:ascii="Times New Roman" w:hAnsi="Times New Roman"/>
                <w:color w:val="08373B"/>
                <w:sz w:val="24"/>
              </w:rPr>
              <w:t>Требования к товару</w:t>
            </w:r>
          </w:p>
        </w:tc>
        <w:tc>
          <w:tcPr>
            <w:tcW w:type="dxa" w:w="4962"/>
            <w:tcBorders>
              <w:top w:color="000000" w:sz="4" w:val="single"/>
              <w:left w:color="000000" w:sz="4" w:val="single"/>
              <w:bottom w:color="000000" w:sz="4" w:val="single"/>
              <w:right w:color="000000" w:sz="4" w:val="single"/>
            </w:tcBorders>
          </w:tcPr>
          <w:p w14:paraId="44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5000000">
            <w:pPr>
              <w:ind/>
              <w:jc w:val="both"/>
              <w:rPr>
                <w:rFonts w:ascii="Times New Roman" w:hAnsi="Times New Roman"/>
                <w:sz w:val="24"/>
              </w:rPr>
            </w:pPr>
            <w:r>
              <w:rPr>
                <w:rFonts w:ascii="Times New Roman" w:hAnsi="Times New Roman"/>
                <w:color w:val="08373B"/>
                <w:sz w:val="24"/>
              </w:rPr>
              <w:t>Торговое наименование</w:t>
            </w:r>
          </w:p>
        </w:tc>
        <w:tc>
          <w:tcPr>
            <w:tcW w:type="dxa" w:w="4962"/>
            <w:tcBorders>
              <w:top w:color="000000" w:sz="4" w:val="single"/>
              <w:left w:color="000000" w:sz="4" w:val="single"/>
              <w:bottom w:color="000000" w:sz="4" w:val="single"/>
              <w:right w:color="000000" w:sz="4" w:val="single"/>
            </w:tcBorders>
          </w:tcPr>
          <w:p w14:paraId="46000000">
            <w:pPr>
              <w:ind/>
              <w:jc w:val="both"/>
              <w:rPr>
                <w:rFonts w:ascii="Times New Roman" w:hAnsi="Times New Roman"/>
                <w:sz w:val="24"/>
              </w:rPr>
            </w:pPr>
            <w:r>
              <w:rPr>
                <w:rFonts w:ascii="Times New Roman" w:hAnsi="Times New Roman"/>
                <w:sz w:val="24"/>
              </w:rPr>
              <w:t>-----</w:t>
            </w:r>
          </w:p>
        </w:tc>
      </w:tr>
      <w:tr>
        <w:tc>
          <w:tcPr>
            <w:tcW w:type="dxa" w:w="4785"/>
            <w:tcBorders>
              <w:top w:color="000000" w:sz="4" w:val="single"/>
              <w:left w:color="000000" w:sz="4" w:val="single"/>
              <w:bottom w:color="000000" w:sz="4" w:val="single"/>
              <w:right w:color="000000" w:sz="4" w:val="single"/>
            </w:tcBorders>
          </w:tcPr>
          <w:p w14:paraId="47000000">
            <w:pPr>
              <w:ind/>
              <w:jc w:val="both"/>
              <w:rPr>
                <w:rFonts w:ascii="Times New Roman" w:hAnsi="Times New Roman"/>
                <w:color w:val="08373B"/>
                <w:sz w:val="24"/>
              </w:rPr>
            </w:pPr>
            <w:r>
              <w:rPr>
                <w:rFonts w:ascii="Times New Roman" w:hAnsi="Times New Roman"/>
                <w:color w:val="08373B"/>
                <w:sz w:val="24"/>
              </w:rPr>
              <w:t>Производитель</w:t>
            </w:r>
            <w:r>
              <w:rPr>
                <w:rFonts w:ascii="Times New Roman" w:hAnsi="Times New Roman"/>
                <w:color w:val="08373B"/>
                <w:sz w:val="24"/>
              </w:rPr>
              <w:t xml:space="preserve"> </w:t>
            </w:r>
          </w:p>
        </w:tc>
        <w:tc>
          <w:tcPr>
            <w:tcW w:type="dxa" w:w="4962"/>
            <w:tcBorders>
              <w:top w:color="000000" w:sz="4" w:val="single"/>
              <w:left w:color="000000" w:sz="4" w:val="single"/>
              <w:bottom w:color="000000" w:sz="4" w:val="single"/>
              <w:right w:color="000000" w:sz="4" w:val="single"/>
            </w:tcBorders>
          </w:tcPr>
          <w:p w14:paraId="48000000">
            <w:pPr>
              <w:ind/>
              <w:jc w:val="both"/>
              <w:rPr>
                <w:rFonts w:ascii="Times New Roman" w:hAnsi="Times New Roman"/>
                <w:sz w:val="24"/>
              </w:rPr>
            </w:pPr>
            <w:r>
              <w:rPr>
                <w:rFonts w:ascii="Times New Roman" w:hAnsi="Times New Roman"/>
                <w:sz w:val="24"/>
              </w:rPr>
              <w:t>-----</w:t>
            </w:r>
          </w:p>
        </w:tc>
      </w:tr>
    </w:tbl>
    <w:p w14:paraId="49000000">
      <w:pPr>
        <w:rPr>
          <w:rFonts w:ascii="Times New Roman" w:hAnsi="Times New Roman"/>
          <w:sz w:val="24"/>
        </w:rPr>
      </w:pPr>
    </w:p>
    <w:p w14:paraId="4A000000">
      <w:pPr>
        <w:widowControl w:val="0"/>
        <w:tabs>
          <w:tab w:leader="none" w:pos="426" w:val="left"/>
        </w:tabs>
        <w:spacing w:before="0" w:line="240" w:lineRule="auto"/>
        <w:ind/>
        <w:jc w:val="left"/>
        <w:rPr>
          <w:rFonts w:ascii="Times New Roman" w:hAnsi="Times New Roman"/>
          <w:b w:val="0"/>
          <w:sz w:val="24"/>
        </w:rPr>
      </w:pPr>
      <w:r>
        <w:rPr>
          <w:rFonts w:ascii="Times New Roman" w:hAnsi="Times New Roman"/>
          <w:b w:val="0"/>
          <w:sz w:val="24"/>
        </w:rPr>
        <w:t>Начальник учреждения</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 xml:space="preserve">  </w:t>
      </w:r>
      <w:r>
        <w:rPr>
          <w:rFonts w:ascii="Times New Roman" w:hAnsi="Times New Roman"/>
          <w:b w:val="0"/>
          <w:sz w:val="24"/>
        </w:rPr>
        <w:t>Г.А. Манвелян</w:t>
      </w:r>
    </w:p>
    <w:p w14:paraId="4B000000">
      <w:pPr>
        <w:ind/>
        <w:jc w:val="right"/>
        <w:rPr>
          <w:rFonts w:ascii="Times New Roman" w:hAnsi="Times New Roman"/>
          <w:sz w:val="24"/>
        </w:rPr>
      </w:pPr>
    </w:p>
    <w:p w14:paraId="4C000000">
      <w:pPr>
        <w:ind/>
        <w:jc w:val="right"/>
        <w:rPr>
          <w:rFonts w:ascii="Times New Roman" w:hAnsi="Times New Roman"/>
          <w:sz w:val="24"/>
        </w:rPr>
      </w:pPr>
    </w:p>
    <w:p w14:paraId="4D000000">
      <w:pPr>
        <w:ind/>
        <w:jc w:val="right"/>
        <w:rPr>
          <w:rFonts w:ascii="Times New Roman" w:hAnsi="Times New Roman"/>
          <w:sz w:val="24"/>
        </w:rPr>
      </w:pPr>
    </w:p>
    <w:p w14:paraId="4E000000">
      <w:pPr>
        <w:ind/>
        <w:jc w:val="right"/>
        <w:rPr>
          <w:rFonts w:ascii="Times New Roman" w:hAnsi="Times New Roman"/>
          <w:sz w:val="24"/>
        </w:rPr>
      </w:pPr>
    </w:p>
    <w:p w14:paraId="4F000000">
      <w:pPr>
        <w:ind/>
        <w:jc w:val="right"/>
        <w:rPr>
          <w:rFonts w:ascii="Times New Roman" w:hAnsi="Times New Roman"/>
          <w:sz w:val="24"/>
        </w:rPr>
      </w:pPr>
    </w:p>
    <w:p w14:paraId="50000000">
      <w:pPr>
        <w:ind/>
        <w:jc w:val="right"/>
        <w:rPr>
          <w:rFonts w:ascii="Times New Roman" w:hAnsi="Times New Roman"/>
          <w:sz w:val="24"/>
        </w:rPr>
      </w:pPr>
      <w:r>
        <w:rPr>
          <w:rFonts w:ascii="Times New Roman" w:hAnsi="Times New Roman"/>
          <w:sz w:val="24"/>
        </w:rPr>
        <w:t>Приложение № 1 к «Объявлению</w:t>
      </w:r>
      <w:r>
        <w:rPr>
          <w:rFonts w:ascii="Times New Roman" w:hAnsi="Times New Roman"/>
          <w:sz w:val="24"/>
        </w:rPr>
        <w:t xml:space="preserve"> о закупочной сессии</w:t>
      </w:r>
      <w:r>
        <w:rPr>
          <w:rFonts w:ascii="Times New Roman" w:hAnsi="Times New Roman"/>
          <w:sz w:val="24"/>
        </w:rPr>
        <w:t>»</w:t>
      </w:r>
    </w:p>
    <w:p w14:paraId="51000000">
      <w:pPr>
        <w:ind/>
        <w:jc w:val="right"/>
        <w:rPr>
          <w:rFonts w:ascii="Times New Roman" w:hAnsi="Times New Roman"/>
          <w:sz w:val="24"/>
        </w:rPr>
      </w:pPr>
    </w:p>
    <w:p w14:paraId="52000000">
      <w:pPr>
        <w:rPr>
          <w:rFonts w:ascii="Times New Roman" w:hAnsi="Times New Roman"/>
          <w:sz w:val="24"/>
        </w:rPr>
      </w:pPr>
    </w:p>
    <w:p w14:paraId="53000000">
      <w:pPr>
        <w:ind/>
        <w:contextualSpacing w:val="1"/>
        <w:jc w:val="center"/>
        <w:rPr>
          <w:rFonts w:ascii="Times New Roman" w:hAnsi="Times New Roman"/>
          <w:b w:val="1"/>
          <w:color w:val="2E74B5"/>
          <w:sz w:val="24"/>
        </w:rPr>
      </w:pPr>
      <w:r>
        <w:rPr>
          <w:rFonts w:ascii="Times New Roman" w:hAnsi="Times New Roman"/>
          <w:b w:val="1"/>
          <w:color w:val="2E74B5"/>
          <w:sz w:val="24"/>
        </w:rPr>
        <w:t>ПРОЕКТ</w:t>
      </w:r>
    </w:p>
    <w:p w14:paraId="54000000">
      <w:pPr>
        <w:ind/>
        <w:contextualSpacing w:val="1"/>
        <w:jc w:val="center"/>
        <w:rPr>
          <w:rFonts w:ascii="Times New Roman" w:hAnsi="Times New Roman"/>
          <w:b w:val="1"/>
          <w:sz w:val="24"/>
        </w:rPr>
      </w:pPr>
      <w:r>
        <w:rPr>
          <w:rFonts w:ascii="Times New Roman" w:hAnsi="Times New Roman"/>
          <w:b w:val="1"/>
          <w:sz w:val="24"/>
        </w:rPr>
        <w:t>ГОСУДАРСТВЕННЫЙ КОНТРАКТ № __</w:t>
      </w:r>
    </w:p>
    <w:p w14:paraId="55000000">
      <w:pPr>
        <w:ind/>
        <w:contextualSpacing w:val="1"/>
        <w:jc w:val="center"/>
        <w:rPr>
          <w:rFonts w:ascii="Times New Roman" w:hAnsi="Times New Roman"/>
          <w:b w:val="1"/>
        </w:rPr>
      </w:pPr>
      <w:r>
        <w:rPr>
          <w:rFonts w:ascii="Times New Roman" w:hAnsi="Times New Roman"/>
          <w:b w:val="1"/>
        </w:rPr>
        <w:t>на поставку</w:t>
      </w:r>
      <w:r>
        <w:rPr>
          <w:rFonts w:ascii="Times New Roman" w:hAnsi="Times New Roman"/>
          <w:b w:val="1"/>
        </w:rPr>
        <w:t xml:space="preserve"> </w:t>
      </w:r>
      <w:r>
        <w:rPr>
          <w:rFonts w:ascii="Times New Roman" w:hAnsi="Times New Roman"/>
          <w:b w:val="1"/>
        </w:rPr>
        <w:t>противопожарного оборудования</w:t>
      </w:r>
    </w:p>
    <w:p w14:paraId="56000000">
      <w:pPr>
        <w:ind/>
        <w:contextualSpacing w:val="1"/>
        <w:jc w:val="center"/>
        <w:rPr>
          <w:rFonts w:ascii="Times New Roman" w:hAnsi="Times New Roman"/>
          <w:b w:val="1"/>
          <w:sz w:val="24"/>
        </w:rPr>
      </w:pPr>
      <w:r>
        <w:rPr>
          <w:rFonts w:ascii="Times New Roman" w:hAnsi="Times New Roman"/>
          <w:b w:val="1"/>
          <w:sz w:val="24"/>
        </w:rPr>
        <w:t xml:space="preserve">  для нужд уголовно - исполнительной системы</w:t>
      </w:r>
    </w:p>
    <w:p w14:paraId="57000000">
      <w:pPr>
        <w:ind/>
        <w:contextualSpacing w:val="1"/>
        <w:jc w:val="center"/>
        <w:rPr>
          <w:rFonts w:ascii="Times New Roman" w:hAnsi="Times New Roman"/>
          <w:b w:val="1"/>
          <w:sz w:val="24"/>
        </w:rPr>
      </w:pPr>
      <w:r>
        <w:rPr>
          <w:rFonts w:ascii="Times New Roman" w:hAnsi="Times New Roman"/>
          <w:b w:val="1"/>
          <w:sz w:val="24"/>
        </w:rPr>
        <w:t>ИКЗ –</w:t>
      </w:r>
      <w:r>
        <w:rPr>
          <w:rFonts w:ascii="Times New Roman" w:hAnsi="Times New Roman"/>
          <w:b w:val="1"/>
          <w:sz w:val="24"/>
        </w:rPr>
        <w:t xml:space="preserve"> </w:t>
      </w:r>
      <w:r>
        <w:rPr>
          <w:rFonts w:ascii="Times New Roman" w:hAnsi="Times New Roman"/>
          <w:b w:val="1"/>
          <w:sz w:val="24"/>
        </w:rPr>
        <w:t>2</w:t>
      </w:r>
      <w:r>
        <w:rPr>
          <w:rFonts w:ascii="Times New Roman" w:hAnsi="Times New Roman"/>
          <w:b w:val="1"/>
          <w:sz w:val="24"/>
        </w:rPr>
        <w:t>6 1 0266014587 026801001 0001 037 2594 244</w:t>
      </w:r>
    </w:p>
    <w:p w14:paraId="58000000">
      <w:pPr>
        <w:ind/>
        <w:contextualSpacing w:val="1"/>
        <w:jc w:val="center"/>
        <w:rPr>
          <w:rFonts w:ascii="Times New Roman" w:hAnsi="Times New Roman"/>
          <w:sz w:val="24"/>
        </w:rPr>
      </w:pPr>
    </w:p>
    <w:p w14:paraId="59000000">
      <w:pPr>
        <w:ind/>
        <w:contextualSpacing w:val="1"/>
        <w:jc w:val="both"/>
        <w:rPr>
          <w:rFonts w:ascii="Times New Roman" w:hAnsi="Times New Roman"/>
          <w:sz w:val="24"/>
        </w:rPr>
      </w:pPr>
      <w:r>
        <w:rPr>
          <w:rFonts w:ascii="Times New Roman" w:hAnsi="Times New Roman"/>
          <w:sz w:val="24"/>
        </w:rPr>
        <w:t xml:space="preserve">Стерлитамакский район                      </w:t>
      </w:r>
      <w:r>
        <w:rPr>
          <w:rFonts w:ascii="Times New Roman" w:hAnsi="Times New Roman"/>
          <w:sz w:val="24"/>
        </w:rPr>
        <w:t xml:space="preserve">                       </w:t>
      </w:r>
      <w:r>
        <w:rPr>
          <w:rFonts w:ascii="Times New Roman" w:hAnsi="Times New Roman"/>
          <w:sz w:val="24"/>
        </w:rPr>
        <w:t xml:space="preserve">                                  «___» ______ 2026 г.</w:t>
      </w:r>
    </w:p>
    <w:p w14:paraId="5A000000">
      <w:pPr>
        <w:ind/>
        <w:contextualSpacing w:val="1"/>
        <w:jc w:val="both"/>
        <w:rPr>
          <w:rFonts w:ascii="Times New Roman" w:hAnsi="Times New Roman"/>
          <w:sz w:val="24"/>
        </w:rPr>
      </w:pPr>
    </w:p>
    <w:p w14:paraId="5B000000">
      <w:pPr>
        <w:ind w:firstLine="708" w:left="0"/>
        <w:contextualSpacing w:val="1"/>
        <w:jc w:val="both"/>
        <w:rPr>
          <w:rFonts w:ascii="Times New Roman" w:hAnsi="Times New Roman"/>
          <w:sz w:val="24"/>
        </w:rPr>
      </w:pPr>
      <w:r>
        <w:rPr>
          <w:rFonts w:ascii="Times New Roman" w:hAnsi="Times New Roman"/>
          <w:b w:val="1"/>
          <w:sz w:val="24"/>
        </w:rPr>
        <w:t xml:space="preserve">Федеральное казенное учреждение «Исправительная колония № 4 Управления Федеральной службы исполнения наказаний по Республике Башкортостан» </w:t>
      </w:r>
      <w:r>
        <w:rPr>
          <w:rFonts w:ascii="Times New Roman" w:hAnsi="Times New Roman"/>
          <w:sz w:val="24"/>
        </w:rPr>
        <w:t xml:space="preserve">(ФКУ ИК-4 УФСИН России по Республике Башкортостан), именуемое в дальнейшем </w:t>
      </w:r>
      <w:r>
        <w:rPr>
          <w:rFonts w:ascii="Times New Roman" w:hAnsi="Times New Roman"/>
          <w:b w:val="1"/>
          <w:sz w:val="24"/>
        </w:rPr>
        <w:t>«Государственный заказчик»</w:t>
      </w:r>
      <w:r>
        <w:rPr>
          <w:rFonts w:ascii="Times New Roman" w:hAnsi="Times New Roman"/>
          <w:sz w:val="24"/>
        </w:rPr>
        <w:t xml:space="preserve">, </w:t>
      </w:r>
      <w:r>
        <w:rPr>
          <w:rFonts w:ascii="Times New Roman" w:hAnsi="Times New Roman"/>
          <w:b w:val="1"/>
          <w:sz w:val="24"/>
        </w:rPr>
        <w:t>(далее – «Заказчик»),</w:t>
      </w:r>
      <w:r>
        <w:rPr>
          <w:rFonts w:ascii="Times New Roman" w:hAnsi="Times New Roman"/>
          <w:sz w:val="24"/>
        </w:rPr>
        <w:t xml:space="preserve"> выступая от имени Российской Федерации, </w:t>
      </w:r>
      <w:r>
        <w:rPr>
          <w:rFonts w:ascii="Times New Roman" w:hAnsi="Times New Roman"/>
          <w:color w:val="000000"/>
          <w:sz w:val="24"/>
        </w:rPr>
        <w:t>в</w:t>
      </w:r>
      <w:r>
        <w:rPr>
          <w:rFonts w:ascii="Times New Roman" w:hAnsi="Times New Roman"/>
          <w:color w:val="000000"/>
          <w:sz w:val="24"/>
        </w:rPr>
        <w:t xml:space="preserve"> лице</w:t>
      </w:r>
      <w:r>
        <w:rPr>
          <w:color w:val="000000"/>
        </w:rPr>
        <w:t xml:space="preserve">начальника учреждения </w:t>
      </w:r>
      <w:r>
        <w:rPr>
          <w:rFonts w:ascii="Times New Roman" w:hAnsi="Times New Roman"/>
          <w:sz w:val="23"/>
        </w:rPr>
        <w:t xml:space="preserve"> Манвеляна Гранта Авагимович</w:t>
      </w:r>
      <w:r>
        <w:rPr>
          <w:rFonts w:ascii="Times New Roman" w:hAnsi="Times New Roman"/>
          <w:sz w:val="23"/>
        </w:rPr>
        <w:t>а</w:t>
      </w:r>
      <w:r>
        <w:rPr>
          <w:rFonts w:ascii="Times New Roman" w:hAnsi="Times New Roman"/>
          <w:sz w:val="23"/>
        </w:rPr>
        <w:t>,</w:t>
      </w:r>
      <w:r>
        <w:rPr>
          <w:rFonts w:ascii="Times New Roman" w:hAnsi="Times New Roman"/>
          <w:sz w:val="23"/>
        </w:rPr>
        <w:t xml:space="preserve"> действующего на основании </w:t>
      </w:r>
      <w:r>
        <w:rPr>
          <w:rFonts w:ascii="Times New Roman" w:hAnsi="Times New Roman"/>
          <w:sz w:val="23"/>
        </w:rPr>
        <w:t xml:space="preserve"> </w:t>
      </w:r>
      <w:r>
        <w:rPr>
          <w:rFonts w:ascii="Times New Roman" w:hAnsi="Times New Roman"/>
          <w:sz w:val="23"/>
        </w:rPr>
        <w:t>Устава</w:t>
      </w:r>
      <w:r>
        <w:rPr>
          <w:rFonts w:ascii="Times New Roman" w:hAnsi="Times New Roman"/>
          <w:sz w:val="24"/>
        </w:rPr>
        <w:t>,</w:t>
      </w:r>
      <w:r>
        <w:rPr>
          <w:rFonts w:ascii="Times New Roman" w:hAnsi="Times New Roman"/>
          <w:sz w:val="24"/>
        </w:rPr>
        <w:t xml:space="preserve"> и </w:t>
      </w:r>
      <w:r>
        <w:rPr>
          <w:rFonts w:ascii="Times New Roman" w:hAnsi="Times New Roman"/>
          <w:b w:val="1"/>
          <w:sz w:val="24"/>
        </w:rPr>
        <w:t xml:space="preserve">_______ </w:t>
      </w:r>
      <w:r>
        <w:rPr>
          <w:rFonts w:ascii="Times New Roman" w:hAnsi="Times New Roman"/>
          <w:sz w:val="24"/>
        </w:rPr>
        <w:t xml:space="preserve">(____), именуемый в дальнейшем </w:t>
      </w:r>
      <w:r>
        <w:rPr>
          <w:rFonts w:ascii="Times New Roman" w:hAnsi="Times New Roman"/>
          <w:b w:val="1"/>
          <w:sz w:val="24"/>
        </w:rPr>
        <w:t xml:space="preserve">«Поставщик», </w:t>
      </w:r>
      <w:r>
        <w:rPr>
          <w:rFonts w:ascii="Times New Roman" w:hAnsi="Times New Roman"/>
          <w:sz w:val="24"/>
        </w:rPr>
        <w:t>в лице ___, действующего на основании _____,</w:t>
      </w:r>
      <w:r>
        <w:rPr>
          <w:rFonts w:ascii="Times New Roman" w:hAnsi="Times New Roman"/>
          <w:sz w:val="24"/>
        </w:rPr>
        <w:t xml:space="preserve"> с другой стороны,  вместе именуемые в дальне</w:t>
      </w:r>
      <w:r>
        <w:rPr>
          <w:rFonts w:ascii="Times New Roman" w:hAnsi="Times New Roman"/>
          <w:sz w:val="24"/>
        </w:rPr>
        <w:t>йшем Стороны, руководствуясь п.</w:t>
      </w:r>
      <w:r>
        <w:rPr>
          <w:rFonts w:ascii="Times New Roman" w:hAnsi="Times New Roman"/>
          <w:sz w:val="24"/>
        </w:rPr>
        <w:t>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5C000000">
      <w:pPr>
        <w:ind/>
        <w:contextualSpacing w:val="1"/>
        <w:jc w:val="center"/>
        <w:rPr>
          <w:rFonts w:ascii="Times New Roman" w:hAnsi="Times New Roman"/>
          <w:sz w:val="24"/>
        </w:rPr>
      </w:pPr>
      <w:r>
        <w:rPr>
          <w:rFonts w:ascii="Times New Roman" w:hAnsi="Times New Roman"/>
          <w:b w:val="1"/>
          <w:sz w:val="24"/>
        </w:rPr>
        <w:t>1. ПРЕДМЕТ КОНТРАКТА</w:t>
      </w:r>
    </w:p>
    <w:p w14:paraId="5D000000">
      <w:pPr>
        <w:widowControl w:val="0"/>
        <w:ind w:firstLine="708" w:left="0"/>
        <w:contextualSpacing w:val="1"/>
        <w:jc w:val="both"/>
        <w:rPr>
          <w:rFonts w:ascii="Times New Roman" w:hAnsi="Times New Roman"/>
          <w:sz w:val="24"/>
        </w:rPr>
      </w:pPr>
      <w:r>
        <w:rPr>
          <w:rFonts w:ascii="Times New Roman" w:hAnsi="Times New Roman"/>
          <w:sz w:val="24"/>
        </w:rPr>
        <w:t>1.1. Поставщик обязуется передать в собственность</w:t>
      </w:r>
      <w:r>
        <w:rPr>
          <w:rFonts w:ascii="Times New Roman" w:hAnsi="Times New Roman"/>
          <w:b w:val="1"/>
          <w:sz w:val="24"/>
        </w:rPr>
        <w:t xml:space="preserve"> </w:t>
      </w:r>
      <w:r>
        <w:rPr>
          <w:rFonts w:ascii="Times New Roman" w:hAnsi="Times New Roman"/>
          <w:b w:val="1"/>
          <w:sz w:val="24"/>
        </w:rPr>
        <w:t>крепежное изделие</w:t>
      </w:r>
      <w:r>
        <w:rPr>
          <w:rFonts w:ascii="Times New Roman" w:hAnsi="Times New Roman"/>
          <w:b w:val="1"/>
          <w:sz w:val="24"/>
        </w:rPr>
        <w:t xml:space="preserve"> для монтажа противопожарного оборудования </w:t>
      </w:r>
      <w:r>
        <w:rPr>
          <w:rFonts w:ascii="Times New Roman" w:hAnsi="Times New Roman"/>
          <w:b w:val="1"/>
          <w:sz w:val="24"/>
        </w:rPr>
        <w:t>для нужд ФКУ ИК-4 УФСИН России по Республике Башкортостан</w:t>
      </w:r>
      <w:r>
        <w:rPr>
          <w:rFonts w:ascii="Times New Roman" w:hAnsi="Times New Roman"/>
          <w:sz w:val="24"/>
        </w:rPr>
        <w:t xml:space="preserve"> (</w:t>
      </w:r>
      <w:r>
        <w:rPr>
          <w:rFonts w:ascii="Times New Roman" w:hAnsi="Times New Roman"/>
          <w:sz w:val="24"/>
        </w:rPr>
        <w:t>да</w:t>
      </w:r>
      <w:r>
        <w:rPr>
          <w:rFonts w:ascii="Times New Roman" w:hAnsi="Times New Roman"/>
          <w:sz w:val="24"/>
        </w:rPr>
        <w:t>лее - Товар) Заказчику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14:paraId="5E000000">
      <w:pPr>
        <w:widowControl w:val="0"/>
        <w:ind w:firstLine="708" w:left="0"/>
        <w:contextualSpacing w:val="1"/>
        <w:jc w:val="both"/>
        <w:rPr>
          <w:rFonts w:ascii="Times New Roman" w:hAnsi="Times New Roman"/>
          <w:b w:val="1"/>
          <w:color w:val="000000"/>
          <w:sz w:val="24"/>
        </w:rPr>
      </w:pPr>
      <w:r>
        <w:rPr>
          <w:rFonts w:ascii="Times New Roman" w:hAnsi="Times New Roman"/>
          <w:sz w:val="24"/>
        </w:rPr>
        <w:t xml:space="preserve">1.2. </w:t>
      </w:r>
      <w:r>
        <w:rPr>
          <w:rFonts w:ascii="Times New Roman" w:hAnsi="Times New Roman"/>
          <w:sz w:val="24"/>
        </w:rPr>
        <w:t>Наименование, количество, цена, технические характеристики, гарантийный срок, стоимость</w:t>
      </w:r>
      <w:r>
        <w:rPr>
          <w:rFonts w:ascii="Times New Roman" w:hAnsi="Times New Roman"/>
          <w:sz w:val="24"/>
        </w:rPr>
        <w:t>, место, сроки поставки</w:t>
      </w:r>
      <w:r>
        <w:rPr>
          <w:rFonts w:ascii="Times New Roman" w:hAnsi="Times New Roman"/>
          <w:sz w:val="24"/>
        </w:rPr>
        <w:t xml:space="preserve"> Товара указаны в Спецификации (Приложение № 1 к настоящему Контракту). </w:t>
      </w:r>
    </w:p>
    <w:p w14:paraId="5F000000">
      <w:pPr>
        <w:ind/>
        <w:contextualSpacing w:val="1"/>
        <w:jc w:val="center"/>
        <w:rPr>
          <w:rFonts w:ascii="Times New Roman" w:hAnsi="Times New Roman"/>
          <w:b w:val="1"/>
          <w:color w:val="000000"/>
          <w:sz w:val="24"/>
        </w:rPr>
      </w:pPr>
      <w:r>
        <w:rPr>
          <w:rFonts w:ascii="Times New Roman" w:hAnsi="Times New Roman"/>
          <w:b w:val="1"/>
          <w:color w:val="000000"/>
          <w:sz w:val="24"/>
        </w:rPr>
        <w:t>2. ПРАВА И ОБЯЗАННОСТИ СТОРОН</w:t>
      </w:r>
    </w:p>
    <w:p w14:paraId="60000000">
      <w:pPr>
        <w:ind/>
        <w:contextualSpacing w:val="1"/>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 xml:space="preserve">2.1. </w:t>
      </w:r>
      <w:r>
        <w:rPr>
          <w:rFonts w:ascii="Times New Roman" w:hAnsi="Times New Roman"/>
          <w:color w:val="000000"/>
          <w:sz w:val="24"/>
          <w:u w:val="single"/>
        </w:rPr>
        <w:t>Государственный заказчик обязуется:</w:t>
      </w:r>
    </w:p>
    <w:p w14:paraId="61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2.1.1. Обеспечить приемку товара в соответствии с условиями раздела 7 Контракта.</w:t>
      </w:r>
    </w:p>
    <w:p w14:paraId="62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2.1.2.  Оплатить товар в соответствии с условиями раздела 3 Контракта.</w:t>
      </w:r>
    </w:p>
    <w:p w14:paraId="63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14:paraId="64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2.1.4. Контролировать исполнение условий контракта со стороны Поставщика.</w:t>
      </w:r>
    </w:p>
    <w:p w14:paraId="65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2.1.5. Взыскивать пени и штраф в соответствии с разделом 8 Контракта за неисполнение или ненадлежащее исполнение Поставщиком обязательств, предусмотренных Контрактом.</w:t>
      </w:r>
    </w:p>
    <w:p w14:paraId="66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2.1.6. Выполнять иные обязанности, предусмотренные действующим законодательством Российской Федерации и Контрактом, в полном объеме.</w:t>
      </w:r>
    </w:p>
    <w:p w14:paraId="67000000">
      <w:pPr>
        <w:ind w:firstLine="720" w:left="0"/>
        <w:contextualSpacing w:val="1"/>
        <w:jc w:val="both"/>
        <w:rPr>
          <w:rFonts w:ascii="Times New Roman" w:hAnsi="Times New Roman"/>
          <w:color w:val="000000"/>
          <w:sz w:val="24"/>
        </w:rPr>
      </w:pPr>
      <w:r>
        <w:rPr>
          <w:rFonts w:ascii="Times New Roman" w:hAnsi="Times New Roman"/>
          <w:color w:val="000000"/>
          <w:sz w:val="24"/>
        </w:rPr>
        <w:t xml:space="preserve">2.2. </w:t>
      </w:r>
      <w:r>
        <w:rPr>
          <w:rFonts w:ascii="Times New Roman" w:hAnsi="Times New Roman"/>
          <w:color w:val="000000"/>
          <w:sz w:val="24"/>
          <w:u w:val="single"/>
        </w:rPr>
        <w:t>Государственный заказчик вправе:</w:t>
      </w:r>
    </w:p>
    <w:p w14:paraId="68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2.2.1. Требовать от Поставщика надлежащего исполнения обязательств, предусмотренных контрактом.</w:t>
      </w:r>
    </w:p>
    <w:p w14:paraId="69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2.2.2. Требовать замены товара ненадлежащего качества в соответствии с условиями раздела 7 Контракта.</w:t>
      </w:r>
    </w:p>
    <w:p w14:paraId="6A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2.2.3. Требовать своевременного устранения выявленных недостатков товара.</w:t>
      </w:r>
    </w:p>
    <w:p w14:paraId="6B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 xml:space="preserve">2.2.4. </w:t>
      </w:r>
      <w:r>
        <w:rPr>
          <w:rFonts w:ascii="Times New Roman" w:hAnsi="Times New Roman"/>
          <w:sz w:val="24"/>
        </w:rPr>
        <w:t>Запрашивать у Поставщика информацию о ходе исполнения обязательств по Контракту.</w:t>
      </w:r>
    </w:p>
    <w:p w14:paraId="6C000000">
      <w:pPr>
        <w:widowControl w:val="0"/>
        <w:ind w:firstLine="709" w:left="0"/>
        <w:contextualSpacing w:val="1"/>
        <w:jc w:val="both"/>
        <w:rPr>
          <w:rFonts w:ascii="Times New Roman" w:hAnsi="Times New Roman"/>
          <w:color w:val="000000"/>
          <w:sz w:val="24"/>
          <w:u w:val="single"/>
        </w:rPr>
      </w:pPr>
      <w:r>
        <w:rPr>
          <w:rFonts w:ascii="Times New Roman" w:hAnsi="Times New Roman"/>
          <w:color w:val="000000"/>
          <w:sz w:val="24"/>
        </w:rPr>
        <w:t xml:space="preserve">2.3. </w:t>
      </w:r>
      <w:r>
        <w:rPr>
          <w:rFonts w:ascii="Times New Roman" w:hAnsi="Times New Roman"/>
          <w:color w:val="000000"/>
          <w:sz w:val="24"/>
          <w:u w:val="single"/>
        </w:rPr>
        <w:t>Поставщик обязуется:</w:t>
      </w:r>
    </w:p>
    <w:p w14:paraId="6D000000">
      <w:pPr>
        <w:ind w:firstLine="708" w:left="0"/>
        <w:contextualSpacing w:val="1"/>
        <w:jc w:val="both"/>
        <w:rPr>
          <w:rFonts w:ascii="Times New Roman" w:hAnsi="Times New Roman"/>
          <w:color w:val="000000"/>
          <w:sz w:val="24"/>
        </w:rPr>
      </w:pPr>
      <w:r>
        <w:rPr>
          <w:rFonts w:ascii="Times New Roman" w:hAnsi="Times New Roman"/>
          <w:color w:val="000000"/>
          <w:sz w:val="24"/>
        </w:rPr>
        <w:t>2.3.1.В письменной форме известить Государственного заказчика о готовности товара к поставке и о дате поставки товара в порядке, предусмотренном разделом 5 Контракта.</w:t>
      </w:r>
    </w:p>
    <w:p w14:paraId="6E000000">
      <w:pPr>
        <w:widowControl w:val="0"/>
        <w:ind w:firstLine="720" w:left="0"/>
        <w:contextualSpacing w:val="1"/>
        <w:jc w:val="both"/>
        <w:rPr>
          <w:rFonts w:ascii="Times New Roman" w:hAnsi="Times New Roman"/>
          <w:color w:val="000000"/>
          <w:sz w:val="24"/>
        </w:rPr>
      </w:pPr>
      <w:r>
        <w:rPr>
          <w:rFonts w:ascii="Times New Roman" w:hAnsi="Times New Roman"/>
          <w:color w:val="000000"/>
          <w:sz w:val="24"/>
        </w:rPr>
        <w:t xml:space="preserve">2.3.2.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p>
    <w:p w14:paraId="6F000000">
      <w:pPr>
        <w:ind w:firstLine="669" w:left="0"/>
        <w:contextualSpacing w:val="1"/>
        <w:jc w:val="both"/>
        <w:rPr>
          <w:rFonts w:ascii="Times New Roman" w:hAnsi="Times New Roman"/>
          <w:color w:val="000000"/>
          <w:sz w:val="24"/>
        </w:rPr>
      </w:pPr>
      <w:r>
        <w:rPr>
          <w:rFonts w:ascii="Times New Roman" w:hAnsi="Times New Roman"/>
          <w:color w:val="000000"/>
          <w:sz w:val="24"/>
        </w:rPr>
        <w:t>2.3.3. Передать товар надлежащего качества, в предусмотренном Контрактом количестве и ассортименте, не обремененный правами третьих лиц.</w:t>
      </w:r>
    </w:p>
    <w:p w14:paraId="70000000">
      <w:pPr>
        <w:ind w:firstLine="669" w:left="0"/>
        <w:contextualSpacing w:val="1"/>
        <w:jc w:val="both"/>
        <w:rPr>
          <w:rFonts w:ascii="Times New Roman" w:hAnsi="Times New Roman"/>
          <w:color w:val="000000"/>
          <w:sz w:val="24"/>
        </w:rPr>
      </w:pPr>
      <w:r>
        <w:rPr>
          <w:rFonts w:ascii="Times New Roman" w:hAnsi="Times New Roman"/>
          <w:color w:val="000000"/>
          <w:sz w:val="24"/>
        </w:rPr>
        <w:t xml:space="preserve">2.3.4. Осуществить поставку товара в порядке и в сроки, установленные в разделе 5 Контракта. </w:t>
      </w:r>
    </w:p>
    <w:p w14:paraId="71000000">
      <w:pPr>
        <w:ind w:firstLine="669" w:left="0"/>
        <w:contextualSpacing w:val="1"/>
        <w:jc w:val="both"/>
        <w:rPr>
          <w:rFonts w:ascii="Times New Roman" w:hAnsi="Times New Roman"/>
          <w:sz w:val="24"/>
        </w:rPr>
      </w:pPr>
      <w:r>
        <w:rPr>
          <w:rFonts w:ascii="Times New Roman" w:hAnsi="Times New Roman"/>
          <w:color w:val="000000"/>
          <w:sz w:val="24"/>
        </w:rPr>
        <w:t xml:space="preserve">2.3.5. </w:t>
      </w:r>
      <w:r>
        <w:rPr>
          <w:rFonts w:ascii="Times New Roman" w:hAnsi="Times New Roman"/>
          <w:sz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72000000">
      <w:pPr>
        <w:ind w:firstLine="669" w:left="0"/>
        <w:contextualSpacing w:val="1"/>
        <w:jc w:val="both"/>
        <w:rPr>
          <w:rFonts w:ascii="Times New Roman" w:hAnsi="Times New Roman"/>
          <w:color w:val="000000"/>
          <w:sz w:val="24"/>
        </w:rPr>
      </w:pPr>
      <w:r>
        <w:rPr>
          <w:rFonts w:ascii="Times New Roman" w:hAnsi="Times New Roman"/>
          <w:sz w:val="24"/>
        </w:rPr>
        <w:t>2.3.6.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73000000">
      <w:pPr>
        <w:ind w:firstLine="669" w:left="0"/>
        <w:contextualSpacing w:val="1"/>
        <w:jc w:val="both"/>
        <w:rPr>
          <w:rFonts w:ascii="Times New Roman" w:hAnsi="Times New Roman"/>
          <w:sz w:val="24"/>
        </w:rPr>
      </w:pPr>
      <w:r>
        <w:rPr>
          <w:rFonts w:ascii="Times New Roman" w:hAnsi="Times New Roman"/>
          <w:sz w:val="24"/>
        </w:rPr>
        <w:t>Поставщик обязан в течение срока действия Контракта представить по запросу Государственного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4000000">
      <w:pPr>
        <w:ind w:firstLine="669" w:left="0"/>
        <w:contextualSpacing w:val="1"/>
        <w:jc w:val="both"/>
        <w:rPr>
          <w:rFonts w:ascii="Times New Roman" w:hAnsi="Times New Roman"/>
          <w:sz w:val="24"/>
        </w:rPr>
      </w:pPr>
      <w:r>
        <w:rPr>
          <w:rFonts w:ascii="Times New Roman" w:hAnsi="Times New Roman"/>
          <w:sz w:val="24"/>
        </w:rPr>
        <w:t>2.3.7. Обеспечить устранение недостатков, выявленных при приемке Государственным Заказчиком Товара и в течение гарантийного срока, за свой счет.</w:t>
      </w:r>
    </w:p>
    <w:p w14:paraId="75000000">
      <w:pPr>
        <w:ind w:firstLine="669" w:left="0"/>
        <w:contextualSpacing w:val="1"/>
        <w:jc w:val="both"/>
        <w:rPr>
          <w:rFonts w:ascii="Times New Roman" w:hAnsi="Times New Roman"/>
          <w:sz w:val="24"/>
        </w:rPr>
      </w:pPr>
      <w:r>
        <w:rPr>
          <w:rFonts w:ascii="Times New Roman" w:hAnsi="Times New Roman"/>
          <w:sz w:val="24"/>
        </w:rPr>
        <w:t>2.3.8.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Государственному Заказчику в течение 1 (одного) рабочего дня после приостановления поставки.</w:t>
      </w:r>
    </w:p>
    <w:p w14:paraId="76000000">
      <w:pPr>
        <w:ind w:firstLine="669" w:left="0"/>
        <w:contextualSpacing w:val="1"/>
        <w:jc w:val="both"/>
        <w:rPr>
          <w:rFonts w:ascii="Times New Roman" w:hAnsi="Times New Roman"/>
          <w:sz w:val="24"/>
        </w:rPr>
      </w:pPr>
      <w:r>
        <w:rPr>
          <w:rFonts w:ascii="Times New Roman" w:hAnsi="Times New Roman"/>
          <w:sz w:val="24"/>
        </w:rPr>
        <w:t>2.3.9. В течение 1 (одного) рабочего дня информировать Государственного Заказчика о невозможности поставить Товар в надлежащем объеме, в предусмотренные Контрактом сроки, надлежащего качества.</w:t>
      </w:r>
    </w:p>
    <w:p w14:paraId="77000000">
      <w:pPr>
        <w:ind w:firstLine="669" w:left="0"/>
        <w:contextualSpacing w:val="1"/>
        <w:jc w:val="both"/>
        <w:rPr>
          <w:rFonts w:ascii="Times New Roman" w:hAnsi="Times New Roman"/>
          <w:sz w:val="24"/>
        </w:rPr>
      </w:pPr>
      <w:r>
        <w:rPr>
          <w:rFonts w:ascii="Times New Roman" w:hAnsi="Times New Roman"/>
          <w:sz w:val="24"/>
        </w:rPr>
        <w:t>2.3.10. Обеспечить конфиденциальность информации, предоставленной Государственным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8000000">
      <w:pPr>
        <w:ind w:firstLine="669" w:left="0"/>
        <w:contextualSpacing w:val="1"/>
        <w:jc w:val="both"/>
        <w:rPr>
          <w:rFonts w:ascii="Times New Roman" w:hAnsi="Times New Roman"/>
          <w:sz w:val="24"/>
        </w:rPr>
      </w:pPr>
      <w:r>
        <w:rPr>
          <w:rFonts w:ascii="Times New Roman" w:hAnsi="Times New Roman"/>
          <w:sz w:val="24"/>
        </w:rPr>
        <w:t xml:space="preserve">2.3.11. Информировать своих работников и представителей о необходимости соблюдения режимных требований, установленных приказом Минюста РФ </w:t>
      </w:r>
      <w:r>
        <w:rPr>
          <w:rFonts w:ascii="Times New Roman" w:hAnsi="Times New Roman"/>
          <w:sz w:val="24"/>
        </w:rPr>
        <w:t xml:space="preserve"> от </w:t>
      </w:r>
      <w:r>
        <w:rPr>
          <w:rFonts w:ascii="PT Astra Serif" w:hAnsi="PT Astra Serif"/>
          <w:b w:val="0"/>
          <w:i w:val="0"/>
          <w:caps w:val="0"/>
          <w:color w:val="000000"/>
          <w:spacing w:val="0"/>
          <w:sz w:val="24"/>
          <w:highlight w:val="white"/>
        </w:rPr>
        <w:t>04.07.2022</w:t>
      </w:r>
      <w:r>
        <w:rPr>
          <w:rFonts w:ascii="PT Astra Serif" w:hAnsi="PT Astra Serif"/>
          <w:sz w:val="24"/>
        </w:rPr>
        <w:t xml:space="preserve">г. </w:t>
      </w:r>
      <w:r>
        <w:rPr>
          <w:rFonts w:ascii="PT Astra Serif" w:hAnsi="PT Astra Serif"/>
          <w:b w:val="0"/>
          <w:i w:val="0"/>
          <w:caps w:val="0"/>
          <w:color w:val="000000"/>
          <w:spacing w:val="0"/>
          <w:sz w:val="24"/>
          <w:highlight w:val="white"/>
        </w:rPr>
        <w:t>№110</w:t>
      </w:r>
      <w:r>
        <w:rPr>
          <w:rFonts w:ascii="PT Astra Serif" w:hAnsi="PT Astra Serif"/>
          <w:b w:val="0"/>
          <w:i w:val="0"/>
          <w:caps w:val="0"/>
          <w:color w:val="000000"/>
          <w:spacing w:val="0"/>
          <w:sz w:val="24"/>
          <w:highlight w:val="white"/>
        </w:rPr>
        <w:t> </w:t>
      </w:r>
      <w:r>
        <w:rPr>
          <w:rFonts w:ascii="PT Astra Serif" w:hAnsi="PT Astra Serif"/>
          <w:b w:val="0"/>
          <w:i w:val="0"/>
          <w:caps w:val="0"/>
          <w:color w:val="000000"/>
          <w:spacing w:val="0"/>
          <w:sz w:val="24"/>
          <w:highlight w:val="white"/>
        </w:rPr>
        <w:t> </w:t>
      </w:r>
      <w:r>
        <w:rPr>
          <w:rFonts w:ascii="PT Astra Serif" w:hAnsi="PT Astra Serif"/>
          <w:b w:val="0"/>
          <w:i w:val="0"/>
          <w:caps w:val="0"/>
          <w:color w:val="000000"/>
          <w:spacing w:val="0"/>
          <w:sz w:val="24"/>
          <w:highlight w:val="white"/>
        </w:rPr>
        <w:t>«Об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Pr>
          <w:rFonts w:ascii="Times New Roman" w:hAnsi="Times New Roman"/>
          <w:sz w:val="24"/>
        </w:rPr>
        <w:t>, а также о недопустимости проноса на режимную территорию Поставщика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w:t>
      </w:r>
    </w:p>
    <w:p w14:paraId="79000000">
      <w:pPr>
        <w:ind w:firstLine="669" w:left="0"/>
        <w:contextualSpacing w:val="1"/>
        <w:jc w:val="both"/>
        <w:rPr>
          <w:rFonts w:ascii="Times New Roman" w:hAnsi="Times New Roman"/>
          <w:color w:val="000000"/>
          <w:sz w:val="24"/>
        </w:rPr>
      </w:pPr>
      <w:r>
        <w:rPr>
          <w:rFonts w:ascii="Times New Roman" w:hAnsi="Times New Roman"/>
          <w:color w:val="000000"/>
          <w:sz w:val="24"/>
        </w:rPr>
        <w:t>2.3.12. Выполнять иные обязанности, предусмотренные действующим законодательством Российской Федерации и Контрактом, в полном объеме.</w:t>
      </w:r>
    </w:p>
    <w:p w14:paraId="7A000000">
      <w:pPr>
        <w:ind w:firstLine="709" w:left="0"/>
        <w:contextualSpacing w:val="1"/>
        <w:jc w:val="both"/>
        <w:rPr>
          <w:rFonts w:ascii="Times New Roman" w:hAnsi="Times New Roman"/>
          <w:color w:val="000000"/>
          <w:sz w:val="24"/>
        </w:rPr>
      </w:pPr>
      <w:r>
        <w:rPr>
          <w:rFonts w:ascii="Times New Roman" w:hAnsi="Times New Roman"/>
          <w:color w:val="000000"/>
          <w:sz w:val="24"/>
        </w:rPr>
        <w:t xml:space="preserve">2.4. </w:t>
      </w:r>
      <w:r>
        <w:rPr>
          <w:rFonts w:ascii="Times New Roman" w:hAnsi="Times New Roman"/>
          <w:color w:val="000000"/>
          <w:sz w:val="24"/>
          <w:u w:val="single"/>
        </w:rPr>
        <w:t>Поставщик вправе:</w:t>
      </w:r>
      <w:r>
        <w:rPr>
          <w:rFonts w:ascii="Times New Roman" w:hAnsi="Times New Roman"/>
          <w:color w:val="000000"/>
          <w:sz w:val="24"/>
        </w:rPr>
        <w:t xml:space="preserve"> </w:t>
      </w:r>
    </w:p>
    <w:p w14:paraId="7B000000">
      <w:pPr>
        <w:ind w:firstLine="709" w:left="0"/>
        <w:contextualSpacing w:val="1"/>
        <w:jc w:val="both"/>
        <w:rPr>
          <w:rFonts w:ascii="Times New Roman" w:hAnsi="Times New Roman"/>
          <w:color w:val="000000"/>
          <w:sz w:val="24"/>
        </w:rPr>
      </w:pPr>
      <w:r>
        <w:rPr>
          <w:rFonts w:ascii="Times New Roman" w:hAnsi="Times New Roman"/>
          <w:color w:val="000000"/>
          <w:sz w:val="24"/>
        </w:rPr>
        <w:t>2.4.1. Требовать оплату за поставленный по Контракту товар.</w:t>
      </w:r>
    </w:p>
    <w:p w14:paraId="7C000000">
      <w:pPr>
        <w:ind w:firstLine="709" w:left="0"/>
        <w:contextualSpacing w:val="1"/>
        <w:jc w:val="both"/>
        <w:rPr>
          <w:rFonts w:ascii="Times New Roman" w:hAnsi="Times New Roman"/>
          <w:sz w:val="24"/>
        </w:rPr>
      </w:pPr>
      <w:r>
        <w:rPr>
          <w:rFonts w:ascii="Times New Roman" w:hAnsi="Times New Roman"/>
          <w:color w:val="000000"/>
          <w:sz w:val="24"/>
        </w:rPr>
        <w:t>2.4.2. Требовать уплату пеней согласно раздела 8 Контракта.</w:t>
      </w:r>
      <w:r>
        <w:rPr>
          <w:rFonts w:ascii="Times New Roman" w:hAnsi="Times New Roman"/>
          <w:sz w:val="24"/>
        </w:rPr>
        <w:t xml:space="preserve"> </w:t>
      </w:r>
    </w:p>
    <w:p w14:paraId="7D000000">
      <w:pPr>
        <w:ind w:firstLine="709" w:left="0"/>
        <w:contextualSpacing w:val="1"/>
        <w:jc w:val="both"/>
        <w:rPr>
          <w:rFonts w:ascii="Times New Roman" w:hAnsi="Times New Roman"/>
          <w:sz w:val="24"/>
        </w:rPr>
      </w:pPr>
      <w:r>
        <w:rPr>
          <w:rFonts w:ascii="Times New Roman" w:hAnsi="Times New Roman"/>
          <w:sz w:val="24"/>
        </w:rPr>
        <w:t>2.4.3. Запрашивать у Заказчика разъяснения и уточнения относительно Товара в рамках Контракта.</w:t>
      </w:r>
    </w:p>
    <w:p w14:paraId="7E000000">
      <w:pPr>
        <w:ind w:firstLine="709" w:left="0"/>
        <w:contextualSpacing w:val="1"/>
        <w:jc w:val="both"/>
        <w:rPr>
          <w:rFonts w:ascii="Times New Roman" w:hAnsi="Times New Roman"/>
          <w:sz w:val="24"/>
        </w:rPr>
      </w:pPr>
      <w:r>
        <w:rPr>
          <w:rFonts w:ascii="Times New Roman" w:hAnsi="Times New Roman"/>
          <w:sz w:val="24"/>
        </w:rPr>
        <w:t>2.4.4. Досрочно исполнить обязательства по Контракту с согласия Государственного Заказчика.</w:t>
      </w:r>
    </w:p>
    <w:p w14:paraId="7F000000">
      <w:pPr>
        <w:widowControl w:val="0"/>
        <w:ind w:right="-71"/>
        <w:contextualSpacing w:val="1"/>
        <w:jc w:val="center"/>
        <w:rPr>
          <w:rFonts w:ascii="Times New Roman" w:hAnsi="Times New Roman"/>
          <w:b w:val="1"/>
          <w:sz w:val="24"/>
        </w:rPr>
      </w:pPr>
      <w:r>
        <w:rPr>
          <w:rFonts w:ascii="Times New Roman" w:hAnsi="Times New Roman"/>
          <w:b w:val="1"/>
          <w:sz w:val="24"/>
        </w:rPr>
        <w:t>3. ЦЕНА КОНТРАКТА И ПОРЯДОК ОПЛАТЫ</w:t>
      </w:r>
    </w:p>
    <w:p w14:paraId="80000000">
      <w:pPr>
        <w:widowControl w:val="0"/>
        <w:ind w:right="-71"/>
        <w:contextualSpacing w:val="1"/>
        <w:jc w:val="both"/>
        <w:rPr>
          <w:rFonts w:ascii="Times New Roman" w:hAnsi="Times New Roman"/>
          <w:sz w:val="24"/>
        </w:rPr>
      </w:pPr>
      <w:r>
        <w:rPr>
          <w:rFonts w:ascii="Times New Roman" w:hAnsi="Times New Roman"/>
          <w:sz w:val="24"/>
        </w:rPr>
        <w:tab/>
      </w: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Цена Контракта составляет _____ (______) рублей ___ копеек</w:t>
      </w:r>
      <w:r>
        <w:rPr>
          <w:rFonts w:ascii="Times New Roman" w:hAnsi="Times New Roman"/>
          <w:b w:val="1"/>
          <w:color w:val="000000"/>
          <w:sz w:val="24"/>
        </w:rPr>
        <w:t>, в том числе НДС/ НДС не облагается</w:t>
      </w:r>
      <w:r>
        <w:rPr>
          <w:rFonts w:ascii="Times New Roman" w:hAnsi="Times New Roman"/>
          <w:b w:val="1"/>
          <w:sz w:val="24"/>
        </w:rPr>
        <w:t>,</w:t>
      </w:r>
      <w:r>
        <w:rPr>
          <w:rFonts w:ascii="Times New Roman" w:hAnsi="Times New Roman"/>
          <w:sz w:val="24"/>
        </w:rPr>
        <w:t xml:space="preserve"> и включает в себя все расходы поставщика, связанные с исполнением контракта, в том числе доставка, разгрузка, стоимость материалов, стоимость тары, уплату налогов, сборов и других обязательных платежей.</w:t>
      </w:r>
    </w:p>
    <w:p w14:paraId="81000000">
      <w:pPr>
        <w:widowControl w:val="0"/>
        <w:ind w:firstLine="709" w:left="0" w:right="-71"/>
        <w:contextualSpacing w:val="1"/>
        <w:jc w:val="both"/>
        <w:rPr>
          <w:rFonts w:ascii="Times New Roman" w:hAnsi="Times New Roman"/>
          <w:sz w:val="24"/>
        </w:rPr>
      </w:pPr>
      <w:r>
        <w:rPr>
          <w:rFonts w:ascii="Times New Roman" w:hAnsi="Times New Roman"/>
          <w:sz w:val="24"/>
        </w:rPr>
        <w:t>3.2. Цена Контракта является твердой и определяется на весь срок исполнения контракта, не может изменяться в ходе его исполнения, за исключением случаев, предусмотренных пунктами 10.2-10.4. Контракта.</w:t>
      </w:r>
    </w:p>
    <w:p w14:paraId="82000000">
      <w:pPr>
        <w:widowControl w:val="0"/>
        <w:ind w:firstLine="709" w:left="0" w:right="-71"/>
        <w:contextualSpacing w:val="1"/>
        <w:jc w:val="both"/>
        <w:rPr>
          <w:rFonts w:ascii="Times New Roman" w:hAnsi="Times New Roman"/>
          <w:sz w:val="24"/>
        </w:rPr>
      </w:pPr>
      <w:r>
        <w:rPr>
          <w:rFonts w:ascii="Times New Roman" w:hAnsi="Times New Roman"/>
          <w:sz w:val="24"/>
        </w:rPr>
        <w:t xml:space="preserve">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w:t>
      </w:r>
      <w:r>
        <w:rPr>
          <w:rFonts w:ascii="Times New Roman" w:hAnsi="Times New Roman"/>
          <w:color w:val="000000"/>
          <w:sz w:val="24"/>
        </w:rPr>
        <w:t xml:space="preserve">средств </w:t>
      </w:r>
      <w:r>
        <w:rPr>
          <w:rFonts w:ascii="Times New Roman" w:hAnsi="Times New Roman"/>
          <w:b w:val="1"/>
          <w:color w:val="000000"/>
          <w:sz w:val="24"/>
        </w:rPr>
        <w:t>Федерального бюджета (ОБФ),</w:t>
      </w:r>
      <w:r>
        <w:rPr>
          <w:rFonts w:ascii="Times New Roman" w:hAnsi="Times New Roman"/>
          <w:b w:val="1"/>
          <w:color w:val="000000"/>
          <w:sz w:val="24"/>
        </w:rPr>
        <w:t xml:space="preserve"> </w:t>
      </w:r>
      <w:r>
        <w:rPr>
          <w:rFonts w:ascii="Times New Roman" w:hAnsi="Times New Roman"/>
          <w:b w:val="1"/>
          <w:color w:val="000000"/>
          <w:sz w:val="24"/>
        </w:rPr>
        <w:t>(КБК) 32003054240690049244</w:t>
      </w:r>
      <w:r>
        <w:rPr>
          <w:rFonts w:ascii="Times New Roman" w:hAnsi="Times New Roman"/>
          <w:b w:val="1"/>
          <w:color w:val="000000"/>
          <w:sz w:val="24"/>
        </w:rPr>
        <w:t>,</w:t>
      </w:r>
      <w:r>
        <w:rPr>
          <w:rFonts w:ascii="Times New Roman" w:hAnsi="Times New Roman"/>
          <w:b w:val="1"/>
          <w:sz w:val="24"/>
        </w:rPr>
        <w:t xml:space="preserve"> </w:t>
      </w:r>
      <w:r>
        <w:rPr>
          <w:rFonts w:ascii="Times New Roman" w:hAnsi="Times New Roman"/>
          <w:sz w:val="24"/>
        </w:rPr>
        <w:t>на</w:t>
      </w:r>
      <w:r>
        <w:rPr>
          <w:rFonts w:ascii="Times New Roman" w:hAnsi="Times New Roman"/>
          <w:sz w:val="24"/>
        </w:rPr>
        <w:t xml:space="preserve"> расчетный счет Поставщика </w:t>
      </w:r>
      <w:r>
        <w:rPr>
          <w:rFonts w:ascii="Times New Roman" w:hAnsi="Times New Roman"/>
          <w:b w:val="1"/>
          <w:sz w:val="24"/>
        </w:rPr>
        <w:t xml:space="preserve">в течение 7 (семи) рабочих дней </w:t>
      </w:r>
      <w:r>
        <w:rPr>
          <w:rFonts w:ascii="Times New Roman" w:hAnsi="Times New Roman"/>
          <w:sz w:val="24"/>
        </w:rPr>
        <w:t xml:space="preserve">с даты подписания Государственным заказчиком документа о приемке, и после исполнения обязательства  по поставке товара и предоставления документов, подтверждающих осуществление поставки товара, с приложением документов, подтверждающих качество поставленного товара. </w:t>
      </w:r>
    </w:p>
    <w:p w14:paraId="83000000">
      <w:pPr>
        <w:widowControl w:val="0"/>
        <w:ind w:firstLine="720" w:left="0" w:right="-71"/>
        <w:contextualSpacing w:val="1"/>
        <w:jc w:val="both"/>
        <w:rPr>
          <w:rFonts w:ascii="Times New Roman" w:hAnsi="Times New Roman"/>
          <w:sz w:val="24"/>
        </w:rPr>
      </w:pPr>
      <w:r>
        <w:rPr>
          <w:rFonts w:ascii="Times New Roman" w:hAnsi="Times New Roman"/>
          <w:spacing w:val="2"/>
          <w:sz w:val="24"/>
        </w:rPr>
        <w:t xml:space="preserve">3.4. </w:t>
      </w:r>
      <w:r>
        <w:rPr>
          <w:rFonts w:ascii="Times New Roman" w:hAnsi="Times New Roman"/>
          <w:sz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84000000">
      <w:pPr>
        <w:widowControl w:val="0"/>
        <w:ind w:firstLine="720" w:left="0" w:right="-71"/>
        <w:contextualSpacing w:val="1"/>
        <w:jc w:val="both"/>
        <w:rPr>
          <w:rFonts w:ascii="Times New Roman" w:hAnsi="Times New Roman"/>
          <w:spacing w:val="2"/>
          <w:sz w:val="24"/>
        </w:rPr>
      </w:pPr>
      <w:r>
        <w:rPr>
          <w:rFonts w:ascii="Times New Roman" w:hAnsi="Times New Roman"/>
          <w:spacing w:val="2"/>
          <w:sz w:val="24"/>
        </w:rP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85000000">
      <w:pPr>
        <w:widowControl w:val="0"/>
        <w:ind w:firstLine="720" w:left="0" w:right="-71"/>
        <w:contextualSpacing w:val="1"/>
        <w:jc w:val="both"/>
        <w:rPr>
          <w:rFonts w:ascii="Times New Roman" w:hAnsi="Times New Roman"/>
          <w:sz w:val="24"/>
        </w:rPr>
      </w:pPr>
      <w:r>
        <w:rPr>
          <w:rFonts w:ascii="Times New Roman" w:hAnsi="Times New Roman"/>
          <w:sz w:val="24"/>
        </w:rPr>
        <w:t>3.6. Если контракт заключается с физическим лицом, за исключением индивидуального предпринимателя или иного занимающегося частной практикой лица, сумма уменьшается на размер налоговых платежей, связанных с оплатой контракта.</w:t>
      </w:r>
    </w:p>
    <w:p w14:paraId="86000000">
      <w:pPr>
        <w:widowControl w:val="0"/>
        <w:ind w:right="-2"/>
        <w:contextualSpacing w:val="1"/>
        <w:jc w:val="center"/>
        <w:rPr>
          <w:rFonts w:ascii="Times New Roman" w:hAnsi="Times New Roman"/>
          <w:b w:val="1"/>
          <w:sz w:val="24"/>
        </w:rPr>
      </w:pPr>
      <w:r>
        <w:rPr>
          <w:rFonts w:ascii="Times New Roman" w:hAnsi="Times New Roman"/>
          <w:b w:val="1"/>
          <w:sz w:val="24"/>
        </w:rPr>
        <w:t>4. ТАРА, УПАКОВКА И МАРКИРОВКА</w:t>
      </w:r>
    </w:p>
    <w:p w14:paraId="87000000">
      <w:pPr>
        <w:widowControl w:val="0"/>
        <w:ind w:firstLine="709" w:left="0" w:right="34"/>
        <w:contextualSpacing w:val="1"/>
        <w:jc w:val="both"/>
        <w:rPr>
          <w:rFonts w:ascii="Times New Roman" w:hAnsi="Times New Roman"/>
          <w:sz w:val="24"/>
        </w:rPr>
      </w:pPr>
      <w:r>
        <w:rPr>
          <w:rFonts w:ascii="Times New Roman" w:hAnsi="Times New Roman"/>
          <w:sz w:val="24"/>
        </w:rPr>
        <w:t>4.1. Товар должен быть упакован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14:paraId="88000000">
      <w:pPr>
        <w:widowControl w:val="0"/>
        <w:ind w:firstLine="709" w:left="0" w:right="-71"/>
        <w:contextualSpacing w:val="1"/>
        <w:jc w:val="both"/>
        <w:rPr>
          <w:rFonts w:ascii="Times New Roman" w:hAnsi="Times New Roman"/>
          <w:sz w:val="24"/>
        </w:rPr>
      </w:pPr>
      <w:r>
        <w:rPr>
          <w:rFonts w:ascii="Times New Roman" w:hAnsi="Times New Roman"/>
          <w:sz w:val="24"/>
        </w:rPr>
        <w:t>4.2. Тара и упаковка возврату не подлежат, их стоимость включена в цену Контракта.</w:t>
      </w:r>
    </w:p>
    <w:p w14:paraId="89000000">
      <w:pPr>
        <w:ind w:firstLine="709" w:left="0" w:right="-2"/>
        <w:contextualSpacing w:val="1"/>
        <w:jc w:val="both"/>
        <w:rPr>
          <w:rFonts w:ascii="Times New Roman" w:hAnsi="Times New Roman"/>
          <w:sz w:val="24"/>
        </w:rPr>
      </w:pPr>
      <w:r>
        <w:rPr>
          <w:rFonts w:ascii="Times New Roman" w:hAnsi="Times New Roman"/>
          <w:sz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8A000000">
      <w:pPr>
        <w:ind w:right="-2"/>
        <w:contextualSpacing w:val="1"/>
        <w:jc w:val="center"/>
        <w:rPr>
          <w:rFonts w:ascii="Times New Roman" w:hAnsi="Times New Roman"/>
          <w:b w:val="1"/>
          <w:sz w:val="24"/>
        </w:rPr>
      </w:pPr>
      <w:r>
        <w:rPr>
          <w:rFonts w:ascii="Times New Roman" w:hAnsi="Times New Roman"/>
          <w:b w:val="1"/>
          <w:sz w:val="24"/>
        </w:rPr>
        <w:t>5. СРОКИ И ПОРЯДОК ПОСТАВКИ ТОВАРА</w:t>
      </w:r>
    </w:p>
    <w:p w14:paraId="8B000000">
      <w:pPr>
        <w:ind w:firstLine="720" w:left="0"/>
        <w:contextualSpacing w:val="1"/>
        <w:jc w:val="both"/>
        <w:rPr>
          <w:rFonts w:ascii="Times New Roman" w:hAnsi="Times New Roman"/>
          <w:sz w:val="24"/>
        </w:rPr>
      </w:pPr>
      <w:r>
        <w:rPr>
          <w:rFonts w:ascii="Times New Roman" w:hAnsi="Times New Roman"/>
          <w:b w:val="1"/>
          <w:sz w:val="24"/>
        </w:rPr>
        <w:t>5.1. Срок поставки товара</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10 (десять) рабочих д</w:t>
      </w:r>
      <w:r>
        <w:rPr>
          <w:rFonts w:ascii="Times New Roman" w:hAnsi="Times New Roman"/>
          <w:b w:val="1"/>
          <w:sz w:val="24"/>
        </w:rPr>
        <w:t>ней,</w:t>
      </w:r>
      <w:r>
        <w:rPr>
          <w:rFonts w:ascii="Times New Roman" w:hAnsi="Times New Roman"/>
          <w:b w:val="1"/>
          <w:sz w:val="24"/>
        </w:rPr>
        <w:t xml:space="preserve"> со дня заключения государственного контракта</w:t>
      </w:r>
      <w:r>
        <w:rPr>
          <w:rFonts w:ascii="Times New Roman" w:hAnsi="Times New Roman"/>
          <w:b w:val="1"/>
          <w:sz w:val="24"/>
        </w:rPr>
        <w:t>.</w:t>
      </w:r>
      <w:r>
        <w:rPr>
          <w:rFonts w:ascii="Times New Roman" w:hAnsi="Times New Roman"/>
          <w:sz w:val="24"/>
        </w:rPr>
        <w:t xml:space="preserve"> Поставщик в письменной форме извещает Государственного заказчика о готовности товара к поставке и о дате поставки товара.</w:t>
      </w:r>
    </w:p>
    <w:p w14:paraId="8C000000">
      <w:pPr>
        <w:ind w:firstLine="720" w:left="0"/>
        <w:contextualSpacing w:val="1"/>
        <w:jc w:val="both"/>
        <w:rPr>
          <w:rFonts w:ascii="Times New Roman" w:hAnsi="Times New Roman"/>
          <w:spacing w:val="6"/>
          <w:sz w:val="24"/>
        </w:rPr>
      </w:pPr>
      <w:r>
        <w:rPr>
          <w:rFonts w:ascii="Times New Roman" w:hAnsi="Times New Roman"/>
          <w:sz w:val="24"/>
        </w:rPr>
        <w:t xml:space="preserve">Поставка товара осуществляется силами, средствами и за счет Поставщика в рабочие дни </w:t>
      </w:r>
      <w:r>
        <w:rPr>
          <w:rFonts w:ascii="Times New Roman" w:hAnsi="Times New Roman"/>
          <w:sz w:val="24"/>
        </w:rPr>
        <w:t xml:space="preserve">по адресу: </w:t>
      </w:r>
      <w:r>
        <w:rPr>
          <w:rFonts w:ascii="Times New Roman" w:hAnsi="Times New Roman"/>
          <w:spacing w:val="6"/>
          <w:sz w:val="24"/>
        </w:rPr>
        <w:t>склад ФКУ ИК-4 УФСИН России по Республике Башкортостан, 453 167, Российская Федерация, Республика Башкортостан, м. р-н Стерлитамакский, с.п. Наумовский сельсовет, тер. автодороги Уфа-Оренбург, км 152-й, зд. 1.</w:t>
      </w:r>
    </w:p>
    <w:p w14:paraId="8D000000">
      <w:pPr>
        <w:ind w:firstLine="720" w:left="0"/>
        <w:contextualSpacing w:val="1"/>
        <w:jc w:val="both"/>
        <w:rPr>
          <w:rFonts w:ascii="Times New Roman" w:hAnsi="Times New Roman"/>
          <w:sz w:val="24"/>
        </w:rPr>
      </w:pPr>
      <w:r>
        <w:rPr>
          <w:rFonts w:ascii="Times New Roman" w:hAnsi="Times New Roman"/>
          <w:sz w:val="24"/>
        </w:rPr>
        <w:t>Режим работы: понедельник – пятница с 8.00-17.00, обед с 13.00 до 14.00 (время местное), суббота, воскресенье – выходной день.</w:t>
      </w:r>
    </w:p>
    <w:p w14:paraId="8E000000">
      <w:pPr>
        <w:ind w:firstLine="720" w:left="0"/>
        <w:contextualSpacing w:val="1"/>
        <w:jc w:val="both"/>
        <w:rPr>
          <w:rFonts w:ascii="Times New Roman" w:hAnsi="Times New Roman"/>
          <w:sz w:val="24"/>
        </w:rPr>
      </w:pPr>
      <w:r>
        <w:rPr>
          <w:rFonts w:ascii="Times New Roman" w:hAnsi="Times New Roman"/>
          <w:sz w:val="24"/>
        </w:rPr>
        <w:t>5.2.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3.4 Контракта.</w:t>
      </w:r>
    </w:p>
    <w:p w14:paraId="8F000000">
      <w:pPr>
        <w:ind w:firstLine="720" w:left="0"/>
        <w:contextualSpacing w:val="1"/>
        <w:jc w:val="both"/>
        <w:rPr>
          <w:rFonts w:ascii="Times New Roman" w:hAnsi="Times New Roman"/>
          <w:sz w:val="24"/>
        </w:rPr>
      </w:pPr>
      <w:r>
        <w:rPr>
          <w:rFonts w:ascii="Times New Roman" w:hAnsi="Times New Roman"/>
          <w:sz w:val="24"/>
        </w:rPr>
        <w:t>5.3. Право собственности на товар переходит к Государственному заказчику с момента выполнения обязательств по оплате товара в соответствии с пунктом 3.4 Контракта.</w:t>
      </w:r>
    </w:p>
    <w:p w14:paraId="90000000">
      <w:pPr>
        <w:ind w:firstLine="720" w:left="0"/>
        <w:contextualSpacing w:val="1"/>
        <w:jc w:val="both"/>
        <w:rPr>
          <w:rFonts w:ascii="Times New Roman" w:hAnsi="Times New Roman"/>
          <w:sz w:val="24"/>
        </w:rPr>
      </w:pPr>
      <w:r>
        <w:rPr>
          <w:rFonts w:ascii="Times New Roman" w:hAnsi="Times New Roman"/>
          <w:sz w:val="24"/>
        </w:rPr>
        <w:t>5.4.</w:t>
      </w:r>
      <w:r>
        <w:rPr>
          <w:rFonts w:ascii="Times New Roman" w:hAnsi="Times New Roman"/>
          <w:color w:val="222222"/>
          <w:sz w:val="24"/>
          <w:highlight w:val="white"/>
        </w:rPr>
        <w:t xml:space="preserve"> </w:t>
      </w:r>
      <w:r>
        <w:rPr>
          <w:rFonts w:ascii="Times New Roman" w:hAnsi="Times New Roman"/>
          <w:sz w:val="24"/>
        </w:rPr>
        <w:t>Для осуществления электронного документооборота в ЕИС при формировании и подписании документа о приемке товаров (работ, услуг) в процессе исполнения контракта необходимо:</w:t>
      </w:r>
    </w:p>
    <w:p w14:paraId="91000000">
      <w:pPr>
        <w:ind/>
        <w:contextualSpacing w:val="1"/>
        <w:jc w:val="both"/>
        <w:rPr>
          <w:rFonts w:ascii="Times New Roman" w:hAnsi="Times New Roman"/>
          <w:sz w:val="24"/>
        </w:rPr>
      </w:pPr>
      <w:r>
        <w:rPr>
          <w:rFonts w:ascii="Times New Roman" w:hAnsi="Times New Roman"/>
          <w:sz w:val="24"/>
        </w:rPr>
        <w:t>- оформление и обмен документами о приемке товаров (работ, услуг) в форме электронных документов, подписанных электронной подписью в ЕИС;</w:t>
      </w:r>
    </w:p>
    <w:p w14:paraId="92000000">
      <w:pPr>
        <w:ind/>
        <w:contextualSpacing w:val="1"/>
        <w:jc w:val="both"/>
        <w:rPr>
          <w:rFonts w:ascii="Times New Roman" w:hAnsi="Times New Roman"/>
          <w:b w:val="1"/>
          <w:sz w:val="24"/>
        </w:rPr>
      </w:pPr>
      <w:r>
        <w:rPr>
          <w:rFonts w:ascii="Times New Roman" w:hAnsi="Times New Roman"/>
          <w:sz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93000000">
      <w:pPr>
        <w:ind/>
        <w:contextualSpacing w:val="1"/>
        <w:jc w:val="center"/>
        <w:rPr>
          <w:rFonts w:ascii="Times New Roman" w:hAnsi="Times New Roman"/>
          <w:b w:val="1"/>
          <w:sz w:val="24"/>
        </w:rPr>
      </w:pPr>
      <w:r>
        <w:rPr>
          <w:rFonts w:ascii="Times New Roman" w:hAnsi="Times New Roman"/>
          <w:b w:val="1"/>
          <w:sz w:val="24"/>
        </w:rPr>
        <w:t xml:space="preserve">6. ПОРЯДОК ПРОВЕДЕНИЯ ЭКСПЕРТИЗЫ </w:t>
      </w:r>
    </w:p>
    <w:p w14:paraId="94000000">
      <w:pPr>
        <w:ind w:firstLine="708" w:left="0"/>
        <w:jc w:val="both"/>
        <w:rPr>
          <w:rFonts w:ascii="Times New Roman" w:hAnsi="Times New Roman"/>
          <w:color w:val="1A1A1A"/>
          <w:sz w:val="24"/>
        </w:rPr>
      </w:pPr>
      <w:r>
        <w:rPr>
          <w:rFonts w:ascii="Times New Roman" w:hAnsi="Times New Roman"/>
          <w:sz w:val="24"/>
        </w:rPr>
        <w:t xml:space="preserve">6.1. </w:t>
      </w:r>
      <w:r>
        <w:rPr>
          <w:rFonts w:ascii="Times New Roman" w:hAnsi="Times New Roman"/>
          <w:color w:val="1A1A1A"/>
          <w:sz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95000000">
      <w:pPr>
        <w:ind w:firstLine="708" w:left="0"/>
        <w:jc w:val="both"/>
        <w:rPr>
          <w:rFonts w:ascii="Times New Roman" w:hAnsi="Times New Roman"/>
          <w:color w:val="1A1A1A"/>
          <w:sz w:val="24"/>
        </w:rPr>
      </w:pPr>
      <w:r>
        <w:rPr>
          <w:rFonts w:ascii="Times New Roman" w:hAnsi="Times New Roman"/>
          <w:color w:val="1A1A1A"/>
          <w:sz w:val="24"/>
        </w:rPr>
        <w:t>6.2.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14:paraId="96000000">
      <w:pPr>
        <w:ind w:firstLine="708" w:left="0"/>
        <w:jc w:val="both"/>
        <w:rPr>
          <w:rFonts w:ascii="Times New Roman" w:hAnsi="Times New Roman"/>
          <w:color w:val="1A1A1A"/>
          <w:sz w:val="24"/>
        </w:rPr>
      </w:pPr>
      <w:r>
        <w:rPr>
          <w:rFonts w:ascii="Times New Roman" w:hAnsi="Times New Roman"/>
          <w:color w:val="1A1A1A"/>
          <w:sz w:val="24"/>
        </w:rPr>
        <w:t>6.3.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14:paraId="97000000">
      <w:pPr>
        <w:ind w:firstLine="708" w:left="0"/>
        <w:jc w:val="both"/>
        <w:rPr>
          <w:rFonts w:ascii="Times New Roman" w:hAnsi="Times New Roman"/>
          <w:color w:val="1A1A1A"/>
          <w:sz w:val="24"/>
        </w:rPr>
      </w:pPr>
      <w:r>
        <w:rPr>
          <w:rFonts w:ascii="Times New Roman" w:hAnsi="Times New Roman"/>
          <w:color w:val="1A1A1A"/>
          <w:sz w:val="24"/>
        </w:rPr>
        <w:t>6.4. 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14:paraId="98000000">
      <w:pPr>
        <w:ind/>
        <w:contextualSpacing w:val="1"/>
        <w:jc w:val="center"/>
        <w:rPr>
          <w:rFonts w:ascii="Times New Roman" w:hAnsi="Times New Roman"/>
          <w:b w:val="1"/>
          <w:sz w:val="24"/>
        </w:rPr>
      </w:pPr>
      <w:r>
        <w:rPr>
          <w:rFonts w:ascii="Times New Roman" w:hAnsi="Times New Roman"/>
          <w:b w:val="1"/>
          <w:sz w:val="24"/>
        </w:rPr>
        <w:t>7. КАЧЕСТВО ТОВАРА И ПОРЯДОК ПРИЕМКИ</w:t>
      </w:r>
    </w:p>
    <w:p w14:paraId="99000000">
      <w:pPr>
        <w:keepNext w:val="1"/>
        <w:ind w:firstLine="709" w:left="0"/>
        <w:contextualSpacing w:val="1"/>
        <w:jc w:val="both"/>
        <w:outlineLvl w:val="0"/>
        <w:rPr>
          <w:rFonts w:ascii="Times New Roman" w:hAnsi="Times New Roman"/>
          <w:sz w:val="24"/>
        </w:rPr>
      </w:pPr>
      <w:r>
        <w:rPr>
          <w:rFonts w:ascii="Times New Roman" w:hAnsi="Times New Roman"/>
          <w:sz w:val="24"/>
        </w:rPr>
        <w:t xml:space="preserve">7.1. Качество поставляемого товара должно соответствовать действующим в Российской Федерации требованиям к такому товару и требованиям </w:t>
      </w:r>
      <w:r>
        <w:rPr>
          <w:rFonts w:ascii="Times New Roman" w:hAnsi="Times New Roman"/>
          <w:sz w:val="24"/>
        </w:rPr>
        <w:t>ГОСТ или ТУ.</w:t>
      </w:r>
    </w:p>
    <w:p w14:paraId="9A000000">
      <w:pPr>
        <w:ind w:firstLine="709" w:left="0"/>
        <w:contextualSpacing w:val="1"/>
        <w:jc w:val="both"/>
        <w:rPr>
          <w:rFonts w:ascii="Times New Roman" w:hAnsi="Times New Roman"/>
          <w:sz w:val="24"/>
        </w:rPr>
      </w:pPr>
      <w:r>
        <w:rPr>
          <w:rFonts w:ascii="Times New Roman" w:hAnsi="Times New Roman"/>
          <w:sz w:val="24"/>
        </w:rPr>
        <w:t>7.2. Приемка товара по количеству и качеству производится Грузополучателем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 в течение 3 (трех) рабочих дней со дня поставки товара.</w:t>
      </w:r>
    </w:p>
    <w:p w14:paraId="9B000000">
      <w:pPr>
        <w:ind w:firstLine="709" w:left="0"/>
        <w:contextualSpacing w:val="1"/>
        <w:jc w:val="both"/>
        <w:rPr>
          <w:rFonts w:ascii="Times New Roman" w:hAnsi="Times New Roman"/>
          <w:sz w:val="24"/>
        </w:rPr>
      </w:pPr>
      <w:r>
        <w:rPr>
          <w:rFonts w:ascii="Times New Roman" w:hAnsi="Times New Roman"/>
          <w:sz w:val="24"/>
        </w:rPr>
        <w:t>7.3. По факту приемки товара уполномоченные представители Поставщика и приемочная комиссия Государственного заказчика подписывают товарную накладную</w:t>
      </w:r>
      <w:r>
        <w:rPr>
          <w:rFonts w:ascii="Times New Roman" w:hAnsi="Times New Roman"/>
          <w:sz w:val="24"/>
        </w:rPr>
        <w:t xml:space="preserve"> или </w:t>
      </w:r>
      <w:r>
        <w:rPr>
          <w:rFonts w:ascii="Times New Roman" w:hAnsi="Times New Roman"/>
          <w:color w:val="333333"/>
          <w:sz w:val="24"/>
          <w:highlight w:val="white"/>
        </w:rPr>
        <w:t>УПД</w:t>
      </w:r>
      <w:r>
        <w:rPr>
          <w:rFonts w:ascii="Times New Roman" w:hAnsi="Times New Roman"/>
          <w:sz w:val="24"/>
        </w:rPr>
        <w:t xml:space="preserve">, заключение экспертизы в 2 (двух) экземплярах: по одному для Государственного заказчика и Поставщика. </w:t>
      </w:r>
    </w:p>
    <w:p w14:paraId="9C000000">
      <w:pPr>
        <w:ind w:firstLine="709" w:left="0"/>
        <w:contextualSpacing w:val="1"/>
        <w:jc w:val="both"/>
        <w:rPr>
          <w:rFonts w:ascii="Times New Roman" w:hAnsi="Times New Roman"/>
          <w:sz w:val="24"/>
        </w:rPr>
      </w:pPr>
      <w:r>
        <w:rPr>
          <w:rFonts w:ascii="Times New Roman" w:hAnsi="Times New Roman"/>
          <w:sz w:val="24"/>
        </w:rPr>
        <w:t xml:space="preserve">7.4. </w:t>
      </w:r>
      <w:r>
        <w:rPr>
          <w:rFonts w:ascii="Times New Roman" w:hAnsi="Times New Roman"/>
          <w:sz w:val="24"/>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w:t>
      </w:r>
      <w:r>
        <w:rPr>
          <w:rFonts w:ascii="Times New Roman" w:hAnsi="Times New Roman"/>
          <w:sz w:val="24"/>
        </w:rPr>
        <w:t>товарной накладной</w:t>
      </w:r>
      <w:r>
        <w:rPr>
          <w:rFonts w:ascii="Times New Roman" w:hAnsi="Times New Roman"/>
          <w:sz w:val="24"/>
        </w:rPr>
        <w:t>,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9D000000">
      <w:pPr>
        <w:ind w:firstLine="709" w:left="0"/>
        <w:contextualSpacing w:val="1"/>
        <w:jc w:val="both"/>
        <w:rPr>
          <w:rFonts w:ascii="Times New Roman" w:hAnsi="Times New Roman"/>
          <w:sz w:val="24"/>
        </w:rPr>
      </w:pPr>
      <w:r>
        <w:rPr>
          <w:rFonts w:ascii="Times New Roman" w:hAnsi="Times New Roman"/>
          <w:sz w:val="24"/>
        </w:rPr>
        <w:t>7.5. Замена товара ненадлежащего качества осуществляется силами Поставщика. Все расходы, связанные с заменого товара ненадлежащего качества, оплачиваются за счет Поставщика.</w:t>
      </w:r>
    </w:p>
    <w:p w14:paraId="9E000000">
      <w:pPr>
        <w:ind w:firstLine="709" w:left="0"/>
        <w:contextualSpacing w:val="1"/>
        <w:jc w:val="both"/>
        <w:rPr>
          <w:rFonts w:ascii="Times New Roman" w:hAnsi="Times New Roman"/>
          <w:sz w:val="24"/>
        </w:rPr>
      </w:pPr>
      <w:r>
        <w:rPr>
          <w:rFonts w:ascii="Times New Roman" w:hAnsi="Times New Roman"/>
          <w:sz w:val="24"/>
        </w:rPr>
        <w:t>7.6. Поставщик обязан устранить своими силами и за свой счет все обнаруженные недостатки товара в течение 10 (десяти) рабочих дней с момента заявления о них заказчиком.</w:t>
      </w:r>
    </w:p>
    <w:p w14:paraId="9F000000">
      <w:pPr>
        <w:ind/>
        <w:contextualSpacing w:val="1"/>
        <w:jc w:val="center"/>
        <w:rPr>
          <w:rFonts w:ascii="Times New Roman" w:hAnsi="Times New Roman"/>
          <w:b w:val="1"/>
          <w:sz w:val="24"/>
        </w:rPr>
      </w:pPr>
      <w:r>
        <w:rPr>
          <w:rFonts w:ascii="Times New Roman" w:hAnsi="Times New Roman"/>
          <w:b w:val="1"/>
          <w:sz w:val="24"/>
        </w:rPr>
        <w:t>8. ОТВЕТСТВЕННОСТЬ СТОРОН</w:t>
      </w:r>
    </w:p>
    <w:p w14:paraId="A0000000">
      <w:pPr>
        <w:ind w:firstLine="70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14:paraId="A1000000">
      <w:pPr>
        <w:ind w:firstLine="709" w:left="0"/>
        <w:contextualSpacing w:val="1"/>
        <w:jc w:val="both"/>
        <w:rPr>
          <w:rFonts w:ascii="Times New Roman" w:hAnsi="Times New Roman"/>
          <w:color w:val="392C69"/>
          <w:sz w:val="24"/>
        </w:rPr>
      </w:pPr>
      <w:r>
        <w:rPr>
          <w:rFonts w:ascii="Times New Roman" w:hAnsi="Times New Roman"/>
          <w:sz w:val="24"/>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утверждёнными Постановлением Правительства РФ от 30 августа </w:t>
      </w:r>
      <w:r>
        <w:rPr>
          <w:rFonts w:ascii="Times New Roman" w:hAnsi="Times New Roman"/>
          <w:sz w:val="24"/>
        </w:rPr>
        <w:t>2017 г</w:t>
      </w:r>
      <w:r>
        <w:rPr>
          <w:rFonts w:ascii="Times New Roman" w:hAnsi="Times New Roman"/>
          <w:sz w:val="24"/>
        </w:rPr>
        <w:t>. № 1042 (в ред. Постановления Правительства РФ от 02.08.2019 № 1011), далее по тексту – Правил.</w:t>
      </w:r>
    </w:p>
    <w:p w14:paraId="A2000000">
      <w:pPr>
        <w:ind w:firstLine="709" w:left="0"/>
        <w:contextualSpacing w:val="1"/>
        <w:jc w:val="both"/>
        <w:rPr>
          <w:rFonts w:ascii="Times New Roman" w:hAnsi="Times New Roman"/>
          <w:sz w:val="24"/>
        </w:rPr>
      </w:pPr>
      <w:r>
        <w:rPr>
          <w:rFonts w:ascii="Times New Roman" w:hAnsi="Times New Roman"/>
          <w:sz w:val="24"/>
        </w:rPr>
        <w:t>8.3.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A3000000">
      <w:pPr>
        <w:ind w:firstLine="709" w:left="0"/>
        <w:contextualSpacing w:val="1"/>
        <w:jc w:val="both"/>
        <w:rPr>
          <w:rFonts w:ascii="Times New Roman" w:hAnsi="Times New Roman"/>
          <w:sz w:val="24"/>
        </w:rPr>
      </w:pPr>
      <w:bookmarkStart w:id="1" w:name="Par4"/>
      <w:bookmarkEnd w:id="1"/>
      <w:r>
        <w:rPr>
          <w:rFonts w:ascii="Times New Roman" w:hAnsi="Times New Roman"/>
          <w:sz w:val="24"/>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 цены контракта (этапа), но не более 5 тыс. руб. и не менее 1 тыс. руб. </w:t>
      </w:r>
    </w:p>
    <w:p w14:paraId="A4000000">
      <w:pPr>
        <w:ind w:firstLine="709" w:left="0"/>
        <w:contextualSpacing w:val="1"/>
        <w:jc w:val="both"/>
        <w:rPr>
          <w:rFonts w:ascii="Times New Roman" w:hAnsi="Times New Roman"/>
          <w:sz w:val="24"/>
        </w:rPr>
      </w:pPr>
      <w:r>
        <w:rPr>
          <w:rFonts w:ascii="Times New Roman" w:hAnsi="Times New Roman"/>
          <w:sz w:val="24"/>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14:paraId="A5000000">
      <w:pPr>
        <w:ind w:firstLine="709" w:left="0"/>
        <w:contextualSpacing w:val="1"/>
        <w:jc w:val="both"/>
        <w:rPr>
          <w:rFonts w:ascii="Times New Roman" w:hAnsi="Times New Roman"/>
          <w:sz w:val="24"/>
        </w:rPr>
      </w:pPr>
      <w:bookmarkStart w:id="2" w:name="Par29"/>
      <w:bookmarkEnd w:id="2"/>
      <w:r>
        <w:rPr>
          <w:rFonts w:ascii="Times New Roman" w:hAnsi="Times New Roman"/>
          <w:sz w:val="24"/>
        </w:rPr>
        <w:t xml:space="preserve">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14:paraId="A6000000">
      <w:pPr>
        <w:ind w:firstLine="709" w:left="0"/>
        <w:contextualSpacing w:val="1"/>
        <w:jc w:val="both"/>
        <w:rPr>
          <w:rFonts w:ascii="Times New Roman" w:hAnsi="Times New Roman"/>
          <w:sz w:val="24"/>
        </w:rPr>
      </w:pPr>
      <w:r>
        <w:rPr>
          <w:rFonts w:ascii="Times New Roman" w:hAnsi="Times New Roman"/>
          <w:sz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A7000000">
      <w:pPr>
        <w:ind w:firstLine="709" w:left="0"/>
        <w:contextualSpacing w:val="1"/>
        <w:jc w:val="both"/>
        <w:rPr>
          <w:rFonts w:ascii="Times New Roman" w:hAnsi="Times New Roman"/>
          <w:sz w:val="24"/>
        </w:rPr>
      </w:pPr>
      <w:r>
        <w:rPr>
          <w:rFonts w:ascii="Times New Roman" w:hAnsi="Times New Roman"/>
          <w:sz w:val="24"/>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A8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A9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AA000000">
      <w:pPr>
        <w:ind w:firstLine="709" w:left="0"/>
        <w:contextualSpacing w:val="1"/>
        <w:jc w:val="both"/>
        <w:rPr>
          <w:rFonts w:ascii="Times New Roman" w:hAnsi="Times New Roman"/>
          <w:sz w:val="24"/>
        </w:rPr>
      </w:pPr>
      <w:r>
        <w:rPr>
          <w:rFonts w:ascii="Times New Roman" w:hAnsi="Times New Roman"/>
          <w:sz w:val="24"/>
        </w:rPr>
        <w:t>8.11. Вред, причинённый третьим лицам по вине Поставщика при исполнении обязательств по Контракту, возмещается за его счет.</w:t>
      </w:r>
    </w:p>
    <w:p w14:paraId="AB000000">
      <w:pPr>
        <w:ind w:firstLine="709" w:left="0"/>
        <w:contextualSpacing w:val="1"/>
        <w:jc w:val="both"/>
        <w:rPr>
          <w:rFonts w:ascii="Times New Roman" w:hAnsi="Times New Roman"/>
          <w:sz w:val="24"/>
        </w:rPr>
      </w:pPr>
      <w:r>
        <w:rPr>
          <w:rFonts w:ascii="Times New Roman" w:hAnsi="Times New Roman"/>
          <w:sz w:val="24"/>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AC000000">
      <w:pPr>
        <w:ind w:firstLine="709" w:left="0"/>
        <w:contextualSpacing w:val="1"/>
        <w:jc w:val="both"/>
        <w:rPr>
          <w:rFonts w:ascii="Times New Roman" w:hAnsi="Times New Roman"/>
          <w:sz w:val="24"/>
        </w:rPr>
      </w:pPr>
      <w:r>
        <w:rPr>
          <w:rFonts w:ascii="Times New Roman" w:hAnsi="Times New Roman"/>
          <w:sz w:val="24"/>
        </w:rPr>
        <w:t>8.13.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AD000000">
      <w:pPr>
        <w:ind w:firstLine="709" w:left="0"/>
        <w:contextualSpacing w:val="1"/>
        <w:jc w:val="both"/>
        <w:rPr>
          <w:rFonts w:ascii="Times New Roman" w:hAnsi="Times New Roman"/>
          <w:sz w:val="24"/>
        </w:rPr>
      </w:pPr>
      <w:r>
        <w:rPr>
          <w:rFonts w:ascii="Times New Roman" w:hAnsi="Times New Roman"/>
          <w:sz w:val="24"/>
        </w:rPr>
        <w:t>8.14.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AE000000">
      <w:pPr>
        <w:ind w:firstLine="709" w:left="0"/>
        <w:contextualSpacing w:val="1"/>
        <w:jc w:val="both"/>
        <w:rPr>
          <w:rFonts w:ascii="Times New Roman" w:hAnsi="Times New Roman"/>
          <w:sz w:val="24"/>
        </w:rPr>
      </w:pPr>
      <w:r>
        <w:rPr>
          <w:rFonts w:ascii="Times New Roman" w:hAnsi="Times New Roman"/>
          <w:sz w:val="24"/>
        </w:rPr>
        <w:t>8.15.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14:paraId="AF000000">
      <w:pPr>
        <w:ind w:firstLine="709" w:left="0"/>
        <w:contextualSpacing w:val="1"/>
        <w:jc w:val="both"/>
        <w:rPr>
          <w:rFonts w:ascii="Times New Roman" w:hAnsi="Times New Roman"/>
          <w:sz w:val="24"/>
        </w:rPr>
      </w:pPr>
      <w:r>
        <w:rPr>
          <w:rFonts w:ascii="Times New Roman" w:hAnsi="Times New Roman"/>
          <w:sz w:val="24"/>
        </w:rPr>
        <w:t>8.16.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B0000000">
      <w:pPr>
        <w:ind w:firstLine="709" w:left="0"/>
        <w:contextualSpacing w:val="1"/>
        <w:jc w:val="both"/>
        <w:rPr>
          <w:rFonts w:ascii="Times New Roman" w:hAnsi="Times New Roman"/>
          <w:sz w:val="24"/>
        </w:rPr>
      </w:pPr>
      <w:r>
        <w:rPr>
          <w:rFonts w:ascii="Times New Roman" w:hAnsi="Times New Roman"/>
          <w:sz w:val="24"/>
        </w:rPr>
        <w:t>8.17. Заказчик вправе удержать суммы неустоек (штрафов, пеней), исчисленных в соответствии с настоящим Контрактом, при оплате товара (работ, услуг).</w:t>
      </w:r>
    </w:p>
    <w:p w14:paraId="B1000000">
      <w:pPr>
        <w:ind w:firstLine="709" w:left="0"/>
        <w:contextualSpacing w:val="1"/>
        <w:jc w:val="both"/>
        <w:rPr>
          <w:rFonts w:ascii="Times New Roman" w:hAnsi="Times New Roman"/>
          <w:sz w:val="24"/>
        </w:rPr>
      </w:pPr>
      <w:r>
        <w:rPr>
          <w:rFonts w:ascii="Times New Roman" w:hAnsi="Times New Roman"/>
          <w:sz w:val="24"/>
        </w:rPr>
        <w:t>8.18.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14:paraId="B2000000">
      <w:pPr>
        <w:widowControl w:val="0"/>
        <w:ind/>
        <w:contextualSpacing w:val="1"/>
        <w:jc w:val="center"/>
        <w:rPr>
          <w:rFonts w:ascii="Times New Roman" w:hAnsi="Times New Roman"/>
          <w:b w:val="1"/>
          <w:sz w:val="24"/>
        </w:rPr>
      </w:pPr>
      <w:r>
        <w:rPr>
          <w:rFonts w:ascii="Times New Roman" w:hAnsi="Times New Roman"/>
          <w:b w:val="1"/>
          <w:sz w:val="24"/>
        </w:rPr>
        <w:t>9. ФОРС-МАЖОРНЫЕ ОБСТОЯТЕЛЬСТВА</w:t>
      </w:r>
    </w:p>
    <w:p w14:paraId="B3000000">
      <w:pPr>
        <w:widowControl w:val="0"/>
        <w:ind w:firstLine="720" w:left="0" w:right="-71"/>
        <w:contextualSpacing w:val="1"/>
        <w:jc w:val="both"/>
        <w:rPr>
          <w:rFonts w:ascii="Times New Roman" w:hAnsi="Times New Roman"/>
          <w:sz w:val="24"/>
        </w:rPr>
      </w:pPr>
      <w:r>
        <w:rPr>
          <w:rFonts w:ascii="Times New Roman" w:hAnsi="Times New Roman"/>
          <w:sz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B4000000">
      <w:pPr>
        <w:widowControl w:val="0"/>
        <w:ind w:firstLine="720" w:left="0" w:right="-71"/>
        <w:contextualSpacing w:val="1"/>
        <w:jc w:val="both"/>
        <w:rPr>
          <w:rFonts w:ascii="Times New Roman" w:hAnsi="Times New Roman"/>
          <w:sz w:val="24"/>
        </w:rPr>
      </w:pPr>
      <w:r>
        <w:rPr>
          <w:rFonts w:ascii="Times New Roman" w:hAnsi="Times New Roman"/>
          <w:sz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B5000000">
      <w:pPr>
        <w:widowControl w:val="0"/>
        <w:ind w:firstLine="720" w:left="0" w:right="-71"/>
        <w:contextualSpacing w:val="1"/>
        <w:jc w:val="both"/>
        <w:rPr>
          <w:rFonts w:ascii="Times New Roman" w:hAnsi="Times New Roman"/>
          <w:sz w:val="24"/>
        </w:rPr>
      </w:pPr>
      <w:r>
        <w:rPr>
          <w:rFonts w:ascii="Times New Roman" w:hAnsi="Times New Roman"/>
          <w:sz w:val="24"/>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B6000000">
      <w:pPr>
        <w:widowControl w:val="0"/>
        <w:ind w:firstLine="720" w:left="0" w:right="-71"/>
        <w:contextualSpacing w:val="1"/>
        <w:jc w:val="both"/>
        <w:rPr>
          <w:rFonts w:ascii="Times New Roman" w:hAnsi="Times New Roman"/>
          <w:sz w:val="24"/>
        </w:rPr>
      </w:pPr>
      <w:r>
        <w:rPr>
          <w:rFonts w:ascii="Times New Roman" w:hAnsi="Times New Roman"/>
          <w:sz w:val="24"/>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B7000000">
      <w:pPr>
        <w:widowControl w:val="0"/>
        <w:ind w:firstLine="720" w:left="0" w:right="-71"/>
        <w:contextualSpacing w:val="1"/>
        <w:jc w:val="both"/>
        <w:rPr>
          <w:rFonts w:ascii="Times New Roman" w:hAnsi="Times New Roman"/>
          <w:sz w:val="24"/>
        </w:rPr>
      </w:pPr>
      <w:r>
        <w:rPr>
          <w:rFonts w:ascii="Times New Roman" w:hAnsi="Times New Roman"/>
          <w:sz w:val="24"/>
        </w:rPr>
        <w:t xml:space="preserve">9.4. Сторона, у которой произошли форс-мажорные обстоятельства, должна </w:t>
      </w:r>
      <w:r>
        <w:rPr>
          <w:rFonts w:ascii="Times New Roman" w:hAnsi="Times New Roman"/>
          <w:sz w:val="24"/>
        </w:rPr>
        <w:br/>
      </w:r>
      <w:r>
        <w:rPr>
          <w:rFonts w:ascii="Times New Roman" w:hAnsi="Times New Roman"/>
          <w:sz w:val="24"/>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B8000000">
      <w:pPr>
        <w:widowControl w:val="0"/>
        <w:ind w:firstLine="720" w:left="0" w:right="-71"/>
        <w:contextualSpacing w:val="1"/>
        <w:jc w:val="both"/>
        <w:rPr>
          <w:rFonts w:ascii="Times New Roman" w:hAnsi="Times New Roman"/>
          <w:sz w:val="24"/>
        </w:rPr>
      </w:pPr>
      <w:r>
        <w:rPr>
          <w:rFonts w:ascii="Times New Roman" w:hAnsi="Times New Roman"/>
          <w:sz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B9000000">
      <w:pPr>
        <w:widowControl w:val="0"/>
        <w:ind w:firstLine="720" w:left="0" w:right="-71"/>
        <w:contextualSpacing w:val="1"/>
        <w:jc w:val="both"/>
        <w:rPr>
          <w:rFonts w:ascii="Times New Roman" w:hAnsi="Times New Roman"/>
          <w:sz w:val="24"/>
        </w:rPr>
      </w:pPr>
      <w:r>
        <w:rPr>
          <w:rFonts w:ascii="Times New Roman" w:hAnsi="Times New Roman"/>
          <w:sz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BA000000">
      <w:pPr>
        <w:ind/>
        <w:contextualSpacing w:val="1"/>
        <w:jc w:val="center"/>
        <w:rPr>
          <w:rFonts w:ascii="Times New Roman" w:hAnsi="Times New Roman"/>
          <w:b w:val="1"/>
          <w:sz w:val="24"/>
        </w:rPr>
      </w:pPr>
      <w:r>
        <w:rPr>
          <w:rFonts w:ascii="Times New Roman" w:hAnsi="Times New Roman"/>
          <w:b w:val="1"/>
          <w:sz w:val="24"/>
        </w:rPr>
        <w:t>10. ИЗМЕНЕНИЕ И РАСТОРЖЕНИЕ КОНТРАКТА</w:t>
      </w:r>
    </w:p>
    <w:p w14:paraId="BB000000">
      <w:pPr>
        <w:ind w:firstLine="709" w:left="0"/>
        <w:contextualSpacing w:val="1"/>
        <w:jc w:val="both"/>
        <w:rPr>
          <w:rFonts w:ascii="Times New Roman" w:hAnsi="Times New Roman"/>
          <w:sz w:val="24"/>
        </w:rPr>
      </w:pPr>
      <w:r>
        <w:rPr>
          <w:rFonts w:ascii="Times New Roman" w:hAnsi="Times New Roman"/>
          <w:sz w:val="24"/>
        </w:rPr>
        <w:t xml:space="preserve">10.1. </w:t>
      </w:r>
      <w:r>
        <w:rPr>
          <w:rFonts w:ascii="Times New Roman" w:hAnsi="Times New Roman"/>
          <w:sz w:val="24"/>
        </w:rPr>
        <w:t>Контракт может быть изменён по соглашению Сторон в случаях, предусмотренных Федеральным законом и Гражданским кодексом Российской Федерации.</w:t>
      </w:r>
    </w:p>
    <w:p w14:paraId="BC000000">
      <w:pPr>
        <w:ind w:firstLine="709" w:left="0"/>
        <w:contextualSpacing w:val="1"/>
        <w:jc w:val="both"/>
        <w:rPr>
          <w:rFonts w:ascii="Times New Roman" w:hAnsi="Times New Roman"/>
          <w:sz w:val="24"/>
        </w:rPr>
      </w:pPr>
      <w:r>
        <w:rPr>
          <w:rFonts w:ascii="Times New Roman" w:hAnsi="Times New Roman"/>
          <w:sz w:val="24"/>
        </w:rPr>
        <w:t xml:space="preserve">10.2. Изменение существенных условий Контракта при его исполнении не допускается, </w:t>
      </w:r>
      <w:r>
        <w:rPr>
          <w:rFonts w:ascii="Times New Roman" w:hAnsi="Times New Roman"/>
          <w:sz w:val="24"/>
        </w:rPr>
        <w:br/>
      </w:r>
      <w:r>
        <w:rPr>
          <w:rFonts w:ascii="Times New Roman" w:hAnsi="Times New Roman"/>
          <w:sz w:val="24"/>
        </w:rPr>
        <w:t>за исключением их изменений по соглашению сторон в следующих случаях:</w:t>
      </w:r>
    </w:p>
    <w:p w14:paraId="BD000000">
      <w:pPr>
        <w:ind w:firstLine="709" w:left="0"/>
        <w:contextualSpacing w:val="1"/>
        <w:jc w:val="both"/>
        <w:rPr>
          <w:rFonts w:ascii="Times New Roman" w:hAnsi="Times New Roman"/>
          <w:sz w:val="24"/>
        </w:rPr>
      </w:pPr>
      <w:r>
        <w:rPr>
          <w:rFonts w:ascii="Times New Roman" w:hAnsi="Times New Roman"/>
          <w:sz w:val="24"/>
        </w:rPr>
        <w:t>а) при снижении цены Контракта без изменения, предусмотренного Контрактом объема, качества поставляемого товара и иных условий Контракта;</w:t>
      </w:r>
    </w:p>
    <w:p w14:paraId="BE000000">
      <w:pPr>
        <w:ind w:firstLine="709" w:left="0"/>
        <w:contextualSpacing w:val="1"/>
        <w:jc w:val="both"/>
        <w:rPr>
          <w:rFonts w:ascii="Times New Roman" w:hAnsi="Times New Roman"/>
          <w:sz w:val="24"/>
        </w:rPr>
      </w:pPr>
      <w:r>
        <w:rPr>
          <w:rFonts w:ascii="Times New Roman" w:hAnsi="Times New Roman"/>
          <w:sz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учётом положений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"garantF1://12012604.2"</w:instrText>
      </w:r>
      <w:r>
        <w:rPr>
          <w:rFonts w:ascii="Times New Roman" w:hAnsi="Times New Roman"/>
          <w:color w:val="000080"/>
          <w:sz w:val="24"/>
          <w:u w:val="single"/>
        </w:rPr>
        <w:fldChar w:fldCharType="separate"/>
      </w:r>
      <w:r>
        <w:rPr>
          <w:rFonts w:ascii="Times New Roman" w:hAnsi="Times New Roman"/>
          <w:color w:val="000080"/>
          <w:sz w:val="24"/>
          <w:u w:val="single"/>
        </w:rPr>
        <w:t>бюджетного законодательства</w:t>
      </w:r>
      <w:r>
        <w:rPr>
          <w:rFonts w:ascii="Times New Roman" w:hAnsi="Times New Roman"/>
          <w:color w:val="000080"/>
          <w:sz w:val="24"/>
          <w:u w:val="single"/>
        </w:rPr>
        <w:fldChar w:fldCharType="end"/>
      </w:r>
      <w:r>
        <w:rPr>
          <w:rFonts w:ascii="Times New Roman" w:hAnsi="Times New Roman"/>
          <w:sz w:val="24"/>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BF000000">
      <w:pPr>
        <w:ind w:firstLine="709" w:left="0"/>
        <w:contextualSpacing w:val="1"/>
        <w:jc w:val="both"/>
        <w:rPr>
          <w:rFonts w:ascii="Times New Roman" w:hAnsi="Times New Roman"/>
          <w:sz w:val="24"/>
        </w:rPr>
      </w:pPr>
      <w:r>
        <w:rPr>
          <w:rFonts w:ascii="Times New Roman" w:hAnsi="Times New Roman"/>
          <w:sz w:val="24"/>
        </w:rPr>
        <w:t>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C0000000">
      <w:pPr>
        <w:ind w:firstLine="709" w:left="0"/>
        <w:contextualSpacing w:val="1"/>
        <w:jc w:val="both"/>
        <w:rPr>
          <w:rFonts w:ascii="Times New Roman" w:hAnsi="Times New Roman"/>
          <w:sz w:val="24"/>
        </w:rPr>
      </w:pPr>
      <w:r>
        <w:rPr>
          <w:rFonts w:ascii="Times New Roman" w:hAnsi="Times New Roman"/>
          <w:sz w:val="24"/>
        </w:rPr>
        <w:t>10.2.1.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C1000000">
      <w:pPr>
        <w:ind w:firstLine="709" w:left="0"/>
        <w:contextualSpacing w:val="1"/>
        <w:jc w:val="both"/>
        <w:rPr>
          <w:rFonts w:ascii="Times New Roman" w:hAnsi="Times New Roman"/>
          <w:sz w:val="24"/>
        </w:rPr>
      </w:pPr>
      <w:r>
        <w:rPr>
          <w:rFonts w:ascii="Times New Roman" w:hAnsi="Times New Roman"/>
          <w:sz w:val="24"/>
        </w:rPr>
        <w:t>10.2.2.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C2000000">
      <w:pPr>
        <w:ind w:firstLine="709" w:left="0"/>
        <w:contextualSpacing w:val="1"/>
        <w:jc w:val="both"/>
        <w:rPr>
          <w:rFonts w:ascii="Times New Roman" w:hAnsi="Times New Roman"/>
          <w:sz w:val="24"/>
        </w:rPr>
      </w:pPr>
      <w:r>
        <w:rPr>
          <w:rFonts w:ascii="Times New Roman" w:hAnsi="Times New Roman"/>
          <w:sz w:val="24"/>
        </w:rPr>
        <w:t>10.2.3.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C3000000">
      <w:pPr>
        <w:ind w:firstLine="709" w:left="0"/>
        <w:contextualSpacing w:val="1"/>
        <w:jc w:val="both"/>
        <w:rPr>
          <w:rFonts w:ascii="Times New Roman" w:hAnsi="Times New Roman"/>
          <w:sz w:val="24"/>
        </w:rPr>
      </w:pPr>
      <w:r>
        <w:rPr>
          <w:rFonts w:ascii="Times New Roman" w:hAnsi="Times New Roman"/>
          <w:sz w:val="24"/>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"garantF1://10064072.450"</w:instrText>
      </w:r>
      <w:r>
        <w:rPr>
          <w:rFonts w:ascii="Times New Roman" w:hAnsi="Times New Roman"/>
          <w:color w:val="000080"/>
          <w:sz w:val="24"/>
          <w:u w:val="single"/>
        </w:rPr>
        <w:fldChar w:fldCharType="separate"/>
      </w:r>
      <w:r>
        <w:rPr>
          <w:rFonts w:ascii="Times New Roman" w:hAnsi="Times New Roman"/>
          <w:color w:val="000080"/>
          <w:sz w:val="24"/>
          <w:u w:val="single"/>
        </w:rPr>
        <w:t>гражданским законодательством</w:t>
      </w:r>
      <w:r>
        <w:rPr>
          <w:rFonts w:ascii="Times New Roman" w:hAnsi="Times New Roman"/>
          <w:color w:val="000080"/>
          <w:sz w:val="24"/>
          <w:u w:val="single"/>
        </w:rPr>
        <w:fldChar w:fldCharType="end"/>
      </w:r>
      <w:r>
        <w:rPr>
          <w:rFonts w:ascii="Times New Roman" w:hAnsi="Times New Roman"/>
          <w:sz w:val="24"/>
        </w:rPr>
        <w:t xml:space="preserve"> и положениями частей 8-25 статьи 95 Федерального закона.</w:t>
      </w:r>
    </w:p>
    <w:p w14:paraId="C4000000">
      <w:pPr>
        <w:ind w:firstLine="709" w:left="0"/>
        <w:contextualSpacing w:val="1"/>
        <w:jc w:val="both"/>
        <w:rPr>
          <w:rFonts w:ascii="Times New Roman" w:hAnsi="Times New Roman"/>
          <w:sz w:val="24"/>
        </w:rPr>
      </w:pPr>
      <w:r>
        <w:rPr>
          <w:rFonts w:ascii="Times New Roman" w:hAnsi="Times New Roman"/>
          <w:sz w:val="24"/>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C5000000">
      <w:pPr>
        <w:ind w:firstLine="709" w:left="0"/>
        <w:contextualSpacing w:val="1"/>
        <w:jc w:val="both"/>
        <w:rPr>
          <w:rFonts w:ascii="Times New Roman" w:hAnsi="Times New Roman"/>
          <w:sz w:val="24"/>
        </w:rPr>
      </w:pPr>
      <w:r>
        <w:rPr>
          <w:rFonts w:ascii="Times New Roman" w:hAnsi="Times New Roman"/>
          <w:sz w:val="24"/>
        </w:rPr>
        <w:t>10.5.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C6000000">
      <w:pPr>
        <w:ind w:firstLine="709" w:left="0"/>
        <w:contextualSpacing w:val="1"/>
        <w:jc w:val="both"/>
        <w:rPr>
          <w:rFonts w:ascii="Times New Roman" w:hAnsi="Times New Roman"/>
          <w:sz w:val="24"/>
        </w:rPr>
      </w:pPr>
      <w:r>
        <w:rPr>
          <w:rFonts w:ascii="Times New Roman" w:hAnsi="Times New Roman"/>
          <w:sz w:val="24"/>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случаях:</w:t>
      </w:r>
    </w:p>
    <w:p w14:paraId="C7000000">
      <w:pPr>
        <w:ind w:firstLine="709" w:left="0"/>
        <w:contextualSpacing w:val="1"/>
        <w:jc w:val="both"/>
        <w:rPr>
          <w:rFonts w:ascii="Times New Roman" w:hAnsi="Times New Roman"/>
          <w:sz w:val="24"/>
        </w:rPr>
      </w:pPr>
      <w:r>
        <w:rPr>
          <w:rFonts w:ascii="Times New Roman" w:hAnsi="Times New Roman"/>
          <w:sz w:val="24"/>
        </w:rPr>
        <w:t>– поставки товара, несоответствующего условиям Контракта с недостатками, которые не могут быть устранены в приемлемый для Государственного заказчика срок;</w:t>
      </w:r>
    </w:p>
    <w:p w14:paraId="C8000000">
      <w:pPr>
        <w:ind w:firstLine="709" w:left="0"/>
        <w:contextualSpacing w:val="1"/>
        <w:jc w:val="both"/>
        <w:rPr>
          <w:rFonts w:ascii="Times New Roman" w:hAnsi="Times New Roman"/>
          <w:sz w:val="24"/>
        </w:rPr>
      </w:pPr>
      <w:r>
        <w:rPr>
          <w:rFonts w:ascii="Times New Roman" w:hAnsi="Times New Roman"/>
          <w:sz w:val="24"/>
        </w:rPr>
        <w:t>–  неоднократного нарушения сроков поставки товара.</w:t>
      </w:r>
    </w:p>
    <w:p w14:paraId="C9000000">
      <w:pPr>
        <w:ind w:firstLine="709" w:left="0"/>
        <w:contextualSpacing w:val="1"/>
        <w:jc w:val="both"/>
        <w:rPr>
          <w:rFonts w:ascii="Times New Roman" w:hAnsi="Times New Roman"/>
          <w:sz w:val="24"/>
        </w:rPr>
      </w:pPr>
      <w:r>
        <w:rPr>
          <w:rFonts w:ascii="Times New Roman" w:hAnsi="Times New Roman"/>
          <w:sz w:val="24"/>
        </w:rPr>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 в случае неоднократного нарушения Государственным заказчиком сроков оплаты товара.</w:t>
      </w:r>
    </w:p>
    <w:p w14:paraId="CA000000">
      <w:pPr>
        <w:ind w:firstLine="709" w:left="0"/>
        <w:contextualSpacing w:val="1"/>
        <w:jc w:val="both"/>
        <w:rPr>
          <w:rFonts w:ascii="Times New Roman" w:hAnsi="Times New Roman"/>
          <w:b w:val="1"/>
          <w:sz w:val="24"/>
        </w:rPr>
      </w:pPr>
      <w:r>
        <w:rPr>
          <w:rFonts w:ascii="Times New Roman" w:hAnsi="Times New Roman"/>
          <w:sz w:val="24"/>
        </w:rPr>
        <w:t>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CB000000">
      <w:pPr>
        <w:ind/>
        <w:contextualSpacing w:val="1"/>
        <w:jc w:val="center"/>
        <w:rPr>
          <w:rFonts w:ascii="Times New Roman" w:hAnsi="Times New Roman"/>
          <w:b w:val="1"/>
          <w:sz w:val="24"/>
        </w:rPr>
      </w:pPr>
      <w:r>
        <w:rPr>
          <w:rFonts w:ascii="Times New Roman" w:hAnsi="Times New Roman"/>
          <w:b w:val="1"/>
          <w:sz w:val="24"/>
        </w:rPr>
        <w:t>11. ПОРЯДОК РАЗРЕШЕНИЯ СПОРОВ</w:t>
      </w:r>
    </w:p>
    <w:p w14:paraId="CC000000">
      <w:pPr>
        <w:widowControl w:val="0"/>
        <w:ind w:firstLine="720" w:left="0" w:right="-71"/>
        <w:contextualSpacing w:val="1"/>
        <w:jc w:val="both"/>
        <w:rPr>
          <w:rFonts w:ascii="Times New Roman" w:hAnsi="Times New Roman"/>
          <w:sz w:val="24"/>
        </w:rPr>
      </w:pPr>
      <w:r>
        <w:rPr>
          <w:rFonts w:ascii="Times New Roman" w:hAnsi="Times New Roman"/>
          <w:sz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Башкортостан, в порядке, предусмотренном действующим законодательством РФ.</w:t>
      </w:r>
    </w:p>
    <w:p w14:paraId="CD000000">
      <w:pPr>
        <w:ind w:firstLine="708" w:left="0"/>
        <w:contextualSpacing w:val="1"/>
        <w:jc w:val="both"/>
        <w:rPr>
          <w:rFonts w:ascii="Times New Roman" w:hAnsi="Times New Roman"/>
          <w:sz w:val="24"/>
        </w:rPr>
      </w:pPr>
      <w:r>
        <w:rPr>
          <w:rFonts w:ascii="Times New Roman" w:hAnsi="Times New Roman"/>
          <w:sz w:val="24"/>
        </w:rPr>
        <w:t xml:space="preserve">11.2. Досудебный порядок урегулирования споров, предусматривающий направление претензии контрагенту, является обязательным. </w:t>
      </w:r>
    </w:p>
    <w:p w14:paraId="CE000000">
      <w:pPr>
        <w:ind w:firstLine="539" w:left="0"/>
        <w:contextualSpacing w:val="1"/>
        <w:jc w:val="both"/>
        <w:rPr>
          <w:rFonts w:ascii="Times New Roman" w:hAnsi="Times New Roman"/>
          <w:sz w:val="24"/>
        </w:rPr>
      </w:pPr>
      <w:r>
        <w:rPr>
          <w:rFonts w:ascii="Times New Roman" w:hAnsi="Times New Roman"/>
          <w:sz w:val="24"/>
        </w:rPr>
        <w:tab/>
      </w:r>
      <w:r>
        <w:rPr>
          <w:rFonts w:ascii="Times New Roman" w:hAnsi="Times New Roman"/>
          <w:sz w:val="24"/>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CF000000">
      <w:pPr>
        <w:ind/>
        <w:contextualSpacing w:val="1"/>
        <w:jc w:val="center"/>
        <w:rPr>
          <w:rFonts w:ascii="Times New Roman" w:hAnsi="Times New Roman"/>
          <w:b w:val="1"/>
          <w:sz w:val="24"/>
        </w:rPr>
      </w:pPr>
      <w:r>
        <w:rPr>
          <w:rFonts w:ascii="Times New Roman" w:hAnsi="Times New Roman"/>
          <w:b w:val="1"/>
          <w:sz w:val="24"/>
        </w:rPr>
        <w:t>12. ПРОЧИЕ УСЛОВИЯ</w:t>
      </w:r>
    </w:p>
    <w:p w14:paraId="D0000000">
      <w:pPr>
        <w:widowControl w:val="0"/>
        <w:ind w:firstLine="720" w:left="0" w:right="-71"/>
        <w:contextualSpacing w:val="1"/>
        <w:jc w:val="both"/>
        <w:rPr>
          <w:rFonts w:ascii="Times New Roman" w:hAnsi="Times New Roman"/>
          <w:sz w:val="24"/>
        </w:rPr>
      </w:pPr>
      <w:r>
        <w:rPr>
          <w:rFonts w:ascii="Times New Roman" w:hAnsi="Times New Roman"/>
          <w:sz w:val="24"/>
        </w:rPr>
        <w:t>1</w:t>
      </w:r>
      <w:r>
        <w:rPr>
          <w:rFonts w:ascii="Times New Roman" w:hAnsi="Times New Roman"/>
          <w:sz w:val="24"/>
        </w:rPr>
        <w:t>2.1.</w:t>
      </w:r>
      <w:r>
        <w:rPr>
          <w:rFonts w:ascii="Times New Roman" w:hAnsi="Times New Roman"/>
          <w:sz w:val="24"/>
        </w:rPr>
        <w:t>Н</w:t>
      </w:r>
      <w:r>
        <w:rPr>
          <w:rFonts w:ascii="Times New Roman" w:hAnsi="Times New Roman"/>
          <w:sz w:val="24"/>
        </w:rPr>
        <w:t>астоящий государственный контракт составлен в форме электронного документа заключен и подписан электронно-цифровыми подписями уполномоченных представит</w:t>
      </w:r>
      <w:r>
        <w:rPr>
          <w:rFonts w:ascii="Times New Roman" w:hAnsi="Times New Roman"/>
          <w:sz w:val="24"/>
        </w:rPr>
        <w:t>е</w:t>
      </w:r>
      <w:r>
        <w:rPr>
          <w:rFonts w:ascii="Times New Roman" w:hAnsi="Times New Roman"/>
          <w:sz w:val="24"/>
        </w:rPr>
        <w:t>лей Сторон контракта.</w:t>
      </w:r>
    </w:p>
    <w:p w14:paraId="D1000000">
      <w:pPr>
        <w:widowControl w:val="0"/>
        <w:ind w:firstLine="720" w:left="0" w:right="-71"/>
        <w:contextualSpacing w:val="1"/>
        <w:jc w:val="both"/>
        <w:rPr>
          <w:rFonts w:ascii="Times New Roman" w:hAnsi="Times New Roman"/>
          <w:sz w:val="24"/>
        </w:rPr>
      </w:pPr>
      <w:r>
        <w:rPr>
          <w:rFonts w:ascii="Times New Roman" w:hAnsi="Times New Roman"/>
          <w:sz w:val="24"/>
        </w:rPr>
        <w:t xml:space="preserve">12.2. В случае изменения юридических адресов Сторона обязана сообщить об этом другой Стороне в течение 3 (трех) рабочих дней в письменной форме. </w:t>
      </w:r>
    </w:p>
    <w:p w14:paraId="D2000000">
      <w:pPr>
        <w:widowControl w:val="0"/>
        <w:ind w:firstLine="720" w:left="0" w:right="-71"/>
        <w:contextualSpacing w:val="1"/>
        <w:jc w:val="both"/>
        <w:rPr>
          <w:rFonts w:ascii="Times New Roman" w:hAnsi="Times New Roman"/>
          <w:sz w:val="24"/>
        </w:rPr>
      </w:pPr>
      <w:r>
        <w:rPr>
          <w:rFonts w:ascii="Times New Roman" w:hAnsi="Times New Roman"/>
          <w:sz w:val="24"/>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D3000000">
      <w:pPr>
        <w:widowControl w:val="0"/>
        <w:ind w:firstLine="720" w:left="0" w:right="-71"/>
        <w:contextualSpacing w:val="1"/>
        <w:jc w:val="both"/>
        <w:rPr>
          <w:rFonts w:ascii="Times New Roman" w:hAnsi="Times New Roman"/>
          <w:sz w:val="24"/>
        </w:rPr>
      </w:pPr>
      <w:r>
        <w:rPr>
          <w:rFonts w:ascii="Times New Roman" w:hAnsi="Times New Roman"/>
          <w:sz w:val="24"/>
        </w:rPr>
        <w:t xml:space="preserve"> </w:t>
      </w:r>
      <w:r>
        <w:rPr>
          <w:rFonts w:ascii="PT Astra Serif" w:hAnsi="PT Astra Serif"/>
        </w:rPr>
        <w:t>12.4. Приложения к Контракту, являющиеся его неотъемлемой частью:</w:t>
      </w:r>
    </w:p>
    <w:p w14:paraId="D4000000">
      <w:pPr>
        <w:widowControl w:val="0"/>
        <w:ind w:firstLine="720" w:left="0" w:right="-71"/>
        <w:contextualSpacing w:val="1"/>
        <w:jc w:val="both"/>
        <w:rPr>
          <w:rFonts w:ascii="Times New Roman" w:hAnsi="Times New Roman"/>
          <w:sz w:val="24"/>
        </w:rPr>
      </w:pPr>
      <w:r>
        <w:rPr>
          <w:rFonts w:ascii="PT Astra Serif" w:hAnsi="PT Astra Serif"/>
        </w:rPr>
        <w:t>Приложение № 1 – спецификация;</w:t>
      </w:r>
    </w:p>
    <w:p w14:paraId="D5000000">
      <w:pPr>
        <w:widowControl w:val="0"/>
        <w:ind w:firstLine="720" w:left="0" w:right="-71"/>
        <w:contextualSpacing w:val="1"/>
        <w:jc w:val="both"/>
        <w:rPr>
          <w:rFonts w:ascii="Times New Roman" w:hAnsi="Times New Roman"/>
          <w:sz w:val="24"/>
        </w:rPr>
      </w:pPr>
      <w:r>
        <w:rPr>
          <w:rFonts w:ascii="Times New Roman" w:hAnsi="Times New Roman"/>
          <w:sz w:val="24"/>
        </w:rPr>
        <w:t>12.5. Во всем остальном, что не предусмотрено Контрактом, Стороны руководствуются действующим законодательством Российской Федерации.</w:t>
      </w:r>
    </w:p>
    <w:p w14:paraId="D6000000">
      <w:pPr>
        <w:ind/>
        <w:contextualSpacing w:val="1"/>
        <w:jc w:val="center"/>
        <w:rPr>
          <w:rFonts w:ascii="Times New Roman" w:hAnsi="Times New Roman"/>
          <w:b w:val="1"/>
          <w:sz w:val="24"/>
        </w:rPr>
      </w:pPr>
      <w:r>
        <w:rPr>
          <w:rFonts w:ascii="Times New Roman" w:hAnsi="Times New Roman"/>
          <w:b w:val="1"/>
          <w:sz w:val="24"/>
        </w:rPr>
        <w:t>13. СРОК ДЕЙСТВИЯ КОНТРАКТА</w:t>
      </w:r>
    </w:p>
    <w:p w14:paraId="D7000000">
      <w:pPr>
        <w:ind w:firstLine="567" w:left="0"/>
        <w:contextualSpacing w:val="1"/>
        <w:jc w:val="both"/>
        <w:rPr>
          <w:rFonts w:ascii="Times New Roman" w:hAnsi="Times New Roman"/>
          <w:color w:val="000000"/>
          <w:sz w:val="24"/>
          <w:shd w:fill="F71E04" w:val="clear"/>
        </w:rPr>
      </w:pPr>
      <w:r>
        <w:rPr>
          <w:rFonts w:ascii="Times New Roman" w:hAnsi="Times New Roman"/>
          <w:color w:val="000000"/>
          <w:sz w:val="24"/>
        </w:rPr>
        <w:t>13.1. Г</w:t>
      </w:r>
      <w:r>
        <w:rPr>
          <w:rFonts w:ascii="Times New Roman" w:hAnsi="Times New Roman"/>
          <w:color w:val="000000"/>
          <w:sz w:val="24"/>
        </w:rPr>
        <w:t>осударственный контракт вступает в силу с момента подписания его сторонами и действует до 25.12.2026 г.</w:t>
      </w:r>
      <w:r>
        <w:rPr>
          <w:rFonts w:ascii="Times New Roman" w:hAnsi="Times New Roman"/>
          <w:sz w:val="24"/>
        </w:rPr>
        <w:t>в</w:t>
      </w:r>
      <w:r>
        <w:rPr>
          <w:rFonts w:ascii="Times New Roman" w:hAnsi="Times New Roman"/>
          <w:sz w:val="24"/>
        </w:rPr>
        <w:t>ключительно или до получения Тов</w:t>
      </w:r>
      <w:r>
        <w:rPr>
          <w:rFonts w:ascii="Times New Roman" w:hAnsi="Times New Roman"/>
          <w:sz w:val="24"/>
        </w:rPr>
        <w:t>а</w:t>
      </w:r>
      <w:r>
        <w:rPr>
          <w:rFonts w:ascii="Times New Roman" w:hAnsi="Times New Roman"/>
          <w:sz w:val="24"/>
        </w:rPr>
        <w:t>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w:t>
      </w:r>
      <w:r>
        <w:rPr>
          <w:rFonts w:ascii="Times New Roman" w:hAnsi="Times New Roman"/>
          <w:sz w:val="24"/>
        </w:rPr>
        <w:t>т</w:t>
      </w:r>
      <w:r>
        <w:rPr>
          <w:rFonts w:ascii="Times New Roman" w:hAnsi="Times New Roman"/>
          <w:sz w:val="24"/>
        </w:rPr>
        <w:t>вия Контракта не освобождает стороны от исполнения обязательств по Контракту.</w:t>
      </w:r>
    </w:p>
    <w:p w14:paraId="D8000000">
      <w:pPr>
        <w:ind w:firstLine="567" w:left="0"/>
        <w:contextualSpacing w:val="1"/>
        <w:jc w:val="both"/>
        <w:rPr>
          <w:rFonts w:ascii="Times New Roman" w:hAnsi="Times New Roman"/>
          <w:color w:val="000000"/>
          <w:sz w:val="24"/>
          <w:shd w:fill="F71E04" w:val="clear"/>
        </w:rPr>
      </w:pPr>
      <w:r>
        <w:rPr>
          <w:rFonts w:ascii="Times New Roman" w:hAnsi="Times New Roman"/>
          <w:b w:val="1"/>
          <w:sz w:val="24"/>
        </w:rPr>
        <w:t>14. ЮРИДИЧЕСКИЕ АДРЕСА И БАНКОВСКИЕ РЕКВИЗИТЫ СТОРОН НА МОМЕНТ ЗАКЛЮЧЕНИЯ ГОСУДАРСТВЕННОГО КОНТРАКТА</w:t>
      </w:r>
    </w:p>
    <w:p w14:paraId="D9000000">
      <w:pPr>
        <w:ind/>
        <w:contextualSpacing w:val="1"/>
        <w:rPr>
          <w:rFonts w:ascii="Times New Roman" w:hAnsi="Times New Roman"/>
          <w:sz w:val="24"/>
        </w:rPr>
      </w:pPr>
      <w:bookmarkStart w:id="3" w:name="_GoBack"/>
      <w:bookmarkEnd w:id="3"/>
      <w:r>
        <w:rPr>
          <w:rFonts w:ascii="Times New Roman" w:hAnsi="Times New Roman"/>
          <w:b w:val="1"/>
          <w:color w:val="000000"/>
          <w:sz w:val="24"/>
        </w:rPr>
        <w:t xml:space="preserve">       «Государственный заказчик»:                                       «Поставщик»:</w:t>
      </w:r>
    </w:p>
    <w:tbl>
      <w:tblPr>
        <w:tblStyle w:val="Style_2"/>
        <w:tblLayout w:type="fixed"/>
      </w:tblPr>
      <w:tblGrid>
        <w:gridCol w:w="4644"/>
        <w:gridCol w:w="4678"/>
      </w:tblGrid>
      <w:tr>
        <w:trPr>
          <w:trHeight w:hRule="atLeast" w:val="6506"/>
        </w:trPr>
        <w:tc>
          <w:tcPr>
            <w:tcW w:type="dxa" w:w="4644"/>
          </w:tcPr>
          <w:p w14:paraId="DA000000">
            <w:pPr>
              <w:widowControl w:val="0"/>
              <w:spacing w:after="0" w:line="240" w:lineRule="auto"/>
              <w:ind w:firstLine="0" w:left="33"/>
              <w:contextualSpacing w:val="1"/>
              <w:jc w:val="both"/>
              <w:rPr>
                <w:rFonts w:ascii="Times New Roman" w:hAnsi="Times New Roman"/>
                <w:sz w:val="24"/>
              </w:rPr>
            </w:pPr>
            <w:r>
              <w:rPr>
                <w:rFonts w:ascii="Times New Roman" w:hAnsi="Times New Roman"/>
                <w:b w:val="1"/>
                <w:sz w:val="24"/>
              </w:rPr>
              <w:t>ФКУ ИК-4 УФСИН России по Республике Башкортостан</w:t>
            </w:r>
          </w:p>
          <w:p w14:paraId="DB000000">
            <w:pPr>
              <w:widowControl w:val="0"/>
              <w:spacing w:after="0" w:line="240" w:lineRule="auto"/>
              <w:ind w:firstLine="0" w:left="33"/>
              <w:contextualSpacing w:val="1"/>
              <w:jc w:val="both"/>
              <w:rPr>
                <w:rFonts w:ascii="Times New Roman" w:hAnsi="Times New Roman"/>
                <w:sz w:val="24"/>
              </w:rPr>
            </w:pPr>
            <w:r>
              <w:rPr>
                <w:rFonts w:ascii="Times New Roman" w:hAnsi="Times New Roman"/>
                <w:sz w:val="24"/>
              </w:rPr>
              <w:t>ИНН 0266014587, КПП 026801001</w:t>
            </w:r>
          </w:p>
          <w:p w14:paraId="DC000000">
            <w:pPr>
              <w:spacing w:after="0" w:line="240" w:lineRule="auto"/>
              <w:ind w:firstLine="0" w:left="33"/>
              <w:rPr>
                <w:rFonts w:ascii="Times New Roman" w:hAnsi="Times New Roman"/>
                <w:sz w:val="24"/>
              </w:rPr>
            </w:pPr>
            <w:r>
              <w:rPr>
                <w:rFonts w:ascii="Times New Roman" w:hAnsi="Times New Roman"/>
                <w:sz w:val="24"/>
              </w:rPr>
              <w:t xml:space="preserve">Юридический адрес: 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D000000">
            <w:pPr>
              <w:spacing w:after="0" w:line="240" w:lineRule="auto"/>
              <w:ind w:firstLine="0" w:left="33"/>
              <w:rPr>
                <w:rFonts w:ascii="Times New Roman" w:hAnsi="Times New Roman"/>
                <w:sz w:val="24"/>
              </w:rPr>
            </w:pPr>
            <w:r>
              <w:rPr>
                <w:rFonts w:ascii="Times New Roman" w:hAnsi="Times New Roman"/>
                <w:sz w:val="24"/>
              </w:rPr>
              <w:t xml:space="preserve">Почтовый адрес: </w:t>
            </w:r>
            <w:r>
              <w:rPr>
                <w:rFonts w:ascii="Times New Roman" w:hAnsi="Times New Roman"/>
                <w:sz w:val="24"/>
              </w:rPr>
              <w:t xml:space="preserve">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E000000">
            <w:pPr>
              <w:spacing w:after="0" w:line="240" w:lineRule="auto"/>
              <w:ind/>
              <w:rPr>
                <w:rFonts w:ascii="Times New Roman" w:hAnsi="Times New Roman"/>
                <w:sz w:val="24"/>
              </w:rPr>
            </w:pPr>
            <w:r>
              <w:rPr>
                <w:rFonts w:ascii="Times New Roman" w:hAnsi="Times New Roman"/>
                <w:sz w:val="24"/>
              </w:rPr>
              <w:t xml:space="preserve">Единый казначейский счет – 40102810045370000043 (к/с) </w:t>
            </w:r>
          </w:p>
          <w:p w14:paraId="DF000000">
            <w:pPr>
              <w:spacing w:after="0" w:line="240" w:lineRule="auto"/>
              <w:ind/>
              <w:rPr>
                <w:rFonts w:ascii="Times New Roman" w:hAnsi="Times New Roman"/>
                <w:sz w:val="24"/>
              </w:rPr>
            </w:pPr>
            <w:r>
              <w:rPr>
                <w:rFonts w:ascii="Times New Roman" w:hAnsi="Times New Roman"/>
                <w:sz w:val="24"/>
              </w:rPr>
              <w:t xml:space="preserve">в ОКЦ №1 </w:t>
            </w:r>
            <w:r>
              <w:rPr>
                <w:rFonts w:ascii="Times New Roman" w:hAnsi="Times New Roman"/>
                <w:sz w:val="24"/>
              </w:rPr>
              <w:t>СибГУ</w:t>
            </w:r>
            <w:r>
              <w:rPr>
                <w:rFonts w:ascii="Times New Roman" w:hAnsi="Times New Roman"/>
                <w:sz w:val="24"/>
              </w:rPr>
              <w:t xml:space="preserve"> Банка России //УФК по Новосибирской области, </w:t>
            </w:r>
          </w:p>
          <w:p w14:paraId="E0000000">
            <w:pPr>
              <w:spacing w:after="0" w:line="240" w:lineRule="auto"/>
              <w:ind/>
              <w:rPr>
                <w:rFonts w:ascii="Times New Roman" w:hAnsi="Times New Roman"/>
                <w:sz w:val="24"/>
              </w:rPr>
            </w:pPr>
            <w:r>
              <w:rPr>
                <w:rFonts w:ascii="Times New Roman" w:hAnsi="Times New Roman"/>
                <w:sz w:val="24"/>
              </w:rPr>
              <w:t xml:space="preserve">г. Новосибирск, </w:t>
            </w:r>
            <w:r>
              <w:rPr>
                <w:rFonts w:ascii="Times New Roman" w:hAnsi="Times New Roman"/>
                <w:sz w:val="24"/>
              </w:rPr>
              <w:t>л</w:t>
            </w:r>
            <w:r>
              <w:rPr>
                <w:rFonts w:ascii="Times New Roman" w:hAnsi="Times New Roman"/>
                <w:sz w:val="24"/>
              </w:rPr>
              <w:t>/с 03011307770</w:t>
            </w:r>
          </w:p>
          <w:p w14:paraId="E1000000">
            <w:pPr>
              <w:spacing w:after="0" w:line="240" w:lineRule="auto"/>
              <w:ind/>
              <w:rPr>
                <w:rFonts w:ascii="Times New Roman" w:hAnsi="Times New Roman"/>
                <w:sz w:val="24"/>
              </w:rPr>
            </w:pPr>
            <w:r>
              <w:rPr>
                <w:rFonts w:ascii="Times New Roman" w:hAnsi="Times New Roman"/>
                <w:sz w:val="24"/>
              </w:rPr>
              <w:t>БИК 01</w:t>
            </w:r>
            <w:r>
              <w:rPr>
                <w:rFonts w:ascii="Times New Roman" w:hAnsi="Times New Roman"/>
                <w:sz w:val="24"/>
              </w:rPr>
              <w:t>5004950</w:t>
            </w:r>
            <w:r>
              <w:rPr>
                <w:rFonts w:ascii="Times New Roman" w:hAnsi="Times New Roman"/>
                <w:sz w:val="24"/>
              </w:rPr>
              <w:t xml:space="preserve">             </w:t>
            </w:r>
          </w:p>
          <w:p w14:paraId="E2000000">
            <w:pPr>
              <w:spacing w:after="0" w:line="240" w:lineRule="auto"/>
              <w:ind w:firstLine="0" w:left="33"/>
              <w:rPr>
                <w:rFonts w:ascii="Times New Roman" w:hAnsi="Times New Roman"/>
                <w:sz w:val="24"/>
              </w:rPr>
            </w:pPr>
            <w:r>
              <w:rPr>
                <w:rFonts w:ascii="Times New Roman" w:hAnsi="Times New Roman"/>
                <w:sz w:val="24"/>
              </w:rPr>
              <w:t xml:space="preserve">номер казначейского счета – 03211643000000015109 </w:t>
            </w:r>
            <w:r>
              <w:rPr>
                <w:rFonts w:ascii="Times New Roman" w:hAnsi="Times New Roman"/>
                <w:sz w:val="24"/>
              </w:rPr>
              <w:t>(</w:t>
            </w:r>
            <w:r>
              <w:rPr>
                <w:rFonts w:ascii="Times New Roman" w:hAnsi="Times New Roman"/>
                <w:sz w:val="24"/>
              </w:rPr>
              <w:t>р</w:t>
            </w:r>
            <w:r>
              <w:rPr>
                <w:rFonts w:ascii="Times New Roman" w:hAnsi="Times New Roman"/>
                <w:sz w:val="24"/>
              </w:rPr>
              <w:t>/с)</w:t>
            </w:r>
          </w:p>
          <w:p w14:paraId="E3000000">
            <w:pPr>
              <w:spacing w:after="0" w:line="240" w:lineRule="auto"/>
              <w:ind w:firstLine="0" w:left="33"/>
              <w:rPr>
                <w:rFonts w:ascii="Times New Roman" w:hAnsi="Times New Roman"/>
                <w:sz w:val="24"/>
              </w:rPr>
            </w:pPr>
            <w:r>
              <w:rPr>
                <w:rFonts w:ascii="Times New Roman" w:hAnsi="Times New Roman"/>
                <w:sz w:val="24"/>
              </w:rPr>
              <w:t>Тел</w:t>
            </w:r>
            <w:r>
              <w:rPr>
                <w:rFonts w:ascii="Times New Roman" w:hAnsi="Times New Roman"/>
                <w:sz w:val="24"/>
              </w:rPr>
              <w:t>.</w:t>
            </w:r>
            <w:r>
              <w:rPr>
                <w:rFonts w:ascii="Times New Roman" w:hAnsi="Times New Roman"/>
                <w:sz w:val="24"/>
              </w:rPr>
              <w:t xml:space="preserve"> </w:t>
            </w:r>
            <w:r>
              <w:rPr>
                <w:rFonts w:ascii="Times New Roman" w:hAnsi="Times New Roman"/>
                <w:sz w:val="24"/>
              </w:rPr>
              <w:t>(3476) 37-90-00, 37-90-12</w:t>
            </w:r>
          </w:p>
          <w:p w14:paraId="E4000000">
            <w:pPr>
              <w:rPr>
                <w:sz w:val="24"/>
              </w:rPr>
            </w:pPr>
            <w:r>
              <w:rPr>
                <w:rFonts w:ascii="Times New Roman" w:hAnsi="Times New Roman"/>
                <w:sz w:val="24"/>
              </w:rPr>
              <w:t>e-mail:</w:t>
            </w:r>
            <w:r>
              <w:rPr>
                <w:rFonts w:ascii="Times New Roman" w:hAnsi="Times New Roman"/>
                <w:sz w:val="24"/>
              </w:rPr>
              <w:t>tyl.ik4@02.fsin.gov.ru</w:t>
            </w:r>
            <w:r>
              <w:rPr>
                <w:rFonts w:ascii="Times New Roman" w:hAnsi="Times New Roman"/>
                <w:color w:val="0000FF"/>
                <w:sz w:val="24"/>
                <w:u w:val="single"/>
              </w:rPr>
              <w:t xml:space="preserve"> </w:t>
            </w:r>
          </w:p>
        </w:tc>
        <w:tc>
          <w:tcPr>
            <w:tcW w:type="dxa" w:w="4678"/>
          </w:tcPr>
          <w:p w14:paraId="E5000000">
            <w:pPr>
              <w:rPr>
                <w:rFonts w:ascii="Times New Roman" w:hAnsi="Times New Roman"/>
                <w:sz w:val="24"/>
              </w:rPr>
            </w:pPr>
            <w:r>
              <w:rPr>
                <w:rFonts w:ascii="Times New Roman" w:hAnsi="Times New Roman"/>
                <w:sz w:val="24"/>
              </w:rPr>
              <w:t xml:space="preserve"> </w:t>
            </w:r>
          </w:p>
          <w:p w14:paraId="E6000000">
            <w:pPr>
              <w:widowControl w:val="0"/>
              <w:ind/>
              <w:contextualSpacing w:val="1"/>
              <w:rPr>
                <w:rFonts w:ascii="Times New Roman" w:hAnsi="Times New Roman"/>
                <w:sz w:val="24"/>
              </w:rPr>
            </w:pPr>
          </w:p>
        </w:tc>
      </w:tr>
    </w:tbl>
    <w:p w14:paraId="E7000000">
      <w:pPr>
        <w:spacing w:after="200" w:line="276" w:lineRule="auto"/>
        <w:ind/>
        <w:contextualSpacing w:val="1"/>
        <w:rPr>
          <w:rFonts w:ascii="Times New Roman" w:hAnsi="Times New Roman"/>
          <w:b w:val="1"/>
          <w:color w:val="000000"/>
          <w:sz w:val="24"/>
        </w:rPr>
      </w:pPr>
    </w:p>
    <w:tbl>
      <w:tblPr>
        <w:tblStyle w:val="Style_2"/>
        <w:tblLayout w:type="fixed"/>
      </w:tblPr>
      <w:tblGrid>
        <w:gridCol w:w="5070"/>
        <w:gridCol w:w="4819"/>
      </w:tblGrid>
      <w:tr>
        <w:trPr>
          <w:trHeight w:hRule="atLeast" w:val="1479"/>
        </w:trPr>
        <w:tc>
          <w:tcPr>
            <w:tcW w:type="dxa" w:w="5070"/>
          </w:tcPr>
          <w:p w14:paraId="E8000000">
            <w:pPr>
              <w:widowControl w:val="1"/>
              <w:ind w:firstLine="0" w:left="142"/>
              <w:contextualSpacing w:val="1"/>
              <w:rPr>
                <w:rFonts w:ascii="Times New Roman" w:hAnsi="Times New Roman"/>
                <w:b w:val="1"/>
                <w:sz w:val="23"/>
              </w:rPr>
            </w:pPr>
            <w:r>
              <w:rPr>
                <w:rFonts w:ascii="Times New Roman" w:hAnsi="Times New Roman"/>
                <w:b w:val="1"/>
                <w:sz w:val="23"/>
              </w:rPr>
              <w:t>Н</w:t>
            </w:r>
            <w:r>
              <w:rPr>
                <w:rFonts w:ascii="Times New Roman" w:hAnsi="Times New Roman"/>
                <w:b w:val="1"/>
                <w:sz w:val="23"/>
              </w:rPr>
              <w:t>ачальник</w:t>
            </w:r>
            <w:r>
              <w:rPr>
                <w:rFonts w:ascii="Times New Roman" w:hAnsi="Times New Roman"/>
                <w:b w:val="1"/>
                <w:sz w:val="23"/>
              </w:rPr>
              <w:t xml:space="preserve"> учреждения</w:t>
            </w:r>
            <w:r>
              <w:rPr>
                <w:rFonts w:ascii="Times New Roman" w:hAnsi="Times New Roman"/>
                <w:b w:val="1"/>
                <w:sz w:val="23"/>
              </w:rPr>
              <w:t xml:space="preserve"> </w:t>
            </w:r>
          </w:p>
          <w:p w14:paraId="E9000000">
            <w:pPr>
              <w:widowControl w:val="1"/>
              <w:ind w:firstLine="0" w:left="142"/>
              <w:contextualSpacing w:val="1"/>
              <w:rPr>
                <w:rFonts w:ascii="Times New Roman" w:hAnsi="Times New Roman"/>
                <w:b w:val="1"/>
                <w:sz w:val="23"/>
              </w:rPr>
            </w:pPr>
            <w:r>
              <w:rPr>
                <w:rFonts w:ascii="Times New Roman" w:hAnsi="Times New Roman"/>
                <w:b w:val="1"/>
                <w:sz w:val="23"/>
              </w:rPr>
              <w:t>ФКУ ИК-4 УФСИН России</w:t>
            </w:r>
          </w:p>
          <w:p w14:paraId="EA000000">
            <w:pPr>
              <w:widowControl w:val="1"/>
              <w:ind w:firstLine="0" w:left="142"/>
              <w:contextualSpacing w:val="1"/>
              <w:rPr>
                <w:rFonts w:ascii="Times New Roman" w:hAnsi="Times New Roman"/>
                <w:b w:val="1"/>
                <w:sz w:val="23"/>
              </w:rPr>
            </w:pPr>
            <w:r>
              <w:rPr>
                <w:rFonts w:ascii="Times New Roman" w:hAnsi="Times New Roman"/>
                <w:b w:val="1"/>
                <w:sz w:val="23"/>
              </w:rPr>
              <w:t>по Республике Башкортостан</w:t>
            </w:r>
          </w:p>
          <w:p w14:paraId="EB000000">
            <w:pPr>
              <w:widowControl w:val="1"/>
              <w:ind w:firstLine="0" w:left="142"/>
              <w:contextualSpacing w:val="1"/>
              <w:rPr>
                <w:rFonts w:ascii="Times New Roman" w:hAnsi="Times New Roman"/>
                <w:sz w:val="23"/>
              </w:rPr>
            </w:pPr>
            <w:r>
              <w:rPr>
                <w:rFonts w:ascii="Times New Roman" w:hAnsi="Times New Roman"/>
                <w:sz w:val="23"/>
              </w:rPr>
              <w:t>____________________</w:t>
            </w:r>
            <w:r>
              <w:rPr>
                <w:rFonts w:ascii="Times New Roman" w:hAnsi="Times New Roman"/>
                <w:sz w:val="23"/>
              </w:rPr>
              <w:t>__ /</w:t>
            </w:r>
            <w:r>
              <w:rPr>
                <w:rFonts w:ascii="Times New Roman" w:hAnsi="Times New Roman"/>
                <w:sz w:val="23"/>
              </w:rPr>
              <w:t>Г.А. Манвелян</w:t>
            </w:r>
            <w:r>
              <w:rPr>
                <w:rFonts w:ascii="Times New Roman" w:hAnsi="Times New Roman"/>
                <w:sz w:val="23"/>
              </w:rPr>
              <w:t>/</w:t>
            </w:r>
          </w:p>
          <w:p w14:paraId="EC000000">
            <w:r>
              <w:rPr>
                <w:rFonts w:ascii="Times New Roman" w:hAnsi="Times New Roman"/>
                <w:sz w:val="23"/>
              </w:rPr>
              <w:t>Подписано ЭЦП</w:t>
            </w:r>
          </w:p>
        </w:tc>
        <w:tc>
          <w:tcPr>
            <w:tcW w:type="dxa" w:w="4819"/>
          </w:tcPr>
          <w:p w14:paraId="ED000000">
            <w:pPr>
              <w:ind w:firstLine="0" w:left="28"/>
              <w:rPr>
                <w:rFonts w:ascii="Times New Roman" w:hAnsi="Times New Roman"/>
                <w:b w:val="1"/>
                <w:sz w:val="24"/>
              </w:rPr>
            </w:pPr>
            <w:r>
              <w:rPr>
                <w:rFonts w:ascii="Times New Roman" w:hAnsi="Times New Roman"/>
                <w:b w:val="1"/>
                <w:sz w:val="24"/>
              </w:rPr>
              <w:t>Поставщик:</w:t>
            </w:r>
          </w:p>
          <w:p w14:paraId="EE000000">
            <w:pPr>
              <w:ind w:firstLine="0" w:left="28" w:right="141"/>
              <w:rPr>
                <w:rFonts w:ascii="Times New Roman" w:hAnsi="Times New Roman"/>
                <w:color w:val="1D1B11"/>
                <w:sz w:val="24"/>
              </w:rPr>
            </w:pPr>
          </w:p>
          <w:p w14:paraId="EF000000">
            <w:pPr>
              <w:ind w:right="141"/>
              <w:rPr>
                <w:rFonts w:ascii="Times New Roman" w:hAnsi="Times New Roman"/>
                <w:color w:val="000000"/>
                <w:sz w:val="24"/>
              </w:rPr>
            </w:pPr>
            <w:r>
              <w:rPr>
                <w:rFonts w:ascii="Times New Roman" w:hAnsi="Times New Roman"/>
                <w:color w:val="1D1B11"/>
                <w:sz w:val="24"/>
              </w:rPr>
              <w:t>________________</w:t>
            </w:r>
            <w:r>
              <w:rPr>
                <w:rFonts w:ascii="Times New Roman" w:hAnsi="Times New Roman"/>
                <w:sz w:val="24"/>
              </w:rPr>
              <w:t xml:space="preserve"> /</w:t>
            </w:r>
            <w:r>
              <w:rPr>
                <w:rFonts w:ascii="Times New Roman" w:hAnsi="Times New Roman"/>
                <w:sz w:val="24"/>
              </w:rPr>
              <w:t>_______</w:t>
            </w:r>
            <w:r>
              <w:rPr>
                <w:rFonts w:ascii="Times New Roman" w:hAnsi="Times New Roman"/>
                <w:sz w:val="24"/>
              </w:rPr>
              <w:t>/</w:t>
            </w:r>
          </w:p>
          <w:p w14:paraId="F0000000">
            <w:pPr>
              <w:ind w:firstLine="0" w:left="28"/>
              <w:rPr>
                <w:rFonts w:ascii="Times New Roman" w:hAnsi="Times New Roman"/>
                <w:b w:val="1"/>
                <w:sz w:val="24"/>
              </w:rPr>
            </w:pPr>
            <w:r>
              <w:rPr>
                <w:rFonts w:ascii="Times New Roman" w:hAnsi="Times New Roman"/>
                <w:color w:val="1D1B11"/>
                <w:sz w:val="24"/>
              </w:rPr>
              <w:t>Подписано ЭЦП</w:t>
            </w:r>
          </w:p>
        </w:tc>
      </w:tr>
    </w:tbl>
    <w:p w14:paraId="F1000000">
      <w:pPr>
        <w:spacing w:after="200" w:line="276" w:lineRule="auto"/>
        <w:ind/>
        <w:contextualSpacing w:val="1"/>
        <w:rPr>
          <w:rFonts w:ascii="Times New Roman" w:hAnsi="Times New Roman"/>
          <w:b w:val="1"/>
          <w:color w:val="000000"/>
          <w:sz w:val="24"/>
        </w:rPr>
      </w:pPr>
    </w:p>
    <w:p w14:paraId="F2000000">
      <w:pPr>
        <w:ind/>
        <w:contextualSpacing w:val="1"/>
        <w:rPr>
          <w:rFonts w:ascii="Times New Roman" w:hAnsi="Times New Roman"/>
          <w:sz w:val="24"/>
        </w:rPr>
      </w:pPr>
    </w:p>
    <w:p w14:paraId="F3000000">
      <w:pPr>
        <w:sectPr>
          <w:pgSz w:h="16848" w:orient="portrait" w:w="11908"/>
          <w:pgMar w:bottom="1134" w:footer="709" w:gutter="0" w:header="709" w:left="1701" w:right="850" w:top="850"/>
        </w:sectPr>
      </w:pPr>
    </w:p>
    <w:p w14:paraId="F4000000">
      <w:pPr>
        <w:ind/>
        <w:contextualSpacing w:val="1"/>
        <w:jc w:val="right"/>
        <w:rPr>
          <w:rFonts w:ascii="Times New Roman" w:hAnsi="Times New Roman"/>
          <w:sz w:val="24"/>
        </w:rPr>
      </w:pPr>
      <w:r>
        <w:rPr>
          <w:rFonts w:ascii="Times New Roman" w:hAnsi="Times New Roman"/>
          <w:sz w:val="24"/>
        </w:rPr>
        <w:t>Приложение № 2 к «Объявлению о закупочной сессии»</w:t>
      </w:r>
    </w:p>
    <w:p w14:paraId="F5000000">
      <w:pPr>
        <w:ind/>
        <w:contextualSpacing w:val="1"/>
        <w:jc w:val="right"/>
        <w:rPr>
          <w:rFonts w:ascii="Times New Roman" w:hAnsi="Times New Roman"/>
          <w:sz w:val="24"/>
        </w:rPr>
      </w:pPr>
    </w:p>
    <w:p w14:paraId="F6000000">
      <w:pPr>
        <w:ind/>
        <w:contextualSpacing w:val="1"/>
        <w:jc w:val="right"/>
        <w:rPr>
          <w:rFonts w:ascii="Times New Roman" w:hAnsi="Times New Roman"/>
          <w:sz w:val="24"/>
        </w:rPr>
      </w:pPr>
      <w:r>
        <w:rPr>
          <w:rFonts w:ascii="Times New Roman" w:hAnsi="Times New Roman"/>
          <w:sz w:val="24"/>
        </w:rPr>
        <w:t>Приложение №1</w:t>
      </w:r>
    </w:p>
    <w:p w14:paraId="F7000000">
      <w:pPr>
        <w:ind/>
        <w:contextualSpacing w:val="1"/>
        <w:jc w:val="right"/>
        <w:rPr>
          <w:rFonts w:ascii="Times New Roman" w:hAnsi="Times New Roman"/>
          <w:sz w:val="24"/>
        </w:rPr>
      </w:pPr>
      <w:r>
        <w:rPr>
          <w:rFonts w:ascii="Times New Roman" w:hAnsi="Times New Roman"/>
          <w:sz w:val="24"/>
        </w:rPr>
        <w:t>к Государственному контракту</w:t>
      </w:r>
    </w:p>
    <w:p w14:paraId="F8000000">
      <w:pPr>
        <w:ind/>
        <w:contextualSpacing w:val="1"/>
        <w:jc w:val="right"/>
        <w:rPr>
          <w:rFonts w:ascii="Times New Roman" w:hAnsi="Times New Roman"/>
          <w:sz w:val="24"/>
        </w:rPr>
      </w:pPr>
      <w:r>
        <w:rPr>
          <w:rFonts w:ascii="Times New Roman" w:hAnsi="Times New Roman"/>
          <w:sz w:val="24"/>
        </w:rPr>
        <w:t>от «___» ________ 2026г. № _________</w:t>
      </w:r>
    </w:p>
    <w:p w14:paraId="F9000000">
      <w:pPr>
        <w:ind/>
        <w:contextualSpacing w:val="1"/>
        <w:jc w:val="center"/>
        <w:rPr>
          <w:rFonts w:ascii="Times New Roman" w:hAnsi="Times New Roman"/>
          <w:b w:val="1"/>
          <w:sz w:val="24"/>
        </w:rPr>
      </w:pPr>
    </w:p>
    <w:p w14:paraId="FA000000">
      <w:pPr>
        <w:ind/>
        <w:contextualSpacing w:val="1"/>
        <w:jc w:val="center"/>
        <w:rPr>
          <w:rFonts w:ascii="Times New Roman" w:hAnsi="Times New Roman"/>
          <w:b w:val="1"/>
          <w:sz w:val="24"/>
        </w:rPr>
      </w:pPr>
      <w:r>
        <w:rPr>
          <w:rFonts w:ascii="Times New Roman" w:hAnsi="Times New Roman"/>
          <w:b w:val="1"/>
          <w:sz w:val="24"/>
        </w:rPr>
        <w:t>СПЕЦИФИКАЦИЯ</w:t>
      </w:r>
    </w:p>
    <w:p w14:paraId="FB000000">
      <w:pPr>
        <w:ind/>
        <w:contextualSpacing w:val="1"/>
        <w:jc w:val="center"/>
        <w:rPr>
          <w:rFonts w:ascii="Times New Roman" w:hAnsi="Times New Roman"/>
          <w:b w:val="1"/>
          <w:sz w:val="24"/>
        </w:rPr>
      </w:pPr>
    </w:p>
    <w:p w14:paraId="FC000000">
      <w:pPr>
        <w:ind/>
        <w:contextualSpacing w:val="1"/>
        <w:rPr>
          <w:rFonts w:ascii="Times New Roman" w:hAnsi="Times New Roman"/>
          <w:sz w:val="24"/>
        </w:rPr>
      </w:pPr>
      <w:r>
        <w:rPr>
          <w:rFonts w:ascii="Times New Roman" w:hAnsi="Times New Roman"/>
          <w:sz w:val="24"/>
        </w:rPr>
        <w:t>Поставщик: __________</w:t>
      </w:r>
    </w:p>
    <w:p w14:paraId="FD000000">
      <w:pPr>
        <w:ind/>
        <w:contextualSpacing w:val="1"/>
        <w:rPr>
          <w:rFonts w:ascii="Times New Roman" w:hAnsi="Times New Roman"/>
          <w:sz w:val="24"/>
        </w:rPr>
      </w:pPr>
      <w:r>
        <w:rPr>
          <w:rFonts w:ascii="Times New Roman" w:hAnsi="Times New Roman"/>
          <w:sz w:val="24"/>
        </w:rPr>
        <w:t>Государственный заказчик: ФКУ ИК-4 УФСИН России по Республике Башкортостан</w:t>
      </w:r>
    </w:p>
    <w:p w14:paraId="FE000000">
      <w:pPr>
        <w:rPr>
          <w:sz w:val="22"/>
        </w:rPr>
      </w:pPr>
      <w:r>
        <w:rPr>
          <w:sz w:val="22"/>
        </w:rPr>
        <w:t>Предмет закупки: Поставка крепежного изделия для нужд ФКУ ИК-4 УФСИН России по Республике Башкортостан</w:t>
      </w:r>
    </w:p>
    <w:p w14:paraId="FF000000">
      <w:pPr>
        <w:ind/>
        <w:contextualSpacing w:val="1"/>
        <w:rPr>
          <w:rFonts w:ascii="Times New Roman" w:hAnsi="Times New Roman"/>
          <w:sz w:val="24"/>
        </w:rPr>
      </w:pPr>
      <w:r>
        <w:rPr>
          <w:b w:val="1"/>
          <w:sz w:val="22"/>
        </w:rPr>
        <w:t>1.</w:t>
      </w:r>
      <w:r>
        <w:rPr>
          <w:sz w:val="22"/>
        </w:rPr>
        <w:t xml:space="preserve"> </w:t>
      </w:r>
      <w:r>
        <w:rPr>
          <w:b w:val="1"/>
          <w:sz w:val="22"/>
        </w:rPr>
        <w:t>Требования к качеству, техническим характеристикам товара:</w:t>
      </w:r>
    </w:p>
    <w:p w14:paraId="00010000">
      <w:pPr>
        <w:ind/>
        <w:contextualSpacing w:val="1"/>
        <w:rPr>
          <w:rFonts w:ascii="Times New Roman" w:hAnsi="Times New Roman"/>
          <w:sz w:val="24"/>
        </w:rPr>
      </w:pPr>
    </w:p>
    <w:tbl>
      <w:tblPr>
        <w:tblStyle w:val="Style_2"/>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40"/>
        <w:gridCol w:w="1931"/>
        <w:gridCol w:w="604"/>
        <w:gridCol w:w="631"/>
        <w:gridCol w:w="3693"/>
        <w:gridCol w:w="1211"/>
        <w:gridCol w:w="1380"/>
      </w:tblGrid>
      <w:tr>
        <w:tc>
          <w:tcPr>
            <w:tcW w:type="dxa" w:w="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widowControl w:val="0"/>
              <w:ind/>
              <w:jc w:val="center"/>
              <w:rPr>
                <w:rFonts w:ascii="Times New Roman" w:hAnsi="Times New Roman"/>
                <w:b w:val="1"/>
                <w:sz w:val="24"/>
              </w:rPr>
            </w:pPr>
            <w:r>
              <w:rPr>
                <w:rFonts w:ascii="Times New Roman" w:hAnsi="Times New Roman"/>
                <w:b w:val="1"/>
                <w:sz w:val="24"/>
              </w:rPr>
              <w:t>№</w:t>
            </w:r>
          </w:p>
        </w:tc>
        <w:tc>
          <w:tcPr>
            <w:tcW w:type="dxa" w:w="19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ind/>
              <w:jc w:val="center"/>
              <w:rPr>
                <w:rFonts w:ascii="Times New Roman" w:hAnsi="Times New Roman"/>
                <w:sz w:val="24"/>
              </w:rPr>
            </w:pPr>
            <w:r>
              <w:rPr>
                <w:rFonts w:ascii="Times New Roman" w:hAnsi="Times New Roman"/>
                <w:b w:val="1"/>
                <w:color w:val="000000"/>
                <w:sz w:val="24"/>
              </w:rPr>
              <w:t>Наименование, ОКПД2</w:t>
            </w:r>
          </w:p>
        </w:tc>
        <w:tc>
          <w:tcPr>
            <w:tcW w:type="dxa" w:w="6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10000">
            <w:pPr>
              <w:ind/>
              <w:jc w:val="center"/>
              <w:rPr>
                <w:rFonts w:ascii="Times New Roman" w:hAnsi="Times New Roman"/>
                <w:sz w:val="24"/>
              </w:rPr>
            </w:pPr>
            <w:r>
              <w:rPr>
                <w:rFonts w:ascii="Times New Roman" w:hAnsi="Times New Roman"/>
                <w:b w:val="1"/>
                <w:sz w:val="24"/>
              </w:rPr>
              <w:t>Ед. изм</w:t>
            </w:r>
          </w:p>
        </w:tc>
        <w:tc>
          <w:tcPr>
            <w:tcW w:type="dxa" w:w="6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10000">
            <w:pPr>
              <w:spacing w:after="0" w:line="240" w:lineRule="auto"/>
              <w:ind/>
              <w:jc w:val="center"/>
              <w:rPr>
                <w:rFonts w:ascii="Times New Roman" w:hAnsi="Times New Roman"/>
                <w:sz w:val="24"/>
              </w:rPr>
            </w:pPr>
            <w:r>
              <w:rPr>
                <w:rFonts w:ascii="Times New Roman" w:hAnsi="Times New Roman"/>
                <w:b w:val="1"/>
                <w:sz w:val="24"/>
              </w:rPr>
              <w:t xml:space="preserve">Кол-во </w:t>
            </w:r>
          </w:p>
        </w:tc>
        <w:tc>
          <w:tcPr>
            <w:tcW w:type="dxa" w:w="36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10000">
            <w:pPr>
              <w:rPr>
                <w:rFonts w:ascii="Times New Roman" w:hAnsi="Times New Roman"/>
                <w:b w:val="1"/>
                <w:sz w:val="24"/>
              </w:rPr>
            </w:pPr>
            <w:r>
              <w:rPr>
                <w:rFonts w:ascii="Times New Roman" w:hAnsi="Times New Roman"/>
                <w:b w:val="1"/>
                <w:sz w:val="24"/>
              </w:rPr>
              <w:t>Технические и функциональные характеристики</w:t>
            </w:r>
          </w:p>
          <w:p w14:paraId="06010000">
            <w:pPr>
              <w:rPr>
                <w:rFonts w:ascii="Times New Roman" w:hAnsi="Times New Roman"/>
                <w:color w:val="333333"/>
                <w:sz w:val="24"/>
              </w:rPr>
            </w:pPr>
          </w:p>
        </w:tc>
        <w:tc>
          <w:tcPr>
            <w:tcW w:type="dxa" w:w="121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widowControl w:val="0"/>
              <w:spacing w:after="0" w:line="240" w:lineRule="auto"/>
              <w:ind/>
              <w:jc w:val="center"/>
              <w:rPr>
                <w:rFonts w:ascii="Times New Roman" w:hAnsi="Times New Roman"/>
                <w:b w:val="1"/>
                <w:sz w:val="24"/>
              </w:rPr>
            </w:pPr>
            <w:r>
              <w:rPr>
                <w:rFonts w:ascii="Times New Roman" w:hAnsi="Times New Roman"/>
                <w:b w:val="1"/>
                <w:sz w:val="24"/>
              </w:rPr>
              <w:t>Цена за ед.</w:t>
            </w:r>
          </w:p>
          <w:p w14:paraId="08010000">
            <w:pPr>
              <w:widowControl w:val="0"/>
              <w:spacing w:after="0" w:line="240" w:lineRule="auto"/>
              <w:ind/>
              <w:jc w:val="center"/>
              <w:rPr>
                <w:rFonts w:ascii="Times New Roman" w:hAnsi="Times New Roman"/>
                <w:b w:val="1"/>
                <w:sz w:val="24"/>
              </w:rPr>
            </w:pPr>
            <w:r>
              <w:rPr>
                <w:rFonts w:ascii="Times New Roman" w:hAnsi="Times New Roman"/>
                <w:b w:val="1"/>
                <w:sz w:val="24"/>
              </w:rPr>
              <w:t>с НДС (руб.)</w:t>
            </w:r>
          </w:p>
        </w:tc>
        <w:tc>
          <w:tcPr>
            <w:tcW w:type="dxa" w:w="138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10000">
            <w:pPr>
              <w:widowControl w:val="0"/>
              <w:ind/>
              <w:jc w:val="center"/>
              <w:rPr>
                <w:rFonts w:ascii="Times New Roman" w:hAnsi="Times New Roman"/>
                <w:b w:val="1"/>
                <w:sz w:val="24"/>
              </w:rPr>
            </w:pPr>
            <w:r>
              <w:rPr>
                <w:rFonts w:ascii="Times New Roman" w:hAnsi="Times New Roman"/>
                <w:b w:val="1"/>
                <w:sz w:val="24"/>
              </w:rPr>
              <w:t>Сумма (руб.) с НДС</w:t>
            </w:r>
          </w:p>
          <w:p w14:paraId="0A010000">
            <w:pPr>
              <w:rPr>
                <w:rFonts w:ascii="Times New Roman" w:hAnsi="Times New Roman"/>
                <w:color w:val="333333"/>
                <w:sz w:val="24"/>
              </w:rPr>
            </w:pPr>
          </w:p>
        </w:tc>
      </w:tr>
      <w:tr>
        <w:tc>
          <w:tcPr>
            <w:tcW w:type="dxa" w:w="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widowControl w:val="0"/>
              <w:ind w:firstLine="0" w:left="0"/>
              <w:jc w:val="center"/>
              <w:rPr>
                <w:rFonts w:ascii="Times New Roman" w:hAnsi="Times New Roman"/>
                <w:sz w:val="24"/>
              </w:rPr>
            </w:pPr>
            <w:r>
              <w:rPr>
                <w:rFonts w:ascii="Times New Roman" w:hAnsi="Times New Roman"/>
                <w:sz w:val="24"/>
              </w:rPr>
              <w:t>1</w:t>
            </w:r>
          </w:p>
        </w:tc>
        <w:tc>
          <w:tcPr>
            <w:tcW w:type="dxa" w:w="19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ind/>
              <w:jc w:val="center"/>
              <w:rPr>
                <w:rFonts w:ascii="Times New Roman" w:hAnsi="Times New Roman"/>
                <w:sz w:val="24"/>
              </w:rPr>
            </w:pPr>
            <w:r>
              <w:rPr>
                <w:rFonts w:ascii="Times New Roman" w:hAnsi="Times New Roman"/>
                <w:sz w:val="24"/>
              </w:rPr>
              <w:t>Талреп крюк-кольцо м5, DIN 1480</w:t>
            </w:r>
          </w:p>
          <w:p w14:paraId="0D010000">
            <w:pPr>
              <w:ind/>
              <w:jc w:val="center"/>
              <w:rPr>
                <w:rFonts w:ascii="Times New Roman" w:hAnsi="Times New Roman"/>
                <w:sz w:val="24"/>
              </w:rPr>
            </w:pPr>
            <w:r>
              <w:rPr>
                <w:rFonts w:ascii="Times New Roman" w:hAnsi="Times New Roman"/>
                <w:sz w:val="24"/>
              </w:rPr>
              <w:t>25.94.12.190</w:t>
            </w:r>
          </w:p>
        </w:tc>
        <w:tc>
          <w:tcPr>
            <w:tcW w:type="dxa" w:w="6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10000">
            <w:pPr>
              <w:ind/>
              <w:jc w:val="center"/>
              <w:rPr>
                <w:rFonts w:ascii="Times New Roman" w:hAnsi="Times New Roman"/>
                <w:sz w:val="24"/>
              </w:rPr>
            </w:pPr>
            <w:r>
              <w:rPr>
                <w:rFonts w:ascii="Times New Roman" w:hAnsi="Times New Roman"/>
                <w:sz w:val="24"/>
              </w:rPr>
              <w:t>шт</w:t>
            </w:r>
          </w:p>
        </w:tc>
        <w:tc>
          <w:tcPr>
            <w:tcW w:type="dxa" w:w="6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10000">
            <w:pPr>
              <w:spacing w:after="0" w:line="240" w:lineRule="auto"/>
              <w:ind/>
              <w:jc w:val="center"/>
              <w:rPr>
                <w:rFonts w:ascii="Times New Roman" w:hAnsi="Times New Roman"/>
                <w:sz w:val="24"/>
              </w:rPr>
            </w:pPr>
            <w:r>
              <w:rPr>
                <w:rFonts w:ascii="Times New Roman" w:hAnsi="Times New Roman"/>
                <w:sz w:val="24"/>
              </w:rPr>
              <w:t>50</w:t>
            </w:r>
          </w:p>
        </w:tc>
        <w:tc>
          <w:tcPr>
            <w:tcW w:type="dxa" w:w="369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10000">
            <w:pPr>
              <w:widowControl w:val="0"/>
              <w:tabs>
                <w:tab w:leader="none" w:pos="4303" w:val="left"/>
              </w:tabs>
              <w:ind/>
              <w:rPr>
                <w:rFonts w:ascii="Times New Roman" w:hAnsi="Times New Roman"/>
                <w:color w:themeColor="text1" w:val="000000"/>
                <w:sz w:val="24"/>
              </w:rPr>
            </w:pPr>
            <w:r>
              <w:rPr>
                <w:rFonts w:ascii="Times New Roman" w:hAnsi="Times New Roman"/>
                <w:color w:themeColor="text1" w:val="000000"/>
                <w:sz w:val="24"/>
              </w:rPr>
              <w:t>Углеродистая сталь, защищенная гальванической или горячей оцинковкой</w:t>
            </w:r>
            <w:r>
              <w:rPr>
                <w:rFonts w:ascii="Times New Roman" w:hAnsi="Times New Roman"/>
                <w:color w:themeColor="text1" w:val="000000"/>
                <w:sz w:val="24"/>
              </w:rPr>
              <w:t>, нержавеющая сталь А</w:t>
            </w:r>
            <w:r>
              <w:rPr>
                <w:rFonts w:ascii="Times New Roman" w:hAnsi="Times New Roman"/>
                <w:color w:themeColor="text1" w:val="000000"/>
                <w:sz w:val="24"/>
              </w:rPr>
              <w:t>2</w:t>
            </w:r>
            <w:r>
              <w:rPr>
                <w:rFonts w:ascii="Times New Roman" w:hAnsi="Times New Roman"/>
                <w:color w:themeColor="text1" w:val="000000"/>
                <w:sz w:val="24"/>
              </w:rPr>
              <w:t xml:space="preserve"> или А4, резьба муфты от М5 до М36, диаметр кольца 8-68мм.</w:t>
            </w:r>
          </w:p>
        </w:tc>
        <w:tc>
          <w:tcPr>
            <w:tcW w:type="dxa" w:w="12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10000">
            <w:pPr>
              <w:widowControl w:val="0"/>
              <w:tabs>
                <w:tab w:leader="none" w:pos="4303" w:val="left"/>
              </w:tabs>
              <w:ind/>
              <w:rPr>
                <w:rFonts w:ascii="Times New Roman" w:hAnsi="Times New Roman"/>
                <w:color w:themeColor="text1" w:val="000000"/>
                <w:sz w:val="24"/>
              </w:rPr>
            </w:pPr>
          </w:p>
        </w:tc>
        <w:tc>
          <w:tcPr>
            <w:tcW w:type="dxa" w:w="138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10000">
            <w:pPr>
              <w:widowControl w:val="0"/>
              <w:tabs>
                <w:tab w:leader="none" w:pos="4303" w:val="left"/>
              </w:tabs>
              <w:ind/>
              <w:rPr>
                <w:rFonts w:ascii="Times New Roman" w:hAnsi="Times New Roman"/>
                <w:color w:themeColor="text1" w:val="000000"/>
                <w:sz w:val="24"/>
              </w:rPr>
            </w:pPr>
          </w:p>
        </w:tc>
      </w:tr>
      <w:tr>
        <w:tc>
          <w:tcPr>
            <w:tcW w:type="dxa" w:w="851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widowControl w:val="0"/>
              <w:ind w:firstLine="0" w:left="0"/>
              <w:jc w:val="right"/>
              <w:rPr>
                <w:rFonts w:ascii="Times New Roman" w:hAnsi="Times New Roman"/>
                <w:b w:val="1"/>
                <w:sz w:val="24"/>
              </w:rPr>
            </w:pPr>
            <w:r>
              <w:rPr>
                <w:rFonts w:ascii="Times New Roman" w:hAnsi="Times New Roman"/>
                <w:b w:val="1"/>
                <w:sz w:val="24"/>
              </w:rPr>
              <w:t>Итог</w:t>
            </w:r>
          </w:p>
        </w:tc>
        <w:tc>
          <w:tcPr>
            <w:tcW w:type="dxa" w:w="138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10000">
            <w:pPr>
              <w:widowControl w:val="0"/>
              <w:tabs>
                <w:tab w:leader="none" w:pos="4303" w:val="left"/>
              </w:tabs>
              <w:ind/>
              <w:rPr>
                <w:rFonts w:ascii="Times New Roman" w:hAnsi="Times New Roman"/>
                <w:color w:themeColor="text1" w:val="000000"/>
                <w:sz w:val="24"/>
              </w:rPr>
            </w:pPr>
          </w:p>
        </w:tc>
      </w:tr>
      <w:tr>
        <w:tc>
          <w:tcPr>
            <w:tcW w:type="dxa" w:w="8510"/>
            <w:gridSpan w:val="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10000">
            <w:pPr>
              <w:ind w:firstLine="0" w:left="1417"/>
              <w:jc w:val="right"/>
              <w:rPr>
                <w:rFonts w:ascii="Times New Roman" w:hAnsi="Times New Roman"/>
                <w:sz w:val="24"/>
              </w:rPr>
            </w:pPr>
            <w:r>
              <w:rPr>
                <w:rFonts w:ascii="Times New Roman" w:hAnsi="Times New Roman"/>
                <w:b w:val="1"/>
                <w:sz w:val="24"/>
              </w:rPr>
              <w:t>в том числе НДС/ НДС не облагается</w:t>
            </w:r>
          </w:p>
          <w:p w14:paraId="16010000">
            <w:pPr>
              <w:widowControl w:val="0"/>
              <w:ind w:firstLine="0" w:left="0"/>
              <w:jc w:val="center"/>
              <w:rPr>
                <w:rFonts w:ascii="Times New Roman" w:hAnsi="Times New Roman"/>
                <w:sz w:val="24"/>
              </w:rPr>
            </w:pPr>
          </w:p>
        </w:tc>
        <w:tc>
          <w:tcPr>
            <w:tcW w:type="dxa" w:w="138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10000">
            <w:pPr>
              <w:widowControl w:val="0"/>
              <w:tabs>
                <w:tab w:leader="none" w:pos="4303" w:val="left"/>
              </w:tabs>
              <w:ind/>
              <w:rPr>
                <w:rFonts w:ascii="Times New Roman" w:hAnsi="Times New Roman"/>
                <w:color w:themeColor="text1" w:val="000000"/>
                <w:sz w:val="24"/>
              </w:rPr>
            </w:pPr>
          </w:p>
        </w:tc>
      </w:tr>
    </w:tbl>
    <w:p w14:paraId="18010000">
      <w:pPr>
        <w:ind/>
        <w:contextualSpacing w:val="1"/>
        <w:rPr>
          <w:rFonts w:ascii="Times New Roman" w:hAnsi="Times New Roman"/>
          <w:sz w:val="24"/>
        </w:rPr>
      </w:pPr>
    </w:p>
    <w:p w14:paraId="19010000">
      <w:pPr>
        <w:ind/>
        <w:contextualSpacing w:val="1"/>
        <w:rPr>
          <w:rFonts w:ascii="Times New Roman" w:hAnsi="Times New Roman"/>
          <w:sz w:val="24"/>
        </w:rPr>
      </w:pPr>
    </w:p>
    <w:p w14:paraId="1A010000">
      <w:pPr>
        <w:spacing w:after="0" w:line="240" w:lineRule="auto"/>
        <w:ind/>
        <w:jc w:val="both"/>
        <w:rPr>
          <w:rFonts w:ascii="Times New Roman" w:hAnsi="Times New Roman"/>
          <w:color w:val="000000"/>
          <w:sz w:val="22"/>
        </w:rPr>
      </w:pPr>
      <w:r>
        <w:rPr>
          <w:rFonts w:ascii="Times New Roman" w:hAnsi="Times New Roman"/>
          <w:b w:val="1"/>
          <w:color w:val="000000"/>
          <w:sz w:val="22"/>
        </w:rPr>
        <w:t xml:space="preserve">2. Требования к материалам. </w:t>
      </w:r>
      <w:r>
        <w:rPr>
          <w:rFonts w:ascii="Times New Roman" w:hAnsi="Times New Roman"/>
          <w:b w:val="1"/>
          <w:color w:val="000000"/>
          <w:sz w:val="22"/>
        </w:rPr>
        <w:t xml:space="preserve">Качество (ГОСТ, СНиП, технические регламенты, сертификаты используемых материалов, действующие на территории РФ: </w:t>
      </w:r>
      <w:r>
        <w:rPr>
          <w:rFonts w:ascii="Times New Roman" w:hAnsi="Times New Roman"/>
          <w:color w:val="000000"/>
          <w:sz w:val="22"/>
        </w:rPr>
        <w:t>т</w:t>
      </w:r>
      <w:r>
        <w:rPr>
          <w:rFonts w:ascii="Times New Roman" w:hAnsi="Times New Roman"/>
          <w:color w:val="000000"/>
          <w:sz w:val="22"/>
        </w:rPr>
        <w:t>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r>
        <w:rPr>
          <w:rFonts w:ascii="Times New Roman" w:hAnsi="Times New Roman"/>
          <w:color w:val="000000"/>
          <w:sz w:val="22"/>
        </w:rPr>
        <w:t xml:space="preserve"> Допускается поставка товара с улучшенными характеристиками.</w:t>
      </w:r>
    </w:p>
    <w:p w14:paraId="1B010000">
      <w:pPr>
        <w:spacing w:after="0" w:line="240" w:lineRule="auto"/>
        <w:ind/>
        <w:jc w:val="both"/>
        <w:rPr>
          <w:rFonts w:ascii="Times New Roman" w:hAnsi="Times New Roman"/>
          <w:color w:val="000000"/>
          <w:sz w:val="22"/>
        </w:rPr>
      </w:pPr>
      <w:r>
        <w:rPr>
          <w:rFonts w:ascii="Times New Roman" w:hAnsi="Times New Roman"/>
          <w:b w:val="1"/>
          <w:color w:val="000000"/>
          <w:sz w:val="22"/>
        </w:rPr>
        <w:t xml:space="preserve">3. Безопасность: </w:t>
      </w:r>
      <w:r>
        <w:rPr>
          <w:rFonts w:ascii="Times New Roman" w:hAnsi="Times New Roman"/>
          <w:color w:val="000000"/>
          <w:sz w:val="22"/>
        </w:rPr>
        <w:t>к</w:t>
      </w:r>
      <w:r>
        <w:rPr>
          <w:rFonts w:ascii="Times New Roman" w:hAnsi="Times New Roman"/>
          <w:color w:val="000000"/>
          <w:sz w:val="22"/>
        </w:rPr>
        <w:t>ачество поставляемого товара должно соответствовать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1C010000">
      <w:pPr>
        <w:spacing w:after="0" w:line="240" w:lineRule="auto"/>
        <w:ind/>
        <w:jc w:val="both"/>
        <w:rPr>
          <w:rFonts w:ascii="Times New Roman" w:hAnsi="Times New Roman"/>
          <w:b w:val="0"/>
          <w:color w:val="000000"/>
          <w:sz w:val="22"/>
        </w:rPr>
      </w:pPr>
      <w:r>
        <w:rPr>
          <w:rFonts w:ascii="Times New Roman" w:hAnsi="Times New Roman"/>
          <w:color w:val="000000"/>
          <w:sz w:val="22"/>
        </w:rPr>
        <w:t>Товар должен соответствовать требованиям действующей нормативной документации согласно постановлению Правительства Российской Федерации</w:t>
      </w:r>
      <w:r>
        <w:rPr>
          <w:rFonts w:ascii="PT Astra Serif" w:hAnsi="PT Astra Serif"/>
          <w:color w:val="000000"/>
          <w:sz w:val="22"/>
        </w:rPr>
        <w:t xml:space="preserve"> от </w:t>
      </w:r>
      <w:r>
        <w:rPr>
          <w:rFonts w:ascii="PT Astra Serif" w:hAnsi="PT Astra Serif"/>
          <w:b w:val="0"/>
          <w:i w:val="0"/>
          <w:caps w:val="0"/>
          <w:strike w:val="0"/>
          <w:color w:val="000000"/>
          <w:spacing w:val="0"/>
          <w:sz w:val="22"/>
          <w:highlight w:val="white"/>
        </w:rPr>
        <w:fldChar w:fldCharType="begin"/>
      </w:r>
      <w:r>
        <w:rPr>
          <w:rFonts w:ascii="PT Astra Serif" w:hAnsi="PT Astra Serif"/>
          <w:b w:val="0"/>
          <w:i w:val="0"/>
          <w:caps w:val="0"/>
          <w:strike w:val="0"/>
          <w:color w:val="000000"/>
          <w:spacing w:val="0"/>
          <w:sz w:val="22"/>
          <w:highlight w:val="white"/>
        </w:rPr>
        <w:instrText>HYPERLINK "https://www.consultant.ru/document/cons_doc_LAW_405516/"</w:instrText>
      </w:r>
      <w:r>
        <w:rPr>
          <w:rFonts w:ascii="PT Astra Serif" w:hAnsi="PT Astra Serif"/>
          <w:b w:val="0"/>
          <w:i w:val="0"/>
          <w:caps w:val="0"/>
          <w:strike w:val="0"/>
          <w:color w:val="000000"/>
          <w:spacing w:val="0"/>
          <w:sz w:val="22"/>
          <w:highlight w:val="white"/>
        </w:rPr>
        <w:fldChar w:fldCharType="separate"/>
      </w:r>
      <w:r>
        <w:rPr>
          <w:rFonts w:ascii="PT Astra Serif" w:hAnsi="PT Astra Serif"/>
          <w:b w:val="0"/>
          <w:i w:val="0"/>
          <w:caps w:val="0"/>
          <w:strike w:val="0"/>
          <w:color w:val="000000"/>
          <w:spacing w:val="0"/>
          <w:sz w:val="22"/>
          <w:highlight w:val="white"/>
        </w:rPr>
        <w:t xml:space="preserve"> 23.12.2021 N 2425 (ред. от 28.01.2026) </w:t>
      </w:r>
      <w:r>
        <w:rPr>
          <w:rFonts w:ascii="PT Astra Serif" w:hAnsi="PT Astra Serif"/>
          <w:b w:val="0"/>
          <w:i w:val="0"/>
          <w:caps w:val="0"/>
          <w:strike w:val="0"/>
          <w:color w:val="000000"/>
          <w:spacing w:val="0"/>
          <w:sz w:val="22"/>
          <w:highlight w:val="white"/>
        </w:rPr>
        <w:fldChar w:fldCharType="end"/>
      </w:r>
      <w:r>
        <w:rPr>
          <w:b w:val="0"/>
          <w:color w:val="000000"/>
          <w:sz w:val="22"/>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Pr>
          <w:rFonts w:ascii="Times New Roman" w:hAnsi="Times New Roman"/>
          <w:b w:val="0"/>
          <w:color w:val="000000"/>
          <w:sz w:val="22"/>
        </w:rPr>
        <w:t>, соответствовать требованиям ГОСТа.</w:t>
      </w:r>
    </w:p>
    <w:p w14:paraId="1D010000">
      <w:pPr>
        <w:spacing w:after="0" w:line="240" w:lineRule="auto"/>
        <w:ind/>
        <w:jc w:val="both"/>
        <w:rPr>
          <w:rFonts w:ascii="Times New Roman" w:hAnsi="Times New Roman"/>
          <w:color w:val="000000"/>
          <w:sz w:val="22"/>
        </w:rPr>
      </w:pPr>
      <w:r>
        <w:rPr>
          <w:rFonts w:ascii="Times New Roman" w:hAnsi="Times New Roman"/>
          <w:b w:val="1"/>
          <w:color w:val="000000"/>
          <w:sz w:val="22"/>
        </w:rPr>
        <w:t xml:space="preserve">4. Требования к упаковке товара: </w:t>
      </w:r>
      <w:r>
        <w:rPr>
          <w:rFonts w:ascii="Times New Roman" w:hAnsi="Times New Roman"/>
          <w:color w:val="000000"/>
          <w:sz w:val="22"/>
        </w:rPr>
        <w:t>т</w:t>
      </w:r>
      <w:r>
        <w:rPr>
          <w:rFonts w:ascii="Times New Roman" w:hAnsi="Times New Roman"/>
          <w:color w:val="000000"/>
          <w:sz w:val="22"/>
        </w:rPr>
        <w:t>ребования к упаковке товара: Товар поставляется упаковке, обеспечивающей сохранность Товара. Упаковка поставляемого Товара должна соответствовать требованиям законодательства РФ. Тара товара должны гарантировать целостность и сохранность товара при перевозке и хранении. Товар должен быть упакован согласно нормам . Товар должен быть новый.</w:t>
      </w:r>
    </w:p>
    <w:p w14:paraId="1E010000">
      <w:pPr>
        <w:spacing w:after="0" w:line="240" w:lineRule="auto"/>
        <w:ind/>
        <w:jc w:val="both"/>
        <w:rPr>
          <w:rFonts w:ascii="Times New Roman" w:hAnsi="Times New Roman"/>
          <w:color w:val="000000"/>
          <w:sz w:val="22"/>
        </w:rPr>
      </w:pPr>
      <w:r>
        <w:rPr>
          <w:rFonts w:ascii="Times New Roman" w:hAnsi="Times New Roman"/>
          <w:b w:val="1"/>
          <w:color w:val="000000"/>
          <w:sz w:val="22"/>
        </w:rPr>
        <w:t xml:space="preserve">5. Требования по сроку гарантий качества товара: </w:t>
      </w:r>
      <w:r>
        <w:rPr>
          <w:rFonts w:ascii="Times New Roman" w:hAnsi="Times New Roman"/>
          <w:color w:val="000000"/>
          <w:sz w:val="22"/>
        </w:rPr>
        <w:t>г</w:t>
      </w:r>
      <w:r>
        <w:rPr>
          <w:rFonts w:ascii="Times New Roman" w:hAnsi="Times New Roman"/>
          <w:color w:val="000000"/>
          <w:sz w:val="22"/>
        </w:rPr>
        <w:t>арантийный срок эксплуатации Товара должен быть не менее заявленного производителем,но не менее 12 месяцев.</w:t>
      </w:r>
    </w:p>
    <w:p w14:paraId="1F010000">
      <w:pPr>
        <w:rPr>
          <w:spacing w:val="-6"/>
          <w:sz w:val="22"/>
        </w:rPr>
      </w:pPr>
      <w:r>
        <w:rPr>
          <w:b w:val="1"/>
          <w:sz w:val="22"/>
        </w:rPr>
        <w:t xml:space="preserve">6. </w:t>
      </w:r>
      <w:r>
        <w:rPr>
          <w:b w:val="1"/>
          <w:sz w:val="22"/>
        </w:rPr>
        <w:t xml:space="preserve">Место поставки товара: </w:t>
      </w:r>
      <w:r>
        <w:rPr>
          <w:sz w:val="22"/>
        </w:rPr>
        <w:t>п</w:t>
      </w:r>
      <w:r>
        <w:rPr>
          <w:spacing w:val="-6"/>
          <w:sz w:val="22"/>
        </w:rPr>
        <w:t xml:space="preserve">оставка осуществляется </w:t>
      </w:r>
      <w:r>
        <w:rPr>
          <w:b w:val="1"/>
          <w:spacing w:val="-6"/>
          <w:sz w:val="22"/>
        </w:rPr>
        <w:t>автотранспортом и за счет поставщика</w:t>
      </w:r>
      <w:r>
        <w:rPr>
          <w:spacing w:val="-6"/>
          <w:sz w:val="22"/>
        </w:rPr>
        <w:t xml:space="preserve"> до склада ФКУ ИК-4 УФСИН России по Республике Башкортостан (Российская Федерация, Республика Башкортостан, м. р-н Стерлитамакский, с.п.</w:t>
      </w:r>
      <w:r>
        <w:rPr>
          <w:spacing w:val="-6"/>
          <w:sz w:val="22"/>
        </w:rPr>
        <w:t xml:space="preserve"> Наумовский сельсовет, тер</w:t>
      </w:r>
      <w:r>
        <w:rPr>
          <w:spacing w:val="-6"/>
          <w:sz w:val="22"/>
        </w:rPr>
        <w:t>.</w:t>
      </w:r>
      <w:r>
        <w:rPr>
          <w:spacing w:val="-6"/>
          <w:sz w:val="22"/>
        </w:rPr>
        <w:t xml:space="preserve"> </w:t>
      </w:r>
      <w:r>
        <w:rPr>
          <w:spacing w:val="-6"/>
          <w:sz w:val="22"/>
        </w:rPr>
        <w:t>а</w:t>
      </w:r>
      <w:r>
        <w:rPr>
          <w:spacing w:val="-6"/>
          <w:sz w:val="22"/>
        </w:rPr>
        <w:t>втодороги Уфа-Оренбург, км 152-й, зд. 1).</w:t>
      </w:r>
    </w:p>
    <w:p w14:paraId="20010000">
      <w:pPr>
        <w:tabs>
          <w:tab w:leader="none" w:pos="567" w:val="left"/>
          <w:tab w:leader="none" w:pos="1134" w:val="left"/>
        </w:tabs>
        <w:ind/>
        <w:jc w:val="both"/>
        <w:rPr>
          <w:sz w:val="22"/>
        </w:rPr>
      </w:pPr>
      <w:r>
        <w:rPr>
          <w:b w:val="1"/>
          <w:spacing w:val="-6"/>
          <w:sz w:val="22"/>
        </w:rPr>
        <w:t xml:space="preserve">7. Сроки поставки товара: </w:t>
      </w:r>
      <w:r>
        <w:rPr>
          <w:spacing w:val="-6"/>
          <w:sz w:val="22"/>
        </w:rPr>
        <w:t>в течение 10 (десяти</w:t>
      </w:r>
      <w:r>
        <w:rPr>
          <w:spacing w:val="-6"/>
          <w:sz w:val="22"/>
        </w:rPr>
        <w:t>) рабочих дней с момента заключения контракта.</w:t>
      </w:r>
    </w:p>
    <w:p w14:paraId="21010000">
      <w:pPr>
        <w:ind/>
        <w:jc w:val="center"/>
        <w:rPr>
          <w:rFonts w:ascii="Times New Roman" w:hAnsi="Times New Roman"/>
          <w:b w:val="1"/>
          <w:sz w:val="24"/>
        </w:rPr>
      </w:pPr>
    </w:p>
    <w:p w14:paraId="22010000">
      <w:pPr>
        <w:ind/>
        <w:jc w:val="center"/>
        <w:rPr>
          <w:rFonts w:ascii="Times New Roman" w:hAnsi="Times New Roman"/>
          <w:b w:val="1"/>
          <w:sz w:val="24"/>
        </w:rPr>
      </w:pPr>
    </w:p>
    <w:p w14:paraId="23010000">
      <w:pPr>
        <w:ind/>
        <w:jc w:val="center"/>
        <w:rPr>
          <w:rFonts w:ascii="Times New Roman" w:hAnsi="Times New Roman"/>
          <w:b w:val="1"/>
          <w:sz w:val="24"/>
        </w:rPr>
      </w:pPr>
    </w:p>
    <w:p w14:paraId="24010000">
      <w:pPr>
        <w:ind/>
        <w:jc w:val="center"/>
        <w:rPr>
          <w:rFonts w:ascii="Times New Roman" w:hAnsi="Times New Roman"/>
          <w:sz w:val="24"/>
        </w:rPr>
      </w:pPr>
      <w:r>
        <w:rPr>
          <w:rFonts w:ascii="Times New Roman" w:hAnsi="Times New Roman"/>
          <w:b w:val="1"/>
          <w:sz w:val="24"/>
        </w:rPr>
        <w:t>ПОДПИСИ СТОРОН</w:t>
      </w:r>
    </w:p>
    <w:tbl>
      <w:tblPr>
        <w:tblStyle w:val="Style_2"/>
        <w:tblLayout w:type="fixed"/>
      </w:tblPr>
      <w:tblGrid>
        <w:gridCol w:w="4891"/>
        <w:gridCol w:w="4819"/>
      </w:tblGrid>
      <w:tr>
        <w:trPr>
          <w:trHeight w:hRule="atLeast" w:val="1479"/>
        </w:trPr>
        <w:tc>
          <w:tcPr>
            <w:tcW w:type="dxa" w:w="4891"/>
          </w:tcPr>
          <w:p w14:paraId="25010000">
            <w:pPr>
              <w:widowControl w:val="1"/>
              <w:ind w:firstLine="0" w:left="142"/>
              <w:contextualSpacing w:val="1"/>
              <w:rPr>
                <w:rFonts w:ascii="Times New Roman" w:hAnsi="Times New Roman"/>
                <w:b w:val="1"/>
                <w:sz w:val="23"/>
              </w:rPr>
            </w:pPr>
            <w:r>
              <w:rPr>
                <w:rFonts w:ascii="Times New Roman" w:hAnsi="Times New Roman"/>
                <w:b w:val="1"/>
                <w:sz w:val="23"/>
              </w:rPr>
              <w:t>Н</w:t>
            </w:r>
            <w:r>
              <w:rPr>
                <w:rFonts w:ascii="Times New Roman" w:hAnsi="Times New Roman"/>
                <w:b w:val="1"/>
                <w:sz w:val="23"/>
              </w:rPr>
              <w:t>ачальник</w:t>
            </w:r>
            <w:r>
              <w:rPr>
                <w:rFonts w:ascii="Times New Roman" w:hAnsi="Times New Roman"/>
                <w:b w:val="1"/>
                <w:sz w:val="23"/>
              </w:rPr>
              <w:t xml:space="preserve"> учреждения</w:t>
            </w:r>
            <w:r>
              <w:rPr>
                <w:rFonts w:ascii="Times New Roman" w:hAnsi="Times New Roman"/>
                <w:b w:val="1"/>
                <w:sz w:val="23"/>
              </w:rPr>
              <w:t xml:space="preserve"> </w:t>
            </w:r>
          </w:p>
          <w:p w14:paraId="26010000">
            <w:pPr>
              <w:widowControl w:val="1"/>
              <w:ind w:firstLine="0" w:left="142"/>
              <w:contextualSpacing w:val="1"/>
              <w:rPr>
                <w:rFonts w:ascii="Times New Roman" w:hAnsi="Times New Roman"/>
                <w:b w:val="1"/>
                <w:sz w:val="23"/>
              </w:rPr>
            </w:pPr>
            <w:r>
              <w:rPr>
                <w:rFonts w:ascii="Times New Roman" w:hAnsi="Times New Roman"/>
                <w:b w:val="1"/>
                <w:sz w:val="23"/>
              </w:rPr>
              <w:t>ФКУ ИК-4 УФСИН России</w:t>
            </w:r>
          </w:p>
          <w:p w14:paraId="27010000">
            <w:pPr>
              <w:widowControl w:val="1"/>
              <w:ind w:firstLine="0" w:left="142"/>
              <w:contextualSpacing w:val="1"/>
              <w:rPr>
                <w:rFonts w:ascii="Times New Roman" w:hAnsi="Times New Roman"/>
                <w:b w:val="1"/>
                <w:sz w:val="23"/>
              </w:rPr>
            </w:pPr>
            <w:r>
              <w:rPr>
                <w:rFonts w:ascii="Times New Roman" w:hAnsi="Times New Roman"/>
                <w:b w:val="1"/>
                <w:sz w:val="23"/>
              </w:rPr>
              <w:t>по Республике Башкортостан</w:t>
            </w:r>
          </w:p>
          <w:p w14:paraId="28010000">
            <w:pPr>
              <w:widowControl w:val="1"/>
              <w:ind w:firstLine="0" w:left="142"/>
              <w:contextualSpacing w:val="1"/>
              <w:rPr>
                <w:rFonts w:ascii="Times New Roman" w:hAnsi="Times New Roman"/>
                <w:sz w:val="23"/>
              </w:rPr>
            </w:pPr>
            <w:r>
              <w:rPr>
                <w:rFonts w:ascii="Times New Roman" w:hAnsi="Times New Roman"/>
                <w:sz w:val="23"/>
              </w:rPr>
              <w:t>____________________</w:t>
            </w:r>
            <w:r>
              <w:rPr>
                <w:rFonts w:ascii="Times New Roman" w:hAnsi="Times New Roman"/>
                <w:sz w:val="23"/>
              </w:rPr>
              <w:t>__ /</w:t>
            </w:r>
            <w:r>
              <w:rPr>
                <w:rFonts w:ascii="Times New Roman" w:hAnsi="Times New Roman"/>
                <w:sz w:val="23"/>
              </w:rPr>
              <w:t>Г.А. Манвелян</w:t>
            </w:r>
            <w:r>
              <w:rPr>
                <w:rFonts w:ascii="Times New Roman" w:hAnsi="Times New Roman"/>
                <w:sz w:val="23"/>
              </w:rPr>
              <w:t>/</w:t>
            </w:r>
          </w:p>
          <w:p w14:paraId="29010000">
            <w:pPr>
              <w:ind w:right="174"/>
              <w:rPr>
                <w:rFonts w:ascii="Times New Roman" w:hAnsi="Times New Roman"/>
                <w:b w:val="1"/>
                <w:sz w:val="24"/>
              </w:rPr>
            </w:pPr>
            <w:r>
              <w:rPr>
                <w:rFonts w:ascii="Times New Roman" w:hAnsi="Times New Roman"/>
                <w:sz w:val="23"/>
              </w:rPr>
              <w:t>Подписано ЭЦП</w:t>
            </w:r>
          </w:p>
        </w:tc>
        <w:tc>
          <w:tcPr>
            <w:tcW w:type="dxa" w:w="4819"/>
          </w:tcPr>
          <w:p w14:paraId="2A010000">
            <w:pPr>
              <w:ind w:firstLine="0" w:left="28"/>
              <w:rPr>
                <w:rFonts w:ascii="Times New Roman" w:hAnsi="Times New Roman"/>
                <w:b w:val="1"/>
                <w:sz w:val="24"/>
              </w:rPr>
            </w:pPr>
            <w:r>
              <w:rPr>
                <w:rFonts w:ascii="Times New Roman" w:hAnsi="Times New Roman"/>
                <w:b w:val="1"/>
                <w:sz w:val="24"/>
              </w:rPr>
              <w:t>Поставщик:</w:t>
            </w:r>
          </w:p>
          <w:p w14:paraId="2B010000">
            <w:pPr>
              <w:ind w:right="141"/>
              <w:rPr>
                <w:rFonts w:ascii="Times New Roman" w:hAnsi="Times New Roman"/>
                <w:color w:val="1D1B11"/>
                <w:sz w:val="24"/>
              </w:rPr>
            </w:pPr>
          </w:p>
          <w:p w14:paraId="2C010000">
            <w:pPr>
              <w:ind w:right="141"/>
              <w:rPr>
                <w:rFonts w:ascii="Times New Roman" w:hAnsi="Times New Roman"/>
                <w:color w:val="1D1B11"/>
                <w:sz w:val="24"/>
              </w:rPr>
            </w:pPr>
          </w:p>
          <w:p w14:paraId="2D010000">
            <w:pPr>
              <w:ind w:right="141"/>
              <w:rPr>
                <w:rFonts w:ascii="Times New Roman" w:hAnsi="Times New Roman"/>
                <w:color w:val="000000"/>
                <w:sz w:val="24"/>
              </w:rPr>
            </w:pPr>
            <w:r>
              <w:rPr>
                <w:rFonts w:ascii="Times New Roman" w:hAnsi="Times New Roman"/>
                <w:color w:val="1D1B11"/>
                <w:sz w:val="24"/>
              </w:rPr>
              <w:t>________________</w:t>
            </w:r>
            <w:r>
              <w:rPr>
                <w:rFonts w:ascii="Times New Roman" w:hAnsi="Times New Roman"/>
                <w:sz w:val="24"/>
              </w:rPr>
              <w:t xml:space="preserve"> /__________/</w:t>
            </w:r>
          </w:p>
          <w:p w14:paraId="2E010000">
            <w:pPr>
              <w:ind w:firstLine="0" w:left="28"/>
              <w:rPr>
                <w:rFonts w:ascii="Times New Roman" w:hAnsi="Times New Roman"/>
                <w:b w:val="1"/>
                <w:sz w:val="24"/>
              </w:rPr>
            </w:pPr>
            <w:r>
              <w:rPr>
                <w:rFonts w:ascii="Times New Roman" w:hAnsi="Times New Roman"/>
                <w:color w:val="1D1B11"/>
                <w:sz w:val="24"/>
              </w:rPr>
              <w:t>Подписано ЭЦП</w:t>
            </w:r>
          </w:p>
        </w:tc>
      </w:tr>
    </w:tbl>
    <w:p w14:paraId="2F010000">
      <w:pPr>
        <w:ind/>
        <w:jc w:val="right"/>
        <w:rPr>
          <w:rFonts w:ascii="Times New Roman" w:hAnsi="Times New Roman"/>
          <w:sz w:val="24"/>
        </w:rPr>
      </w:pPr>
    </w:p>
    <w:p w14:paraId="30010000">
      <w:pPr>
        <w:ind/>
        <w:jc w:val="right"/>
        <w:rPr>
          <w:rFonts w:ascii="Times New Roman" w:hAnsi="Times New Roman"/>
          <w:sz w:val="24"/>
        </w:rPr>
      </w:pPr>
    </w:p>
    <w:p w14:paraId="31010000">
      <w:pPr>
        <w:ind/>
        <w:jc w:val="right"/>
        <w:rPr>
          <w:rFonts w:ascii="Times New Roman" w:hAnsi="Times New Roman"/>
          <w:sz w:val="24"/>
        </w:rPr>
      </w:pPr>
    </w:p>
    <w:p w14:paraId="32010000">
      <w:pPr>
        <w:ind/>
        <w:jc w:val="right"/>
        <w:rPr>
          <w:rFonts w:ascii="Times New Roman" w:hAnsi="Times New Roman"/>
          <w:sz w:val="24"/>
        </w:rPr>
      </w:pPr>
    </w:p>
    <w:p w14:paraId="33010000">
      <w:pPr>
        <w:ind/>
        <w:jc w:val="right"/>
        <w:rPr>
          <w:rFonts w:ascii="Times New Roman" w:hAnsi="Times New Roman"/>
          <w:sz w:val="24"/>
        </w:rPr>
      </w:pPr>
    </w:p>
    <w:p w14:paraId="34010000">
      <w:pPr>
        <w:ind/>
        <w:jc w:val="right"/>
        <w:rPr>
          <w:rFonts w:ascii="Times New Roman" w:hAnsi="Times New Roman"/>
          <w:sz w:val="24"/>
        </w:rPr>
      </w:pPr>
    </w:p>
    <w:p w14:paraId="35010000">
      <w:pPr>
        <w:ind/>
        <w:jc w:val="right"/>
        <w:rPr>
          <w:rFonts w:ascii="Times New Roman" w:hAnsi="Times New Roman"/>
          <w:sz w:val="24"/>
        </w:rPr>
      </w:pPr>
    </w:p>
    <w:p w14:paraId="36010000">
      <w:pPr>
        <w:ind/>
        <w:jc w:val="right"/>
        <w:rPr>
          <w:rFonts w:ascii="Times New Roman" w:hAnsi="Times New Roman"/>
          <w:sz w:val="24"/>
        </w:rPr>
      </w:pPr>
    </w:p>
    <w:p w14:paraId="37010000">
      <w:pPr>
        <w:ind/>
        <w:jc w:val="right"/>
        <w:rPr>
          <w:rFonts w:ascii="Times New Roman" w:hAnsi="Times New Roman"/>
          <w:sz w:val="24"/>
        </w:rPr>
      </w:pPr>
    </w:p>
    <w:sectPr>
      <w:type w:val="nextPage"/>
      <w:pgSz w:h="16848" w:orient="portrait" w:w="11908"/>
      <w:pgMar w:bottom="1134" w:footer="709" w:gutter="0" w:header="709" w:left="1701"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Обычный12"/>
    <w:link w:val="Style_6_ch"/>
    <w:pPr>
      <w:widowControl w:val="0"/>
      <w:spacing w:line="300" w:lineRule="auto"/>
      <w:ind w:firstLine="720" w:left="0"/>
      <w:jc w:val="both"/>
    </w:pPr>
    <w:rPr>
      <w:sz w:val="24"/>
    </w:rPr>
  </w:style>
  <w:style w:styleId="Style_6_ch" w:type="character">
    <w:name w:val="Обычный12"/>
    <w:link w:val="Style_6"/>
    <w:rPr>
      <w:sz w:val="24"/>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Обычный4"/>
    <w:link w:val="Style_10_ch"/>
    <w:pPr>
      <w:widowControl w:val="0"/>
      <w:spacing w:line="300" w:lineRule="auto"/>
      <w:ind w:firstLine="720" w:left="0"/>
      <w:jc w:val="both"/>
    </w:pPr>
    <w:rPr>
      <w:sz w:val="24"/>
    </w:rPr>
  </w:style>
  <w:style w:styleId="Style_10_ch" w:type="character">
    <w:name w:val="Обычный4"/>
    <w:link w:val="Style_10"/>
    <w:rPr>
      <w:sz w:val="24"/>
    </w:rPr>
  </w:style>
  <w:style w:styleId="Style_11" w:type="paragraph">
    <w:name w:val="heading 3"/>
    <w:next w:val="Style_4"/>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matches"/>
    <w:basedOn w:val="Style_13"/>
    <w:link w:val="Style_12_ch"/>
  </w:style>
  <w:style w:styleId="Style_12_ch" w:type="character">
    <w:name w:val="matches"/>
    <w:basedOn w:val="Style_13_ch"/>
    <w:link w:val="Style_12"/>
  </w:style>
  <w:style w:styleId="Style_14" w:type="paragraph">
    <w:name w:val="Body Text 2"/>
    <w:basedOn w:val="Style_4"/>
    <w:link w:val="Style_14_ch"/>
    <w:pPr>
      <w:spacing w:after="120" w:line="480" w:lineRule="auto"/>
      <w:ind/>
    </w:pPr>
  </w:style>
  <w:style w:styleId="Style_14_ch" w:type="character">
    <w:name w:val="Body Text 2"/>
    <w:basedOn w:val="Style_4_ch"/>
    <w:link w:val="Style_14"/>
  </w:style>
  <w:style w:styleId="Style_15" w:type="paragraph">
    <w:name w:val="Body Text"/>
    <w:basedOn w:val="Style_4"/>
    <w:link w:val="Style_15_ch"/>
    <w:pPr>
      <w:spacing w:after="120"/>
      <w:ind/>
    </w:pPr>
  </w:style>
  <w:style w:styleId="Style_15_ch" w:type="character">
    <w:name w:val="Body Text"/>
    <w:basedOn w:val="Style_4_ch"/>
    <w:link w:val="Style_15"/>
  </w:style>
  <w:style w:styleId="Style_16" w:type="paragraph">
    <w:name w:val="Body Text Indent 3"/>
    <w:basedOn w:val="Style_4"/>
    <w:link w:val="Style_16_ch"/>
    <w:pPr>
      <w:spacing w:after="120"/>
      <w:ind w:firstLine="0" w:left="283"/>
    </w:pPr>
    <w:rPr>
      <w:sz w:val="16"/>
    </w:rPr>
  </w:style>
  <w:style w:styleId="Style_16_ch" w:type="character">
    <w:name w:val="Body Text Indent 3"/>
    <w:basedOn w:val="Style_4_ch"/>
    <w:link w:val="Style_16"/>
    <w:rPr>
      <w:sz w:val="16"/>
    </w:rPr>
  </w:style>
  <w:style w:styleId="Style_17" w:type="paragraph">
    <w:name w:val="toc 3"/>
    <w:next w:val="Style_4"/>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ConsPlusTitle"/>
    <w:link w:val="Style_18_ch"/>
    <w:pPr>
      <w:widowControl w:val="0"/>
      <w:ind/>
    </w:pPr>
    <w:rPr>
      <w:rFonts w:ascii="Arial" w:hAnsi="Arial"/>
      <w:b w:val="1"/>
      <w:sz w:val="24"/>
    </w:rPr>
  </w:style>
  <w:style w:styleId="Style_18_ch" w:type="character">
    <w:name w:val="ConsPlusTitle"/>
    <w:link w:val="Style_18"/>
    <w:rPr>
      <w:rFonts w:ascii="Arial" w:hAnsi="Arial"/>
      <w:b w:val="1"/>
      <w:sz w:val="24"/>
    </w:rPr>
  </w:style>
  <w:style w:styleId="Style_19" w:type="paragraph">
    <w:name w:val="Основной текст + 9 pt"/>
    <w:link w:val="Style_19_ch"/>
    <w:rPr>
      <w:color w:val="000000"/>
      <w:spacing w:val="0"/>
      <w:sz w:val="18"/>
      <w:highlight w:val="white"/>
    </w:rPr>
  </w:style>
  <w:style w:styleId="Style_19_ch" w:type="character">
    <w:name w:val="Основной текст + 9 pt"/>
    <w:link w:val="Style_19"/>
    <w:rPr>
      <w:color w:val="000000"/>
      <w:spacing w:val="0"/>
      <w:sz w:val="18"/>
      <w:highlight w:val="white"/>
    </w:rPr>
  </w:style>
  <w:style w:styleId="Style_20" w:type="paragraph">
    <w:name w:val="Iacaaiea"/>
    <w:basedOn w:val="Style_4"/>
    <w:link w:val="Style_20_ch"/>
    <w:pPr>
      <w:tabs>
        <w:tab w:leader="none" w:pos="426" w:val="left"/>
      </w:tabs>
      <w:spacing w:before="120" w:line="360" w:lineRule="atLeast"/>
      <w:ind/>
      <w:jc w:val="center"/>
    </w:pPr>
    <w:rPr>
      <w:b w:val="1"/>
      <w:sz w:val="22"/>
    </w:rPr>
  </w:style>
  <w:style w:styleId="Style_20_ch" w:type="character">
    <w:name w:val="Iacaaiea"/>
    <w:basedOn w:val="Style_4_ch"/>
    <w:link w:val="Style_20"/>
    <w:rPr>
      <w:b w:val="1"/>
      <w:sz w:val="22"/>
    </w:rPr>
  </w:style>
  <w:style w:styleId="Style_21" w:type="paragraph">
    <w:name w:val="Название Знак1"/>
    <w:link w:val="Style_21_ch"/>
    <w:rPr>
      <w:rFonts w:ascii="Cambria" w:hAnsi="Cambria"/>
      <w:color w:val="17365D"/>
      <w:spacing w:val="5"/>
      <w:sz w:val="52"/>
    </w:rPr>
  </w:style>
  <w:style w:styleId="Style_21_ch" w:type="character">
    <w:name w:val="Название Знак1"/>
    <w:link w:val="Style_21"/>
    <w:rPr>
      <w:rFonts w:ascii="Cambria" w:hAnsi="Cambria"/>
      <w:color w:val="17365D"/>
      <w:spacing w:val="5"/>
      <w:sz w:val="52"/>
    </w:rPr>
  </w:style>
  <w:style w:styleId="Style_22" w:type="paragraph">
    <w:name w:val="heading 5"/>
    <w:next w:val="Style_4"/>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Основной текст с отступом 31"/>
    <w:basedOn w:val="Style_4"/>
    <w:link w:val="Style_23_ch"/>
    <w:pPr>
      <w:spacing w:after="200" w:line="276" w:lineRule="auto"/>
      <w:ind/>
    </w:pPr>
    <w:rPr>
      <w:rFonts w:ascii="Calibri" w:hAnsi="Calibri"/>
      <w:sz w:val="22"/>
    </w:rPr>
  </w:style>
  <w:style w:styleId="Style_23_ch" w:type="character">
    <w:name w:val="Основной текст с отступом 31"/>
    <w:basedOn w:val="Style_4_ch"/>
    <w:link w:val="Style_23"/>
    <w:rPr>
      <w:rFonts w:ascii="Calibri" w:hAnsi="Calibri"/>
      <w:sz w:val="22"/>
    </w:rPr>
  </w:style>
  <w:style w:styleId="Style_24" w:type="paragraph">
    <w:name w:val="footer"/>
    <w:basedOn w:val="Style_4"/>
    <w:link w:val="Style_24_ch"/>
    <w:pPr>
      <w:tabs>
        <w:tab w:leader="none" w:pos="4677" w:val="center"/>
        <w:tab w:leader="none" w:pos="9355" w:val="right"/>
      </w:tabs>
      <w:ind/>
    </w:pPr>
  </w:style>
  <w:style w:styleId="Style_24_ch" w:type="character">
    <w:name w:val="footer"/>
    <w:basedOn w:val="Style_4_ch"/>
    <w:link w:val="Style_24"/>
  </w:style>
  <w:style w:styleId="Style_1" w:type="paragraph">
    <w:name w:val="heading 1"/>
    <w:basedOn w:val="Style_4"/>
    <w:next w:val="Style_4"/>
    <w:link w:val="Style_1_ch"/>
    <w:uiPriority w:val="9"/>
    <w:qFormat/>
    <w:pPr>
      <w:keepNext w:val="1"/>
      <w:keepLines w:val="1"/>
      <w:spacing w:before="480" w:line="276" w:lineRule="auto"/>
      <w:ind/>
      <w:outlineLvl w:val="0"/>
    </w:pPr>
    <w:rPr>
      <w:rFonts w:ascii="Cambria" w:hAnsi="Cambria"/>
      <w:b w:val="1"/>
      <w:color w:val="365F91"/>
      <w:sz w:val="28"/>
    </w:rPr>
  </w:style>
  <w:style w:styleId="Style_1_ch" w:type="character">
    <w:name w:val="heading 1"/>
    <w:basedOn w:val="Style_4_ch"/>
    <w:link w:val="Style_1"/>
    <w:rPr>
      <w:rFonts w:ascii="Cambria" w:hAnsi="Cambria"/>
      <w:b w:val="1"/>
      <w:color w:val="365F91"/>
      <w:sz w:val="28"/>
    </w:rPr>
  </w:style>
  <w:style w:styleId="Style_25" w:type="paragraph">
    <w:name w:val="Balloon Text"/>
    <w:basedOn w:val="Style_4"/>
    <w:link w:val="Style_25_ch"/>
    <w:rPr>
      <w:rFonts w:ascii="Tahoma" w:hAnsi="Tahoma"/>
      <w:sz w:val="16"/>
    </w:rPr>
  </w:style>
  <w:style w:styleId="Style_25_ch" w:type="character">
    <w:name w:val="Balloon Text"/>
    <w:basedOn w:val="Style_4_ch"/>
    <w:link w:val="Style_25"/>
    <w:rPr>
      <w:rFonts w:ascii="Tahoma" w:hAnsi="Tahoma"/>
      <w:sz w:val="16"/>
    </w:rPr>
  </w:style>
  <w:style w:styleId="Style_26" w:type="paragraph">
    <w:name w:val="Основной текст 22"/>
    <w:link w:val="Style_26_ch"/>
    <w:pPr>
      <w:widowControl w:val="0"/>
      <w:spacing w:before="120" w:line="100" w:lineRule="atLeast"/>
      <w:ind/>
      <w:jc w:val="both"/>
    </w:pPr>
    <w:rPr>
      <w:sz w:val="24"/>
    </w:rPr>
  </w:style>
  <w:style w:styleId="Style_26_ch" w:type="character">
    <w:name w:val="Основной текст 22"/>
    <w:link w:val="Style_26"/>
    <w:rPr>
      <w:sz w:val="24"/>
    </w:rPr>
  </w:style>
  <w:style w:styleId="Style_27" w:type="paragraph">
    <w:name w:val="apple-converted-space"/>
    <w:basedOn w:val="Style_13"/>
    <w:link w:val="Style_27_ch"/>
  </w:style>
  <w:style w:styleId="Style_27_ch" w:type="character">
    <w:name w:val="apple-converted-space"/>
    <w:basedOn w:val="Style_13_ch"/>
    <w:link w:val="Style_27"/>
  </w:style>
  <w:style w:styleId="Style_28" w:type="paragraph">
    <w:name w:val="Hyperlink"/>
    <w:link w:val="Style_28_ch"/>
    <w:rPr>
      <w:color w:val="0000FF"/>
      <w:u w:val="single"/>
    </w:rPr>
  </w:style>
  <w:style w:styleId="Style_28_ch" w:type="character">
    <w:name w:val="Hyperlink"/>
    <w:link w:val="Style_28"/>
    <w:rPr>
      <w:color w:val="0000FF"/>
      <w:u w:val="single"/>
    </w:rPr>
  </w:style>
  <w:style w:styleId="Style_29" w:type="paragraph">
    <w:name w:val="Footnote"/>
    <w:link w:val="Style_29_ch"/>
    <w:pPr>
      <w:ind w:firstLine="851" w:left="0"/>
      <w:jc w:val="both"/>
    </w:pPr>
    <w:rPr>
      <w:rFonts w:ascii="XO Thames" w:hAnsi="XO Thames"/>
      <w:sz w:val="22"/>
    </w:rPr>
  </w:style>
  <w:style w:styleId="Style_29_ch" w:type="character">
    <w:name w:val="Footnote"/>
    <w:link w:val="Style_29"/>
    <w:rPr>
      <w:rFonts w:ascii="XO Thames" w:hAnsi="XO Thames"/>
      <w:sz w:val="22"/>
    </w:rPr>
  </w:style>
  <w:style w:styleId="Style_30" w:type="paragraph">
    <w:name w:val="toc 1"/>
    <w:next w:val="Style_4"/>
    <w:link w:val="Style_30_ch"/>
    <w:uiPriority w:val="39"/>
    <w:pPr>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Header and Footer"/>
    <w:link w:val="Style_31_ch"/>
    <w:pPr>
      <w:spacing w:line="240" w:lineRule="auto"/>
      <w:ind/>
      <w:jc w:val="both"/>
    </w:pPr>
    <w:rPr>
      <w:rFonts w:ascii="XO Thames" w:hAnsi="XO Thames"/>
      <w:sz w:val="20"/>
    </w:rPr>
  </w:style>
  <w:style w:styleId="Style_31_ch" w:type="character">
    <w:name w:val="Header and Footer"/>
    <w:link w:val="Style_31"/>
    <w:rPr>
      <w:rFonts w:ascii="XO Thames" w:hAnsi="XO Thames"/>
      <w:sz w:val="20"/>
    </w:rPr>
  </w:style>
  <w:style w:styleId="Style_32" w:type="paragraph">
    <w:name w:val="toc 9"/>
    <w:next w:val="Style_4"/>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Без интервала1"/>
    <w:link w:val="Style_33_ch"/>
    <w:pPr>
      <w:widowControl w:val="0"/>
      <w:ind/>
    </w:pPr>
    <w:rPr>
      <w:rFonts w:ascii="Calibri" w:hAnsi="Calibri"/>
      <w:sz w:val="22"/>
    </w:rPr>
  </w:style>
  <w:style w:styleId="Style_33_ch" w:type="character">
    <w:name w:val="Без интервала1"/>
    <w:link w:val="Style_33"/>
    <w:rPr>
      <w:rFonts w:ascii="Calibri" w:hAnsi="Calibri"/>
      <w:sz w:val="22"/>
    </w:rPr>
  </w:style>
  <w:style w:styleId="Style_34" w:type="paragraph">
    <w:name w:val="Обычный1"/>
    <w:basedOn w:val="Style_4"/>
    <w:link w:val="Style_34_ch"/>
    <w:pPr>
      <w:widowControl w:val="0"/>
      <w:spacing w:line="300" w:lineRule="auto"/>
      <w:ind w:firstLine="720" w:left="34"/>
      <w:jc w:val="both"/>
    </w:pPr>
  </w:style>
  <w:style w:styleId="Style_34_ch" w:type="character">
    <w:name w:val="Обычный1"/>
    <w:basedOn w:val="Style_4_ch"/>
    <w:link w:val="Style_34"/>
  </w:style>
  <w:style w:styleId="Style_35" w:type="paragraph">
    <w:name w:val="Body Text Indent"/>
    <w:basedOn w:val="Style_4"/>
    <w:link w:val="Style_35_ch"/>
    <w:pPr>
      <w:spacing w:after="120"/>
      <w:ind w:firstLine="0" w:left="283"/>
    </w:pPr>
  </w:style>
  <w:style w:styleId="Style_35_ch" w:type="character">
    <w:name w:val="Body Text Indent"/>
    <w:basedOn w:val="Style_4_ch"/>
    <w:link w:val="Style_35"/>
  </w:style>
  <w:style w:styleId="Style_36" w:type="paragraph">
    <w:name w:val="p2"/>
    <w:basedOn w:val="Style_4"/>
    <w:link w:val="Style_36_ch"/>
    <w:pPr>
      <w:spacing w:afterAutospacing="on" w:beforeAutospacing="on"/>
      <w:ind/>
    </w:pPr>
  </w:style>
  <w:style w:styleId="Style_36_ch" w:type="character">
    <w:name w:val="p2"/>
    <w:basedOn w:val="Style_4_ch"/>
    <w:link w:val="Style_36"/>
  </w:style>
  <w:style w:styleId="Style_37" w:type="paragraph">
    <w:name w:val="toc 8"/>
    <w:next w:val="Style_4"/>
    <w:link w:val="Style_37_ch"/>
    <w:uiPriority w:val="39"/>
    <w:pPr>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Обычный.Нормальный абзац Знак"/>
    <w:link w:val="Style_38_ch"/>
    <w:pPr>
      <w:widowControl w:val="0"/>
      <w:ind w:firstLine="709" w:left="0"/>
      <w:jc w:val="both"/>
    </w:pPr>
    <w:rPr>
      <w:sz w:val="24"/>
    </w:rPr>
  </w:style>
  <w:style w:styleId="Style_38_ch" w:type="character">
    <w:name w:val="Обычный.Нормальный абзац Знак"/>
    <w:link w:val="Style_38"/>
    <w:rPr>
      <w:sz w:val="24"/>
    </w:rPr>
  </w:style>
  <w:style w:styleId="Style_3" w:type="paragraph">
    <w:name w:val="ConsPlusNormal"/>
    <w:link w:val="Style_3_ch"/>
    <w:pPr>
      <w:ind w:firstLine="720" w:left="0"/>
    </w:pPr>
    <w:rPr>
      <w:rFonts w:ascii="Arial" w:hAnsi="Arial"/>
      <w:sz w:val="24"/>
    </w:rPr>
  </w:style>
  <w:style w:styleId="Style_3_ch" w:type="character">
    <w:name w:val="ConsPlusNormal"/>
    <w:link w:val="Style_3"/>
    <w:rPr>
      <w:rFonts w:ascii="Arial" w:hAnsi="Arial"/>
      <w:sz w:val="24"/>
    </w:rPr>
  </w:style>
  <w:style w:styleId="Style_39" w:type="paragraph">
    <w:name w:val="Мой"/>
    <w:basedOn w:val="Style_4"/>
    <w:link w:val="Style_39_ch"/>
    <w:pPr>
      <w:ind w:firstLine="720" w:left="0"/>
      <w:jc w:val="both"/>
    </w:pPr>
    <w:rPr>
      <w:rFonts w:ascii="CG Times (W1)" w:hAnsi="CG Times (W1)"/>
      <w:sz w:val="28"/>
    </w:rPr>
  </w:style>
  <w:style w:styleId="Style_39_ch" w:type="character">
    <w:name w:val="Мой"/>
    <w:basedOn w:val="Style_4_ch"/>
    <w:link w:val="Style_39"/>
    <w:rPr>
      <w:rFonts w:ascii="CG Times (W1)" w:hAnsi="CG Times (W1)"/>
      <w:sz w:val="28"/>
    </w:rPr>
  </w:style>
  <w:style w:styleId="Style_40" w:type="paragraph">
    <w:name w:val="toc 5"/>
    <w:next w:val="Style_4"/>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ConsPlusNonformat"/>
    <w:link w:val="Style_41_ch"/>
    <w:rPr>
      <w:rFonts w:ascii="Courier New" w:hAnsi="Courier New"/>
      <w:sz w:val="24"/>
    </w:rPr>
  </w:style>
  <w:style w:styleId="Style_41_ch" w:type="character">
    <w:name w:val="ConsPlusNonformat"/>
    <w:link w:val="Style_41"/>
    <w:rPr>
      <w:rFonts w:ascii="Courier New" w:hAnsi="Courier New"/>
      <w:sz w:val="24"/>
    </w:rPr>
  </w:style>
  <w:style w:styleId="Style_42" w:type="paragraph">
    <w:name w:val="No Spacing"/>
    <w:link w:val="Style_42_ch"/>
    <w:rPr>
      <w:rFonts w:ascii="Calibri" w:hAnsi="Calibri"/>
      <w:sz w:val="22"/>
    </w:rPr>
  </w:style>
  <w:style w:styleId="Style_42_ch" w:type="character">
    <w:name w:val="No Spacing"/>
    <w:link w:val="Style_42"/>
    <w:rPr>
      <w:rFonts w:ascii="Calibri" w:hAnsi="Calibri"/>
      <w:sz w:val="22"/>
    </w:rPr>
  </w:style>
  <w:style w:styleId="Style_43" w:type="paragraph">
    <w:name w:val="Normal (Web)"/>
    <w:basedOn w:val="Style_4"/>
    <w:link w:val="Style_43_ch"/>
    <w:pPr>
      <w:spacing w:after="120" w:before="120"/>
      <w:ind/>
    </w:pPr>
  </w:style>
  <w:style w:styleId="Style_43_ch" w:type="character">
    <w:name w:val="Normal (Web)"/>
    <w:basedOn w:val="Style_4_ch"/>
    <w:link w:val="Style_43"/>
  </w:style>
  <w:style w:styleId="Style_13" w:type="paragraph">
    <w:name w:val="Default Paragraph Font"/>
    <w:link w:val="Style_13_ch"/>
  </w:style>
  <w:style w:styleId="Style_13_ch" w:type="character">
    <w:name w:val="Default Paragraph Font"/>
    <w:link w:val="Style_13"/>
  </w:style>
  <w:style w:styleId="Style_44" w:type="paragraph">
    <w:name w:val="Subtitle"/>
    <w:next w:val="Style_4"/>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Основной текст 21"/>
    <w:basedOn w:val="Style_4"/>
    <w:link w:val="Style_45_ch"/>
    <w:pPr>
      <w:spacing w:after="200" w:line="276" w:lineRule="auto"/>
      <w:ind/>
    </w:pPr>
    <w:rPr>
      <w:rFonts w:ascii="Calibri" w:hAnsi="Calibri"/>
      <w:sz w:val="22"/>
    </w:rPr>
  </w:style>
  <w:style w:styleId="Style_45_ch" w:type="character">
    <w:name w:val="Основной текст 21"/>
    <w:basedOn w:val="Style_4_ch"/>
    <w:link w:val="Style_45"/>
    <w:rPr>
      <w:rFonts w:ascii="Calibri" w:hAnsi="Calibri"/>
      <w:sz w:val="22"/>
    </w:rPr>
  </w:style>
  <w:style w:styleId="Style_46" w:type="paragraph">
    <w:name w:val="Основной текст2"/>
    <w:basedOn w:val="Style_4"/>
    <w:link w:val="Style_46_ch"/>
    <w:pPr>
      <w:widowControl w:val="0"/>
      <w:spacing w:line="0" w:lineRule="atLeast"/>
      <w:ind w:hanging="1960" w:left="1960"/>
    </w:pPr>
    <w:rPr>
      <w:color w:val="000000"/>
    </w:rPr>
  </w:style>
  <w:style w:styleId="Style_46_ch" w:type="character">
    <w:name w:val="Основной текст2"/>
    <w:basedOn w:val="Style_4_ch"/>
    <w:link w:val="Style_46"/>
    <w:rPr>
      <w:color w:val="000000"/>
    </w:rPr>
  </w:style>
  <w:style w:styleId="Style_47" w:type="paragraph">
    <w:name w:val="List Paragraph"/>
    <w:basedOn w:val="Style_4"/>
    <w:link w:val="Style_47_ch"/>
    <w:pPr>
      <w:ind w:firstLine="0" w:left="708"/>
    </w:pPr>
  </w:style>
  <w:style w:styleId="Style_47_ch" w:type="character">
    <w:name w:val="List Paragraph"/>
    <w:basedOn w:val="Style_4_ch"/>
    <w:link w:val="Style_47"/>
  </w:style>
  <w:style w:styleId="Style_48" w:type="paragraph">
    <w:name w:val="dropdown-user-name__first-letter"/>
    <w:link w:val="Style_48_ch"/>
  </w:style>
  <w:style w:styleId="Style_48_ch" w:type="character">
    <w:name w:val="dropdown-user-name__first-letter"/>
    <w:link w:val="Style_48"/>
  </w:style>
  <w:style w:styleId="Style_49" w:type="paragraph">
    <w:name w:val="Title"/>
    <w:basedOn w:val="Style_4"/>
    <w:link w:val="Style_49_ch"/>
    <w:uiPriority w:val="10"/>
    <w:qFormat/>
    <w:pPr>
      <w:ind/>
      <w:jc w:val="center"/>
    </w:pPr>
    <w:rPr>
      <w:rFonts w:ascii="Cambria" w:hAnsi="Cambria"/>
      <w:b w:val="1"/>
      <w:sz w:val="32"/>
    </w:rPr>
  </w:style>
  <w:style w:styleId="Style_49_ch" w:type="character">
    <w:name w:val="Title"/>
    <w:basedOn w:val="Style_4_ch"/>
    <w:link w:val="Style_49"/>
    <w:rPr>
      <w:rFonts w:ascii="Cambria" w:hAnsi="Cambria"/>
      <w:b w:val="1"/>
      <w:sz w:val="32"/>
    </w:rPr>
  </w:style>
  <w:style w:styleId="Style_50" w:type="paragraph">
    <w:name w:val="heading 4"/>
    <w:next w:val="Style_4"/>
    <w:link w:val="Style_50_ch"/>
    <w:uiPriority w:val="9"/>
    <w:qFormat/>
    <w:pPr>
      <w:spacing w:after="120" w:before="120"/>
      <w:ind/>
      <w:jc w:val="both"/>
      <w:outlineLvl w:val="3"/>
    </w:pPr>
    <w:rPr>
      <w:rFonts w:ascii="XO Thames" w:hAnsi="XO Thames"/>
      <w:b w:val="1"/>
      <w:sz w:val="24"/>
    </w:rPr>
  </w:style>
  <w:style w:styleId="Style_50_ch" w:type="character">
    <w:name w:val="heading 4"/>
    <w:link w:val="Style_50"/>
    <w:rPr>
      <w:rFonts w:ascii="XO Thames" w:hAnsi="XO Thames"/>
      <w:b w:val="1"/>
      <w:sz w:val="24"/>
    </w:rPr>
  </w:style>
  <w:style w:styleId="Style_51" w:type="paragraph">
    <w:name w:val="Font Style13"/>
    <w:link w:val="Style_51_ch"/>
    <w:rPr>
      <w:rFonts w:ascii="Times New Roman" w:hAnsi="Times New Roman"/>
      <w:sz w:val="22"/>
    </w:rPr>
  </w:style>
  <w:style w:styleId="Style_51_ch" w:type="character">
    <w:name w:val="Font Style13"/>
    <w:link w:val="Style_51"/>
    <w:rPr>
      <w:rFonts w:ascii="Times New Roman" w:hAnsi="Times New Roman"/>
      <w:sz w:val="22"/>
    </w:rPr>
  </w:style>
  <w:style w:styleId="Style_52" w:type="paragraph">
    <w:name w:val="heading 2"/>
    <w:next w:val="Style_4"/>
    <w:link w:val="Style_52_ch"/>
    <w:uiPriority w:val="9"/>
    <w:qFormat/>
    <w:pPr>
      <w:spacing w:after="120" w:before="120"/>
      <w:ind/>
      <w:jc w:val="both"/>
      <w:outlineLvl w:val="1"/>
    </w:pPr>
    <w:rPr>
      <w:rFonts w:ascii="XO Thames" w:hAnsi="XO Thames"/>
      <w:b w:val="1"/>
      <w:sz w:val="28"/>
    </w:rPr>
  </w:style>
  <w:style w:styleId="Style_52_ch" w:type="character">
    <w:name w:val="heading 2"/>
    <w:link w:val="Style_52"/>
    <w:rPr>
      <w:rFonts w:ascii="XO Thames" w:hAnsi="XO Thames"/>
      <w:b w:val="1"/>
      <w:sz w:val="28"/>
    </w:rPr>
  </w:style>
  <w:style w:styleId="Style_53" w:type="paragraph">
    <w:name w:val="Обычный2"/>
    <w:link w:val="Style_53_ch"/>
    <w:pPr>
      <w:widowControl w:val="0"/>
      <w:ind/>
    </w:pPr>
    <w:rPr>
      <w:rFonts w:ascii="Calibri" w:hAnsi="Calibri"/>
      <w:sz w:val="22"/>
    </w:rPr>
  </w:style>
  <w:style w:styleId="Style_53_ch" w:type="character">
    <w:name w:val="Обычный2"/>
    <w:link w:val="Style_53"/>
    <w:rPr>
      <w:rFonts w:ascii="Calibri" w:hAnsi="Calibri"/>
      <w:sz w:val="22"/>
    </w:rPr>
  </w:style>
  <w:style w:styleId="Style_54"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2026-06-16T04:20:35Z</dcterms:modified>
</cp:coreProperties>
</file>