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ТЕХНИЧЕСКОЕ ЗАДАНИЕ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услуг по профессиональной переподготовке и повышению квалификации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государственных гражданских служащих </w:t>
      </w:r>
      <w:r>
        <w:rPr>
          <w:rFonts w:ascii="Times New Roman" w:hAnsi="Times New Roman" w:cs="Times New Roman"/>
        </w:rPr>
        <w:t xml:space="preserve">Центрального территориального управления Федерального агентства железнодорожного транспорта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Предмет закупки: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</w:rPr>
        <w:t xml:space="preserve">Организация и проведение профессиональной переподготовки и повышения квалификации федеральных государственных гражданских служащих </w:t>
      </w:r>
      <w:r>
        <w:rPr>
          <w:rFonts w:hint="cs" w:ascii="Times New Roman" w:hAnsi="Times New Roman" w:cs="Times New Roman"/>
        </w:rPr>
        <w:t xml:space="preserve">Центрального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территориального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управления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Федерального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агентства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железнодорожного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транспорта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программе</w:t>
      </w:r>
      <w:r>
        <w:rPr>
          <w:rFonts w:ascii="Times New Roman" w:hAnsi="Times New Roman" w:cs="Times New Roman"/>
          <w:highlight w:val="none"/>
        </w:rPr>
        <w:t xml:space="preserve"> «</w:t>
      </w:r>
      <w:r>
        <w:rPr>
          <w:rFonts w:ascii="Times New Roman" w:hAnsi="Times New Roman" w:cs="Times New Roman"/>
          <w:color w:val="000000" w:themeColor="text1"/>
          <w:highlight w:val="none"/>
        </w:rPr>
        <w:t xml:space="preserve">Организация делопроизводства в государственных и муниципальных органах</w:t>
      </w:r>
      <w:r>
        <w:rPr>
          <w:rFonts w:ascii="Times New Roman" w:hAnsi="Times New Roman" w:cs="Times New Roman"/>
          <w:highlight w:val="none"/>
        </w:rPr>
        <w:t xml:space="preserve">» </w:t>
      </w:r>
      <w:r>
        <w:rPr>
          <w:rFonts w:ascii="Times New Roman" w:hAnsi="Times New Roman" w:cs="Times New Roman"/>
          <w:color w:val="000000" w:themeColor="text1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highlight w:val="none"/>
        </w:rPr>
        <w:t xml:space="preserve">(дале</w:t>
      </w:r>
      <w:r>
        <w:rPr>
          <w:rFonts w:ascii="Times New Roman" w:hAnsi="Times New Roman" w:cs="Times New Roman"/>
          <w:color w:val="000000" w:themeColor="text1"/>
        </w:rPr>
        <w:t xml:space="preserve">е – программа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  <w:color w:val="000000" w:themeColor="text1"/>
        </w:rPr>
        <w:t xml:space="preserve">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Заказчик: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right="-1"/>
        <w:jc w:val="both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Cs/>
          <w:sz w:val="24"/>
          <w:szCs w:val="24"/>
          <w:lang w:eastAsia="ar-SA"/>
        </w:rPr>
        <w:suppressLineNumbers/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Центральное территориальное управление Федерального агентства железнодорожного транспорта.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</w:r>
    </w:p>
    <w:p>
      <w:pPr>
        <w:ind w:left="142" w:right="-1"/>
        <w:jc w:val="both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/>
          <w:sz w:val="24"/>
          <w:szCs w:val="24"/>
          <w:lang w:eastAsia="ar-SA"/>
        </w:rPr>
        <w:suppressLineNumbers/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Требования: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</w:rPr>
        <w:t xml:space="preserve">Проведение обучения в объеме не менее 72 и 48 академических часов по программе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«</w:t>
      </w:r>
      <w:r>
        <w:rPr>
          <w:rFonts w:hint="cs" w:ascii="Times New Roman" w:hAnsi="Times New Roman" w:cs="Times New Roman"/>
        </w:rPr>
        <w:t xml:space="preserve">Организация делопроизводства в государственных и муниципальных органах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Форма обучения – очно-заочная с применением дистанционных образовательных технологий (подключение видеотрансляций, с возможностью проведения очных занятий). Предоставление доступа к личному к</w:t>
      </w:r>
      <w:r>
        <w:rPr>
          <w:rFonts w:ascii="Times New Roman" w:hAnsi="Times New Roman" w:cs="Times New Roman"/>
        </w:rPr>
        <w:t xml:space="preserve">абинету слушателя на единой образовательной платформе Исполнителя с полным объемом учебных материалов, необходимых для успешного освоения программы повышения квалификации, должно быть обеспечено в течение</w:t>
      </w:r>
      <w:r>
        <w:rPr>
          <w:rFonts w:ascii="Times New Roman" w:hAnsi="Times New Roman" w:cs="Times New Roman"/>
        </w:rPr>
        <w:t xml:space="preserve"> 7 дней</w:t>
      </w:r>
      <w:r>
        <w:rPr>
          <w:rFonts w:ascii="Times New Roman" w:hAnsi="Times New Roman" w:cs="Times New Roman"/>
        </w:rPr>
        <w:t xml:space="preserve"> с момента заключения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Содержа</w:t>
      </w:r>
      <w:r>
        <w:rPr>
          <w:rFonts w:ascii="Times New Roman" w:hAnsi="Times New Roman" w:cs="Times New Roman"/>
        </w:rPr>
        <w:t xml:space="preserve">ние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 должно быть актуальным на дату проведения обучения и учитывать изменения законодательства Российской Федерации применительно к заявленной тематике.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Предоставить слушателям возможность использовать материально-техническую базу Исполни</w:t>
      </w:r>
      <w:r>
        <w:rPr>
          <w:rFonts w:ascii="Times New Roman" w:hAnsi="Times New Roman" w:cs="Times New Roman"/>
        </w:rPr>
        <w:t xml:space="preserve">теля в пределах, необходимых для освоения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Обучение с применением дистанционных образовательных технологий включает изучение слушателями лекционных материалов (теоретических и практических), подключение слушателей к </w:t>
      </w:r>
      <w:r>
        <w:rPr>
          <w:rFonts w:ascii="Times New Roman" w:hAnsi="Times New Roman" w:cs="Times New Roman"/>
        </w:rPr>
        <w:t xml:space="preserve">вебинарам (Исполн</w:t>
      </w:r>
      <w:r>
        <w:rPr>
          <w:rFonts w:ascii="Times New Roman" w:hAnsi="Times New Roman" w:cs="Times New Roman"/>
        </w:rPr>
        <w:t xml:space="preserve">итель должен привлекать к проведению вебинаров высококвалифицированных преподавателей</w:t>
      </w:r>
      <w:r>
        <w:rPr>
          <w:rFonts w:ascii="Times New Roman" w:hAnsi="Times New Roman" w:cs="Times New Roman"/>
        </w:rPr>
        <w:t xml:space="preserve">), возможное проведение (по решению Заказчика) 1-2 очных занятия на территории Исполнителя (г. Москва), выполнение</w:t>
      </w:r>
      <w:r>
        <w:rPr>
          <w:rFonts w:ascii="Times New Roman" w:hAnsi="Times New Roman" w:cs="Times New Roman"/>
        </w:rPr>
        <w:t xml:space="preserve"> тестовых заданий (по </w:t>
      </w:r>
      <w:r>
        <w:rPr>
          <w:rFonts w:ascii="Times New Roman" w:hAnsi="Times New Roman" w:cs="Times New Roman"/>
        </w:rPr>
        <w:t xml:space="preserve">темам</w:t>
      </w:r>
      <w:r>
        <w:rPr>
          <w:rFonts w:ascii="Times New Roman" w:hAnsi="Times New Roman" w:cs="Times New Roman"/>
        </w:rPr>
        <w:t xml:space="preserve"> изученных </w:t>
      </w:r>
      <w:r>
        <w:rPr>
          <w:rFonts w:ascii="Times New Roman" w:hAnsi="Times New Roman" w:cs="Times New Roman"/>
        </w:rPr>
        <w:t xml:space="preserve">материалов</w:t>
      </w:r>
      <w:r>
        <w:rPr>
          <w:rFonts w:ascii="Times New Roman" w:hAnsi="Times New Roman" w:cs="Times New Roman"/>
        </w:rPr>
        <w:t xml:space="preserve">), не менее 5 видеоуроков по темам курса для самостоятельного изучения, а также получение консультаций преподавателя в электронной системе обучения (количество неограниченное), в том числе,</w:t>
      </w:r>
      <w:r>
        <w:rPr>
          <w:rFonts w:ascii="Times New Roman" w:hAnsi="Times New Roman" w:cs="Times New Roman"/>
        </w:rPr>
        <w:t xml:space="preserve"> прямой консультационной поддержки слушателей по вопросам, связанным с практическим применением полученных знаний в процессе решения профессиональных задач по темам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, а также </w:t>
      </w:r>
      <w:r>
        <w:rPr>
          <w:rFonts w:ascii="Times New Roman" w:hAnsi="Times New Roman" w:cs="Times New Roman"/>
        </w:rPr>
        <w:t xml:space="preserve">по телефону непосредственно с преподавателем, по требованию слушат</w:t>
      </w:r>
      <w:r>
        <w:rPr>
          <w:rFonts w:ascii="Times New Roman" w:hAnsi="Times New Roman" w:cs="Times New Roman"/>
        </w:rPr>
        <w:t xml:space="preserve">елей. Срок для подготовки ответа не должен превышать 24 часа.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Слушателям должна быть обеспечена возможность круглосуточного доступа в течение обучения к образовательным ресурсам заочной формы (с использованием дистанционных образовательных технологий)</w:t>
      </w:r>
      <w:r>
        <w:rPr>
          <w:rFonts w:ascii="Times New Roman" w:hAnsi="Times New Roman" w:cs="Times New Roman"/>
        </w:rPr>
        <w:t xml:space="preserve"> (личный кабинет слушателя), включая следующие сервисы:</w:t>
      </w:r>
      <w:r>
        <w:rPr>
          <w:rFonts w:ascii="Times New Roman" w:hAnsi="Times New Roman" w:cs="Times New Roman"/>
        </w:rPr>
        <w:t xml:space="preserve"> учебные материалы;</w:t>
      </w:r>
      <w:r>
        <w:rPr>
          <w:rFonts w:ascii="Times New Roman" w:hAnsi="Times New Roman" w:cs="Times New Roman"/>
        </w:rPr>
        <w:t xml:space="preserve"> видео-уроки по темам курса;</w:t>
      </w:r>
      <w:r>
        <w:rPr>
          <w:rFonts w:ascii="Times New Roman" w:hAnsi="Times New Roman" w:cs="Times New Roman"/>
        </w:rPr>
        <w:t xml:space="preserve"> пакет бесплатных индивидуальных консультаций;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 итоговое тестирование (итоговый экзамен).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Авторизация пользователей для доступа к ресурсам должна в</w:t>
      </w:r>
      <w:r>
        <w:rPr>
          <w:rFonts w:ascii="Times New Roman" w:hAnsi="Times New Roman" w:cs="Times New Roman"/>
        </w:rPr>
        <w:t xml:space="preserve">ыполняться по логину, паролю с любого компьютера, подключенного к сети Интернет, которые будут присваиваться после заключения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По результатам обучения должна быть проведена итоговая аттестация в форме итогового тестирования (итогового экзаме</w:t>
      </w:r>
      <w:r>
        <w:rPr>
          <w:rFonts w:ascii="Times New Roman" w:hAnsi="Times New Roman" w:cs="Times New Roman"/>
        </w:rPr>
        <w:t xml:space="preserve">на).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прохождении итогового тестирования в случае неправильного ответа должно быть указано обоснование (ссылки на нормативные акты, иное).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попыток сдачи итогового тестирования (экзамена), в рамках действия доступа к курсу, не должно быть огра</w:t>
      </w:r>
      <w:r>
        <w:rPr>
          <w:rFonts w:ascii="Times New Roman" w:hAnsi="Times New Roman" w:cs="Times New Roman"/>
        </w:rPr>
        <w:t xml:space="preserve">ничено.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3.9. В рамках обучения, слушателю предоставляется доступ (не менее чем на 12 месяцев) к единой образовательной платформе Исполнителя, с целью обеспечить закрепление полученных слушателем в процессе обучения знаний, умений и навыков применения норма</w:t>
      </w:r>
      <w:r>
        <w:rPr>
          <w:rFonts w:ascii="Times New Roman" w:hAnsi="Times New Roman" w:cs="Times New Roman"/>
        </w:rPr>
        <w:t xml:space="preserve">тивных правовых актов.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Категория слушателей: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</w:t>
      </w:r>
      <w:r>
        <w:rPr>
          <w:rFonts w:hint="cs" w:ascii="Times New Roman" w:hAnsi="Times New Roman" w:cs="Times New Roman"/>
        </w:rPr>
        <w:t xml:space="preserve">едеральн</w:t>
      </w:r>
      <w:r>
        <w:rPr>
          <w:rFonts w:ascii="Times New Roman" w:hAnsi="Times New Roman" w:cs="Times New Roman"/>
        </w:rPr>
        <w:t xml:space="preserve">ые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государственны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граждански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служащи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Центрального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территориального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управления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Федерального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агентства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железнодорожного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транспорта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Численность слушателей –</w:t>
      </w:r>
      <w:r>
        <w:rPr>
          <w:rFonts w:ascii="Times New Roman" w:hAnsi="Times New Roman" w:cs="Times New Roman"/>
        </w:rPr>
        <w:t xml:space="preserve"> 2 человека.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Сроки оказания услуг: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Начало: с момента заключения Контракта;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Окончание: не позднее 30</w:t>
      </w:r>
      <w:r>
        <w:rPr>
          <w:rFonts w:ascii="Times New Roman" w:hAnsi="Times New Roman" w:cs="Times New Roman"/>
        </w:rPr>
        <w:t xml:space="preserve"> сентября 2026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Статус услуги: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Закупка услуги для обеспечения государственных нужд.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Источник финансирования: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бюджет на 2026 год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Цель: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</w:t>
      </w:r>
      <w:r>
        <w:rPr>
          <w:rFonts w:ascii="Times New Roman" w:hAnsi="Times New Roman" w:cs="Times New Roman"/>
        </w:rPr>
        <w:t xml:space="preserve">е уровня профессиональной подготовки федеральных государственных гражданских служащих Федерального дорожного агентства.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Требования к документу об образовании: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оказания услуг слушателям, успешно освоившим программу, выдается удостоверение </w:t>
      </w:r>
      <w:r>
        <w:rPr>
          <w:rFonts w:ascii="Times New Roman" w:hAnsi="Times New Roman" w:cs="Times New Roman"/>
        </w:rPr>
        <w:t xml:space="preserve">о повышении квалификации.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постановления Правительства Российской Федерации от 31.05.2021 № 825 «О федеральной информационной системе «Федеральный реестр сведений о документах об образовании и (или) о квалификации, документах о</w:t>
      </w:r>
      <w:r>
        <w:rPr>
          <w:rFonts w:ascii="Times New Roman" w:hAnsi="Times New Roman" w:cs="Times New Roman"/>
        </w:rPr>
        <w:t xml:space="preserve">б обучении» (ФИС ФРДО) и письма Федеральной службы по надзору в сфере образования и науки (Рособрнадзор) от 06.12.2022 № 02-357, образовательная организация вносит данные в ФИС ФРДО по выданным документам об образовании и (или) о квалификации сразу по окон</w:t>
      </w:r>
      <w:r>
        <w:rPr>
          <w:rFonts w:ascii="Times New Roman" w:hAnsi="Times New Roman" w:cs="Times New Roman"/>
        </w:rPr>
        <w:t xml:space="preserve">чании оказания услуг слушателям.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Особые условия: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</w:t>
      </w:r>
      <w:r>
        <w:rPr>
          <w:rFonts w:ascii="Times New Roman" w:hAnsi="Times New Roman" w:cs="Times New Roman"/>
        </w:rPr>
        <w:t xml:space="preserve">аконом от 04.05.2011 № 99-ФЗ </w:t>
      </w:r>
      <w:r>
        <w:rPr>
          <w:rFonts w:ascii="Times New Roman" w:hAnsi="Times New Roman" w:cs="Times New Roman"/>
        </w:rPr>
        <w:t xml:space="preserve">«О лицензировании отдельных видов деятельности».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qFormat/>
  </w:style>
  <w:style w:type="paragraph" w:styleId="656">
    <w:name w:val="Heading 1"/>
    <w:basedOn w:val="655"/>
    <w:next w:val="655"/>
    <w:link w:val="705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655"/>
    <w:next w:val="655"/>
    <w:link w:val="706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655"/>
    <w:next w:val="655"/>
    <w:link w:val="707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9">
    <w:name w:val="Heading 4"/>
    <w:basedOn w:val="655"/>
    <w:next w:val="655"/>
    <w:link w:val="708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0">
    <w:name w:val="Heading 5"/>
    <w:basedOn w:val="655"/>
    <w:next w:val="655"/>
    <w:link w:val="709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1">
    <w:name w:val="Heading 6"/>
    <w:basedOn w:val="655"/>
    <w:next w:val="655"/>
    <w:link w:val="710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2">
    <w:name w:val="Heading 7"/>
    <w:basedOn w:val="655"/>
    <w:next w:val="655"/>
    <w:link w:val="711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3">
    <w:name w:val="Heading 8"/>
    <w:basedOn w:val="655"/>
    <w:next w:val="655"/>
    <w:link w:val="712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4">
    <w:name w:val="Heading 9"/>
    <w:basedOn w:val="655"/>
    <w:next w:val="655"/>
    <w:link w:val="713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table" w:styleId="668">
    <w:name w:val="Plain Table 1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9">
    <w:name w:val="Plain Table 2"/>
    <w:basedOn w:val="6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0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7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78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79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80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2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685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6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687" w:customStyle="1">
    <w:name w:val="Heading 1 Char"/>
    <w:basedOn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 w:customStyle="1">
    <w:name w:val="Heading 2 Char"/>
    <w:basedOn w:val="665"/>
    <w:uiPriority w:val="9"/>
    <w:rPr>
      <w:rFonts w:ascii="Liberation Sans" w:hAnsi="Liberation Sans" w:eastAsia="Liberation Sans" w:cs="Liberation Sans"/>
      <w:sz w:val="34"/>
    </w:rPr>
  </w:style>
  <w:style w:type="character" w:styleId="689" w:customStyle="1">
    <w:name w:val="Heading 3 Char"/>
    <w:basedOn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 w:customStyle="1">
    <w:name w:val="Heading 4 Char"/>
    <w:basedOn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 w:customStyle="1">
    <w:name w:val="Heading 5 Char"/>
    <w:basedOn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2" w:customStyle="1">
    <w:name w:val="Heading 6 Char"/>
    <w:basedOn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 w:customStyle="1">
    <w:name w:val="Heading 7 Char"/>
    <w:basedOn w:val="66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4" w:customStyle="1">
    <w:name w:val="Heading 8 Char"/>
    <w:basedOn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 w:customStyle="1">
    <w:name w:val="Heading 9 Char"/>
    <w:basedOn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 w:customStyle="1">
    <w:name w:val="Title Char"/>
    <w:basedOn w:val="665"/>
    <w:uiPriority w:val="10"/>
    <w:rPr>
      <w:sz w:val="48"/>
      <w:szCs w:val="48"/>
    </w:rPr>
  </w:style>
  <w:style w:type="character" w:styleId="697" w:customStyle="1">
    <w:name w:val="Subtitle Char"/>
    <w:basedOn w:val="665"/>
    <w:uiPriority w:val="11"/>
    <w:rPr>
      <w:sz w:val="24"/>
      <w:szCs w:val="24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Intense Quote Char"/>
    <w:uiPriority w:val="30"/>
    <w:rPr>
      <w:i/>
    </w:rPr>
  </w:style>
  <w:style w:type="character" w:styleId="700" w:customStyle="1">
    <w:name w:val="Header Char"/>
    <w:basedOn w:val="665"/>
    <w:uiPriority w:val="99"/>
  </w:style>
  <w:style w:type="character" w:styleId="701" w:customStyle="1">
    <w:name w:val="Footer Char"/>
    <w:basedOn w:val="665"/>
    <w:uiPriority w:val="99"/>
  </w:style>
  <w:style w:type="character" w:styleId="702" w:customStyle="1">
    <w:name w:val="Caption Char"/>
    <w:basedOn w:val="665"/>
    <w:uiPriority w:val="35"/>
    <w:rPr>
      <w:b/>
      <w:bCs/>
      <w:color w:val="5b9bd5" w:themeColor="accent1"/>
      <w:sz w:val="18"/>
      <w:szCs w:val="18"/>
    </w:rPr>
  </w:style>
  <w:style w:type="character" w:styleId="703" w:customStyle="1">
    <w:name w:val="Footnote Text Char"/>
    <w:uiPriority w:val="99"/>
    <w:rPr>
      <w:sz w:val="18"/>
    </w:rPr>
  </w:style>
  <w:style w:type="character" w:styleId="704" w:customStyle="1">
    <w:name w:val="Endnote Text Char"/>
    <w:uiPriority w:val="99"/>
    <w:rPr>
      <w:sz w:val="20"/>
    </w:rPr>
  </w:style>
  <w:style w:type="character" w:styleId="705" w:customStyle="1">
    <w:name w:val="Заголовок 1 Знак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6" w:customStyle="1">
    <w:name w:val="Заголовок 2 Знак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707" w:customStyle="1">
    <w:name w:val="Заголовок 3 Знак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8" w:customStyle="1">
    <w:name w:val="Заголовок 4 Знак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9" w:customStyle="1">
    <w:name w:val="Заголовок 5 Знак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0" w:customStyle="1">
    <w:name w:val="Заголовок 6 Знак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 w:customStyle="1">
    <w:name w:val="Заголовок 7 Знак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 w:customStyle="1">
    <w:name w:val="Заголовок 8 Знак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3" w:customStyle="1">
    <w:name w:val="Заголовок 9 Знак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4">
    <w:name w:val="Title"/>
    <w:basedOn w:val="655"/>
    <w:next w:val="655"/>
    <w:link w:val="715"/>
    <w:uiPriority w:val="10"/>
    <w:qFormat/>
    <w:pPr>
      <w:contextualSpacing/>
      <w:spacing w:before="300"/>
    </w:pPr>
    <w:rPr>
      <w:sz w:val="48"/>
      <w:szCs w:val="48"/>
    </w:rPr>
  </w:style>
  <w:style w:type="character" w:styleId="715" w:customStyle="1">
    <w:name w:val="Заголовок Знак"/>
    <w:link w:val="714"/>
    <w:uiPriority w:val="10"/>
    <w:rPr>
      <w:sz w:val="48"/>
      <w:szCs w:val="48"/>
    </w:rPr>
  </w:style>
  <w:style w:type="paragraph" w:styleId="716">
    <w:name w:val="Subtitle"/>
    <w:basedOn w:val="655"/>
    <w:next w:val="655"/>
    <w:link w:val="717"/>
    <w:uiPriority w:val="11"/>
    <w:qFormat/>
    <w:pPr>
      <w:spacing w:before="200"/>
    </w:pPr>
    <w:rPr>
      <w:sz w:val="24"/>
      <w:szCs w:val="24"/>
    </w:rPr>
  </w:style>
  <w:style w:type="character" w:styleId="717" w:customStyle="1">
    <w:name w:val="Подзаголовок Знак"/>
    <w:link w:val="716"/>
    <w:uiPriority w:val="11"/>
    <w:rPr>
      <w:sz w:val="24"/>
      <w:szCs w:val="24"/>
    </w:rPr>
  </w:style>
  <w:style w:type="paragraph" w:styleId="718">
    <w:name w:val="Quote"/>
    <w:basedOn w:val="655"/>
    <w:next w:val="655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55"/>
    <w:next w:val="655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55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link w:val="722"/>
    <w:uiPriority w:val="99"/>
  </w:style>
  <w:style w:type="paragraph" w:styleId="724">
    <w:name w:val="Footer"/>
    <w:basedOn w:val="655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Нижний колонтитул Знак"/>
    <w:link w:val="724"/>
    <w:uiPriority w:val="99"/>
  </w:style>
  <w:style w:type="paragraph" w:styleId="726">
    <w:name w:val="Caption"/>
    <w:basedOn w:val="655"/>
    <w:next w:val="655"/>
    <w:link w:val="72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7" w:customStyle="1">
    <w:name w:val="Название объекта Знак"/>
    <w:link w:val="726"/>
    <w:uiPriority w:val="35"/>
    <w:rPr>
      <w:b/>
      <w:bCs/>
      <w:color w:val="5b9bd5" w:themeColor="accent1"/>
      <w:sz w:val="18"/>
      <w:szCs w:val="18"/>
    </w:rPr>
  </w:style>
  <w:style w:type="table" w:styleId="728">
    <w:name w:val="Table Grid"/>
    <w:basedOn w:val="6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 w:customStyle="1">
    <w:name w:val="Таблица простая 11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 w:customStyle="1">
    <w:name w:val="Таблица простая 21"/>
    <w:basedOn w:val="6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 w:customStyle="1">
    <w:name w:val="Таблица простая 3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 w:customStyle="1">
    <w:name w:val="Таблица простая 4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Таблица простая 5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 w:customStyle="1">
    <w:name w:val="Таблица-сетка 1 светл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Таблица-сетка 2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Таблица-сетка 3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Таблица-сетка 41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 w:customStyle="1">
    <w:name w:val="Таблица-сетка 5 тем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 w:customStyle="1">
    <w:name w:val="Таблица-сетка 6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Таблица-сетка 7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Список-таблица 1 светлая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Список-таблица 2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 w:customStyle="1">
    <w:name w:val="Список-таблица 3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Список-таблица 4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Список-таблица 5 тем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9" w:customStyle="1">
    <w:name w:val="Список-таблица 6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 w:customStyle="1">
    <w:name w:val="Список-таблица 7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55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655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655"/>
    <w:next w:val="655"/>
    <w:uiPriority w:val="39"/>
    <w:unhideWhenUsed/>
    <w:pPr>
      <w:spacing w:after="57"/>
    </w:pPr>
  </w:style>
  <w:style w:type="paragraph" w:styleId="862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63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64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65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66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67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68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69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55"/>
    <w:next w:val="655"/>
    <w:uiPriority w:val="99"/>
    <w:unhideWhenUsed/>
    <w:pPr>
      <w:spacing w:after="0"/>
    </w:pPr>
  </w:style>
  <w:style w:type="paragraph" w:styleId="872">
    <w:name w:val="No Spacing"/>
    <w:basedOn w:val="655"/>
    <w:uiPriority w:val="1"/>
    <w:qFormat/>
    <w:pPr>
      <w:spacing w:after="0" w:line="240" w:lineRule="auto"/>
    </w:pPr>
  </w:style>
  <w:style w:type="paragraph" w:styleId="873">
    <w:name w:val="List Paragraph"/>
    <w:basedOn w:val="65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DeryapkinaVI</cp:lastModifiedBy>
  <cp:revision>8</cp:revision>
  <dcterms:created xsi:type="dcterms:W3CDTF">2026-07-29T06:35:00Z</dcterms:created>
  <dcterms:modified xsi:type="dcterms:W3CDTF">2026-08-03T11:37:58Z</dcterms:modified>
</cp:coreProperties>
</file>