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CellMar>
          <w:left w:w="0" w:type="dxa"/>
          <w:right w:w="0" w:type="dxa"/>
        </w:tblCellMar>
        <w:tblLook w:val="0000"/>
      </w:tblPr>
      <w:tblGrid>
        <w:gridCol w:w="2834"/>
        <w:gridCol w:w="2353"/>
        <w:gridCol w:w="2352"/>
        <w:gridCol w:w="2835"/>
      </w:tblGrid>
      <w:tr w:rsidR="006C0FBA">
        <w:tblPrEx>
          <w:tblCellMar>
            <w:top w:w="0" w:type="dxa"/>
            <w:left w:w="0" w:type="dxa"/>
            <w:bottom w:w="0" w:type="dxa"/>
            <w:right w:w="0" w:type="dxa"/>
          </w:tblCellMar>
        </w:tblPrEx>
        <w:tc>
          <w:tcPr>
            <w:tcW w:w="2834" w:type="dxa"/>
            <w:tcBorders>
              <w:top w:val="nil"/>
              <w:left w:val="nil"/>
              <w:bottom w:val="nil"/>
              <w:right w:val="nil"/>
            </w:tcBorders>
          </w:tcPr>
          <w:p w:rsidR="006C0FBA" w:rsidRDefault="006C0FBA">
            <w:pPr>
              <w:widowControl w:val="0"/>
              <w:autoSpaceDE w:val="0"/>
              <w:autoSpaceDN w:val="0"/>
              <w:adjustRightInd w:val="0"/>
              <w:spacing w:after="0" w:line="240" w:lineRule="auto"/>
              <w:rPr>
                <w:rFonts w:ascii="Times" w:hAnsi="Times" w:cs="Times"/>
                <w:color w:val="000000"/>
                <w:sz w:val="18"/>
                <w:szCs w:val="18"/>
              </w:rPr>
            </w:pPr>
          </w:p>
        </w:tc>
        <w:tc>
          <w:tcPr>
            <w:tcW w:w="4705" w:type="dxa"/>
            <w:gridSpan w:val="2"/>
            <w:tcBorders>
              <w:top w:val="nil"/>
              <w:left w:val="nil"/>
              <w:bottom w:val="nil"/>
              <w:right w:val="nil"/>
            </w:tcBorders>
          </w:tcPr>
          <w:p w:rsidR="006C0FBA" w:rsidRDefault="006C0FBA">
            <w:pPr>
              <w:widowControl w:val="0"/>
              <w:autoSpaceDE w:val="0"/>
              <w:autoSpaceDN w:val="0"/>
              <w:adjustRightInd w:val="0"/>
              <w:spacing w:after="0" w:line="240" w:lineRule="auto"/>
              <w:jc w:val="center"/>
              <w:rPr>
                <w:rFonts w:ascii="Times" w:hAnsi="Times" w:cs="Times"/>
                <w:b/>
                <w:bCs/>
                <w:color w:val="000000"/>
              </w:rPr>
            </w:pPr>
            <w:r>
              <w:rPr>
                <w:rFonts w:ascii="Times" w:hAnsi="Times" w:cs="Times"/>
                <w:b/>
                <w:bCs/>
                <w:color w:val="000000"/>
              </w:rPr>
              <w:t>ДОГОВОР № </w:t>
            </w:r>
            <w:r w:rsidR="00537C8C">
              <w:rPr>
                <w:rFonts w:ascii="Times" w:hAnsi="Times" w:cs="Times"/>
                <w:b/>
                <w:bCs/>
                <w:color w:val="000000"/>
              </w:rPr>
              <w:t>______</w:t>
            </w:r>
          </w:p>
          <w:p w:rsidR="006C0FBA" w:rsidRDefault="006C0FBA">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 право использования программы для ЭВМ «Контур</w:t>
            </w:r>
            <w:proofErr w:type="gramStart"/>
            <w:r>
              <w:rPr>
                <w:rFonts w:ascii="Times" w:hAnsi="Times" w:cs="Times"/>
                <w:b/>
                <w:bCs/>
                <w:color w:val="000000"/>
                <w:sz w:val="18"/>
                <w:szCs w:val="18"/>
              </w:rPr>
              <w:t>.Э</w:t>
            </w:r>
            <w:proofErr w:type="gramEnd"/>
            <w:r>
              <w:rPr>
                <w:rFonts w:ascii="Times" w:hAnsi="Times" w:cs="Times"/>
                <w:b/>
                <w:bCs/>
                <w:color w:val="000000"/>
                <w:sz w:val="18"/>
                <w:szCs w:val="18"/>
              </w:rPr>
              <w:t>кстерн» и оказание услуг по сопровождению (технической поддержке)</w:t>
            </w:r>
          </w:p>
        </w:tc>
        <w:tc>
          <w:tcPr>
            <w:tcW w:w="2834" w:type="dxa"/>
            <w:tcBorders>
              <w:top w:val="nil"/>
              <w:left w:val="nil"/>
              <w:bottom w:val="nil"/>
              <w:right w:val="nil"/>
            </w:tcBorders>
          </w:tcPr>
          <w:p w:rsidR="006C0FBA" w:rsidRDefault="006C0FBA">
            <w:pPr>
              <w:widowControl w:val="0"/>
              <w:autoSpaceDE w:val="0"/>
              <w:autoSpaceDN w:val="0"/>
              <w:adjustRightInd w:val="0"/>
              <w:spacing w:after="0" w:line="240" w:lineRule="auto"/>
              <w:jc w:val="right"/>
              <w:rPr>
                <w:rFonts w:ascii="Times" w:hAnsi="Times" w:cs="Times"/>
                <w:color w:val="000000"/>
                <w:sz w:val="18"/>
                <w:szCs w:val="18"/>
              </w:rPr>
            </w:pPr>
          </w:p>
        </w:tc>
      </w:tr>
      <w:tr w:rsidR="006C0FBA">
        <w:tblPrEx>
          <w:tblCellMar>
            <w:top w:w="0" w:type="dxa"/>
            <w:left w:w="0" w:type="dxa"/>
            <w:bottom w:w="0" w:type="dxa"/>
            <w:right w:w="0" w:type="dxa"/>
          </w:tblCellMar>
        </w:tblPrEx>
        <w:tc>
          <w:tcPr>
            <w:tcW w:w="5187" w:type="dxa"/>
            <w:gridSpan w:val="2"/>
            <w:tcBorders>
              <w:top w:val="nil"/>
              <w:left w:val="nil"/>
              <w:bottom w:val="nil"/>
              <w:right w:val="nil"/>
            </w:tcBorders>
          </w:tcPr>
          <w:p w:rsidR="006C0FBA" w:rsidRDefault="00537C8C">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__________</w:t>
            </w:r>
          </w:p>
        </w:tc>
        <w:tc>
          <w:tcPr>
            <w:tcW w:w="5187" w:type="dxa"/>
            <w:gridSpan w:val="2"/>
            <w:tcBorders>
              <w:top w:val="nil"/>
              <w:left w:val="nil"/>
              <w:bottom w:val="nil"/>
              <w:right w:val="nil"/>
            </w:tcBorders>
          </w:tcPr>
          <w:p w:rsidR="006C0FBA" w:rsidRDefault="00537C8C">
            <w:pPr>
              <w:widowControl w:val="0"/>
              <w:autoSpaceDE w:val="0"/>
              <w:autoSpaceDN w:val="0"/>
              <w:adjustRightInd w:val="0"/>
              <w:spacing w:after="0" w:line="240" w:lineRule="auto"/>
              <w:jc w:val="right"/>
              <w:rPr>
                <w:rFonts w:ascii="Times" w:hAnsi="Times" w:cs="Times"/>
                <w:color w:val="000000"/>
                <w:sz w:val="18"/>
                <w:szCs w:val="18"/>
              </w:rPr>
            </w:pPr>
            <w:r>
              <w:rPr>
                <w:rFonts w:ascii="Times" w:hAnsi="Times" w:cs="Times"/>
                <w:color w:val="000000"/>
                <w:sz w:val="18"/>
                <w:szCs w:val="18"/>
              </w:rPr>
              <w:t>__________</w:t>
            </w:r>
            <w:r w:rsidR="006C0FBA">
              <w:rPr>
                <w:rFonts w:ascii="Times" w:hAnsi="Times" w:cs="Times"/>
                <w:color w:val="000000"/>
                <w:sz w:val="18"/>
                <w:szCs w:val="18"/>
              </w:rPr>
              <w:t>.2026</w:t>
            </w:r>
          </w:p>
        </w:tc>
      </w:tr>
    </w:tbl>
    <w:p w:rsidR="00DA7347" w:rsidRPr="009342D2" w:rsidRDefault="00537C8C" w:rsidP="00DA7347">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___________</w:t>
      </w:r>
      <w:r w:rsidR="006C0FBA">
        <w:rPr>
          <w:rFonts w:ascii="Times" w:hAnsi="Times" w:cs="Times"/>
          <w:color w:val="000000"/>
          <w:sz w:val="18"/>
          <w:szCs w:val="18"/>
        </w:rPr>
        <w:t xml:space="preserve"> </w:t>
      </w:r>
      <w:r w:rsidR="00DA7347" w:rsidRPr="009342D2">
        <w:rPr>
          <w:rFonts w:ascii="Times" w:hAnsi="Times" w:cs="Times"/>
          <w:color w:val="000000"/>
          <w:sz w:val="18"/>
          <w:szCs w:val="18"/>
        </w:rPr>
        <w:t>Федеральное бюджетное учреждение «Территориальный фонд геологической информации по Сибирскому федеральному округу» в лице  руководителя Томского филиала ФБУ «ТФГИ по Сибирскому федеральному округу», Чичкановой Галины Вячеславовны, действующего на основании Доверенности № 6 от 11.03.2025г., с одной стороны, и</w:t>
      </w:r>
    </w:p>
    <w:p w:rsidR="00DA7347" w:rsidRPr="009342D2" w:rsidRDefault="00DA7347" w:rsidP="00DA7347">
      <w:pPr>
        <w:widowControl w:val="0"/>
        <w:autoSpaceDE w:val="0"/>
        <w:autoSpaceDN w:val="0"/>
        <w:adjustRightInd w:val="0"/>
        <w:spacing w:after="0" w:line="240" w:lineRule="auto"/>
        <w:jc w:val="both"/>
        <w:rPr>
          <w:rFonts w:ascii="Times" w:hAnsi="Times" w:cs="Times"/>
          <w:color w:val="000000"/>
          <w:sz w:val="18"/>
          <w:szCs w:val="18"/>
        </w:rPr>
      </w:pPr>
      <w:proofErr w:type="gramStart"/>
      <w:r w:rsidRPr="009342D2">
        <w:rPr>
          <w:rFonts w:ascii="Times" w:hAnsi="Times" w:cs="Times"/>
          <w:color w:val="000000"/>
          <w:sz w:val="18"/>
          <w:szCs w:val="18"/>
        </w:rPr>
        <w:softHyphen/>
      </w:r>
      <w:r w:rsidRPr="009342D2">
        <w:rPr>
          <w:rFonts w:ascii="Times" w:hAnsi="Times" w:cs="Times"/>
          <w:color w:val="000000"/>
          <w:sz w:val="18"/>
          <w:szCs w:val="18"/>
        </w:rPr>
        <w:softHyphen/>
      </w:r>
      <w:r w:rsidRPr="009342D2">
        <w:rPr>
          <w:rFonts w:ascii="Times" w:hAnsi="Times" w:cs="Times"/>
          <w:color w:val="000000"/>
          <w:sz w:val="18"/>
          <w:szCs w:val="18"/>
        </w:rPr>
        <w:softHyphen/>
      </w:r>
      <w:r w:rsidRPr="009342D2">
        <w:rPr>
          <w:rFonts w:ascii="Times" w:hAnsi="Times" w:cs="Times"/>
          <w:color w:val="000000"/>
          <w:sz w:val="18"/>
          <w:szCs w:val="18"/>
        </w:rPr>
        <w:softHyphen/>
      </w:r>
      <w:r w:rsidRPr="009342D2">
        <w:rPr>
          <w:rFonts w:ascii="Times" w:hAnsi="Times" w:cs="Times"/>
          <w:color w:val="000000"/>
          <w:sz w:val="18"/>
          <w:szCs w:val="18"/>
        </w:rPr>
        <w:softHyphen/>
      </w:r>
      <w:r w:rsidRPr="009342D2">
        <w:rPr>
          <w:rFonts w:ascii="Times" w:hAnsi="Times" w:cs="Times"/>
          <w:color w:val="000000"/>
          <w:sz w:val="18"/>
          <w:szCs w:val="18"/>
        </w:rPr>
        <w:softHyphen/>
      </w:r>
      <w:r w:rsidRPr="009342D2">
        <w:rPr>
          <w:rFonts w:ascii="Times" w:hAnsi="Times" w:cs="Times"/>
          <w:color w:val="000000"/>
          <w:sz w:val="18"/>
          <w:szCs w:val="18"/>
        </w:rPr>
        <w:softHyphen/>
      </w:r>
      <w:r w:rsidRPr="009342D2">
        <w:rPr>
          <w:rFonts w:ascii="Times" w:hAnsi="Times" w:cs="Times"/>
          <w:color w:val="000000"/>
          <w:sz w:val="18"/>
          <w:szCs w:val="18"/>
        </w:rPr>
        <w:softHyphen/>
      </w:r>
      <w:r w:rsidRPr="009342D2">
        <w:rPr>
          <w:rFonts w:ascii="Times" w:hAnsi="Times" w:cs="Times"/>
          <w:color w:val="000000"/>
          <w:sz w:val="18"/>
          <w:szCs w:val="18"/>
        </w:rPr>
        <w:softHyphen/>
      </w:r>
      <w:r w:rsidRPr="009342D2">
        <w:rPr>
          <w:rFonts w:ascii="Times" w:hAnsi="Times" w:cs="Times"/>
          <w:color w:val="000000"/>
          <w:sz w:val="18"/>
          <w:szCs w:val="18"/>
        </w:rPr>
        <w:softHyphen/>
      </w:r>
      <w:r w:rsidRPr="009342D2">
        <w:rPr>
          <w:rFonts w:ascii="Times" w:hAnsi="Times" w:cs="Times"/>
          <w:color w:val="000000"/>
          <w:sz w:val="18"/>
          <w:szCs w:val="18"/>
        </w:rPr>
        <w:softHyphen/>
      </w:r>
      <w:r w:rsidRPr="009342D2">
        <w:rPr>
          <w:rFonts w:ascii="Times" w:hAnsi="Times" w:cs="Times"/>
          <w:color w:val="000000"/>
          <w:sz w:val="18"/>
          <w:szCs w:val="18"/>
        </w:rPr>
        <w:softHyphen/>
      </w:r>
      <w:r w:rsidRPr="009342D2">
        <w:rPr>
          <w:rFonts w:ascii="Times" w:hAnsi="Times" w:cs="Times"/>
          <w:color w:val="000000"/>
          <w:sz w:val="18"/>
          <w:szCs w:val="18"/>
        </w:rPr>
        <w:softHyphen/>
      </w:r>
      <w:r w:rsidRPr="009342D2">
        <w:rPr>
          <w:rFonts w:ascii="Times" w:hAnsi="Times" w:cs="Times"/>
          <w:color w:val="000000"/>
          <w:sz w:val="18"/>
          <w:szCs w:val="18"/>
        </w:rPr>
        <w:softHyphen/>
      </w:r>
      <w:r w:rsidRPr="009342D2">
        <w:rPr>
          <w:rFonts w:ascii="Times" w:hAnsi="Times" w:cs="Times"/>
          <w:color w:val="000000"/>
          <w:sz w:val="18"/>
          <w:szCs w:val="18"/>
        </w:rPr>
        <w:softHyphen/>
      </w:r>
      <w:r w:rsidRPr="009342D2">
        <w:rPr>
          <w:rFonts w:ascii="Times" w:hAnsi="Times" w:cs="Times"/>
          <w:color w:val="000000"/>
          <w:sz w:val="18"/>
          <w:szCs w:val="18"/>
        </w:rPr>
        <w:softHyphen/>
      </w:r>
      <w:r w:rsidRPr="009342D2">
        <w:rPr>
          <w:rFonts w:ascii="Times" w:hAnsi="Times" w:cs="Times"/>
          <w:color w:val="000000"/>
          <w:sz w:val="18"/>
          <w:szCs w:val="18"/>
        </w:rPr>
        <w:softHyphen/>
      </w:r>
      <w:r w:rsidRPr="009342D2">
        <w:rPr>
          <w:rFonts w:ascii="Times" w:hAnsi="Times" w:cs="Times"/>
          <w:color w:val="000000"/>
          <w:sz w:val="18"/>
          <w:szCs w:val="18"/>
        </w:rPr>
        <w:softHyphen/>
      </w:r>
      <w:r w:rsidRPr="009342D2">
        <w:rPr>
          <w:rFonts w:ascii="Times" w:hAnsi="Times" w:cs="Times"/>
          <w:color w:val="000000"/>
          <w:sz w:val="18"/>
          <w:szCs w:val="18"/>
        </w:rPr>
        <w:softHyphen/>
      </w:r>
      <w:r w:rsidRPr="009342D2">
        <w:rPr>
          <w:rFonts w:ascii="Times" w:hAnsi="Times" w:cs="Times"/>
          <w:color w:val="000000"/>
          <w:sz w:val="18"/>
          <w:szCs w:val="18"/>
        </w:rPr>
        <w:softHyphen/>
      </w:r>
      <w:r w:rsidRPr="009342D2">
        <w:rPr>
          <w:rFonts w:ascii="Times" w:hAnsi="Times" w:cs="Times"/>
          <w:color w:val="000000"/>
          <w:sz w:val="18"/>
          <w:szCs w:val="18"/>
        </w:rPr>
        <w:softHyphen/>
      </w:r>
      <w:r w:rsidRPr="009342D2">
        <w:rPr>
          <w:rFonts w:ascii="Times" w:hAnsi="Times" w:cs="Times"/>
          <w:color w:val="000000"/>
          <w:sz w:val="18"/>
          <w:szCs w:val="18"/>
        </w:rPr>
        <w:softHyphen/>
      </w:r>
      <w:r w:rsidRPr="009342D2">
        <w:rPr>
          <w:rFonts w:ascii="Times" w:hAnsi="Times" w:cs="Times"/>
          <w:color w:val="000000"/>
          <w:sz w:val="18"/>
          <w:szCs w:val="18"/>
        </w:rPr>
        <w:softHyphen/>
      </w:r>
      <w:r w:rsidRPr="009342D2">
        <w:rPr>
          <w:rFonts w:ascii="Times" w:hAnsi="Times" w:cs="Times"/>
          <w:color w:val="000000"/>
          <w:sz w:val="18"/>
          <w:szCs w:val="18"/>
        </w:rPr>
        <w:softHyphen/>
      </w:r>
      <w:r w:rsidRPr="009342D2">
        <w:rPr>
          <w:rFonts w:ascii="Times" w:hAnsi="Times" w:cs="Times"/>
          <w:color w:val="000000"/>
          <w:sz w:val="18"/>
          <w:szCs w:val="18"/>
        </w:rPr>
        <w:softHyphen/>
      </w:r>
      <w:r w:rsidRPr="009342D2">
        <w:rPr>
          <w:rFonts w:ascii="Times" w:hAnsi="Times" w:cs="Times"/>
          <w:color w:val="000000"/>
          <w:sz w:val="18"/>
          <w:szCs w:val="18"/>
        </w:rPr>
        <w:softHyphen/>
      </w:r>
      <w:r w:rsidRPr="009342D2">
        <w:rPr>
          <w:rFonts w:ascii="Times" w:hAnsi="Times" w:cs="Times"/>
          <w:color w:val="000000"/>
          <w:sz w:val="18"/>
          <w:szCs w:val="18"/>
        </w:rPr>
        <w:softHyphen/>
      </w:r>
      <w:r w:rsidRPr="009342D2">
        <w:rPr>
          <w:rFonts w:ascii="Times" w:hAnsi="Times" w:cs="Times"/>
          <w:color w:val="000000"/>
          <w:sz w:val="18"/>
          <w:szCs w:val="18"/>
        </w:rPr>
        <w:softHyphen/>
        <w:t xml:space="preserve">____________________________________________________________________________________,  именуемое  в  дальнейшем </w:t>
      </w:r>
      <w:r>
        <w:rPr>
          <w:rFonts w:ascii="Times" w:hAnsi="Times" w:cs="Times"/>
          <w:color w:val="000000"/>
          <w:sz w:val="18"/>
          <w:szCs w:val="18"/>
        </w:rPr>
        <w:t>Оператор</w:t>
      </w:r>
      <w:r w:rsidRPr="009342D2">
        <w:rPr>
          <w:rFonts w:ascii="Times" w:hAnsi="Times" w:cs="Times"/>
          <w:color w:val="000000"/>
          <w:sz w:val="18"/>
          <w:szCs w:val="18"/>
        </w:rPr>
        <w:t>,  в  лице  _____________________________________, действующей на основании _________, с другой стороны, вместе именуемые Стороны и каждый в отдельности «Сторона», в соответствии с п.5 часть 1 ст.93 ФЗ от 05.04.13г № 44-ФЗ  заключили настоящий Договор о нижеследующем:</w:t>
      </w:r>
      <w:proofErr w:type="gramEnd"/>
    </w:p>
    <w:p w:rsidR="006C0FBA" w:rsidRDefault="006C0FBA">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1. ТЕРМИНЫ И ОПРЕДЕЛЕНИЯ</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 Контур</w:t>
      </w:r>
      <w:proofErr w:type="gramStart"/>
      <w:r>
        <w:rPr>
          <w:rFonts w:ascii="Times" w:hAnsi="Times" w:cs="Times"/>
          <w:color w:val="000000"/>
          <w:sz w:val="18"/>
          <w:szCs w:val="18"/>
        </w:rPr>
        <w:t>.Э</w:t>
      </w:r>
      <w:proofErr w:type="gramEnd"/>
      <w:r>
        <w:rPr>
          <w:rFonts w:ascii="Times" w:hAnsi="Times" w:cs="Times"/>
          <w:color w:val="000000"/>
          <w:sz w:val="18"/>
          <w:szCs w:val="18"/>
        </w:rPr>
        <w:t>кстерн – результат интеллектуальной деятельности – программа для ЭВМ «Контур.Экстерн» (в том числе интеграционные и иные модули, предусмотренные Прайс-листом и позволяющие Абоненту использовать дополнительную функциональность Контур.Экстерна) (далее – Продукт), предназначенная для формирования и представления отчетности, организации электронного документооборота и иных целей.</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1.2. Спецификация (Приложение № 1 к Договору) − документ, содержащий информацию о стоимости и комплекте предоставляемых Абоненту неисключительных прав использования программ для ЭВМ и оказываемых услуг/выполняемых работ.</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1.3. Лицензионный договор (Приложение № 2 к Договору) – договор, устанавливающий порядок передачи и использования Продукта. Является офертой, не требующей подписания Сторонами, полный и безоговорочный акцепт которой Абонентом является существенным условием Договора.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1.4. СКЗИ − программа для ЭВМ средство криптографической защиты информации (средство электронной подписи) «КриптоПро CSP», включая носители и документацию или иные программы для ЭВМ, исключительные права на которые принадлежат ООО «Крипто-Про».</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1.5. Сублицензионный договор на использование программы для ЭВМ СКЗИ «КриптоПро CSP» (Приложение № 3 к Договору) – договор, устанавливающий порядок передачи и использования СКЗИ. Является офертой, не требующей подписания Сторонами, полный и безоговорочный акцепт которой Абонентом является существенным условием Договора, если приобретаются лицензии на право использования СКЗИ.</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1.6. Тарифный план – совокупность предоставляемых Оператором неисключительных прав использования Продукта и оказываемых услуг. Состав Тарифного плана определяется Прайс-листом.</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1.7. Прайс-лист − документ (неотъемлемая часть Договора), отражающий ценовую политику Оператора и состав Тарифных планов. Действующая редакция основного Прайс-листа публикуется по адресу </w:t>
      </w:r>
      <w:hyperlink r:id="rId4" w:history="1">
        <w:r w:rsidR="00537C8C">
          <w:rPr>
            <w:rFonts w:ascii="Times" w:hAnsi="Times" w:cs="Times"/>
            <w:color w:val="0000CD"/>
            <w:sz w:val="18"/>
            <w:szCs w:val="18"/>
          </w:rPr>
          <w:t>_________</w:t>
        </w:r>
      </w:hyperlink>
      <w:r>
        <w:rPr>
          <w:rFonts w:ascii="Times" w:hAnsi="Times" w:cs="Times"/>
          <w:color w:val="000000"/>
          <w:sz w:val="18"/>
          <w:szCs w:val="18"/>
        </w:rPr>
        <w:t>. Дополнительные Прайс-листы представляются по требованию Абонента. Оператор имеет право в одностороннем порядке вносить изменения и/или дополнения в Прайс-лист путем публикации на сайте.</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1.8. Правила по обеспечению информационной безопасности на рабочем месте − документ, составленный Оператором на основании положений законодательства Российской Федерации в области применения и использования электронной подписи и СКЗИ и обязательный для ознакомления всеми специалистами Абонента, работающими с использованием СКЗИ. Актуальная редакция Правил публикуется на сайте </w:t>
      </w:r>
      <w:r w:rsidR="00537C8C">
        <w:rPr>
          <w:rFonts w:ascii="Times" w:hAnsi="Times" w:cs="Times"/>
          <w:color w:val="000000"/>
          <w:sz w:val="18"/>
          <w:szCs w:val="18"/>
        </w:rPr>
        <w:t>____________</w:t>
      </w:r>
      <w:r>
        <w:rPr>
          <w:rFonts w:ascii="Times" w:hAnsi="Times" w:cs="Times"/>
          <w:color w:val="000000"/>
          <w:sz w:val="18"/>
          <w:szCs w:val="18"/>
        </w:rPr>
        <w:t xml:space="preserve"> Заключением Договора Абонент подтверждает выполнение Оператором обязанности, установленной </w:t>
      </w:r>
      <w:proofErr w:type="gramStart"/>
      <w:r>
        <w:rPr>
          <w:rFonts w:ascii="Times" w:hAnsi="Times" w:cs="Times"/>
          <w:color w:val="000000"/>
          <w:sz w:val="18"/>
          <w:szCs w:val="18"/>
        </w:rPr>
        <w:t>ч</w:t>
      </w:r>
      <w:proofErr w:type="gramEnd"/>
      <w:r>
        <w:rPr>
          <w:rFonts w:ascii="Times" w:hAnsi="Times" w:cs="Times"/>
          <w:color w:val="000000"/>
          <w:sz w:val="18"/>
          <w:szCs w:val="18"/>
        </w:rPr>
        <w:t>. 4 ст. 18 Федерального закона Российской Федерации от 06.04.2011 № 63-ФЗ «Об электронной подписи» (далее – Закон об электронной подписи). Оператор имеет право в одностороннем порядке вносить изменения и/или дополнения в Правила путем публикации на сайте.</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1.9. Пользовательская документация – справочный текст, размещенный по адресу </w:t>
      </w:r>
      <w:hyperlink r:id="rId5" w:history="1">
        <w:r w:rsidR="00537C8C">
          <w:rPr>
            <w:rFonts w:ascii="Times" w:hAnsi="Times" w:cs="Times"/>
            <w:color w:val="0000CD"/>
            <w:sz w:val="18"/>
            <w:szCs w:val="18"/>
          </w:rPr>
          <w:t>________</w:t>
        </w:r>
      </w:hyperlink>
      <w:r>
        <w:rPr>
          <w:rFonts w:ascii="Times" w:hAnsi="Times" w:cs="Times"/>
          <w:color w:val="000000"/>
          <w:sz w:val="18"/>
          <w:szCs w:val="18"/>
        </w:rPr>
        <w:t xml:space="preserve"> и описывающий порядок работы с Продуктом.</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1.10. Квалифицированный сертификат ключа проверки электронной подписи (далее − Сертификат) − документ, выданный в соответствии с Законом об электронной подписи любым аккредитованным удостоверяющим центром и подтверждающий принадлежность ключа проверки электронной подписи владельцу сертификата ключа проверки электронной подписи.</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1.11. Оператор электронного документооборота – обязанности Оператора по отправке отчетности в различные контролирующие органы, установленные нормативными правовыми актами Российской Федерации.</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1.12. Программный интерфейс API (Application Programming Interface) – интерфейс прикладного программирования Продукта, позволяющий провести интеграцию Продукта с информационной системой Абонента.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1.13. А</w:t>
      </w:r>
      <w:proofErr w:type="gramStart"/>
      <w:r>
        <w:rPr>
          <w:rFonts w:ascii="Times" w:hAnsi="Times" w:cs="Times"/>
          <w:color w:val="000000"/>
          <w:sz w:val="18"/>
          <w:szCs w:val="18"/>
        </w:rPr>
        <w:t>PI</w:t>
      </w:r>
      <w:proofErr w:type="gramEnd"/>
      <w:r>
        <w:rPr>
          <w:rFonts w:ascii="Times" w:hAnsi="Times" w:cs="Times"/>
          <w:color w:val="000000"/>
          <w:sz w:val="18"/>
          <w:szCs w:val="18"/>
        </w:rPr>
        <w:t>-лицензия – передаваемые права использования Продукта на условиях простой (неисключительной) лицензии в формате API, предназначенные для осуществления интеграции Продукта с информационной системой Абонента. Состав API-лицензии определяется Прайс-листом.</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1.14. Ключ разработчика – последовательность символов, буквенно-цифровой код, позволяющий получить доступ к функциональным возможностям Продукта, используя программные методы API.</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1.15. Субъект персональных данных – физическое лицо, персональные данные которого Абонент обрабатывает с использованием Продукта.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1.16. Сервисный центр – юридическое лицо или индивидуальный предприниматель, уполномоченные Оператором на основании агентского договора представлять интересы Оператора во взаимоотношениях с Абонентом. Список Сервисных центров публикуется на сайте </w:t>
      </w:r>
      <w:r w:rsidR="00537C8C">
        <w:rPr>
          <w:rFonts w:ascii="Times" w:hAnsi="Times" w:cs="Times"/>
          <w:color w:val="000000"/>
          <w:sz w:val="18"/>
          <w:szCs w:val="18"/>
        </w:rPr>
        <w:t>___________</w:t>
      </w:r>
    </w:p>
    <w:p w:rsidR="006C0FBA" w:rsidRDefault="006C0FBA">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2. ПРЕДМЕТ ДОГОВОРА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2.1. Оператор обязуется предоставить Абоненту простую (неисключительную) лицензию на право использования Продукта в пределах, предусмотренных Договором, и оказать услуги по сопровождению Продукта (технической поддержке в виде абонентского обслуживания). Абонент обязуется принять и оплатить предоставленные неисключительные имущественные права и оказанные услуги в порядке, установленном Договором.</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2.2. Передача права использования Продукта осуществляется на условиях Лицензионного договора на срок, установленный выбранным Тарифным планом.</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2.3. Если Абоненту требуется СКЗИ, то Оператор обязуется возмездно передать простые (неисключительные) лицензии на право использования СКЗИ на условиях Сублицензионного договора на срок, установленный выбранным Тарифным планом.</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2.4. При необходимости Абоненту могут быть возмездно предоставлены лицензии на иное программное обеспечение, оказаны иные услуги, выполнены работы, предусмотренные Прайс-листом Оператора.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2.5. Оператор либо Сервисный центр могут дополнительно возмездно оказать Абоненту услуги по установке и настройке программных компонентов, необходимых для получения доступа к Продукту и/или СКЗИ на рабочем месте Абонента, обучению специалистов Абонента работе в Продукте.</w:t>
      </w:r>
    </w:p>
    <w:p w:rsidR="006C0FBA" w:rsidRDefault="006C0FBA">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lastRenderedPageBreak/>
        <w:t>3. ПОРЯДОК ИСПОЛНЕНИЯ ОБЯЗАТЕЛЬСТВ ОПЕРАТОРОМ</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3.1. В течение 5 (пяти) календарных дней после поступления на расчетный счет Оператора оплаты 30% стоимости Договора Оператор предоставляет Абоненту право использования Продукта путем:</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3.1.1. открытия доступа к веб-версии Продукта. Реализация Абонентом доступа к Продукту осуществляется путем установки и </w:t>
      </w:r>
      <w:proofErr w:type="gramStart"/>
      <w:r>
        <w:rPr>
          <w:rFonts w:ascii="Times" w:hAnsi="Times" w:cs="Times"/>
          <w:color w:val="000000"/>
          <w:sz w:val="18"/>
          <w:szCs w:val="18"/>
        </w:rPr>
        <w:t>настройки</w:t>
      </w:r>
      <w:proofErr w:type="gramEnd"/>
      <w:r>
        <w:rPr>
          <w:rFonts w:ascii="Times" w:hAnsi="Times" w:cs="Times"/>
          <w:color w:val="000000"/>
          <w:sz w:val="18"/>
          <w:szCs w:val="18"/>
        </w:rPr>
        <w:t xml:space="preserve"> необходимых для функционирования Продукта дистрибутивов программных компонентов согласно инструкции на сайте </w:t>
      </w:r>
      <w:r w:rsidR="00537C8C">
        <w:rPr>
          <w:rFonts w:ascii="Times" w:hAnsi="Times" w:cs="Times"/>
          <w:color w:val="000000"/>
          <w:sz w:val="18"/>
          <w:szCs w:val="18"/>
        </w:rPr>
        <w:t>_______</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3.1.2. предоставления возможности Абоненту скачать программные компоненты интеграционных модулей для интеграции Продукта с информационными системами. Актуальные версии интеграционных модулей расположены по адресу </w:t>
      </w:r>
      <w:r w:rsidR="00537C8C">
        <w:rPr>
          <w:rFonts w:ascii="Times" w:hAnsi="Times" w:cs="Times"/>
          <w:color w:val="000000"/>
          <w:sz w:val="18"/>
          <w:szCs w:val="18"/>
        </w:rPr>
        <w:t>__________</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3.1.3. предоставления Абоненту Ключа разработчика для интеграции Продукта с информационными системами при помощи API.</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 Необходимым условием использования Продукта является наличие у Абонента: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3.2.1. подключения к сети Интернет;</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3.2.2. учетной записи на сервере Оператора;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3.2.3. действующего Сертификата;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3.2.4. СКЗИ.</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3.3. Передача права использования Продукта осуществляется в момент открытия доступа Абоненту к серверу Продукта.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3.4. </w:t>
      </w:r>
      <w:proofErr w:type="gramStart"/>
      <w:r>
        <w:rPr>
          <w:rFonts w:ascii="Times" w:hAnsi="Times" w:cs="Times"/>
          <w:color w:val="000000"/>
          <w:sz w:val="18"/>
          <w:szCs w:val="18"/>
        </w:rPr>
        <w:t xml:space="preserve">Техническая поддержка Продукта и СКЗИ осуществляется с момента открытия доступа к Продукту и до окончания срока действия выбранного Абонентом Тарифного плана в круглосуточном ежедневном режиме в виде абонентского обслуживания путем телефонных консультаций в Федеральном контакт-центре Оператора по телефону </w:t>
      </w:r>
      <w:r w:rsidR="00537C8C">
        <w:rPr>
          <w:rFonts w:ascii="Times" w:hAnsi="Times" w:cs="Times"/>
          <w:color w:val="000000"/>
          <w:sz w:val="18"/>
          <w:szCs w:val="18"/>
        </w:rPr>
        <w:t>__________</w:t>
      </w:r>
      <w:r>
        <w:rPr>
          <w:rFonts w:ascii="Times" w:hAnsi="Times" w:cs="Times"/>
          <w:color w:val="000000"/>
          <w:sz w:val="18"/>
          <w:szCs w:val="18"/>
        </w:rPr>
        <w:t xml:space="preserve"> без ограничения по времени и количеству обращений.</w:t>
      </w:r>
      <w:proofErr w:type="gramEnd"/>
    </w:p>
    <w:p w:rsidR="006C0FBA" w:rsidRDefault="006C0FBA">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4. ПРАВА И ОБЯЗАННОСТИ СТОРОН</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 Обязанности Оператора: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4.1.1. соответствие Продукта заявленной функциональности, описанной в Пользовательской документации;</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4.1.2. обеспечение круглосуточной работоспособности и доступности Продукта, за исключением времени проведения профилактических работ. Профилактические работы проводятся не более 2 (двух) рабочих дней в период с 1 по 10 число месяца, преимущественно в ночное время, с извещением Абонента о проводимых работах путем размещения информации в Продукте;</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4.1.3. воздержание от каких-либо действий, способных воспрепятствовать нормальному использованию Абонентом Продукта;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4.1.4. своевременное обновление программного обеспечения на сервере;</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4.1.5. защита информации, обрабатываемой на сервере Оператора, от несанкционированного доступа;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4.1.6. наличие всех необходимых лицензий для исполнения обязательств по Договору. Место публикации лицензий Оператора </w:t>
      </w:r>
      <w:r w:rsidR="00537C8C">
        <w:rPr>
          <w:rFonts w:ascii="Times" w:hAnsi="Times" w:cs="Times"/>
          <w:color w:val="000000"/>
          <w:sz w:val="18"/>
          <w:szCs w:val="18"/>
        </w:rPr>
        <w:t>________</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4.1.7. обеспечение конфиденциальности данных, размещенных Абонентом в Продукте, на весь период их нахождения на сервере;</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4.1.8. осуществление обязанностей Оператора электронного документооборота.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 Обязанности Абонента: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4.2.1. своевременная оплата предоставленных прав использования, услуг, работ Оператора в порядке и сроки, установленные Договором;</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4.2.2. соблюдение требований Пользовательской документации при использовании Продукта и СКЗИ;</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4.2.3. соблюдение требований по защите информации на рабочем месте в соответствии с приказом ФСБ России от 09.02.2005 № 66 «Об утверждении Положения о разработке, производстве, реализации и эксплуатации шифровальных (криптографических) средств защиты информации» (Положение ПКЗ-2005) и Правилами по обеспечению информационной безопасности на рабочем месте;</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4.2.4. представление Оператору всех сведений и документов, необходимых для исполнения Оператором обязательств по Договору;</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4.2.5. самостоятельное подключение компьютера к сети Интернет;</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4.2.6. самостоятельная комплектация рабочего места в соответствии с требованиями, размещенными на сайте </w:t>
      </w:r>
      <w:r w:rsidR="00537C8C">
        <w:rPr>
          <w:rFonts w:ascii="Times" w:hAnsi="Times" w:cs="Times"/>
          <w:color w:val="000000"/>
          <w:sz w:val="18"/>
          <w:szCs w:val="18"/>
        </w:rPr>
        <w:t>________</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4.2.7. отказ от попыток копировать, модифицировать, декомпилировать, деассемблировать Продукт;</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4.2.8. отказ от попыток получения доступа к информации третьих лиц, хранящейся в Продукте;</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4.2.9. передача контролирующим органам оформленной в соответствии с гражданским законодательством Российской Федерации доверенности, подтверждающей право уполномоченного представителя на передачу отчетности, а также совершение иных действий, необходимых для организации электронного документооборота с контролирующими органами;</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4.2.10. отказ от совершения недобросовестных действий с использованием Продукта, в том числе приводящих к повышенной загрузке вычислительных ресурсов и нарушению пропускной способности;</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4.2.11. самостоятельное осуществление интеграции информационных систем Абонента с Продуктом с использованием API.</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4.3. Права Оператора: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4.3.1. модификация или выпуск новой версии Продукта в любое время и по любой причине, в том числе в целях удовлетворения потребностей Абонента или требований конкурентоспособности, в целях соблюдения законодательства Российской Федерации. Оператор оставляет за собой право добавлять новые свойства и функциональные возможности Продукта или удалять из Продукта уже существующие свойства и функциональные возможности;</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4.3.2. заключение с третьими лицами любых договоров о предоставлении права использования Продукта, в том числе на условиях, аналогичных условиям Договора.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4.4. Права Абонента: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4.4.1. получение круглосуточного доступа к серверу с целью использования всех функциональных возможностей Продукта, за исключением времени проведения профилактических работ;</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4.4.2. внесение предложений по изменению функциональных возможностей Продукта;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4.4.3. непредставление отчетов об использовании Продукта Оператору.</w:t>
      </w:r>
    </w:p>
    <w:p w:rsidR="006C0FBA" w:rsidRDefault="006C0FBA">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5. ФИНАНСОВЫЕ УСЛОВИЯ И ПОРЯДОК СДАЧИ-ПРИЕМКИ</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5.1. Лицензионное вознаграждение за право использования программы для ЭВМ определяется Прайс-листом Оператора и устанавливается в Спецификации. Реализация права использования программ для ЭВМ, внесенных в единый реестр российских программ для электронных вычислительных машин и баз данных, НДС не облагается на основании подп. 26 п. 2 ст. 149 Налогового кодекса Российской Федерации.</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5.2. Цена услуг/работ/ТМЦ Оператора определяется Прайс-листом Оператора и устанавливается в Спецификации без учета НДС. НДС начисляется и предъявляется Абоненту дополнительно к цене по ставке, действующей на дату оплаты счета или осуществления реализации, в соответствии с п. 3 ст. 164 Налогового кодекса Российской Федерации.</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5.3. Абонент оплачивает выставленный Оператором счет в течение </w:t>
      </w:r>
      <w:r w:rsidR="002A6062">
        <w:rPr>
          <w:rFonts w:ascii="Times" w:hAnsi="Times" w:cs="Times"/>
          <w:color w:val="000000"/>
          <w:sz w:val="18"/>
          <w:szCs w:val="18"/>
        </w:rPr>
        <w:t>5 (пяти)</w:t>
      </w:r>
      <w:r>
        <w:rPr>
          <w:rFonts w:ascii="Times" w:hAnsi="Times" w:cs="Times"/>
          <w:color w:val="000000"/>
          <w:sz w:val="18"/>
          <w:szCs w:val="18"/>
        </w:rPr>
        <w:t xml:space="preserve"> рабочих дней с момента его получения путем перечисления 30% суммы, указанной в счете, на расчетный счет Оператора. Оставшиеся 70% оплачиваются Абонентом в течение </w:t>
      </w:r>
      <w:r w:rsidR="002A6062">
        <w:rPr>
          <w:rFonts w:ascii="Times" w:hAnsi="Times" w:cs="Times"/>
          <w:color w:val="000000"/>
          <w:sz w:val="18"/>
          <w:szCs w:val="18"/>
        </w:rPr>
        <w:t>5 (пяти)</w:t>
      </w:r>
      <w:r>
        <w:rPr>
          <w:rFonts w:ascii="Times" w:hAnsi="Times" w:cs="Times"/>
          <w:color w:val="000000"/>
          <w:sz w:val="18"/>
          <w:szCs w:val="18"/>
        </w:rPr>
        <w:t xml:space="preserve"> рабочих дней с момента подписания Сторонами УПД.</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5.4. Все расчеты по Договору осуществляются в российских рублях путем безналичного перечисления денежных средств на расчетный счет Оператора.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lastRenderedPageBreak/>
        <w:t>5.5. Обязательство Абонента по оплате счета считается исполненным с момента поступления денежных средств на расчетный счет Оператора.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5.6. Счет может быть отправлен Абоненту электронной почтой, заказным почтовым отправлением, курьерской службой или в электронном виде, подписанный электронной подписью.</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5.7. Общая цена Договора определяется Спецификацией, является твердой и не может изменяться в ходе его исполнения, за исключением случаев, установленных законодательством Российской Федерации.</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5.8. Стороны подтверждают исполнение обязательств по Договору путем подписания УПД. Абонент обязан вернуть Оператору подписанный экземпляр УПД до момента окончания срока, установленного пп. 5.9-5.10 Договора.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5.9. </w:t>
      </w:r>
      <w:proofErr w:type="gramStart"/>
      <w:r>
        <w:rPr>
          <w:rFonts w:ascii="Times" w:hAnsi="Times" w:cs="Times"/>
          <w:color w:val="000000"/>
          <w:sz w:val="18"/>
          <w:szCs w:val="18"/>
        </w:rPr>
        <w:t xml:space="preserve">В случае отсутствия в течение </w:t>
      </w:r>
      <w:r w:rsidR="002A6062">
        <w:rPr>
          <w:rFonts w:ascii="Times" w:hAnsi="Times" w:cs="Times"/>
          <w:color w:val="000000"/>
          <w:sz w:val="18"/>
          <w:szCs w:val="18"/>
        </w:rPr>
        <w:t>5 (пяти)</w:t>
      </w:r>
      <w:r>
        <w:rPr>
          <w:rFonts w:ascii="Times" w:hAnsi="Times" w:cs="Times"/>
          <w:color w:val="000000"/>
          <w:sz w:val="18"/>
          <w:szCs w:val="18"/>
        </w:rPr>
        <w:t xml:space="preserve"> рабочих дней с момента получения Оператором оплаты или начала использования Абонентом Продукта (в зависимости от того, какое событие наступило ранее) мотивированного отказа в письменном виде от приемки предоставленных прав использования Продукта, API-лицензий, СКЗИ и права на получение услуг по сопровождению (технической поддержке в виде абонентского обслуживания) переданные права признаются принятыми Абонентом в полном</w:t>
      </w:r>
      <w:proofErr w:type="gramEnd"/>
      <w:r>
        <w:rPr>
          <w:rFonts w:ascii="Times" w:hAnsi="Times" w:cs="Times"/>
          <w:color w:val="000000"/>
          <w:sz w:val="18"/>
          <w:szCs w:val="18"/>
        </w:rPr>
        <w:t xml:space="preserve"> </w:t>
      </w:r>
      <w:proofErr w:type="gramStart"/>
      <w:r>
        <w:rPr>
          <w:rFonts w:ascii="Times" w:hAnsi="Times" w:cs="Times"/>
          <w:color w:val="000000"/>
          <w:sz w:val="18"/>
          <w:szCs w:val="18"/>
        </w:rPr>
        <w:t>объеме</w:t>
      </w:r>
      <w:proofErr w:type="gramEnd"/>
      <w:r>
        <w:rPr>
          <w:rFonts w:ascii="Times" w:hAnsi="Times" w:cs="Times"/>
          <w:color w:val="000000"/>
          <w:sz w:val="18"/>
          <w:szCs w:val="18"/>
        </w:rPr>
        <w:t xml:space="preserve"> без замечаний.</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5.10. </w:t>
      </w:r>
      <w:proofErr w:type="gramStart"/>
      <w:r>
        <w:rPr>
          <w:rFonts w:ascii="Times" w:hAnsi="Times" w:cs="Times"/>
          <w:color w:val="000000"/>
          <w:sz w:val="18"/>
          <w:szCs w:val="18"/>
        </w:rPr>
        <w:t xml:space="preserve">В случае отсутствия в течение </w:t>
      </w:r>
      <w:r w:rsidR="002A6062">
        <w:rPr>
          <w:rFonts w:ascii="Times" w:hAnsi="Times" w:cs="Times"/>
          <w:color w:val="000000"/>
          <w:sz w:val="18"/>
          <w:szCs w:val="18"/>
        </w:rPr>
        <w:t>5 (пяти)</w:t>
      </w:r>
      <w:r>
        <w:rPr>
          <w:rFonts w:ascii="Times" w:hAnsi="Times" w:cs="Times"/>
          <w:color w:val="000000"/>
          <w:sz w:val="18"/>
          <w:szCs w:val="18"/>
        </w:rPr>
        <w:t xml:space="preserve"> рабочих дней с момента получения Абонентом УПД мотивированного отказа в письменном виде от приемки оказанных разовых услуг и/или выполненных работ оказанные Оператором услуги/выполненные работы признаются принятыми Абонентом в полном объеме без замечаний.</w:t>
      </w:r>
      <w:proofErr w:type="gramEnd"/>
      <w:r>
        <w:rPr>
          <w:rFonts w:ascii="Times" w:hAnsi="Times" w:cs="Times"/>
          <w:color w:val="000000"/>
          <w:sz w:val="18"/>
          <w:szCs w:val="18"/>
        </w:rPr>
        <w:t xml:space="preserve"> При этом разовыми являются услуги, оказываемые не в виде абонентского обслуживания.</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5.11. Мотивированный отказ от приемки прав, услуг, работ может быть отправлен Оператору электронной почтой с последующим отправлением оригинала по почте, либо в электронном виде, подписанный электронной подписью. После истечения срока, установленного для мотивированного отказа, лицензионное вознаграждение, оплаченное Абонентом, возврату не подлежит.</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5.12. В соответствии с законодательством Российской Федерации для проверки предоставленных Оператором прав и оказанных услуг, выполненных работ, предусмотренных Договором, в части их соответствия его условиям, Абонент по собственной инициативе и за свой счет может провести экспертизу.</w:t>
      </w:r>
    </w:p>
    <w:p w:rsidR="006C0FBA" w:rsidRDefault="006C0FBA">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6. СРОК ДЕЙСТВИЯ ДОГОВОРА. ПОРЯДОК ИЗМЕНЕНИЯ, ДОПОЛНЕНИЯ И РАСТОРЖЕНИЯ. ПОРЯДОК РАЗРЕШЕНИЯ СПОРОВ</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6.1. Договор вступает в силу с момента принятия его условий и действует до конца календарного года, а в части исполнения обязательств - до их полного исполнения Сторонами. Под принятием условий Договора Стороны понимают: подписание Абонентом Договора, фактическое начало использования Абонентом Продукта, оплату Абонентом выставленного Оператором счета, в зависимости от того, какое из этих событий наступит раньше.</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6.2. Любые изменения и/или дополнения к Договору оформляются дополнительным соглашением, которое подписывается обеими Сторонами в том же порядке, что и Договор.</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6.3. В случае нарушения Абонентом условий Договора Оператор вправе незамедлительно блокировать доступ к Продукту без предварительного уведомления Абонента, а также досрочно расторгнуть Договор. Если нарушение условий связано с неоплатой лицензионного вознаграждения, Оператор блокирует доступ до полного погашения задолженности Абонентом.</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6.4. Договор расторгается в случаях, предусмотренных законодательством Российской Федерации и Договором.</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6.5. Все споры и разногласия, возникающие в связи с исполнением и (или) толкованием Договора, разрешаются Сторонами путем переговоров. При невозможности урегулирования Сторонами возникших разногласий путем переговоров спор подлежит разрешению в порядке арбитражного судопроизводства в соответствии с общими правилами подсудности с обязательным соблюдением претензионного порядка урегулирования споров и разногласий. Срок ответа на претензию составляет 30 (тридцать) календарных дней с момента ее поступления в письменной форме или в электронном виде, подписанной электронной подписью.</w:t>
      </w:r>
    </w:p>
    <w:p w:rsidR="006C0FBA" w:rsidRDefault="006C0FBA">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7. ОТВЕТСТВЕННОСТЬ СТОРОН. КОНФИДЕНЦИАЛЬНОСТЬ ИНФОРМАЦИИ. АНТИКОРРУПЦИОННЫЕ УСЛОВИЯ. ФОРС-МАЖОР</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 За неисполнение или ненадлежащее исполнение обязательств по Договору Стороны будут нести ответственность в соответствии с законодательством Российской Федерации и условиями Договора.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7.2. Оператор не будет нести ответственность за невозможность использования Продукта по причинам, не зависящим от Оператора.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7.3. </w:t>
      </w:r>
      <w:proofErr w:type="gramStart"/>
      <w:r>
        <w:rPr>
          <w:rFonts w:ascii="Times" w:hAnsi="Times" w:cs="Times"/>
          <w:color w:val="000000"/>
          <w:sz w:val="18"/>
          <w:szCs w:val="18"/>
        </w:rPr>
        <w:t>Оператор не будет нести ответственность за несоблюдение Абонентом технических требований к рабочему месту, Пользовательской документации, отсутствие у Абонента подключения к сети Интернет, за функционирование Продукта и СКЗИ на неисправном компьютере, либо компьютере, зараженном каким-либо компьютерным вирусом, использование несертифицированного СКЗИ, а также при использовании Абонентом нелицензионного программного обеспечения, а также в случае несвоевременного осуществления Абонентом интеграции Продукта со своей информационной системой</w:t>
      </w:r>
      <w:proofErr w:type="gramEnd"/>
      <w:r>
        <w:rPr>
          <w:rFonts w:ascii="Times" w:hAnsi="Times" w:cs="Times"/>
          <w:color w:val="000000"/>
          <w:sz w:val="18"/>
          <w:szCs w:val="18"/>
        </w:rPr>
        <w:t xml:space="preserve"> с использованием API.</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7.4. Оператор не будет нести ответственность за ущерб, понесенный Абонентом в результате несоблюдения им Положения ПКЗ-2005 и Правил по обеспечению информационной безопасности на рабочем месте.</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7.5. В случае возникновения у Абонента технических проблем, препятствующих нормальному использованию Продукта, Абонент обязуется незамедлительно обратиться в техническую поддержку Оператора. Оператор не будет нести ответственность за возникшие у Абонента убытки, вызванные техническими проблемами, в случае если Абонент нарушит обязательство, установленное настоящим пунктом.</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7.6. Совокупный размер ответственности Оператора, включая любые убытки (в случае если Абонент в конкретном случае имеет право на их возмещение), не может превышать стоимости прав, услуг и работ, которые были реализованы Оператором Абоненту по Договору в течение одного года, предшествующего моменту возникновения убытков.</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7.7. Оператор будет нести ответственность за неисполнение обязанностей Оператора электронного </w:t>
      </w:r>
      <w:proofErr w:type="gramStart"/>
      <w:r>
        <w:rPr>
          <w:rFonts w:ascii="Times" w:hAnsi="Times" w:cs="Times"/>
          <w:color w:val="000000"/>
          <w:sz w:val="18"/>
          <w:szCs w:val="18"/>
        </w:rPr>
        <w:t>документооборота</w:t>
      </w:r>
      <w:proofErr w:type="gramEnd"/>
      <w:r>
        <w:rPr>
          <w:rFonts w:ascii="Times" w:hAnsi="Times" w:cs="Times"/>
          <w:color w:val="000000"/>
          <w:sz w:val="18"/>
          <w:szCs w:val="18"/>
        </w:rPr>
        <w:t xml:space="preserve"> в размере реально причиненного ущерба при наличии вины Оператора.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7.8. Оператор будет нести ответственность за утрату, повреждение информации, искажение текста информации, изменившее ее смысл, или недоставку информации адресату в установленные сроки в размере причиненного ущерба при наличии вины Оператора.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7.9. Оператор не будет нести ответственность за утрату, повреждение информации, искажение текста информации, изменившее ее смысл, или недоставку информации адресату в установленные сроки, если будет доказано, что такое неисполнение или ненадлежащее исполнение обязатель</w:t>
      </w:r>
      <w:proofErr w:type="gramStart"/>
      <w:r>
        <w:rPr>
          <w:rFonts w:ascii="Times" w:hAnsi="Times" w:cs="Times"/>
          <w:color w:val="000000"/>
          <w:sz w:val="18"/>
          <w:szCs w:val="18"/>
        </w:rPr>
        <w:t>ств пр</w:t>
      </w:r>
      <w:proofErr w:type="gramEnd"/>
      <w:r>
        <w:rPr>
          <w:rFonts w:ascii="Times" w:hAnsi="Times" w:cs="Times"/>
          <w:color w:val="000000"/>
          <w:sz w:val="18"/>
          <w:szCs w:val="18"/>
        </w:rPr>
        <w:t>оизошло по вине Абонента или иного участника документооборота.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7.10. Оператор не будет нести ответственность за содержание и достоверность информации, циркулирующей в Продукте.</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7.11. Оператор не будет нести ответственность за прямые или косвенные убытки, включая упущенную выгоду, возникшие в результате применения Продукта, за исключением случаев, прямо установленных Договором.</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7.12. Оператор не будет нести ответственность за неполное и/или несвоевременное представление Абонентом отчетности, а также совершение/не совершение Абонентом иных действий, необходимых для организации электронного документооборота по телекоммуникационным каналам связи с контролирующими органами.</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7.13. Оператор не будет нести ответственность за действия, совершаемые пользователями Абонента в Продукте.</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7.14. Стороны обязуются соблюдать конфиденциальность информации, отнесенной ими к коммерческой тайне в соответствии с законодательством Российской Федерации и ставшей известной Сторонам в процессе исполнения Договора.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7.15. Факт заключения Договора не является конфиденциальной информацией.</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lastRenderedPageBreak/>
        <w:t xml:space="preserve">7.16. </w:t>
      </w:r>
      <w:proofErr w:type="gramStart"/>
      <w:r>
        <w:rPr>
          <w:rFonts w:ascii="Times" w:hAnsi="Times" w:cs="Times"/>
          <w:color w:val="000000"/>
          <w:sz w:val="18"/>
          <w:szCs w:val="18"/>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денежных средств или ценностей прямо или косвенно любым лицам для оказания влияния на их действия или решения с целью получения каких-либо неправомерных преимуществ или для достижения иных неправомерных целей.</w:t>
      </w:r>
      <w:proofErr w:type="gramEnd"/>
      <w:r>
        <w:rPr>
          <w:rFonts w:ascii="Times" w:hAnsi="Times" w:cs="Times"/>
          <w:color w:val="000000"/>
          <w:sz w:val="18"/>
          <w:szCs w:val="18"/>
        </w:rPr>
        <w:t xml:space="preserve"> Также при исполнении своих обязательств по Договору Стороны и вышеперечисленные лица не осуществляют действия, квалифицируемые законодательством Российской Федерации как дача или получение взятки, коммерческий подкуп, а также иные действия, нарушающие требования законодательства Российской Федерации.</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В случае возникновения у Стороны обоснованных подозрений, что произошло или может произойти нарушение положений данного пункта, она обязуется уведомить об этом другую Сторону в письменной форме. В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Сторона, получившая письменное уведомление, обязана рассмотреть его и сообщить другой Стороне об итогах его рассмотрения.</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В случае подтверждения факта нарушения одной Стороной положений настоящего пункта Договора и/или неполучения другой Стороной информации об итогах рассмотрения уведомления о нарушении другая Сторона имеет право отказаться от Договора, направив письменное уведомление. Сторона, по инициативе которой расторгнут Договор, вправе требовать возмещения реального ущерба, возникшего в результате расторжения Договора.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Стороны гарантируют осуществление надлежащего разбирательства по фактам нарушения положений настоящего пункта Договора и применение эффективных мер по предотвращению возможных конфликтных ситуаций.</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7.17. Стороны освобождаются от ответственности за неисполнение или ненадлежащее исполнение условий Договора в случае наступления обстоятельств непреодолимой силы (форс-мажор), определяемых в соответствии с законодательством Российской Федерации, если они предъявят доказательства того, что эти обстоятельства воспрепятствовали исполнению обязательств по Договору. Такими доказательствами являются документы компетентных органов Российской Федерации. С момента устранения обстоятельств непреодолимой силы Договор действует в обычном порядке.</w:t>
      </w:r>
    </w:p>
    <w:p w:rsidR="006C0FBA" w:rsidRDefault="006C0FBA">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8. ЗАВЕРЕНИЯ ОБ ОБСТОЯТЕЛЬСТВАХ</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8.1. Каждая из Сторон заявляет и подтверждает другой Стороне, что на момент заключения Договора: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 является надлежащим </w:t>
      </w:r>
      <w:proofErr w:type="gramStart"/>
      <w:r>
        <w:rPr>
          <w:rFonts w:ascii="Times" w:hAnsi="Times" w:cs="Times"/>
          <w:color w:val="000000"/>
          <w:sz w:val="18"/>
          <w:szCs w:val="18"/>
        </w:rPr>
        <w:t>образом</w:t>
      </w:r>
      <w:proofErr w:type="gramEnd"/>
      <w:r>
        <w:rPr>
          <w:rFonts w:ascii="Times" w:hAnsi="Times" w:cs="Times"/>
          <w:color w:val="000000"/>
          <w:sz w:val="18"/>
          <w:szCs w:val="18"/>
        </w:rPr>
        <w:t xml:space="preserve"> зарегистрированным юридическим лицом, состоит на налоговом учете и правомерно осуществляет свою деятельность в соответствии с законодательством Российской Федерации;</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фактически находится по адресу, указанному в ЕГРЮЛ;</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располагает полномочиями, денежными, материальными и трудовыми ресурсами, а также прочими условиями, необходимыми для заключения Договора и исполнения обязательств по нему;</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все полномочия, необходимые для заключения Договора и/или осуществления в связи с ним действий, получены должным образом, в том числе получены все необходимые согласия, разрешения, одобрения в соответствии с законодательством.</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8.2. Стороны подтверждают, что:</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Договор заключается добровольно, Стороны не введены в заблуждение относительно правовой природы сделки и/или правовых последствий, которые возникают или могут возникнуть в связи с заключением Договора;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Договор не нарушает каких-либо прав на объекты интеллектуальной собственности или иных имущественных прав какого-либо третьего лица;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Договор заключается в соответствии с законодательством Российской Федерации и не является сделкой, в совершении которой имеется заинтересованность;</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исполнение Договора не влечет за собой нарушение или неисполнение положений каких-либо иных договоров, соглашений, судебных и иных запретов или постановлений.</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8.3. Сторона, полагавшаяся на недостоверные </w:t>
      </w:r>
      <w:proofErr w:type="gramStart"/>
      <w:r>
        <w:rPr>
          <w:rFonts w:ascii="Times" w:hAnsi="Times" w:cs="Times"/>
          <w:color w:val="000000"/>
          <w:sz w:val="18"/>
          <w:szCs w:val="18"/>
        </w:rPr>
        <w:t>заверения</w:t>
      </w:r>
      <w:proofErr w:type="gramEnd"/>
      <w:r>
        <w:rPr>
          <w:rFonts w:ascii="Times" w:hAnsi="Times" w:cs="Times"/>
          <w:color w:val="000000"/>
          <w:sz w:val="18"/>
          <w:szCs w:val="18"/>
        </w:rPr>
        <w:t xml:space="preserve"> другой Стороны, вправе досрочно расторгнуть Договор независимо от наличия или отсутствия у нее убытков, а также потребовать возмещения убытков, причиненных недостоверностью таких заверений.</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8.4. </w:t>
      </w:r>
      <w:proofErr w:type="gramStart"/>
      <w:r>
        <w:rPr>
          <w:rFonts w:ascii="Times" w:hAnsi="Times" w:cs="Times"/>
          <w:color w:val="000000"/>
          <w:sz w:val="18"/>
          <w:szCs w:val="18"/>
        </w:rPr>
        <w:t>Стороны вправе использовать фирменные наименования друг друга, коммерческие обозначения, товарные знаки и другие идентифицирующие знаки Сторон, а также информацию о факте заключения Договора для целей публикации на сайтах Сторон, публикации и цитирования в прессе, использования в маркетинговых материалах, а также в корпоративных изданиях: буклетах о компании, примерах, решениях и т.д.; ссылок друг на друга в интервью и презентациях.</w:t>
      </w:r>
      <w:proofErr w:type="gramEnd"/>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8.5. Абонент заверяет, что при заключении договоров с лицами, обслуживание которых намеревается осуществлять с использованием Продукта, проявил должную осмотрительность, проверил правоспособность таких лиц и полномочия их представителей. Нарушение указанного заверения может привести к незамедлительному одностороннему отказу Оператора от Договора и блокированию Абоненту доступа к Продукту.</w:t>
      </w:r>
    </w:p>
    <w:p w:rsidR="006C0FBA" w:rsidRDefault="006C0FBA">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9. ОБЯЗАТЕЛЬСТВА СТОРОН В ОБЛАСТИ ОБРАБОТКИ ПЕРСОНАЛЬНЫХ ДАННЫХ</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9.1. Заключение Договора рассматривается Сторонами как поручение Оператора персональных данных (Абонента по Договору) другому лицу, предусмотренное частью 3 статьи 6 Федерального закона от 27.07.2006 № 152-ФЗ «О персональных данных». </w:t>
      </w:r>
      <w:proofErr w:type="gramStart"/>
      <w:r>
        <w:rPr>
          <w:rFonts w:ascii="Times" w:hAnsi="Times" w:cs="Times"/>
          <w:color w:val="000000"/>
          <w:sz w:val="18"/>
          <w:szCs w:val="18"/>
        </w:rPr>
        <w:t>При этом Абонент поручает Оператору осуществление следующих действий (операций) с персональными данными, совершаемых с использованием средств автоматизации или без использования таких средств: сбор через заполнение Абонентом веб-форм Продукта, запись, систематизацию, накопление, хранение на сервере Оператора, уточнение (обновление, изменение) после внесения изменений Абонентом, извлечение, использование, передачу (предоставление, доступ) по телекоммуникационным каналам связи в контролирующие органы, обезличивание, блокирование, удаление, уничтожение персональных данных</w:t>
      </w:r>
      <w:proofErr w:type="gramEnd"/>
      <w:r>
        <w:rPr>
          <w:rFonts w:ascii="Times" w:hAnsi="Times" w:cs="Times"/>
          <w:color w:val="000000"/>
          <w:sz w:val="18"/>
          <w:szCs w:val="18"/>
        </w:rPr>
        <w:t xml:space="preserve"> – исключительно с целью исполнения обязательств, предусмотренных Договором. Абонент дает поручение Оператору в отношении следующего перечня возможных персональных данных (включая, </w:t>
      </w:r>
      <w:proofErr w:type="gramStart"/>
      <w:r>
        <w:rPr>
          <w:rFonts w:ascii="Times" w:hAnsi="Times" w:cs="Times"/>
          <w:color w:val="000000"/>
          <w:sz w:val="18"/>
          <w:szCs w:val="18"/>
        </w:rPr>
        <w:t>но</w:t>
      </w:r>
      <w:proofErr w:type="gramEnd"/>
      <w:r>
        <w:rPr>
          <w:rFonts w:ascii="Times" w:hAnsi="Times" w:cs="Times"/>
          <w:color w:val="000000"/>
          <w:sz w:val="18"/>
          <w:szCs w:val="18"/>
        </w:rPr>
        <w:t xml:space="preserve"> не ограничиваясь ФИО, ИНН, СНИЛС, пол, дата и место рождения, сведения из документа, удостоверяющего личность, гражданство, место жительства, должность, контактные данные), которые Абонент может разместить в Продукте.</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9.2. Абонент гарантирует:</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9.2.1. что при обработке персональных данных им соблюдены все права субъектов персональных данных, предусмотренные законодательством Российской Федерации в области защиты персональных данных;</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9.2.2. что им получено согласие субъектов персональных </w:t>
      </w:r>
      <w:proofErr w:type="gramStart"/>
      <w:r>
        <w:rPr>
          <w:rFonts w:ascii="Times" w:hAnsi="Times" w:cs="Times"/>
          <w:color w:val="000000"/>
          <w:sz w:val="18"/>
          <w:szCs w:val="18"/>
        </w:rPr>
        <w:t>данных</w:t>
      </w:r>
      <w:proofErr w:type="gramEnd"/>
      <w:r>
        <w:rPr>
          <w:rFonts w:ascii="Times" w:hAnsi="Times" w:cs="Times"/>
          <w:color w:val="000000"/>
          <w:sz w:val="18"/>
          <w:szCs w:val="18"/>
        </w:rPr>
        <w:t xml:space="preserve"> на обработку принадлежащих им персональных данных, в том числе на поручение такой обработки Оператору как третьему лицу;</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9.2.3. что при размещении персональных данных им соблюдены все принципы и условия обработки персональных данных и ограничения, предусмотренные законодательством Российской Федерации.</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9.3. Оператор гарантирует:</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9.3.1. соблюдение конфиденциальности и обеспечение безопасности обрабатываемых персональных данных;</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9.3.2. обработку персональных данных на территории Российской Федерации;</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9.3.3. принятие необходимых организационных и технических мер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 в отношении персональных данных, в частности:</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lastRenderedPageBreak/>
        <w:t>– определение угроз безопасности персональных данных при их обработке;</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установление правил доступа к обрабатываемым персональным данным;</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обнаружение фактов несанкционированного доступа к персональным данным и принятие мер по их пресечению;</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 проведение оценки эффективности принимаемых мер по обеспечению безопасности персональных данных и </w:t>
      </w:r>
      <w:proofErr w:type="gramStart"/>
      <w:r>
        <w:rPr>
          <w:rFonts w:ascii="Times" w:hAnsi="Times" w:cs="Times"/>
          <w:color w:val="000000"/>
          <w:sz w:val="18"/>
          <w:szCs w:val="18"/>
        </w:rPr>
        <w:t>контроля за</w:t>
      </w:r>
      <w:proofErr w:type="gramEnd"/>
      <w:r>
        <w:rPr>
          <w:rFonts w:ascii="Times" w:hAnsi="Times" w:cs="Times"/>
          <w:color w:val="000000"/>
          <w:sz w:val="18"/>
          <w:szCs w:val="18"/>
        </w:rPr>
        <w:t xml:space="preserve"> принимаемыми мерами.</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9.4. Оператор уведомляет, что им направлено в уполномоченный орган по защите прав субъектов персональных данных уведомление о намерении осуществлять обработку персональных данных в порядке, предусмотренном законодательством Российской Федерации. Политика обработки персональных данных публикуется Оператором на сайте </w:t>
      </w:r>
      <w:r w:rsidR="00537C8C">
        <w:rPr>
          <w:rFonts w:ascii="Times" w:hAnsi="Times" w:cs="Times"/>
          <w:color w:val="000000"/>
          <w:sz w:val="18"/>
          <w:szCs w:val="18"/>
        </w:rPr>
        <w:t>_________</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9.5. В случае прекращения действия Договора и/или получения запроса субъекта персональных данных, содержащего отзыв согласия на обработку персональных данных, Абонент вправе направить уведомление Оператору о необходимости удаления персональных данных, размещенных в Продукте. Уведомление о необходимости удаления персональных данных по запросу субъекта, содержащего отзыв согласия на обработку персональных данных, должно быть направлено Оператору не позднее 5 (пяти) рабочих дней с момента получения такого запроса.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9.6. По требованию Оператора Абонент обязан </w:t>
      </w:r>
      <w:proofErr w:type="gramStart"/>
      <w:r>
        <w:rPr>
          <w:rFonts w:ascii="Times" w:hAnsi="Times" w:cs="Times"/>
          <w:color w:val="000000"/>
          <w:sz w:val="18"/>
          <w:szCs w:val="18"/>
        </w:rPr>
        <w:t>предоставить доказательства</w:t>
      </w:r>
      <w:proofErr w:type="gramEnd"/>
      <w:r>
        <w:rPr>
          <w:rFonts w:ascii="Times" w:hAnsi="Times" w:cs="Times"/>
          <w:color w:val="000000"/>
          <w:sz w:val="18"/>
          <w:szCs w:val="18"/>
        </w:rPr>
        <w:t xml:space="preserve"> соблюдения прав субъекта персональных данных, предусмотренных законодательством в области обработки персональных данных.</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9.7. Оператор обязуется:</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9.7.1. по письменному запросу Абонента в течение срока действия его поручения на обработку персональных данных, в том числе до обработки персональных данных, </w:t>
      </w:r>
      <w:proofErr w:type="gramStart"/>
      <w:r>
        <w:rPr>
          <w:rFonts w:ascii="Times" w:hAnsi="Times" w:cs="Times"/>
          <w:color w:val="000000"/>
          <w:sz w:val="18"/>
          <w:szCs w:val="18"/>
        </w:rPr>
        <w:t>предоставлять Абоненту документы</w:t>
      </w:r>
      <w:proofErr w:type="gramEnd"/>
      <w:r>
        <w:rPr>
          <w:rFonts w:ascii="Times" w:hAnsi="Times" w:cs="Times"/>
          <w:color w:val="000000"/>
          <w:sz w:val="18"/>
          <w:szCs w:val="18"/>
        </w:rPr>
        <w:t xml:space="preserve"> и иную информацию, подтверждающие принятие мер и соблюдение в целях исполнения поручения Абонента требований, установленных Федеральным законом Российской Федерации от 27.07.2006 № 152-ФЗ «О персональных данных»;</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9.7.2. своевременно уведомлять Абонента о случаях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9.8. </w:t>
      </w:r>
      <w:proofErr w:type="gramStart"/>
      <w:r>
        <w:rPr>
          <w:rFonts w:ascii="Times" w:hAnsi="Times" w:cs="Times"/>
          <w:color w:val="000000"/>
          <w:sz w:val="18"/>
          <w:szCs w:val="18"/>
        </w:rPr>
        <w:t>Принимая условия Договора, Абонент заверяет (по смыслу ст. 431.2 Гражданского кодекса Российской Федерации) о наличии согласий субъектов персональных данных – уполномоченных лиц Абонента, контактные данные (ФИО, номер телефона, адрес электронной почты) которых передаются Абонентом Оператору, на обработку принадлежащих им персональных данных, в том числе на передачу персональных данных Оператору и Сервисным центрам в целях исполнения Договора, включая совершение массовых и (или</w:t>
      </w:r>
      <w:proofErr w:type="gramEnd"/>
      <w:r>
        <w:rPr>
          <w:rFonts w:ascii="Times" w:hAnsi="Times" w:cs="Times"/>
          <w:color w:val="000000"/>
          <w:sz w:val="18"/>
          <w:szCs w:val="18"/>
        </w:rPr>
        <w:t>) автоматических вызовов (все вызовы Оператора, совершаемые с его АТС).</w:t>
      </w:r>
    </w:p>
    <w:p w:rsidR="006C0FBA" w:rsidRDefault="006C0FBA">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10. ДОПОЛНИТЕЛЬНЫЕ УСЛОВИЯ</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10.1. Приложениями к Договору являются:</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Спецификация;</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Лицензионный договор;</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Сублицензионный договор.</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10.2. Стороны договорились о возможности использования факсимиле подписи уполномоченного лица Оператора для подписания Договора и документов, необходимых для заключения и исполнения Договора, в качестве аналога собственноручной подписи, равнозначного собственноручной подписи. При этом указанные документы имеют такую же юридическую силу, какую бы имели документы, подписанные уполномоченным лицом Оператора собственноручно на основании п. 2 ст. 160 Гражданского кодекса Российской Федерации. Кроме того, Стороны могут использовать для указанных целей квалифицированные электронные подписи Сторон (или их уполномоченных физических лиц), условия признания которых установлены ст. 11 Закона об электронной подписи, в рамках электронного документооборота в программе для ЭВМ «Контур</w:t>
      </w:r>
      <w:proofErr w:type="gramStart"/>
      <w:r>
        <w:rPr>
          <w:rFonts w:ascii="Times" w:hAnsi="Times" w:cs="Times"/>
          <w:color w:val="000000"/>
          <w:sz w:val="18"/>
          <w:szCs w:val="18"/>
        </w:rPr>
        <w:t>.Д</w:t>
      </w:r>
      <w:proofErr w:type="gramEnd"/>
      <w:r>
        <w:rPr>
          <w:rFonts w:ascii="Times" w:hAnsi="Times" w:cs="Times"/>
          <w:color w:val="000000"/>
          <w:sz w:val="18"/>
          <w:szCs w:val="18"/>
        </w:rPr>
        <w:t>иадок», правообладателем которой является Оператор и использование которой для целей обмена электронными документами с Оператором в рамках Договора не будет тарифицироваться для Абонента.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10.3. Стороны обязуются информировать друг друга в течение 15 (пятнадцати) календарных дней об изменении своих реквизитов, указанных в Договоре и возможных приложениях к нему, а также о любых решениях, касающихся их ликвидации, реорганизации как юридического лица. В случае неисполнения указанного обязательства одной из Сторон, другая Сторона не будет нести ответственность за вызванные таким неисполнением последствия.</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10.4. Принимая условия Договора, Абонент дает согласие на получение от Оператора и/или Сервисного центра дополнительной информации и информационных рассылок по указанному при регистрации, а также предоставленному Оператору и/или Сервисному центру в ходе исполнения Договора адресу электронной почты и телефону.</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10.5. Принимая условия Договора, Абонент подтверждает наличие у него законных оснований для обработки с использованием Продукта принадлежащей ему информации.</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10.6. </w:t>
      </w:r>
      <w:proofErr w:type="gramStart"/>
      <w:r>
        <w:rPr>
          <w:rFonts w:ascii="Times" w:hAnsi="Times" w:cs="Times"/>
          <w:color w:val="000000"/>
          <w:sz w:val="18"/>
          <w:szCs w:val="18"/>
        </w:rPr>
        <w:t>Принимая условия Договора, Абонент соглашается на массовые и (или) автоматические телефонные вызовы (все вызовы Оператора, совершаемые с его АТС), получение сообщений в мессенджеры, а также на получение голосовых и текстовых сообщений с использованием голосовых роботов, чат-ботов и почтовых ботов Оператора на номер подвижной мобильной связи или адрес электронной почты, с которых произведено обращение, либо указанные уполномоченным лицом Абонента.</w:t>
      </w:r>
      <w:proofErr w:type="gramEnd"/>
      <w:r>
        <w:rPr>
          <w:rFonts w:ascii="Times" w:hAnsi="Times" w:cs="Times"/>
          <w:color w:val="000000"/>
          <w:sz w:val="18"/>
          <w:szCs w:val="18"/>
        </w:rPr>
        <w:t xml:space="preserve"> Согласие распространяется в том числе, </w:t>
      </w:r>
      <w:proofErr w:type="gramStart"/>
      <w:r>
        <w:rPr>
          <w:rFonts w:ascii="Times" w:hAnsi="Times" w:cs="Times"/>
          <w:color w:val="000000"/>
          <w:sz w:val="18"/>
          <w:szCs w:val="18"/>
        </w:rPr>
        <w:t>но</w:t>
      </w:r>
      <w:proofErr w:type="gramEnd"/>
      <w:r>
        <w:rPr>
          <w:rFonts w:ascii="Times" w:hAnsi="Times" w:cs="Times"/>
          <w:color w:val="000000"/>
          <w:sz w:val="18"/>
          <w:szCs w:val="18"/>
        </w:rPr>
        <w:t xml:space="preserve"> не ограничиваясь на информирование о результатах обращения в Федеральный контакт-центр Оператора, о результатах выполнения работ, оказания услуг, о необходимости обновления/проведения необходимых доработок интеграционных модулей.</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10.7. Абонент подтверждает, что по смыслу п. 4 ст. 185 Гражданского кодекса Российской Федерации все действия, совершаемые пользователями Абонента в Продукте, признаются </w:t>
      </w:r>
      <w:proofErr w:type="gramStart"/>
      <w:r>
        <w:rPr>
          <w:rFonts w:ascii="Times" w:hAnsi="Times" w:cs="Times"/>
          <w:color w:val="000000"/>
          <w:sz w:val="18"/>
          <w:szCs w:val="18"/>
        </w:rPr>
        <w:t>Сторонами</w:t>
      </w:r>
      <w:proofErr w:type="gramEnd"/>
      <w:r>
        <w:rPr>
          <w:rFonts w:ascii="Times" w:hAnsi="Times" w:cs="Times"/>
          <w:color w:val="000000"/>
          <w:sz w:val="18"/>
          <w:szCs w:val="18"/>
        </w:rPr>
        <w:t xml:space="preserve"> совершаемыми от имени и в интересах Абонента.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10.8. Оператор вправе, в том числе в случае изменения требований законодательства или появления необходимости урегулирования отношений Сторон, которые не были урегулированы на момент заключения Договора, вносить изменения в договор-оферту, публикуемый в Продукте. В таком случае к отношениям Сторон в этой части будут применяться условия оферты с момента ее публикации с изменениями. Такие изменения не могут вводить новые меры ответственности и иным явным образом ухудшать положение Абонента.</w:t>
      </w:r>
    </w:p>
    <w:p w:rsidR="006C0FBA" w:rsidRDefault="006C0FBA">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11. СВЕДЕНИЯ ОБ ОПЕРАТОРЕ</w:t>
      </w:r>
    </w:p>
    <w:tbl>
      <w:tblPr>
        <w:tblW w:w="0" w:type="auto"/>
        <w:tblLayout w:type="fixed"/>
        <w:tblCellMar>
          <w:left w:w="0" w:type="dxa"/>
          <w:right w:w="0" w:type="dxa"/>
        </w:tblCellMar>
        <w:tblLook w:val="0000"/>
      </w:tblPr>
      <w:tblGrid>
        <w:gridCol w:w="2593"/>
        <w:gridCol w:w="2593"/>
        <w:gridCol w:w="2593"/>
        <w:gridCol w:w="2593"/>
      </w:tblGrid>
      <w:tr w:rsidR="006C0FBA">
        <w:tblPrEx>
          <w:tblCellMar>
            <w:top w:w="0" w:type="dxa"/>
            <w:left w:w="0" w:type="dxa"/>
            <w:bottom w:w="0" w:type="dxa"/>
            <w:right w:w="0" w:type="dxa"/>
          </w:tblCellMar>
        </w:tblPrEx>
        <w:tc>
          <w:tcPr>
            <w:tcW w:w="10372" w:type="dxa"/>
            <w:gridSpan w:val="4"/>
            <w:tcBorders>
              <w:top w:val="nil"/>
              <w:left w:val="nil"/>
              <w:bottom w:val="nil"/>
              <w:right w:val="nil"/>
            </w:tcBorders>
          </w:tcPr>
          <w:p w:rsidR="006C0FBA" w:rsidRDefault="006C0FBA">
            <w:pPr>
              <w:widowControl w:val="0"/>
              <w:autoSpaceDE w:val="0"/>
              <w:autoSpaceDN w:val="0"/>
              <w:adjustRightInd w:val="0"/>
              <w:spacing w:after="0" w:line="240" w:lineRule="auto"/>
              <w:rPr>
                <w:rFonts w:ascii="Times" w:hAnsi="Times" w:cs="Times"/>
                <w:color w:val="000000"/>
                <w:sz w:val="18"/>
                <w:szCs w:val="18"/>
              </w:rPr>
            </w:pPr>
          </w:p>
        </w:tc>
      </w:tr>
      <w:tr w:rsidR="006C0FBA">
        <w:tblPrEx>
          <w:tblCellMar>
            <w:top w:w="0" w:type="dxa"/>
            <w:left w:w="0" w:type="dxa"/>
            <w:bottom w:w="0" w:type="dxa"/>
            <w:right w:w="0" w:type="dxa"/>
          </w:tblCellMar>
        </w:tblPrEx>
        <w:tc>
          <w:tcPr>
            <w:tcW w:w="10372" w:type="dxa"/>
            <w:gridSpan w:val="4"/>
            <w:tcBorders>
              <w:top w:val="nil"/>
              <w:left w:val="nil"/>
              <w:bottom w:val="nil"/>
              <w:right w:val="nil"/>
            </w:tcBorders>
          </w:tcPr>
          <w:p w:rsidR="006C0FBA" w:rsidRPr="00DA7347" w:rsidRDefault="006C0FBA">
            <w:pPr>
              <w:widowControl w:val="0"/>
              <w:autoSpaceDE w:val="0"/>
              <w:autoSpaceDN w:val="0"/>
              <w:adjustRightInd w:val="0"/>
              <w:spacing w:after="0" w:line="240" w:lineRule="auto"/>
              <w:rPr>
                <w:rFonts w:ascii="Times" w:hAnsi="Times" w:cs="Times"/>
                <w:color w:val="000000"/>
                <w:sz w:val="18"/>
                <w:szCs w:val="18"/>
              </w:rPr>
            </w:pPr>
            <w:r w:rsidRPr="00DA7347">
              <w:rPr>
                <w:rFonts w:ascii="Times" w:hAnsi="Times" w:cs="Times"/>
                <w:color w:val="000000"/>
                <w:sz w:val="18"/>
                <w:szCs w:val="18"/>
              </w:rPr>
              <w:t>12. СВЕДЕНИЯ ОБ АБОНЕНТЕ</w:t>
            </w:r>
          </w:p>
          <w:p w:rsidR="006C0FBA" w:rsidRDefault="006C0FBA">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Наименование: ТОМСКИЙ ФИЛИАЛ ФЕДЕРАЛЬНОГО БЮДЖЕТНОГО УЧРЕЖДЕНИЯ “ТЕРРИТОРИАЛЬНЫЙ ФОНД ГЕОЛОГИЧЕСКОЙ ИНФОРМАЦИИ ПО СИБИРСКОМУ ФЕДЕРАЛЬНОМУ ОКРУГУ”</w:t>
            </w:r>
          </w:p>
          <w:p w:rsidR="006C0FBA" w:rsidRDefault="006C0FBA">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 xml:space="preserve">Юридический адрес: </w:t>
            </w:r>
            <w:proofErr w:type="gramStart"/>
            <w:r>
              <w:rPr>
                <w:rFonts w:ascii="Times" w:hAnsi="Times" w:cs="Times"/>
                <w:color w:val="000000"/>
                <w:sz w:val="18"/>
                <w:szCs w:val="18"/>
              </w:rPr>
              <w:t>Томская</w:t>
            </w:r>
            <w:proofErr w:type="gramEnd"/>
            <w:r>
              <w:rPr>
                <w:rFonts w:ascii="Times" w:hAnsi="Times" w:cs="Times"/>
                <w:color w:val="000000"/>
                <w:sz w:val="18"/>
                <w:szCs w:val="18"/>
              </w:rPr>
              <w:t xml:space="preserve"> обл., г. Томск, ул. Мокрушина, д. 9, к. 16</w:t>
            </w:r>
          </w:p>
          <w:p w:rsidR="006C0FBA" w:rsidRDefault="006C0FBA">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ИНН 5406173483 КПП 701702001</w:t>
            </w:r>
          </w:p>
          <w:p w:rsidR="00DA7347" w:rsidRPr="00DA7347" w:rsidRDefault="00DA7347" w:rsidP="00F9756E">
            <w:pPr>
              <w:shd w:val="clear" w:color="auto" w:fill="FFFFFF"/>
              <w:spacing w:after="0"/>
              <w:rPr>
                <w:rFonts w:ascii="Times" w:hAnsi="Times" w:cs="Times"/>
                <w:color w:val="000000"/>
                <w:sz w:val="18"/>
                <w:szCs w:val="18"/>
              </w:rPr>
            </w:pPr>
            <w:r>
              <w:rPr>
                <w:rFonts w:ascii="Times" w:hAnsi="Times" w:cs="Times"/>
                <w:color w:val="000000"/>
                <w:sz w:val="18"/>
                <w:szCs w:val="18"/>
              </w:rPr>
              <w:t xml:space="preserve">КС </w:t>
            </w:r>
            <w:r w:rsidRPr="00DA7347">
              <w:rPr>
                <w:rFonts w:ascii="Times" w:hAnsi="Times" w:cs="Times"/>
                <w:color w:val="000000"/>
                <w:sz w:val="18"/>
                <w:szCs w:val="18"/>
              </w:rPr>
              <w:t>03214643000000015105</w:t>
            </w:r>
          </w:p>
          <w:p w:rsidR="006C0FBA" w:rsidRDefault="006C0FBA">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в</w:t>
            </w:r>
            <w:r w:rsidR="00DA7347" w:rsidRPr="00DA7347">
              <w:rPr>
                <w:rFonts w:ascii="Times" w:hAnsi="Times" w:cs="Times"/>
                <w:color w:val="000000"/>
                <w:sz w:val="18"/>
                <w:szCs w:val="18"/>
              </w:rPr>
              <w:t xml:space="preserve"> ОКЦ № 1 Сибирского ГУ Банка России//УФК по Новосибирской области г</w:t>
            </w:r>
            <w:proofErr w:type="gramStart"/>
            <w:r w:rsidR="00DA7347" w:rsidRPr="00DA7347">
              <w:rPr>
                <w:rFonts w:ascii="Times" w:hAnsi="Times" w:cs="Times"/>
                <w:color w:val="000000"/>
                <w:sz w:val="18"/>
                <w:szCs w:val="18"/>
              </w:rPr>
              <w:t>.Н</w:t>
            </w:r>
            <w:proofErr w:type="gramEnd"/>
            <w:r w:rsidR="00DA7347" w:rsidRPr="00DA7347">
              <w:rPr>
                <w:rFonts w:ascii="Times" w:hAnsi="Times" w:cs="Times"/>
                <w:color w:val="000000"/>
                <w:sz w:val="18"/>
                <w:szCs w:val="18"/>
              </w:rPr>
              <w:t>овосибирск</w:t>
            </w:r>
          </w:p>
          <w:p w:rsidR="00DA7347" w:rsidRPr="00DA7347" w:rsidRDefault="00DA7347" w:rsidP="00DA7347">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 xml:space="preserve">ЕКС </w:t>
            </w:r>
            <w:r w:rsidRPr="00DA7347">
              <w:rPr>
                <w:rFonts w:ascii="Times" w:hAnsi="Times" w:cs="Times"/>
                <w:color w:val="000000"/>
                <w:sz w:val="18"/>
                <w:szCs w:val="18"/>
              </w:rPr>
              <w:t>40102810445370000043</w:t>
            </w:r>
          </w:p>
          <w:p w:rsidR="006C0FBA" w:rsidRDefault="00DA7347">
            <w:pPr>
              <w:widowControl w:val="0"/>
              <w:autoSpaceDE w:val="0"/>
              <w:autoSpaceDN w:val="0"/>
              <w:adjustRightInd w:val="0"/>
              <w:spacing w:after="0" w:line="240" w:lineRule="auto"/>
              <w:rPr>
                <w:rFonts w:ascii="Times" w:hAnsi="Times" w:cs="Times"/>
                <w:color w:val="000000"/>
                <w:sz w:val="18"/>
                <w:szCs w:val="18"/>
              </w:rPr>
            </w:pPr>
            <w:r w:rsidRPr="00DA7347">
              <w:rPr>
                <w:rFonts w:ascii="Times" w:hAnsi="Times" w:cs="Times"/>
                <w:color w:val="000000"/>
                <w:sz w:val="18"/>
                <w:szCs w:val="18"/>
              </w:rPr>
              <w:t>УФК по Новосибирской области ЛС</w:t>
            </w:r>
            <w:r w:rsidR="006C0FBA">
              <w:rPr>
                <w:rFonts w:ascii="Times" w:hAnsi="Times" w:cs="Times"/>
                <w:color w:val="000000"/>
                <w:sz w:val="18"/>
                <w:szCs w:val="18"/>
              </w:rPr>
              <w:t xml:space="preserve"> </w:t>
            </w:r>
            <w:r>
              <w:rPr>
                <w:rFonts w:ascii="Times" w:hAnsi="Times" w:cs="Times"/>
                <w:color w:val="000000"/>
                <w:sz w:val="18"/>
                <w:szCs w:val="18"/>
              </w:rPr>
              <w:t xml:space="preserve">20656Ц21890 </w:t>
            </w:r>
          </w:p>
          <w:p w:rsidR="006C0FBA" w:rsidRDefault="006C0FBA">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 xml:space="preserve">БИК </w:t>
            </w:r>
            <w:r w:rsidR="00DA7347" w:rsidRPr="00DA7347">
              <w:rPr>
                <w:rFonts w:ascii="Times" w:hAnsi="Times" w:cs="Times"/>
                <w:color w:val="000000"/>
                <w:sz w:val="18"/>
                <w:szCs w:val="18"/>
              </w:rPr>
              <w:t>015004950</w:t>
            </w:r>
            <w:r>
              <w:rPr>
                <w:rFonts w:ascii="Times" w:hAnsi="Times" w:cs="Times"/>
                <w:color w:val="000000"/>
                <w:sz w:val="18"/>
                <w:szCs w:val="18"/>
              </w:rPr>
              <w:t> </w:t>
            </w:r>
          </w:p>
        </w:tc>
      </w:tr>
      <w:tr w:rsidR="006C0FBA">
        <w:tblPrEx>
          <w:tblCellMar>
            <w:top w:w="0" w:type="dxa"/>
            <w:left w:w="0" w:type="dxa"/>
            <w:bottom w:w="0" w:type="dxa"/>
            <w:right w:w="0" w:type="dxa"/>
          </w:tblCellMar>
        </w:tblPrEx>
        <w:trPr>
          <w:gridAfter w:val="3"/>
          <w:wAfter w:w="7779" w:type="dxa"/>
        </w:trPr>
        <w:tc>
          <w:tcPr>
            <w:tcW w:w="2593" w:type="dxa"/>
            <w:tcBorders>
              <w:top w:val="nil"/>
              <w:left w:val="nil"/>
              <w:bottom w:val="nil"/>
              <w:right w:val="nil"/>
            </w:tcBorders>
          </w:tcPr>
          <w:p w:rsidR="006C0FBA" w:rsidRDefault="006C0FBA">
            <w:pPr>
              <w:widowControl w:val="0"/>
              <w:autoSpaceDE w:val="0"/>
              <w:autoSpaceDN w:val="0"/>
              <w:adjustRightInd w:val="0"/>
              <w:spacing w:after="0" w:line="240" w:lineRule="auto"/>
              <w:rPr>
                <w:rFonts w:ascii="Times" w:hAnsi="Times" w:cs="Times"/>
                <w:b/>
                <w:bCs/>
                <w:color w:val="000000"/>
                <w:sz w:val="18"/>
                <w:szCs w:val="18"/>
              </w:rPr>
            </w:pPr>
            <w:r>
              <w:rPr>
                <w:rFonts w:ascii="Times" w:hAnsi="Times" w:cs="Times"/>
                <w:b/>
                <w:bCs/>
                <w:color w:val="000000"/>
                <w:sz w:val="18"/>
                <w:szCs w:val="18"/>
              </w:rPr>
              <w:lastRenderedPageBreak/>
              <w:t>13. ПОДПИСИ СТОРОН</w:t>
            </w:r>
          </w:p>
        </w:tc>
      </w:tr>
      <w:tr w:rsidR="006C0FBA">
        <w:tblPrEx>
          <w:tblCellMar>
            <w:top w:w="0" w:type="dxa"/>
            <w:left w:w="0" w:type="dxa"/>
            <w:bottom w:w="0" w:type="dxa"/>
            <w:right w:w="0" w:type="dxa"/>
          </w:tblCellMar>
        </w:tblPrEx>
        <w:tc>
          <w:tcPr>
            <w:tcW w:w="5186" w:type="dxa"/>
            <w:gridSpan w:val="2"/>
            <w:tcBorders>
              <w:top w:val="nil"/>
              <w:left w:val="nil"/>
              <w:bottom w:val="nil"/>
              <w:right w:val="nil"/>
            </w:tcBorders>
          </w:tcPr>
          <w:p w:rsidR="006C0FBA" w:rsidRDefault="006C0FBA">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ОПЕРАТОР</w:t>
            </w:r>
          </w:p>
        </w:tc>
        <w:tc>
          <w:tcPr>
            <w:tcW w:w="5186" w:type="dxa"/>
            <w:gridSpan w:val="2"/>
            <w:tcBorders>
              <w:top w:val="nil"/>
              <w:left w:val="nil"/>
              <w:bottom w:val="nil"/>
              <w:right w:val="nil"/>
            </w:tcBorders>
          </w:tcPr>
          <w:p w:rsidR="006C0FBA" w:rsidRDefault="006C0FBA">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АБОНЕНТ</w:t>
            </w:r>
          </w:p>
        </w:tc>
      </w:tr>
      <w:tr w:rsidR="006C0FBA">
        <w:tblPrEx>
          <w:tblCellMar>
            <w:top w:w="0" w:type="dxa"/>
            <w:left w:w="0" w:type="dxa"/>
            <w:bottom w:w="0" w:type="dxa"/>
            <w:right w:w="0" w:type="dxa"/>
          </w:tblCellMar>
        </w:tblPrEx>
        <w:trPr>
          <w:trHeight w:val="170"/>
        </w:trPr>
        <w:tc>
          <w:tcPr>
            <w:tcW w:w="2593" w:type="dxa"/>
            <w:tcBorders>
              <w:top w:val="nil"/>
              <w:left w:val="nil"/>
              <w:bottom w:val="single" w:sz="6" w:space="0" w:color="000000"/>
              <w:right w:val="nil"/>
            </w:tcBorders>
          </w:tcPr>
          <w:p w:rsidR="006C0FBA" w:rsidRDefault="006C0FBA">
            <w:pPr>
              <w:widowControl w:val="0"/>
              <w:autoSpaceDE w:val="0"/>
              <w:autoSpaceDN w:val="0"/>
              <w:adjustRightInd w:val="0"/>
              <w:spacing w:after="0" w:line="240" w:lineRule="auto"/>
              <w:rPr>
                <w:rFonts w:ascii="Times" w:hAnsi="Times" w:cs="Times"/>
                <w:color w:val="000000"/>
                <w:sz w:val="18"/>
                <w:szCs w:val="18"/>
              </w:rPr>
            </w:pPr>
          </w:p>
        </w:tc>
        <w:tc>
          <w:tcPr>
            <w:tcW w:w="2593" w:type="dxa"/>
            <w:tcBorders>
              <w:top w:val="nil"/>
              <w:left w:val="nil"/>
              <w:bottom w:val="nil"/>
              <w:right w:val="nil"/>
            </w:tcBorders>
          </w:tcPr>
          <w:p w:rsidR="006C0FBA" w:rsidRDefault="006C0FBA">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      ⁠</w:t>
            </w:r>
          </w:p>
        </w:tc>
        <w:tc>
          <w:tcPr>
            <w:tcW w:w="2593" w:type="dxa"/>
            <w:tcBorders>
              <w:top w:val="nil"/>
              <w:left w:val="nil"/>
              <w:bottom w:val="single" w:sz="6" w:space="0" w:color="000000"/>
              <w:right w:val="nil"/>
            </w:tcBorders>
          </w:tcPr>
          <w:p w:rsidR="006C0FBA" w:rsidRDefault="006C0FBA">
            <w:pPr>
              <w:widowControl w:val="0"/>
              <w:autoSpaceDE w:val="0"/>
              <w:autoSpaceDN w:val="0"/>
              <w:adjustRightInd w:val="0"/>
              <w:spacing w:after="0" w:line="240" w:lineRule="auto"/>
              <w:rPr>
                <w:rFonts w:ascii="Times" w:hAnsi="Times" w:cs="Times"/>
                <w:color w:val="000000"/>
                <w:sz w:val="18"/>
                <w:szCs w:val="18"/>
              </w:rPr>
            </w:pPr>
          </w:p>
        </w:tc>
        <w:tc>
          <w:tcPr>
            <w:tcW w:w="2593" w:type="dxa"/>
            <w:tcBorders>
              <w:top w:val="nil"/>
              <w:left w:val="nil"/>
              <w:bottom w:val="nil"/>
              <w:right w:val="nil"/>
            </w:tcBorders>
          </w:tcPr>
          <w:p w:rsidR="006C0FBA" w:rsidRDefault="006C0FBA">
            <w:pPr>
              <w:widowControl w:val="0"/>
              <w:autoSpaceDE w:val="0"/>
              <w:autoSpaceDN w:val="0"/>
              <w:adjustRightInd w:val="0"/>
              <w:spacing w:after="0" w:line="240" w:lineRule="auto"/>
              <w:rPr>
                <w:rFonts w:ascii="Times" w:hAnsi="Times" w:cs="Times"/>
                <w:color w:val="000000"/>
                <w:sz w:val="18"/>
                <w:szCs w:val="18"/>
              </w:rPr>
            </w:pPr>
          </w:p>
        </w:tc>
      </w:tr>
      <w:tr w:rsidR="006C0FBA">
        <w:tblPrEx>
          <w:tblCellMar>
            <w:top w:w="0" w:type="dxa"/>
            <w:left w:w="0" w:type="dxa"/>
            <w:bottom w:w="0" w:type="dxa"/>
            <w:right w:w="0" w:type="dxa"/>
          </w:tblCellMar>
        </w:tblPrEx>
        <w:trPr>
          <w:trHeight w:val="170"/>
        </w:trPr>
        <w:tc>
          <w:tcPr>
            <w:tcW w:w="5186" w:type="dxa"/>
            <w:gridSpan w:val="2"/>
            <w:tcBorders>
              <w:top w:val="nil"/>
              <w:left w:val="nil"/>
              <w:bottom w:val="nil"/>
              <w:right w:val="nil"/>
            </w:tcBorders>
          </w:tcPr>
          <w:p w:rsidR="006C0FBA" w:rsidRDefault="006C0FBA">
            <w:pPr>
              <w:widowControl w:val="0"/>
              <w:autoSpaceDE w:val="0"/>
              <w:autoSpaceDN w:val="0"/>
              <w:adjustRightInd w:val="0"/>
              <w:spacing w:after="0" w:line="240" w:lineRule="auto"/>
              <w:jc w:val="center"/>
              <w:rPr>
                <w:rFonts w:ascii="Times" w:hAnsi="Times" w:cs="Times"/>
                <w:color w:val="000000"/>
                <w:sz w:val="18"/>
                <w:szCs w:val="18"/>
              </w:rPr>
            </w:pPr>
            <w:r>
              <w:rPr>
                <w:rFonts w:ascii="Times" w:hAnsi="Times" w:cs="Times"/>
                <w:color w:val="000000"/>
                <w:sz w:val="18"/>
                <w:szCs w:val="18"/>
              </w:rPr>
              <w:t>М.П.</w:t>
            </w:r>
          </w:p>
        </w:tc>
        <w:tc>
          <w:tcPr>
            <w:tcW w:w="5186" w:type="dxa"/>
            <w:gridSpan w:val="2"/>
            <w:tcBorders>
              <w:top w:val="nil"/>
              <w:left w:val="nil"/>
              <w:bottom w:val="nil"/>
              <w:right w:val="nil"/>
            </w:tcBorders>
          </w:tcPr>
          <w:p w:rsidR="006C0FBA" w:rsidRDefault="006C0FBA">
            <w:pPr>
              <w:widowControl w:val="0"/>
              <w:autoSpaceDE w:val="0"/>
              <w:autoSpaceDN w:val="0"/>
              <w:adjustRightInd w:val="0"/>
              <w:spacing w:after="0" w:line="240" w:lineRule="auto"/>
              <w:jc w:val="center"/>
              <w:rPr>
                <w:rFonts w:ascii="Times" w:hAnsi="Times" w:cs="Times"/>
                <w:color w:val="000000"/>
                <w:sz w:val="18"/>
                <w:szCs w:val="18"/>
              </w:rPr>
            </w:pPr>
            <w:r>
              <w:rPr>
                <w:rFonts w:ascii="Times" w:hAnsi="Times" w:cs="Times"/>
                <w:color w:val="000000"/>
                <w:sz w:val="18"/>
                <w:szCs w:val="18"/>
              </w:rPr>
              <w:t>М.П.</w:t>
            </w:r>
          </w:p>
        </w:tc>
      </w:tr>
    </w:tbl>
    <w:p w:rsidR="006C0FBA" w:rsidRDefault="006C0FBA">
      <w:pPr>
        <w:widowControl w:val="0"/>
        <w:autoSpaceDE w:val="0"/>
        <w:autoSpaceDN w:val="0"/>
        <w:adjustRightInd w:val="0"/>
        <w:spacing w:after="0" w:line="240" w:lineRule="auto"/>
        <w:rPr>
          <w:rFonts w:ascii="Arial" w:hAnsi="Arial" w:cs="Arial"/>
          <w:sz w:val="24"/>
          <w:szCs w:val="24"/>
        </w:rPr>
        <w:sectPr w:rsidR="006C0FBA">
          <w:pgSz w:w="11905" w:h="16837"/>
          <w:pgMar w:top="623" w:right="623" w:bottom="623" w:left="907" w:header="720" w:footer="720" w:gutter="0"/>
          <w:cols w:space="720"/>
          <w:noEndnote/>
        </w:sectPr>
      </w:pPr>
    </w:p>
    <w:tbl>
      <w:tblPr>
        <w:tblW w:w="0" w:type="auto"/>
        <w:tblLayout w:type="fixed"/>
        <w:tblCellMar>
          <w:left w:w="0" w:type="dxa"/>
          <w:right w:w="0" w:type="dxa"/>
        </w:tblCellMar>
        <w:tblLook w:val="0000"/>
      </w:tblPr>
      <w:tblGrid>
        <w:gridCol w:w="1133"/>
        <w:gridCol w:w="9467"/>
      </w:tblGrid>
      <w:tr w:rsidR="006C0FBA">
        <w:tblPrEx>
          <w:tblCellMar>
            <w:top w:w="0" w:type="dxa"/>
            <w:left w:w="0" w:type="dxa"/>
            <w:bottom w:w="0" w:type="dxa"/>
            <w:right w:w="0" w:type="dxa"/>
          </w:tblCellMar>
        </w:tblPrEx>
        <w:tc>
          <w:tcPr>
            <w:tcW w:w="1133" w:type="dxa"/>
            <w:tcBorders>
              <w:top w:val="nil"/>
              <w:left w:val="nil"/>
              <w:bottom w:val="nil"/>
              <w:right w:val="nil"/>
            </w:tcBorders>
          </w:tcPr>
          <w:p w:rsidR="006C0FBA" w:rsidRDefault="006C0FBA">
            <w:pPr>
              <w:widowControl w:val="0"/>
              <w:autoSpaceDE w:val="0"/>
              <w:autoSpaceDN w:val="0"/>
              <w:adjustRightInd w:val="0"/>
              <w:spacing w:after="0" w:line="240" w:lineRule="auto"/>
              <w:rPr>
                <w:rFonts w:ascii="Times" w:hAnsi="Times" w:cs="Times"/>
                <w:color w:val="000000"/>
                <w:sz w:val="17"/>
                <w:szCs w:val="17"/>
              </w:rPr>
            </w:pPr>
          </w:p>
        </w:tc>
        <w:tc>
          <w:tcPr>
            <w:tcW w:w="9467" w:type="dxa"/>
            <w:tcBorders>
              <w:top w:val="nil"/>
              <w:left w:val="nil"/>
              <w:bottom w:val="nil"/>
              <w:right w:val="nil"/>
            </w:tcBorders>
          </w:tcPr>
          <w:p w:rsidR="006C0FBA" w:rsidRDefault="006C0FBA">
            <w:pPr>
              <w:widowControl w:val="0"/>
              <w:autoSpaceDE w:val="0"/>
              <w:autoSpaceDN w:val="0"/>
              <w:adjustRightInd w:val="0"/>
              <w:spacing w:after="0" w:line="240" w:lineRule="auto"/>
              <w:jc w:val="right"/>
              <w:rPr>
                <w:rFonts w:ascii="Times" w:hAnsi="Times" w:cs="Times"/>
                <w:b/>
                <w:bCs/>
                <w:color w:val="000000"/>
                <w:sz w:val="17"/>
                <w:szCs w:val="17"/>
              </w:rPr>
            </w:pPr>
            <w:r>
              <w:rPr>
                <w:rFonts w:ascii="Times" w:hAnsi="Times" w:cs="Times"/>
                <w:b/>
                <w:bCs/>
                <w:color w:val="000000"/>
                <w:sz w:val="17"/>
                <w:szCs w:val="17"/>
              </w:rPr>
              <w:t>Приложение 1</w:t>
            </w:r>
          </w:p>
          <w:p w:rsidR="006C0FBA" w:rsidRDefault="006C0FBA">
            <w:pPr>
              <w:widowControl w:val="0"/>
              <w:autoSpaceDE w:val="0"/>
              <w:autoSpaceDN w:val="0"/>
              <w:adjustRightInd w:val="0"/>
              <w:spacing w:after="0" w:line="240" w:lineRule="auto"/>
              <w:jc w:val="right"/>
              <w:rPr>
                <w:rFonts w:ascii="Times" w:hAnsi="Times" w:cs="Times"/>
                <w:color w:val="000000"/>
                <w:sz w:val="17"/>
                <w:szCs w:val="17"/>
              </w:rPr>
            </w:pPr>
            <w:r>
              <w:rPr>
                <w:rFonts w:ascii="Times" w:hAnsi="Times" w:cs="Times"/>
                <w:color w:val="000000"/>
                <w:sz w:val="17"/>
                <w:szCs w:val="17"/>
              </w:rPr>
              <w:t>к Договору № </w:t>
            </w:r>
            <w:r w:rsidR="00537C8C">
              <w:rPr>
                <w:rFonts w:ascii="Times" w:hAnsi="Times" w:cs="Times"/>
                <w:color w:val="000000"/>
                <w:sz w:val="17"/>
                <w:szCs w:val="17"/>
              </w:rPr>
              <w:t>_________</w:t>
            </w:r>
          </w:p>
        </w:tc>
      </w:tr>
      <w:tr w:rsidR="006C0FBA">
        <w:tblPrEx>
          <w:tblCellMar>
            <w:top w:w="0" w:type="dxa"/>
            <w:left w:w="0" w:type="dxa"/>
            <w:bottom w:w="0" w:type="dxa"/>
            <w:right w:w="0" w:type="dxa"/>
          </w:tblCellMar>
        </w:tblPrEx>
        <w:tc>
          <w:tcPr>
            <w:tcW w:w="10600" w:type="dxa"/>
            <w:gridSpan w:val="2"/>
            <w:tcBorders>
              <w:top w:val="nil"/>
              <w:left w:val="nil"/>
              <w:bottom w:val="nil"/>
              <w:right w:val="nil"/>
            </w:tcBorders>
          </w:tcPr>
          <w:p w:rsidR="00537C8C" w:rsidRDefault="006C0FBA" w:rsidP="00537C8C">
            <w:pPr>
              <w:widowControl w:val="0"/>
              <w:autoSpaceDE w:val="0"/>
              <w:autoSpaceDN w:val="0"/>
              <w:adjustRightInd w:val="0"/>
              <w:spacing w:after="0" w:line="240" w:lineRule="auto"/>
              <w:jc w:val="center"/>
              <w:rPr>
                <w:rFonts w:ascii="Times" w:hAnsi="Times" w:cs="Times"/>
                <w:color w:val="000000"/>
                <w:sz w:val="17"/>
                <w:szCs w:val="17"/>
              </w:rPr>
            </w:pPr>
            <w:r>
              <w:rPr>
                <w:rFonts w:ascii="Times" w:hAnsi="Times" w:cs="Times"/>
                <w:b/>
                <w:bCs/>
                <w:color w:val="000000"/>
                <w:sz w:val="17"/>
                <w:szCs w:val="17"/>
              </w:rPr>
              <w:t xml:space="preserve">Спецификация №1 </w:t>
            </w:r>
          </w:p>
          <w:p w:rsidR="006C0FBA" w:rsidRDefault="006C0FBA">
            <w:pPr>
              <w:widowControl w:val="0"/>
              <w:autoSpaceDE w:val="0"/>
              <w:autoSpaceDN w:val="0"/>
              <w:adjustRightInd w:val="0"/>
              <w:spacing w:after="0" w:line="240" w:lineRule="auto"/>
              <w:jc w:val="center"/>
              <w:rPr>
                <w:rFonts w:ascii="Times" w:hAnsi="Times" w:cs="Times"/>
                <w:color w:val="000000"/>
                <w:sz w:val="17"/>
                <w:szCs w:val="17"/>
              </w:rPr>
            </w:pPr>
          </w:p>
        </w:tc>
      </w:tr>
    </w:tbl>
    <w:p w:rsidR="006C0FBA" w:rsidRDefault="006C0FBA">
      <w:pPr>
        <w:widowControl w:val="0"/>
        <w:autoSpaceDE w:val="0"/>
        <w:autoSpaceDN w:val="0"/>
        <w:adjustRightInd w:val="0"/>
        <w:spacing w:before="226" w:after="113" w:line="240" w:lineRule="auto"/>
        <w:rPr>
          <w:rFonts w:ascii="Times" w:hAnsi="Times" w:cs="Times"/>
          <w:color w:val="000000"/>
          <w:sz w:val="17"/>
          <w:szCs w:val="17"/>
        </w:rPr>
      </w:pPr>
      <w:r>
        <w:rPr>
          <w:rFonts w:ascii="Times" w:hAnsi="Times" w:cs="Times"/>
          <w:color w:val="000000"/>
          <w:sz w:val="17"/>
          <w:szCs w:val="17"/>
        </w:rPr>
        <w:t>1.1. Право использования программы для ЭВМ</w:t>
      </w:r>
    </w:p>
    <w:tbl>
      <w:tblPr>
        <w:tblW w:w="0" w:type="auto"/>
        <w:tblInd w:w="56" w:type="dxa"/>
        <w:tblLayout w:type="fixed"/>
        <w:tblCellMar>
          <w:left w:w="0" w:type="dxa"/>
          <w:right w:w="0" w:type="dxa"/>
        </w:tblCellMar>
        <w:tblLook w:val="0000"/>
      </w:tblPr>
      <w:tblGrid>
        <w:gridCol w:w="340"/>
        <w:gridCol w:w="3401"/>
        <w:gridCol w:w="453"/>
        <w:gridCol w:w="737"/>
        <w:gridCol w:w="907"/>
        <w:gridCol w:w="1247"/>
        <w:gridCol w:w="1077"/>
        <w:gridCol w:w="850"/>
        <w:gridCol w:w="1190"/>
      </w:tblGrid>
      <w:tr w:rsidR="006C0FBA">
        <w:tblPrEx>
          <w:tblCellMar>
            <w:top w:w="0" w:type="dxa"/>
            <w:left w:w="0" w:type="dxa"/>
            <w:bottom w:w="0" w:type="dxa"/>
            <w:right w:w="0" w:type="dxa"/>
          </w:tblCellMar>
        </w:tblPrEx>
        <w:trPr>
          <w:tblHeader/>
        </w:trPr>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Наименование</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Ед.</w:t>
            </w:r>
          </w:p>
        </w:tc>
        <w:tc>
          <w:tcPr>
            <w:tcW w:w="73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Кол-во</w:t>
            </w: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Цена</w:t>
            </w: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Стоимость без налога</w:t>
            </w:r>
          </w:p>
        </w:tc>
        <w:tc>
          <w:tcPr>
            <w:tcW w:w="107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Налоговая ставка</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Сумма налога</w:t>
            </w: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Стоимость с налогом</w:t>
            </w:r>
          </w:p>
        </w:tc>
      </w:tr>
      <w:tr w:rsidR="006C0FBA">
        <w:tblPrEx>
          <w:tblCellMar>
            <w:top w:w="0" w:type="dxa"/>
            <w:left w:w="0" w:type="dxa"/>
            <w:bottom w:w="0" w:type="dxa"/>
            <w:right w:w="0" w:type="dxa"/>
          </w:tblCellMar>
        </w:tblPrEx>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1</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rPr>
                <w:rFonts w:ascii="Times" w:hAnsi="Times" w:cs="Times"/>
                <w:color w:val="000000"/>
                <w:sz w:val="16"/>
                <w:szCs w:val="16"/>
              </w:rPr>
            </w:pPr>
            <w:r>
              <w:rPr>
                <w:rFonts w:ascii="Times" w:hAnsi="Times" w:cs="Times"/>
                <w:color w:val="000000"/>
                <w:sz w:val="16"/>
                <w:szCs w:val="16"/>
              </w:rPr>
              <w:t>Право использования программы для ЭВМ “Контур</w:t>
            </w:r>
            <w:proofErr w:type="gramStart"/>
            <w:r>
              <w:rPr>
                <w:rFonts w:ascii="Times" w:hAnsi="Times" w:cs="Times"/>
                <w:color w:val="000000"/>
                <w:sz w:val="16"/>
                <w:szCs w:val="16"/>
              </w:rPr>
              <w:t>.Э</w:t>
            </w:r>
            <w:proofErr w:type="gramEnd"/>
            <w:r>
              <w:rPr>
                <w:rFonts w:ascii="Times" w:hAnsi="Times" w:cs="Times"/>
                <w:color w:val="000000"/>
                <w:sz w:val="16"/>
                <w:szCs w:val="16"/>
              </w:rPr>
              <w:t>кстерн” по тарифному плану “Бюджетник плюс” на 1 год, с применением встроенных в сертификат/ключевой контейнер СКЗИ “КриптоПро CSP”</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шт.</w:t>
            </w:r>
          </w:p>
        </w:tc>
        <w:tc>
          <w:tcPr>
            <w:tcW w:w="73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1,00</w:t>
            </w: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jc w:val="right"/>
              <w:rPr>
                <w:rFonts w:ascii="Times" w:hAnsi="Times" w:cs="Times"/>
                <w:color w:val="000000"/>
                <w:sz w:val="16"/>
                <w:szCs w:val="16"/>
              </w:rPr>
            </w:pP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jc w:val="right"/>
              <w:rPr>
                <w:rFonts w:ascii="Times" w:hAnsi="Times" w:cs="Times"/>
                <w:color w:val="000000"/>
                <w:sz w:val="16"/>
                <w:szCs w:val="16"/>
              </w:rPr>
            </w:pPr>
          </w:p>
        </w:tc>
        <w:tc>
          <w:tcPr>
            <w:tcW w:w="107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jc w:val="center"/>
              <w:rPr>
                <w:rFonts w:ascii="Times" w:hAnsi="Times" w:cs="Times"/>
                <w:color w:val="000000"/>
                <w:sz w:val="16"/>
                <w:szCs w:val="16"/>
              </w:rPr>
            </w:pP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jc w:val="center"/>
              <w:rPr>
                <w:rFonts w:ascii="Times" w:hAnsi="Times" w:cs="Times"/>
                <w:color w:val="000000"/>
                <w:sz w:val="16"/>
                <w:szCs w:val="16"/>
              </w:rPr>
            </w:pP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jc w:val="right"/>
              <w:rPr>
                <w:rFonts w:ascii="Times" w:hAnsi="Times" w:cs="Times"/>
                <w:color w:val="000000"/>
                <w:sz w:val="16"/>
                <w:szCs w:val="16"/>
              </w:rPr>
            </w:pPr>
          </w:p>
        </w:tc>
      </w:tr>
      <w:tr w:rsidR="006C0FBA">
        <w:tblPrEx>
          <w:tblCellMar>
            <w:top w:w="0" w:type="dxa"/>
            <w:left w:w="0" w:type="dxa"/>
            <w:bottom w:w="0" w:type="dxa"/>
            <w:right w:w="0" w:type="dxa"/>
          </w:tblCellMar>
        </w:tblPrEx>
        <w:tc>
          <w:tcPr>
            <w:tcW w:w="8162" w:type="dxa"/>
            <w:gridSpan w:val="7"/>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jc w:val="right"/>
              <w:rPr>
                <w:rFonts w:ascii="Times" w:hAnsi="Times" w:cs="Times"/>
                <w:b/>
                <w:bCs/>
                <w:color w:val="000000"/>
                <w:sz w:val="16"/>
                <w:szCs w:val="16"/>
              </w:rPr>
            </w:pPr>
            <w:r>
              <w:rPr>
                <w:rFonts w:ascii="Times" w:hAnsi="Times" w:cs="Times"/>
                <w:b/>
                <w:bCs/>
                <w:color w:val="000000"/>
                <w:sz w:val="16"/>
                <w:szCs w:val="16"/>
              </w:rPr>
              <w:t>ИТОГО:</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jc w:val="right"/>
              <w:rPr>
                <w:rFonts w:ascii="Times" w:hAnsi="Times" w:cs="Times"/>
                <w:b/>
                <w:bCs/>
                <w:color w:val="000000"/>
                <w:sz w:val="16"/>
                <w:szCs w:val="16"/>
              </w:rPr>
            </w:pP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jc w:val="right"/>
              <w:rPr>
                <w:rFonts w:ascii="Times" w:hAnsi="Times" w:cs="Times"/>
                <w:b/>
                <w:bCs/>
                <w:color w:val="000000"/>
                <w:sz w:val="16"/>
                <w:szCs w:val="16"/>
              </w:rPr>
            </w:pPr>
          </w:p>
        </w:tc>
      </w:tr>
    </w:tbl>
    <w:p w:rsidR="006C0FBA" w:rsidRDefault="006C0FBA">
      <w:pPr>
        <w:widowControl w:val="0"/>
        <w:autoSpaceDE w:val="0"/>
        <w:autoSpaceDN w:val="0"/>
        <w:adjustRightInd w:val="0"/>
        <w:spacing w:before="226" w:after="113" w:line="240" w:lineRule="auto"/>
        <w:rPr>
          <w:rFonts w:ascii="Times" w:hAnsi="Times" w:cs="Times"/>
          <w:color w:val="000000"/>
          <w:sz w:val="17"/>
          <w:szCs w:val="17"/>
        </w:rPr>
      </w:pPr>
      <w:r>
        <w:rPr>
          <w:rFonts w:ascii="Times" w:hAnsi="Times" w:cs="Times"/>
          <w:color w:val="000000"/>
          <w:sz w:val="17"/>
          <w:szCs w:val="17"/>
        </w:rPr>
        <w:t>1.2. Оказание услуг/выполнение работ/передача ТМЦ</w:t>
      </w:r>
    </w:p>
    <w:tbl>
      <w:tblPr>
        <w:tblW w:w="0" w:type="auto"/>
        <w:tblInd w:w="56" w:type="dxa"/>
        <w:tblLayout w:type="fixed"/>
        <w:tblCellMar>
          <w:left w:w="0" w:type="dxa"/>
          <w:right w:w="0" w:type="dxa"/>
        </w:tblCellMar>
        <w:tblLook w:val="0000"/>
      </w:tblPr>
      <w:tblGrid>
        <w:gridCol w:w="340"/>
        <w:gridCol w:w="3401"/>
        <w:gridCol w:w="453"/>
        <w:gridCol w:w="737"/>
        <w:gridCol w:w="907"/>
        <w:gridCol w:w="1247"/>
        <w:gridCol w:w="1077"/>
        <w:gridCol w:w="850"/>
        <w:gridCol w:w="1190"/>
      </w:tblGrid>
      <w:tr w:rsidR="006C0FBA">
        <w:tblPrEx>
          <w:tblCellMar>
            <w:top w:w="0" w:type="dxa"/>
            <w:left w:w="0" w:type="dxa"/>
            <w:bottom w:w="0" w:type="dxa"/>
            <w:right w:w="0" w:type="dxa"/>
          </w:tblCellMar>
        </w:tblPrEx>
        <w:trPr>
          <w:tblHeader/>
        </w:trPr>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Наименование</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Ед.</w:t>
            </w:r>
          </w:p>
        </w:tc>
        <w:tc>
          <w:tcPr>
            <w:tcW w:w="73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Кол-во</w:t>
            </w: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Цена</w:t>
            </w: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Стоимость без налога</w:t>
            </w:r>
          </w:p>
        </w:tc>
        <w:tc>
          <w:tcPr>
            <w:tcW w:w="107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Налоговая ставка</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Сумма налога</w:t>
            </w: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Стоимость с налогом</w:t>
            </w:r>
          </w:p>
        </w:tc>
      </w:tr>
      <w:tr w:rsidR="006C0FBA">
        <w:tblPrEx>
          <w:tblCellMar>
            <w:top w:w="0" w:type="dxa"/>
            <w:left w:w="0" w:type="dxa"/>
            <w:bottom w:w="0" w:type="dxa"/>
            <w:right w:w="0" w:type="dxa"/>
          </w:tblCellMar>
        </w:tblPrEx>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1</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rPr>
                <w:rFonts w:ascii="Times" w:hAnsi="Times" w:cs="Times"/>
                <w:color w:val="000000"/>
                <w:sz w:val="16"/>
                <w:szCs w:val="16"/>
              </w:rPr>
            </w:pPr>
            <w:r>
              <w:rPr>
                <w:rFonts w:ascii="Times" w:hAnsi="Times" w:cs="Times"/>
                <w:color w:val="000000"/>
                <w:sz w:val="16"/>
                <w:szCs w:val="16"/>
              </w:rPr>
              <w:t>Услуги по сопровождению программы для ЭВМ “Контур</w:t>
            </w:r>
            <w:proofErr w:type="gramStart"/>
            <w:r>
              <w:rPr>
                <w:rFonts w:ascii="Times" w:hAnsi="Times" w:cs="Times"/>
                <w:color w:val="000000"/>
                <w:sz w:val="16"/>
                <w:szCs w:val="16"/>
              </w:rPr>
              <w:t>.Э</w:t>
            </w:r>
            <w:proofErr w:type="gramEnd"/>
            <w:r>
              <w:rPr>
                <w:rFonts w:ascii="Times" w:hAnsi="Times" w:cs="Times"/>
                <w:color w:val="000000"/>
                <w:sz w:val="16"/>
                <w:szCs w:val="16"/>
              </w:rPr>
              <w:t>кстерн” (техническая поддержка в виде абонентского обслуживания) по тарифному плану “Бюджетник плюс” на 1 год</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шт.</w:t>
            </w:r>
          </w:p>
        </w:tc>
        <w:tc>
          <w:tcPr>
            <w:tcW w:w="73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1,00</w:t>
            </w: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jc w:val="right"/>
              <w:rPr>
                <w:rFonts w:ascii="Times" w:hAnsi="Times" w:cs="Times"/>
                <w:color w:val="000000"/>
                <w:sz w:val="16"/>
                <w:szCs w:val="16"/>
              </w:rPr>
            </w:pP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jc w:val="right"/>
              <w:rPr>
                <w:rFonts w:ascii="Times" w:hAnsi="Times" w:cs="Times"/>
                <w:color w:val="000000"/>
                <w:sz w:val="16"/>
                <w:szCs w:val="16"/>
              </w:rPr>
            </w:pPr>
          </w:p>
        </w:tc>
        <w:tc>
          <w:tcPr>
            <w:tcW w:w="107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jc w:val="center"/>
              <w:rPr>
                <w:rFonts w:ascii="Times" w:hAnsi="Times" w:cs="Times"/>
                <w:color w:val="000000"/>
                <w:sz w:val="16"/>
                <w:szCs w:val="16"/>
              </w:rPr>
            </w:pP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jc w:val="center"/>
              <w:rPr>
                <w:rFonts w:ascii="Times" w:hAnsi="Times" w:cs="Times"/>
                <w:color w:val="000000"/>
                <w:sz w:val="16"/>
                <w:szCs w:val="16"/>
              </w:rPr>
            </w:pP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jc w:val="right"/>
              <w:rPr>
                <w:rFonts w:ascii="Times" w:hAnsi="Times" w:cs="Times"/>
                <w:color w:val="000000"/>
                <w:sz w:val="16"/>
                <w:szCs w:val="16"/>
              </w:rPr>
            </w:pPr>
          </w:p>
        </w:tc>
      </w:tr>
      <w:tr w:rsidR="006C0FBA">
        <w:tblPrEx>
          <w:tblCellMar>
            <w:top w:w="0" w:type="dxa"/>
            <w:left w:w="0" w:type="dxa"/>
            <w:bottom w:w="0" w:type="dxa"/>
            <w:right w:w="0" w:type="dxa"/>
          </w:tblCellMar>
        </w:tblPrEx>
        <w:tc>
          <w:tcPr>
            <w:tcW w:w="8162" w:type="dxa"/>
            <w:gridSpan w:val="7"/>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jc w:val="right"/>
              <w:rPr>
                <w:rFonts w:ascii="Times" w:hAnsi="Times" w:cs="Times"/>
                <w:b/>
                <w:bCs/>
                <w:color w:val="000000"/>
                <w:sz w:val="16"/>
                <w:szCs w:val="16"/>
              </w:rPr>
            </w:pPr>
            <w:r>
              <w:rPr>
                <w:rFonts w:ascii="Times" w:hAnsi="Times" w:cs="Times"/>
                <w:b/>
                <w:bCs/>
                <w:color w:val="000000"/>
                <w:sz w:val="16"/>
                <w:szCs w:val="16"/>
              </w:rPr>
              <w:t>ИТОГО:</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jc w:val="right"/>
              <w:rPr>
                <w:rFonts w:ascii="Times" w:hAnsi="Times" w:cs="Times"/>
                <w:b/>
                <w:bCs/>
                <w:color w:val="000000"/>
                <w:sz w:val="16"/>
                <w:szCs w:val="16"/>
              </w:rPr>
            </w:pP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6C0FBA" w:rsidRDefault="006C0FBA">
            <w:pPr>
              <w:widowControl w:val="0"/>
              <w:autoSpaceDE w:val="0"/>
              <w:autoSpaceDN w:val="0"/>
              <w:adjustRightInd w:val="0"/>
              <w:spacing w:after="0" w:line="240" w:lineRule="auto"/>
              <w:jc w:val="right"/>
              <w:rPr>
                <w:rFonts w:ascii="Times" w:hAnsi="Times" w:cs="Times"/>
                <w:b/>
                <w:bCs/>
                <w:color w:val="000000"/>
                <w:sz w:val="16"/>
                <w:szCs w:val="16"/>
              </w:rPr>
            </w:pPr>
          </w:p>
        </w:tc>
      </w:tr>
    </w:tbl>
    <w:p w:rsidR="006C0FBA" w:rsidRDefault="006C0FBA">
      <w:pPr>
        <w:widowControl w:val="0"/>
        <w:autoSpaceDE w:val="0"/>
        <w:autoSpaceDN w:val="0"/>
        <w:adjustRightInd w:val="0"/>
        <w:spacing w:before="226" w:after="0" w:line="240" w:lineRule="auto"/>
        <w:rPr>
          <w:rFonts w:ascii="Times" w:hAnsi="Times" w:cs="Times"/>
          <w:color w:val="000000"/>
          <w:sz w:val="17"/>
          <w:szCs w:val="17"/>
        </w:rPr>
      </w:pPr>
      <w:r>
        <w:rPr>
          <w:rFonts w:ascii="Times" w:hAnsi="Times" w:cs="Times"/>
          <w:color w:val="000000"/>
          <w:sz w:val="17"/>
          <w:szCs w:val="17"/>
        </w:rPr>
        <w:t>Общая стоимость Спецификации по п.1 составляет: </w:t>
      </w:r>
      <w:r w:rsidR="00537C8C">
        <w:rPr>
          <w:rFonts w:ascii="Times" w:hAnsi="Times" w:cs="Times"/>
          <w:color w:val="000000"/>
          <w:sz w:val="17"/>
          <w:szCs w:val="17"/>
        </w:rPr>
        <w:t>_____________</w:t>
      </w:r>
    </w:p>
    <w:p w:rsidR="006C0FBA" w:rsidRDefault="006C0FBA">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  </w:t>
      </w:r>
    </w:p>
    <w:p w:rsidR="006C0FBA" w:rsidRDefault="006C0FBA">
      <w:pPr>
        <w:widowControl w:val="0"/>
        <w:autoSpaceDE w:val="0"/>
        <w:autoSpaceDN w:val="0"/>
        <w:adjustRightInd w:val="0"/>
        <w:spacing w:before="226" w:after="226" w:line="240" w:lineRule="auto"/>
        <w:rPr>
          <w:rFonts w:ascii="Times" w:hAnsi="Times" w:cs="Times"/>
          <w:b/>
          <w:bCs/>
          <w:color w:val="000000"/>
          <w:sz w:val="17"/>
          <w:szCs w:val="17"/>
        </w:rPr>
      </w:pPr>
      <w:r>
        <w:rPr>
          <w:rFonts w:ascii="Times" w:hAnsi="Times" w:cs="Times"/>
          <w:b/>
          <w:bCs/>
          <w:color w:val="000000"/>
          <w:sz w:val="17"/>
          <w:szCs w:val="17"/>
        </w:rPr>
        <w:t>ВНИМАНИЕ! Стоимость права использования программы для ЭВМ, внесенной в единый реестр российских программ для электронных вычислительных машин и баз данных, НДС не облагается на основании подпункта 26 пункта 2 статьи 149 Налогового кодекса Российской Федерации, не внесенной – облагается НДС по ставке, установленной пунктом 3 статьи 164 Налогового кодекса Российской Федерации.</w:t>
      </w:r>
    </w:p>
    <w:p w:rsidR="006C0FBA" w:rsidRDefault="006C0FBA">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  </w:t>
      </w:r>
    </w:p>
    <w:tbl>
      <w:tblPr>
        <w:tblW w:w="0" w:type="auto"/>
        <w:tblLayout w:type="fixed"/>
        <w:tblCellMar>
          <w:left w:w="0" w:type="dxa"/>
          <w:right w:w="0" w:type="dxa"/>
        </w:tblCellMar>
        <w:tblLook w:val="0000"/>
      </w:tblPr>
      <w:tblGrid>
        <w:gridCol w:w="2650"/>
        <w:gridCol w:w="2650"/>
        <w:gridCol w:w="2650"/>
        <w:gridCol w:w="2650"/>
      </w:tblGrid>
      <w:tr w:rsidR="006C0FBA">
        <w:tblPrEx>
          <w:tblCellMar>
            <w:top w:w="0" w:type="dxa"/>
            <w:left w:w="0" w:type="dxa"/>
            <w:bottom w:w="0" w:type="dxa"/>
            <w:right w:w="0" w:type="dxa"/>
          </w:tblCellMar>
        </w:tblPrEx>
        <w:tc>
          <w:tcPr>
            <w:tcW w:w="5300" w:type="dxa"/>
            <w:gridSpan w:val="2"/>
            <w:tcBorders>
              <w:top w:val="nil"/>
              <w:left w:val="nil"/>
              <w:bottom w:val="nil"/>
              <w:right w:val="nil"/>
            </w:tcBorders>
          </w:tcPr>
          <w:p w:rsidR="006C0FBA" w:rsidRDefault="006C0FBA">
            <w:pPr>
              <w:widowControl w:val="0"/>
              <w:autoSpaceDE w:val="0"/>
              <w:autoSpaceDN w:val="0"/>
              <w:adjustRightInd w:val="0"/>
              <w:spacing w:after="0" w:line="240" w:lineRule="auto"/>
              <w:rPr>
                <w:rFonts w:ascii="Times" w:hAnsi="Times" w:cs="Times"/>
                <w:b/>
                <w:bCs/>
                <w:color w:val="000000"/>
                <w:sz w:val="17"/>
                <w:szCs w:val="17"/>
              </w:rPr>
            </w:pPr>
            <w:r>
              <w:rPr>
                <w:rFonts w:ascii="Times" w:hAnsi="Times" w:cs="Times"/>
                <w:b/>
                <w:bCs/>
                <w:color w:val="000000"/>
                <w:sz w:val="17"/>
                <w:szCs w:val="17"/>
              </w:rPr>
              <w:t>ОПЕРАТОР</w:t>
            </w:r>
          </w:p>
        </w:tc>
        <w:tc>
          <w:tcPr>
            <w:tcW w:w="5300" w:type="dxa"/>
            <w:gridSpan w:val="2"/>
            <w:tcBorders>
              <w:top w:val="nil"/>
              <w:left w:val="nil"/>
              <w:bottom w:val="nil"/>
              <w:right w:val="nil"/>
            </w:tcBorders>
          </w:tcPr>
          <w:p w:rsidR="006C0FBA" w:rsidRDefault="006C0FBA">
            <w:pPr>
              <w:widowControl w:val="0"/>
              <w:autoSpaceDE w:val="0"/>
              <w:autoSpaceDN w:val="0"/>
              <w:adjustRightInd w:val="0"/>
              <w:spacing w:after="0" w:line="240" w:lineRule="auto"/>
              <w:rPr>
                <w:rFonts w:ascii="Times" w:hAnsi="Times" w:cs="Times"/>
                <w:b/>
                <w:bCs/>
                <w:color w:val="000000"/>
                <w:sz w:val="17"/>
                <w:szCs w:val="17"/>
              </w:rPr>
            </w:pPr>
            <w:r>
              <w:rPr>
                <w:rFonts w:ascii="Times" w:hAnsi="Times" w:cs="Times"/>
                <w:b/>
                <w:bCs/>
                <w:color w:val="000000"/>
                <w:sz w:val="17"/>
                <w:szCs w:val="17"/>
              </w:rPr>
              <w:t>АБОНЕНТ</w:t>
            </w:r>
          </w:p>
        </w:tc>
      </w:tr>
      <w:tr w:rsidR="006C0FBA">
        <w:tblPrEx>
          <w:tblCellMar>
            <w:top w:w="0" w:type="dxa"/>
            <w:left w:w="0" w:type="dxa"/>
            <w:bottom w:w="0" w:type="dxa"/>
            <w:right w:w="0" w:type="dxa"/>
          </w:tblCellMar>
        </w:tblPrEx>
        <w:tc>
          <w:tcPr>
            <w:tcW w:w="5300" w:type="dxa"/>
            <w:gridSpan w:val="2"/>
            <w:tcBorders>
              <w:top w:val="nil"/>
              <w:left w:val="nil"/>
              <w:bottom w:val="nil"/>
              <w:right w:val="nil"/>
            </w:tcBorders>
          </w:tcPr>
          <w:p w:rsidR="006C0FBA" w:rsidRDefault="006C0FBA">
            <w:pPr>
              <w:widowControl w:val="0"/>
              <w:autoSpaceDE w:val="0"/>
              <w:autoSpaceDN w:val="0"/>
              <w:adjustRightInd w:val="0"/>
              <w:spacing w:after="0" w:line="240" w:lineRule="auto"/>
              <w:rPr>
                <w:rFonts w:ascii="Times" w:hAnsi="Times" w:cs="Times"/>
                <w:color w:val="000000"/>
                <w:sz w:val="17"/>
                <w:szCs w:val="17"/>
              </w:rPr>
            </w:pPr>
          </w:p>
        </w:tc>
        <w:tc>
          <w:tcPr>
            <w:tcW w:w="5300" w:type="dxa"/>
            <w:gridSpan w:val="2"/>
            <w:tcBorders>
              <w:top w:val="nil"/>
              <w:left w:val="nil"/>
              <w:bottom w:val="nil"/>
              <w:right w:val="nil"/>
            </w:tcBorders>
          </w:tcPr>
          <w:p w:rsidR="006C0FBA" w:rsidRDefault="006C0FBA">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ТОМСКИЙ ФИЛИАЛ ФЕДЕРАЛЬНОГО БЮДЖЕТНОГО УЧРЕЖДЕНИЯ “ТЕРРИТОРИАЛЬНЫЙ ФОНД ГЕОЛОГИЧЕСКОЙ ИНФОРМАЦИИ ПО СИБИРСКОМУ ФЕДЕРАЛЬНОМУ ОКРУГУ”</w:t>
            </w:r>
          </w:p>
        </w:tc>
      </w:tr>
      <w:tr w:rsidR="006C0FBA">
        <w:tblPrEx>
          <w:tblCellMar>
            <w:top w:w="0" w:type="dxa"/>
            <w:left w:w="0" w:type="dxa"/>
            <w:bottom w:w="0" w:type="dxa"/>
            <w:right w:w="0" w:type="dxa"/>
          </w:tblCellMar>
        </w:tblPrEx>
        <w:tc>
          <w:tcPr>
            <w:tcW w:w="5300" w:type="dxa"/>
            <w:gridSpan w:val="2"/>
            <w:tcBorders>
              <w:top w:val="nil"/>
              <w:left w:val="nil"/>
              <w:bottom w:val="nil"/>
              <w:right w:val="nil"/>
            </w:tcBorders>
          </w:tcPr>
          <w:p w:rsidR="006C0FBA" w:rsidRDefault="006C0FBA">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      ⁠</w:t>
            </w:r>
          </w:p>
        </w:tc>
        <w:tc>
          <w:tcPr>
            <w:tcW w:w="5300" w:type="dxa"/>
            <w:gridSpan w:val="2"/>
            <w:tcBorders>
              <w:top w:val="nil"/>
              <w:left w:val="nil"/>
              <w:bottom w:val="nil"/>
              <w:right w:val="nil"/>
            </w:tcBorders>
          </w:tcPr>
          <w:p w:rsidR="006C0FBA" w:rsidRDefault="006C0FBA">
            <w:pPr>
              <w:widowControl w:val="0"/>
              <w:autoSpaceDE w:val="0"/>
              <w:autoSpaceDN w:val="0"/>
              <w:adjustRightInd w:val="0"/>
              <w:spacing w:after="0" w:line="240" w:lineRule="auto"/>
              <w:rPr>
                <w:rFonts w:ascii="Times" w:hAnsi="Times" w:cs="Times"/>
                <w:color w:val="000000"/>
                <w:sz w:val="17"/>
                <w:szCs w:val="17"/>
              </w:rPr>
            </w:pPr>
          </w:p>
        </w:tc>
      </w:tr>
      <w:tr w:rsidR="006C0FBA">
        <w:tblPrEx>
          <w:tblCellMar>
            <w:top w:w="0" w:type="dxa"/>
            <w:left w:w="0" w:type="dxa"/>
            <w:bottom w:w="0" w:type="dxa"/>
            <w:right w:w="0" w:type="dxa"/>
          </w:tblCellMar>
        </w:tblPrEx>
        <w:tc>
          <w:tcPr>
            <w:tcW w:w="2650" w:type="dxa"/>
            <w:tcBorders>
              <w:top w:val="nil"/>
              <w:left w:val="nil"/>
              <w:bottom w:val="single" w:sz="6" w:space="0" w:color="000000"/>
              <w:right w:val="nil"/>
            </w:tcBorders>
          </w:tcPr>
          <w:p w:rsidR="006C0FBA" w:rsidRDefault="006C0FBA">
            <w:pPr>
              <w:widowControl w:val="0"/>
              <w:autoSpaceDE w:val="0"/>
              <w:autoSpaceDN w:val="0"/>
              <w:adjustRightInd w:val="0"/>
              <w:spacing w:after="0" w:line="240" w:lineRule="auto"/>
              <w:rPr>
                <w:rFonts w:ascii="Times" w:hAnsi="Times" w:cs="Times"/>
                <w:color w:val="000000"/>
                <w:sz w:val="17"/>
                <w:szCs w:val="17"/>
              </w:rPr>
            </w:pPr>
          </w:p>
        </w:tc>
        <w:tc>
          <w:tcPr>
            <w:tcW w:w="2650" w:type="dxa"/>
            <w:tcBorders>
              <w:top w:val="nil"/>
              <w:left w:val="nil"/>
              <w:bottom w:val="nil"/>
              <w:right w:val="nil"/>
            </w:tcBorders>
          </w:tcPr>
          <w:p w:rsidR="006C0FBA" w:rsidRDefault="006C0FBA">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      ⁠</w:t>
            </w:r>
          </w:p>
        </w:tc>
        <w:tc>
          <w:tcPr>
            <w:tcW w:w="2650" w:type="dxa"/>
            <w:tcBorders>
              <w:top w:val="nil"/>
              <w:left w:val="nil"/>
              <w:bottom w:val="single" w:sz="6" w:space="0" w:color="000000"/>
              <w:right w:val="nil"/>
            </w:tcBorders>
          </w:tcPr>
          <w:p w:rsidR="006C0FBA" w:rsidRDefault="006C0FBA">
            <w:pPr>
              <w:widowControl w:val="0"/>
              <w:autoSpaceDE w:val="0"/>
              <w:autoSpaceDN w:val="0"/>
              <w:adjustRightInd w:val="0"/>
              <w:spacing w:after="0" w:line="240" w:lineRule="auto"/>
              <w:rPr>
                <w:rFonts w:ascii="Times" w:hAnsi="Times" w:cs="Times"/>
                <w:color w:val="000000"/>
                <w:sz w:val="17"/>
                <w:szCs w:val="17"/>
              </w:rPr>
            </w:pPr>
          </w:p>
        </w:tc>
        <w:tc>
          <w:tcPr>
            <w:tcW w:w="2650" w:type="dxa"/>
            <w:tcBorders>
              <w:top w:val="nil"/>
              <w:left w:val="nil"/>
              <w:bottom w:val="nil"/>
              <w:right w:val="nil"/>
            </w:tcBorders>
          </w:tcPr>
          <w:p w:rsidR="006C0FBA" w:rsidRDefault="006C0FBA">
            <w:pPr>
              <w:widowControl w:val="0"/>
              <w:autoSpaceDE w:val="0"/>
              <w:autoSpaceDN w:val="0"/>
              <w:adjustRightInd w:val="0"/>
              <w:spacing w:after="0" w:line="240" w:lineRule="auto"/>
              <w:rPr>
                <w:rFonts w:ascii="Times" w:hAnsi="Times" w:cs="Times"/>
                <w:color w:val="000000"/>
                <w:sz w:val="17"/>
                <w:szCs w:val="17"/>
              </w:rPr>
            </w:pPr>
          </w:p>
        </w:tc>
      </w:tr>
      <w:tr w:rsidR="006C0FBA">
        <w:tblPrEx>
          <w:tblCellMar>
            <w:top w:w="0" w:type="dxa"/>
            <w:left w:w="0" w:type="dxa"/>
            <w:bottom w:w="0" w:type="dxa"/>
            <w:right w:w="0" w:type="dxa"/>
          </w:tblCellMar>
        </w:tblPrEx>
        <w:tc>
          <w:tcPr>
            <w:tcW w:w="2650" w:type="dxa"/>
            <w:tcBorders>
              <w:top w:val="nil"/>
              <w:left w:val="nil"/>
              <w:bottom w:val="nil"/>
              <w:right w:val="nil"/>
            </w:tcBorders>
          </w:tcPr>
          <w:p w:rsidR="006C0FBA" w:rsidRDefault="006C0FBA">
            <w:pPr>
              <w:widowControl w:val="0"/>
              <w:autoSpaceDE w:val="0"/>
              <w:autoSpaceDN w:val="0"/>
              <w:adjustRightInd w:val="0"/>
              <w:spacing w:after="0" w:line="240" w:lineRule="auto"/>
              <w:jc w:val="right"/>
              <w:rPr>
                <w:rFonts w:ascii="Times" w:hAnsi="Times" w:cs="Times"/>
                <w:color w:val="000000"/>
                <w:sz w:val="17"/>
                <w:szCs w:val="17"/>
              </w:rPr>
            </w:pPr>
            <w:r>
              <w:rPr>
                <w:rFonts w:ascii="Times" w:hAnsi="Times" w:cs="Times"/>
                <w:color w:val="000000"/>
                <w:sz w:val="17"/>
                <w:szCs w:val="17"/>
              </w:rPr>
              <w:t>М.П.</w:t>
            </w:r>
          </w:p>
        </w:tc>
        <w:tc>
          <w:tcPr>
            <w:tcW w:w="2650" w:type="dxa"/>
            <w:tcBorders>
              <w:top w:val="nil"/>
              <w:left w:val="nil"/>
              <w:bottom w:val="nil"/>
              <w:right w:val="nil"/>
            </w:tcBorders>
          </w:tcPr>
          <w:p w:rsidR="006C0FBA" w:rsidRDefault="006C0FBA">
            <w:pPr>
              <w:widowControl w:val="0"/>
              <w:autoSpaceDE w:val="0"/>
              <w:autoSpaceDN w:val="0"/>
              <w:adjustRightInd w:val="0"/>
              <w:spacing w:after="0" w:line="240" w:lineRule="auto"/>
              <w:rPr>
                <w:rFonts w:ascii="Times" w:hAnsi="Times" w:cs="Times"/>
                <w:color w:val="000000"/>
                <w:sz w:val="17"/>
                <w:szCs w:val="17"/>
              </w:rPr>
            </w:pPr>
          </w:p>
        </w:tc>
        <w:tc>
          <w:tcPr>
            <w:tcW w:w="2650" w:type="dxa"/>
            <w:tcBorders>
              <w:top w:val="nil"/>
              <w:left w:val="nil"/>
              <w:bottom w:val="nil"/>
              <w:right w:val="nil"/>
            </w:tcBorders>
          </w:tcPr>
          <w:p w:rsidR="006C0FBA" w:rsidRDefault="006C0FBA">
            <w:pPr>
              <w:widowControl w:val="0"/>
              <w:autoSpaceDE w:val="0"/>
              <w:autoSpaceDN w:val="0"/>
              <w:adjustRightInd w:val="0"/>
              <w:spacing w:after="0" w:line="240" w:lineRule="auto"/>
              <w:jc w:val="right"/>
              <w:rPr>
                <w:rFonts w:ascii="Times" w:hAnsi="Times" w:cs="Times"/>
                <w:color w:val="000000"/>
                <w:sz w:val="17"/>
                <w:szCs w:val="17"/>
              </w:rPr>
            </w:pPr>
            <w:r>
              <w:rPr>
                <w:rFonts w:ascii="Times" w:hAnsi="Times" w:cs="Times"/>
                <w:color w:val="000000"/>
                <w:sz w:val="17"/>
                <w:szCs w:val="17"/>
              </w:rPr>
              <w:t>М.П.</w:t>
            </w:r>
          </w:p>
        </w:tc>
        <w:tc>
          <w:tcPr>
            <w:tcW w:w="2650" w:type="dxa"/>
            <w:tcBorders>
              <w:top w:val="nil"/>
              <w:left w:val="nil"/>
              <w:bottom w:val="nil"/>
              <w:right w:val="nil"/>
            </w:tcBorders>
          </w:tcPr>
          <w:p w:rsidR="006C0FBA" w:rsidRDefault="006C0FBA">
            <w:pPr>
              <w:widowControl w:val="0"/>
              <w:autoSpaceDE w:val="0"/>
              <w:autoSpaceDN w:val="0"/>
              <w:adjustRightInd w:val="0"/>
              <w:spacing w:after="0" w:line="240" w:lineRule="auto"/>
              <w:rPr>
                <w:rFonts w:ascii="Times" w:hAnsi="Times" w:cs="Times"/>
                <w:color w:val="000000"/>
                <w:sz w:val="17"/>
                <w:szCs w:val="17"/>
              </w:rPr>
            </w:pPr>
          </w:p>
        </w:tc>
      </w:tr>
    </w:tbl>
    <w:p w:rsidR="006C0FBA" w:rsidRDefault="006C0FBA">
      <w:pPr>
        <w:widowControl w:val="0"/>
        <w:autoSpaceDE w:val="0"/>
        <w:autoSpaceDN w:val="0"/>
        <w:adjustRightInd w:val="0"/>
        <w:spacing w:after="0" w:line="240" w:lineRule="auto"/>
        <w:rPr>
          <w:rFonts w:ascii="Arial" w:hAnsi="Arial" w:cs="Arial"/>
          <w:sz w:val="24"/>
          <w:szCs w:val="24"/>
        </w:rPr>
        <w:sectPr w:rsidR="006C0FBA">
          <w:pgSz w:w="11905" w:h="16837"/>
          <w:pgMar w:top="623" w:right="623" w:bottom="623" w:left="907" w:header="720" w:footer="720" w:gutter="0"/>
          <w:cols w:space="720"/>
          <w:noEndnote/>
        </w:sectPr>
      </w:pPr>
    </w:p>
    <w:p w:rsidR="006C0FBA" w:rsidRDefault="006C0FBA">
      <w:pPr>
        <w:widowControl w:val="0"/>
        <w:autoSpaceDE w:val="0"/>
        <w:autoSpaceDN w:val="0"/>
        <w:adjustRightInd w:val="0"/>
        <w:spacing w:after="0" w:line="240" w:lineRule="auto"/>
        <w:jc w:val="right"/>
        <w:rPr>
          <w:rFonts w:ascii="Times" w:hAnsi="Times" w:cs="Times"/>
          <w:color w:val="000000"/>
          <w:sz w:val="18"/>
          <w:szCs w:val="18"/>
        </w:rPr>
      </w:pPr>
      <w:r>
        <w:rPr>
          <w:rFonts w:ascii="Times" w:hAnsi="Times" w:cs="Times"/>
          <w:color w:val="000000"/>
          <w:sz w:val="18"/>
          <w:szCs w:val="18"/>
        </w:rPr>
        <w:lastRenderedPageBreak/>
        <w:t>Приложение 2</w:t>
      </w:r>
    </w:p>
    <w:p w:rsidR="006C0FBA" w:rsidRDefault="006C0FBA">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 xml:space="preserve">ЛИЦЕНЗИОННЫЙ ДОГОВОР № </w:t>
      </w:r>
      <w:r w:rsidR="00537C8C">
        <w:rPr>
          <w:rFonts w:ascii="Times" w:hAnsi="Times" w:cs="Times"/>
          <w:b/>
          <w:bCs/>
          <w:color w:val="000000"/>
          <w:sz w:val="18"/>
          <w:szCs w:val="18"/>
        </w:rPr>
        <w:t>_____</w:t>
      </w:r>
    </w:p>
    <w:tbl>
      <w:tblPr>
        <w:tblW w:w="0" w:type="auto"/>
        <w:tblLayout w:type="fixed"/>
        <w:tblCellMar>
          <w:left w:w="0" w:type="dxa"/>
          <w:right w:w="0" w:type="dxa"/>
        </w:tblCellMar>
        <w:tblLook w:val="0000"/>
      </w:tblPr>
      <w:tblGrid>
        <w:gridCol w:w="8277"/>
        <w:gridCol w:w="2097"/>
      </w:tblGrid>
      <w:tr w:rsidR="006C0FBA">
        <w:tblPrEx>
          <w:tblCellMar>
            <w:top w:w="0" w:type="dxa"/>
            <w:left w:w="0" w:type="dxa"/>
            <w:bottom w:w="0" w:type="dxa"/>
            <w:right w:w="0" w:type="dxa"/>
          </w:tblCellMar>
        </w:tblPrEx>
        <w:tc>
          <w:tcPr>
            <w:tcW w:w="8277" w:type="dxa"/>
            <w:tcBorders>
              <w:top w:val="nil"/>
              <w:left w:val="nil"/>
              <w:bottom w:val="nil"/>
              <w:right w:val="nil"/>
            </w:tcBorders>
          </w:tcPr>
          <w:p w:rsidR="006C0FBA" w:rsidRDefault="00537C8C">
            <w:pPr>
              <w:widowControl w:val="0"/>
              <w:autoSpaceDE w:val="0"/>
              <w:autoSpaceDN w:val="0"/>
              <w:adjustRightInd w:val="0"/>
              <w:spacing w:after="0" w:line="240" w:lineRule="auto"/>
              <w:rPr>
                <w:rFonts w:ascii="Times" w:hAnsi="Times" w:cs="Times"/>
                <w:color w:val="000000"/>
                <w:sz w:val="16"/>
                <w:szCs w:val="16"/>
              </w:rPr>
            </w:pPr>
            <w:r>
              <w:rPr>
                <w:rFonts w:ascii="Times" w:hAnsi="Times" w:cs="Times"/>
                <w:color w:val="000000"/>
                <w:sz w:val="16"/>
                <w:szCs w:val="16"/>
              </w:rPr>
              <w:t>__________</w:t>
            </w:r>
          </w:p>
        </w:tc>
        <w:tc>
          <w:tcPr>
            <w:tcW w:w="2097" w:type="dxa"/>
            <w:tcBorders>
              <w:top w:val="nil"/>
              <w:left w:val="nil"/>
              <w:bottom w:val="nil"/>
              <w:right w:val="nil"/>
            </w:tcBorders>
          </w:tcPr>
          <w:p w:rsidR="006C0FBA" w:rsidRDefault="00537C8C">
            <w:pPr>
              <w:widowControl w:val="0"/>
              <w:autoSpaceDE w:val="0"/>
              <w:autoSpaceDN w:val="0"/>
              <w:adjustRightInd w:val="0"/>
              <w:spacing w:after="0" w:line="240" w:lineRule="auto"/>
              <w:jc w:val="right"/>
              <w:rPr>
                <w:rFonts w:ascii="Times" w:hAnsi="Times" w:cs="Times"/>
                <w:color w:val="000000"/>
                <w:sz w:val="16"/>
                <w:szCs w:val="16"/>
              </w:rPr>
            </w:pPr>
            <w:r>
              <w:rPr>
                <w:rFonts w:ascii="Times" w:hAnsi="Times" w:cs="Times"/>
                <w:color w:val="000000"/>
                <w:sz w:val="16"/>
                <w:szCs w:val="16"/>
              </w:rPr>
              <w:t>________</w:t>
            </w:r>
            <w:r w:rsidR="006C0FBA">
              <w:rPr>
                <w:rFonts w:ascii="Times" w:hAnsi="Times" w:cs="Times"/>
                <w:color w:val="000000"/>
                <w:sz w:val="16"/>
                <w:szCs w:val="16"/>
              </w:rPr>
              <w:t>.2026</w:t>
            </w:r>
          </w:p>
        </w:tc>
      </w:tr>
    </w:tbl>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Лицензионный договор является офертой </w:t>
      </w:r>
      <w:r w:rsidR="00537C8C">
        <w:rPr>
          <w:rFonts w:ascii="Times" w:hAnsi="Times" w:cs="Times"/>
          <w:color w:val="000000"/>
          <w:sz w:val="18"/>
          <w:szCs w:val="18"/>
        </w:rPr>
        <w:t>_______</w:t>
      </w:r>
      <w:r>
        <w:rPr>
          <w:rFonts w:ascii="Times" w:hAnsi="Times" w:cs="Times"/>
          <w:color w:val="000000"/>
          <w:sz w:val="18"/>
          <w:szCs w:val="18"/>
        </w:rPr>
        <w:t xml:space="preserve"> именуемого в дальнейшем Лицензиар, Пользователю − юридическому лицу, именуемому в дальнейшем Лицензиат, заключающему </w:t>
      </w:r>
      <w:r w:rsidR="00537C8C">
        <w:rPr>
          <w:rFonts w:ascii="Times" w:hAnsi="Times" w:cs="Times"/>
          <w:color w:val="000000"/>
          <w:sz w:val="18"/>
          <w:szCs w:val="18"/>
        </w:rPr>
        <w:t>с ________</w:t>
      </w:r>
      <w:r>
        <w:rPr>
          <w:rFonts w:ascii="Times" w:hAnsi="Times" w:cs="Times"/>
          <w:color w:val="000000"/>
          <w:sz w:val="18"/>
          <w:szCs w:val="18"/>
        </w:rPr>
        <w:t xml:space="preserve"> Договор на право использования программы для ЭВМ «Контур</w:t>
      </w:r>
      <w:proofErr w:type="gramStart"/>
      <w:r>
        <w:rPr>
          <w:rFonts w:ascii="Times" w:hAnsi="Times" w:cs="Times"/>
          <w:color w:val="000000"/>
          <w:sz w:val="18"/>
          <w:szCs w:val="18"/>
        </w:rPr>
        <w:t>.Э</w:t>
      </w:r>
      <w:proofErr w:type="gramEnd"/>
      <w:r>
        <w:rPr>
          <w:rFonts w:ascii="Times" w:hAnsi="Times" w:cs="Times"/>
          <w:color w:val="000000"/>
          <w:sz w:val="18"/>
          <w:szCs w:val="18"/>
        </w:rPr>
        <w:t>кстерн» и оказание услуг по сопровождению (технической поддержке) (далее – Договор). Лицензионный договор признается заключенным с момента его акцепта Лицензиатом. Под акцептом в целях Лицензионного договора признается факт начала использования Продукта или факт оплаты вознаграждения по Договору, в зависимости от того, какое событие наступит раньше.</w:t>
      </w:r>
    </w:p>
    <w:p w:rsidR="006C0FBA" w:rsidRDefault="006C0FBA">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1. Термины и определения</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 Контур</w:t>
      </w:r>
      <w:proofErr w:type="gramStart"/>
      <w:r>
        <w:rPr>
          <w:rFonts w:ascii="Times" w:hAnsi="Times" w:cs="Times"/>
          <w:color w:val="000000"/>
          <w:sz w:val="18"/>
          <w:szCs w:val="18"/>
        </w:rPr>
        <w:t>.Э</w:t>
      </w:r>
      <w:proofErr w:type="gramEnd"/>
      <w:r>
        <w:rPr>
          <w:rFonts w:ascii="Times" w:hAnsi="Times" w:cs="Times"/>
          <w:color w:val="000000"/>
          <w:sz w:val="18"/>
          <w:szCs w:val="18"/>
        </w:rPr>
        <w:t>кстерн – результат интеллектуальной деятельности – программа для ЭВМ «Контур.Экстерн» (в том числе интеграционные и иные Модули, предусмотренные Прайс-листом и позволяющие Лицензиату использовать дополнительную функциональность Контур.Экстерна) (далее – Продукт), предназначенная для формирования и представления отчетности, организации электронного документооборота и иных целей.</w:t>
      </w:r>
    </w:p>
    <w:p w:rsidR="006C0FBA" w:rsidRDefault="006C0FBA">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2. Предмет Лицензионного договора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2.1. Лицензиар предоставляет Лицензиату право использования Продукта на условиях простой (неисключительной) лицензии.</w:t>
      </w:r>
    </w:p>
    <w:p w:rsidR="006C0FBA" w:rsidRDefault="006C0FBA">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3. Исключительные права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3.1. Исключительные права на Продукт принадлежат Лицензиару и охраняются как объект интеллектуальной собственности.</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 Право использования Продукта предоставляется исключительно Лицензиату без права передачи третьим лицам, исключительно в объеме, установленном Лицензионным договором, если нет письменного согласия Лицензиара на иное.</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3.3. Свидетельство о государственной регистрации прав на Продукт официально публикуется на сайте Лицензиара </w:t>
      </w:r>
      <w:hyperlink r:id="rId6" w:history="1">
        <w:r>
          <w:rPr>
            <w:rFonts w:ascii="Times" w:hAnsi="Times" w:cs="Times"/>
            <w:color w:val="0000CD"/>
            <w:sz w:val="18"/>
            <w:szCs w:val="18"/>
          </w:rPr>
          <w:t>https://kontur.ru/about/licences</w:t>
        </w:r>
      </w:hyperlink>
      <w:r>
        <w:rPr>
          <w:rFonts w:ascii="Times" w:hAnsi="Times" w:cs="Times"/>
          <w:color w:val="000000"/>
          <w:sz w:val="18"/>
          <w:szCs w:val="18"/>
        </w:rPr>
        <w:t>.</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3.4. Продукт внесен в единый реестр российских программ для электронных вычислительных машин и баз данных 29.04.2016, регистрационный номер 523.</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3.5. Продукт передается Лицензиату «как есть», и Лицензиар не гарантирует, что функциональные возможности Продукта будут полностью отвечать ожиданиям, потребностям и представлениям Лицензиата.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3.6. Лицензиар гарантирует, что Продукт не содержит вредоносных, шпионских элементов и программного кода, созданных для вывода из строя, нарушения работы или выполнения несанкционированных действий в компьютерной системе или для передачи каких-либо данных с компьютера пользователя без его предварительного уведомления и согласия.</w:t>
      </w:r>
    </w:p>
    <w:p w:rsidR="006C0FBA" w:rsidRDefault="006C0FBA">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4. Гарантии Лицензиара. Условия использования (объем предоставляемых прав)</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 Лицензиар гарантирует:</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4.1.1. что является обладателем исключительных прав на Продукт, и что в Продукте не используются никакие элементы в нарушение прав третьих лиц. В случае если эти гарантии будут нарушены, Лицензиар обязуется принять меры, которые обеспечат Лицензиату беспрепятственное использование прав, передаваемых по Лицензионному договору;</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4.1.2. что Продукт сертифицирован в соответствии с законодательством Российской Федерации. Данные по сертификации расположены на сайте по адресу </w:t>
      </w:r>
      <w:hyperlink r:id="rId7" w:history="1">
        <w:r>
          <w:rPr>
            <w:rFonts w:ascii="Times" w:hAnsi="Times" w:cs="Times"/>
            <w:color w:val="0000CD"/>
            <w:sz w:val="18"/>
            <w:szCs w:val="18"/>
          </w:rPr>
          <w:t>https://kontur.ru</w:t>
        </w:r>
      </w:hyperlink>
      <w:r>
        <w:rPr>
          <w:rFonts w:ascii="Times" w:hAnsi="Times" w:cs="Times"/>
          <w:color w:val="000000"/>
          <w:sz w:val="18"/>
          <w:szCs w:val="18"/>
        </w:rPr>
        <w:t>;</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4.1.3. что Продукт будет соответствовать функциональности, описанной в Пользовательской документации, публикуемой на сайте </w:t>
      </w:r>
      <w:hyperlink r:id="rId8" w:history="1">
        <w:r>
          <w:rPr>
            <w:rFonts w:ascii="Times" w:hAnsi="Times" w:cs="Times"/>
            <w:color w:val="0000CD"/>
            <w:sz w:val="18"/>
            <w:szCs w:val="18"/>
          </w:rPr>
          <w:t>https://support.kontur.ru/extern</w:t>
        </w:r>
      </w:hyperlink>
      <w:r>
        <w:rPr>
          <w:rFonts w:ascii="Times" w:hAnsi="Times" w:cs="Times"/>
          <w:color w:val="000000"/>
          <w:sz w:val="18"/>
          <w:szCs w:val="18"/>
        </w:rPr>
        <w:t>;</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4.1.4. защиту информации, обрабатываемой на сервере Лицензиара, от несанкционированного доступа;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4.1.5. своевременное обновление вспомогательного программного обеспечения на сервере Лицензиара;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4.1.6. круглосуточную доступность сервера Лицензиара, за исключением времени проведения профилактических работ.</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 Лицензиату предоставляется право не отправлять отчеты об использовании Продукта Лицензиару.</w:t>
      </w:r>
    </w:p>
    <w:p w:rsidR="006C0FBA" w:rsidRDefault="006C0FBA">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5. Порядок предоставления доступа и способы использования</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5.1. Неисключительное право использования Продукта предоставляется Лицензиату путем открытия доступа к серверу Лицензиара и необходимым для функционирования Продукта дистрибутивам программных компонентов на срок, установленный оплаченным Тарифным планом.</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При этом Лицензиат может использовать Продукт следующими способами:</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круглосуточно получать доступ к серверу Лицензиара, за исключением времени проведения профилактических работ, и воспроизводить графическую часть (рабочий интерфейс) на экране персонального компьютера;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самостоятельно осуществлять интеграцию информационных систем Лицензиата с Продуктом с использованием API;</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использовать все функциональные возможности Продукта, описанные Тарифным планом в Прайс-листе Лицензиара;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размножать Пользовательскую документацию Продукта для личного использования;</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использовать Продукт для оказания собственных услуг третьим лицам при условии приобретения Тарифного плана, предусматривающего такую возможность.</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5.2. Лицензиат не вправе:</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использовать Продукт в нарушение законодательства;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копировать, модифицировать, декомпилировать, деассемблировать Продукт;</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использовать Продукт в нарушение Пользовательской документации;</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предоставлять Проду</w:t>
      </w:r>
      <w:proofErr w:type="gramStart"/>
      <w:r>
        <w:rPr>
          <w:rFonts w:ascii="Times" w:hAnsi="Times" w:cs="Times"/>
          <w:color w:val="000000"/>
          <w:sz w:val="18"/>
          <w:szCs w:val="18"/>
        </w:rPr>
        <w:t>кт в пр</w:t>
      </w:r>
      <w:proofErr w:type="gramEnd"/>
      <w:r>
        <w:rPr>
          <w:rFonts w:ascii="Times" w:hAnsi="Times" w:cs="Times"/>
          <w:color w:val="000000"/>
          <w:sz w:val="18"/>
          <w:szCs w:val="18"/>
        </w:rPr>
        <w:t>окат, в аренду или во временное пользование третьим лицам с целью извлечения прибыли, а также совершать относительно Продукта другие действия, нарушающие российские и международные нормы по авторскому праву и использованию программных средств.</w:t>
      </w:r>
    </w:p>
    <w:p w:rsidR="006C0FBA" w:rsidRDefault="006C0FBA">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6. Территория действия Лицензионного договора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6.1. Лицензионный договор действует на всей территории Российской Федерации.</w:t>
      </w:r>
    </w:p>
    <w:p w:rsidR="006C0FBA" w:rsidRDefault="006C0FBA">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7. Срок действия Лицензионного договора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 Лицензионный договор действует с момента его акцепта Лицензиатом в течение срока действия Договора на право использования программы для ЭВМ «Контур</w:t>
      </w:r>
      <w:proofErr w:type="gramStart"/>
      <w:r>
        <w:rPr>
          <w:rFonts w:ascii="Times" w:hAnsi="Times" w:cs="Times"/>
          <w:color w:val="000000"/>
          <w:sz w:val="18"/>
          <w:szCs w:val="18"/>
        </w:rPr>
        <w:t>.Э</w:t>
      </w:r>
      <w:proofErr w:type="gramEnd"/>
      <w:r>
        <w:rPr>
          <w:rFonts w:ascii="Times" w:hAnsi="Times" w:cs="Times"/>
          <w:color w:val="000000"/>
          <w:sz w:val="18"/>
          <w:szCs w:val="18"/>
        </w:rPr>
        <w:t>кстерн» и оказание услуг по сопровождению (технической поддержке).</w:t>
      </w:r>
    </w:p>
    <w:p w:rsidR="006C0FBA" w:rsidRDefault="006C0FBA">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8. Вознаграждение</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8.1. Лицензиат уплачивает по Лицензионному договору вознаграждение Лицензиару в размере и на условиях согласно Договору на право использования программы для ЭВМ «Контур</w:t>
      </w:r>
      <w:proofErr w:type="gramStart"/>
      <w:r>
        <w:rPr>
          <w:rFonts w:ascii="Times" w:hAnsi="Times" w:cs="Times"/>
          <w:color w:val="000000"/>
          <w:sz w:val="18"/>
          <w:szCs w:val="18"/>
        </w:rPr>
        <w:t>.Э</w:t>
      </w:r>
      <w:proofErr w:type="gramEnd"/>
      <w:r>
        <w:rPr>
          <w:rFonts w:ascii="Times" w:hAnsi="Times" w:cs="Times"/>
          <w:color w:val="000000"/>
          <w:sz w:val="18"/>
          <w:szCs w:val="18"/>
        </w:rPr>
        <w:t>кстерн» и оказание услуг по сопровождению (технической поддержке).</w:t>
      </w:r>
    </w:p>
    <w:p w:rsidR="006C0FBA" w:rsidRDefault="006C0FBA">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9. Прочие условия</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9.1. Все иные условия, не урегулированные Лицензионным договором, регулируются Договором на право использования программы для ЭВМ «Контур</w:t>
      </w:r>
      <w:proofErr w:type="gramStart"/>
      <w:r>
        <w:rPr>
          <w:rFonts w:ascii="Times" w:hAnsi="Times" w:cs="Times"/>
          <w:color w:val="000000"/>
          <w:sz w:val="18"/>
          <w:szCs w:val="18"/>
        </w:rPr>
        <w:t>.Э</w:t>
      </w:r>
      <w:proofErr w:type="gramEnd"/>
      <w:r>
        <w:rPr>
          <w:rFonts w:ascii="Times" w:hAnsi="Times" w:cs="Times"/>
          <w:color w:val="000000"/>
          <w:sz w:val="18"/>
          <w:szCs w:val="18"/>
        </w:rPr>
        <w:t>кстерн» и оказание услуг по сопровождению (технической поддержке).</w:t>
      </w:r>
    </w:p>
    <w:p w:rsidR="006C0FBA" w:rsidRDefault="006C0FBA">
      <w:pPr>
        <w:widowControl w:val="0"/>
        <w:autoSpaceDE w:val="0"/>
        <w:autoSpaceDN w:val="0"/>
        <w:adjustRightInd w:val="0"/>
        <w:spacing w:after="0" w:line="240" w:lineRule="auto"/>
        <w:rPr>
          <w:rFonts w:ascii="Arial" w:hAnsi="Arial" w:cs="Arial"/>
          <w:sz w:val="24"/>
          <w:szCs w:val="24"/>
        </w:rPr>
        <w:sectPr w:rsidR="006C0FBA">
          <w:pgSz w:w="11905" w:h="16837"/>
          <w:pgMar w:top="623" w:right="623" w:bottom="623" w:left="907" w:header="720" w:footer="720" w:gutter="0"/>
          <w:cols w:space="720"/>
          <w:noEndnote/>
        </w:sectPr>
      </w:pPr>
    </w:p>
    <w:p w:rsidR="006C0FBA" w:rsidRDefault="006C0FBA">
      <w:pPr>
        <w:widowControl w:val="0"/>
        <w:autoSpaceDE w:val="0"/>
        <w:autoSpaceDN w:val="0"/>
        <w:adjustRightInd w:val="0"/>
        <w:spacing w:after="0" w:line="240" w:lineRule="auto"/>
        <w:jc w:val="right"/>
        <w:rPr>
          <w:rFonts w:ascii="Times" w:hAnsi="Times" w:cs="Times"/>
          <w:color w:val="000000"/>
          <w:sz w:val="18"/>
          <w:szCs w:val="18"/>
        </w:rPr>
      </w:pPr>
      <w:r>
        <w:rPr>
          <w:rFonts w:ascii="Times" w:hAnsi="Times" w:cs="Times"/>
          <w:color w:val="000000"/>
          <w:sz w:val="18"/>
          <w:szCs w:val="18"/>
        </w:rPr>
        <w:lastRenderedPageBreak/>
        <w:t>Приложение 3</w:t>
      </w:r>
    </w:p>
    <w:p w:rsidR="006C0FBA" w:rsidRDefault="006C0FBA">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 xml:space="preserve">СУБЛИЦЕНЗИОННЫЙ ДОГОВОР № </w:t>
      </w:r>
      <w:r w:rsidR="00537C8C">
        <w:rPr>
          <w:rFonts w:ascii="Times" w:hAnsi="Times" w:cs="Times"/>
          <w:b/>
          <w:bCs/>
          <w:color w:val="000000"/>
          <w:sz w:val="18"/>
          <w:szCs w:val="18"/>
        </w:rPr>
        <w:t>________</w:t>
      </w:r>
    </w:p>
    <w:p w:rsidR="006C0FBA" w:rsidRDefault="006C0FBA">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 использование программы для ЭВМ СКЗИ «КриптоПро»</w:t>
      </w:r>
    </w:p>
    <w:tbl>
      <w:tblPr>
        <w:tblW w:w="0" w:type="auto"/>
        <w:tblLayout w:type="fixed"/>
        <w:tblCellMar>
          <w:left w:w="0" w:type="dxa"/>
          <w:right w:w="0" w:type="dxa"/>
        </w:tblCellMar>
        <w:tblLook w:val="0000"/>
      </w:tblPr>
      <w:tblGrid>
        <w:gridCol w:w="8277"/>
        <w:gridCol w:w="2097"/>
      </w:tblGrid>
      <w:tr w:rsidR="006C0FBA">
        <w:tblPrEx>
          <w:tblCellMar>
            <w:top w:w="0" w:type="dxa"/>
            <w:left w:w="0" w:type="dxa"/>
            <w:bottom w:w="0" w:type="dxa"/>
            <w:right w:w="0" w:type="dxa"/>
          </w:tblCellMar>
        </w:tblPrEx>
        <w:tc>
          <w:tcPr>
            <w:tcW w:w="8277" w:type="dxa"/>
            <w:tcBorders>
              <w:top w:val="nil"/>
              <w:left w:val="nil"/>
              <w:bottom w:val="nil"/>
              <w:right w:val="nil"/>
            </w:tcBorders>
          </w:tcPr>
          <w:p w:rsidR="006C0FBA" w:rsidRDefault="00537C8C">
            <w:pPr>
              <w:widowControl w:val="0"/>
              <w:autoSpaceDE w:val="0"/>
              <w:autoSpaceDN w:val="0"/>
              <w:adjustRightInd w:val="0"/>
              <w:spacing w:after="0" w:line="240" w:lineRule="auto"/>
              <w:rPr>
                <w:rFonts w:ascii="Times" w:hAnsi="Times" w:cs="Times"/>
                <w:color w:val="000000"/>
                <w:sz w:val="16"/>
                <w:szCs w:val="16"/>
              </w:rPr>
            </w:pPr>
            <w:r>
              <w:rPr>
                <w:rFonts w:ascii="Times" w:hAnsi="Times" w:cs="Times"/>
                <w:color w:val="000000"/>
                <w:sz w:val="16"/>
                <w:szCs w:val="16"/>
              </w:rPr>
              <w:t>__________</w:t>
            </w:r>
          </w:p>
        </w:tc>
        <w:tc>
          <w:tcPr>
            <w:tcW w:w="2097" w:type="dxa"/>
            <w:tcBorders>
              <w:top w:val="nil"/>
              <w:left w:val="nil"/>
              <w:bottom w:val="nil"/>
              <w:right w:val="nil"/>
            </w:tcBorders>
          </w:tcPr>
          <w:p w:rsidR="006C0FBA" w:rsidRDefault="00537C8C">
            <w:pPr>
              <w:widowControl w:val="0"/>
              <w:autoSpaceDE w:val="0"/>
              <w:autoSpaceDN w:val="0"/>
              <w:adjustRightInd w:val="0"/>
              <w:spacing w:after="0" w:line="240" w:lineRule="auto"/>
              <w:jc w:val="right"/>
              <w:rPr>
                <w:rFonts w:ascii="Times" w:hAnsi="Times" w:cs="Times"/>
                <w:color w:val="000000"/>
                <w:sz w:val="16"/>
                <w:szCs w:val="16"/>
              </w:rPr>
            </w:pPr>
            <w:r>
              <w:rPr>
                <w:rFonts w:ascii="Times" w:hAnsi="Times" w:cs="Times"/>
                <w:color w:val="000000"/>
                <w:sz w:val="16"/>
                <w:szCs w:val="16"/>
              </w:rPr>
              <w:t>-</w:t>
            </w:r>
            <w:r w:rsidR="006C0FBA">
              <w:rPr>
                <w:rFonts w:ascii="Times" w:hAnsi="Times" w:cs="Times"/>
                <w:color w:val="000000"/>
                <w:sz w:val="16"/>
                <w:szCs w:val="16"/>
              </w:rPr>
              <w:t>.2026</w:t>
            </w:r>
          </w:p>
        </w:tc>
      </w:tr>
    </w:tbl>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Сублицензионный договор является офертой </w:t>
      </w:r>
      <w:r w:rsidR="00537C8C">
        <w:rPr>
          <w:rFonts w:ascii="Times" w:hAnsi="Times" w:cs="Times"/>
          <w:color w:val="000000"/>
          <w:sz w:val="18"/>
          <w:szCs w:val="18"/>
        </w:rPr>
        <w:t>________</w:t>
      </w:r>
      <w:r>
        <w:rPr>
          <w:rFonts w:ascii="Times" w:hAnsi="Times" w:cs="Times"/>
          <w:color w:val="000000"/>
          <w:sz w:val="18"/>
          <w:szCs w:val="18"/>
        </w:rPr>
        <w:t xml:space="preserve"> именуемого в дальнейшем Лицензиат, Пользователю − физическому или юридическому лицу, именуемому в дальнейшем Сублицензиат, заключающему с </w:t>
      </w:r>
      <w:r w:rsidR="00537C8C">
        <w:rPr>
          <w:rFonts w:ascii="Times" w:hAnsi="Times" w:cs="Times"/>
          <w:color w:val="000000"/>
          <w:sz w:val="18"/>
          <w:szCs w:val="18"/>
        </w:rPr>
        <w:t>_______</w:t>
      </w:r>
      <w:r>
        <w:rPr>
          <w:rFonts w:ascii="Times" w:hAnsi="Times" w:cs="Times"/>
          <w:color w:val="000000"/>
          <w:sz w:val="18"/>
          <w:szCs w:val="18"/>
        </w:rPr>
        <w:t xml:space="preserve"> Договор на право использования программы для ЭВМ «Контур</w:t>
      </w:r>
      <w:proofErr w:type="gramStart"/>
      <w:r>
        <w:rPr>
          <w:rFonts w:ascii="Times" w:hAnsi="Times" w:cs="Times"/>
          <w:color w:val="000000"/>
          <w:sz w:val="18"/>
          <w:szCs w:val="18"/>
        </w:rPr>
        <w:t>.Э</w:t>
      </w:r>
      <w:proofErr w:type="gramEnd"/>
      <w:r>
        <w:rPr>
          <w:rFonts w:ascii="Times" w:hAnsi="Times" w:cs="Times"/>
          <w:color w:val="000000"/>
          <w:sz w:val="18"/>
          <w:szCs w:val="18"/>
        </w:rPr>
        <w:t xml:space="preserve">кстерн» и оказание услуг по сопровождению (технической поддержке) (далее – Договор). Сублицензионный договор признается заключенным с момента его акцепта Сублицензиатом. </w:t>
      </w:r>
      <w:proofErr w:type="gramStart"/>
      <w:r>
        <w:rPr>
          <w:rFonts w:ascii="Times" w:hAnsi="Times" w:cs="Times"/>
          <w:color w:val="000000"/>
          <w:sz w:val="18"/>
          <w:szCs w:val="18"/>
        </w:rPr>
        <w:t>Под акцептом в целях Сублицензионного договора признается факт оплаты вознаграждения по Договору, либо факт получения сертификата ключа проверки электронной подписи, в составе которого имеется лицензия на использование программы для ЭВМ СКЗИ «КриптоПро», либо факт передачи Лицензиатом Сублицензиату лицензии на использование программы для ЭВМ СКЗИ «КриптоПро», в зависимости от того какое событие наступит раньше.</w:t>
      </w:r>
      <w:proofErr w:type="gramEnd"/>
    </w:p>
    <w:p w:rsidR="006C0FBA" w:rsidRDefault="006C0FBA">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1. Термины и определения</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 СКЗИ − программа для ЭВМ, средства криптографической защиты информации (средства электронной подписи), включая носители и документацию, или иные программы для ЭВМ, исключительные права на которую принадлежат ООО «Крипто-Про» (далее − Правообладатель). Точное наименование программ устанавливается в Спецификации в случае, если в период действия Договора Стороны согласовывают финансовые условия путем подписания Спецификаций, и/или в выставленном Лицензиатом счете.</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1.2. Документация − печатные материалы и носители, содержащие документы в электронном виде. Документация является неотъемлемой частью СКЗИ.</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1.3. Сертификат ключа – сертификат ключа проверки электронной подписи.</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1.4. Бланк лицензии – документ с указанием серийного номера (лицензионного ключа), предоставляющий право использования СКЗИ на одном рабочем месте с указанием срока действия лицензии.</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1.5. Лицензия в составе сертификата ключа – программные алгоритмы, встроенные в сертификат ключа, позволяющие активировать СКЗИ, </w:t>
      </w:r>
      <w:proofErr w:type="gramStart"/>
      <w:r>
        <w:rPr>
          <w:rFonts w:ascii="Times" w:hAnsi="Times" w:cs="Times"/>
          <w:color w:val="000000"/>
          <w:sz w:val="18"/>
          <w:szCs w:val="18"/>
        </w:rPr>
        <w:t>установленное</w:t>
      </w:r>
      <w:proofErr w:type="gramEnd"/>
      <w:r>
        <w:rPr>
          <w:rFonts w:ascii="Times" w:hAnsi="Times" w:cs="Times"/>
          <w:color w:val="000000"/>
          <w:sz w:val="18"/>
          <w:szCs w:val="18"/>
        </w:rPr>
        <w:t xml:space="preserve"> на рабочем месте. Не сопровождается бланком лицензии.</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1.6. Лицензия, встроенная в ключевой контейнер, − серийный номер, привязанный к ключевому контейнеру, позволяющий активировать СКЗИ, </w:t>
      </w:r>
      <w:proofErr w:type="gramStart"/>
      <w:r>
        <w:rPr>
          <w:rFonts w:ascii="Times" w:hAnsi="Times" w:cs="Times"/>
          <w:color w:val="000000"/>
          <w:sz w:val="18"/>
          <w:szCs w:val="18"/>
        </w:rPr>
        <w:t>установленные</w:t>
      </w:r>
      <w:proofErr w:type="gramEnd"/>
      <w:r>
        <w:rPr>
          <w:rFonts w:ascii="Times" w:hAnsi="Times" w:cs="Times"/>
          <w:color w:val="000000"/>
          <w:sz w:val="18"/>
          <w:szCs w:val="18"/>
        </w:rPr>
        <w:t xml:space="preserve"> на рабочем месте. Не сопровождается бланком лицензии.</w:t>
      </w:r>
    </w:p>
    <w:p w:rsidR="006C0FBA" w:rsidRDefault="006C0FBA">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2. Предмет Сублицензионного договора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2.1. Предметом Сублицензионного договора является возмездная передача Лицензиатом неисключительных прав использования СКЗИ Сублицензиату (простая (неисключительная) лицензия). Сублицензиат не имеет права передавать третьим лицам права, принадлежащие ему на основании Сублицензионного договора.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2.2. Право использования СКЗИ предоставляется только Сублицензиату (и никаким иным третьим лицам), за исключением случаев, когда Договором предусмотрено наличие Конечных пользователей, список которых устанавливается в указанном Договоре или приложении к нему. В таких случаях право использования СКЗИ предоставляется также Конечным пользователям.</w:t>
      </w:r>
    </w:p>
    <w:p w:rsidR="006C0FBA" w:rsidRDefault="006C0FBA">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3. Исключительные права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3.1. СКЗИ является результатом интеллектуальной деятельности Правообладателя и защищается законодательством Российской Федерации об авторском праве.</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3.2. Средство криптографической защиты информации «КриптоПро CSP» (версия 5.0) внесено в единый реестр российских программ для электронных вычислительных машин и баз данных 29.03.2018, регистрационный номер 4332. Лицензия в составе сертификата ключа позволяет Сублицензиату активировать СКЗИ версии 5.0, </w:t>
      </w:r>
      <w:proofErr w:type="gramStart"/>
      <w:r>
        <w:rPr>
          <w:rFonts w:ascii="Times" w:hAnsi="Times" w:cs="Times"/>
          <w:color w:val="000000"/>
          <w:sz w:val="18"/>
          <w:szCs w:val="18"/>
        </w:rPr>
        <w:t>установленное</w:t>
      </w:r>
      <w:proofErr w:type="gramEnd"/>
      <w:r>
        <w:rPr>
          <w:rFonts w:ascii="Times" w:hAnsi="Times" w:cs="Times"/>
          <w:color w:val="000000"/>
          <w:sz w:val="18"/>
          <w:szCs w:val="18"/>
        </w:rPr>
        <w:t xml:space="preserve"> на рабочем месте Сублицензиата.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3.3. Право использования СКЗИ предоставляется Сублицензиату исключительно в объеме, оговоренном Сублицензионным договором, если нет письменного согласия Правообладателя на иное.</w:t>
      </w:r>
    </w:p>
    <w:p w:rsidR="006C0FBA" w:rsidRDefault="006C0FBA">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4. Условия использования СКЗИ</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 Сублицензиат имеет право использовать СКЗИ на одном рабочем месте (или сервере) в соответствии с объемом и типом приобретенных Лицензий, назначением и правилами пользования, изложенными в эксплуатационной документации, следующими способами: хранить и устанавливать СКЗИ в память ЭВМ, воспроизводить СКЗИ путем его записи в память ЭВМ.</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 Сублицензиат обязуется не распространять СКЗИ третьим лицам путем продажи, проката, сдачи внаем, предоставления взаймы или иными другими способами отчуждения.</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4.3. Сублицензиат не имеет права осуществлять следующую деятельность:</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допускать использование СКЗИ лицами, не имеющими прав на такое использование;</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дизассемблировать (анализировать и исследовать объектный код), декомпилировать (преобразовывать объектный код в исходный текст), адаптировать и модифицировать СКЗИ;</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вносить какие-либо изменения в объектный код программ за исключением тех, которые вносятся средствами, включенными в комплект СКЗИ, и описанными в документации;</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совершать относительно СКЗИ другие действия, нарушающие российские и международные нормы по авторскому праву и использованию программных средств.</w:t>
      </w:r>
    </w:p>
    <w:p w:rsidR="006C0FBA" w:rsidRDefault="006C0FBA">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5. Территория действия Сублицензионного договора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5.1. Сублицензионный договор действует на территории всего мира.</w:t>
      </w:r>
    </w:p>
    <w:p w:rsidR="006C0FBA" w:rsidRDefault="006C0FBA">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6. Срок действия Сублицензионного договора и передаваемых прав использования (лицензии)</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6.1. Сублицензионный договор вступает в силу с момента его акцепта Сублицензиатом и действует в течение </w:t>
      </w:r>
      <w:proofErr w:type="gramStart"/>
      <w:r>
        <w:rPr>
          <w:rFonts w:ascii="Times" w:hAnsi="Times" w:cs="Times"/>
          <w:color w:val="000000"/>
          <w:sz w:val="18"/>
          <w:szCs w:val="18"/>
        </w:rPr>
        <w:t>срока, установленного заключенным между Лицензиатом и Сублицензиатом Договором и автоматически пролонгируется</w:t>
      </w:r>
      <w:proofErr w:type="gramEnd"/>
      <w:r>
        <w:rPr>
          <w:rFonts w:ascii="Times" w:hAnsi="Times" w:cs="Times"/>
          <w:color w:val="000000"/>
          <w:sz w:val="18"/>
          <w:szCs w:val="18"/>
        </w:rPr>
        <w:t xml:space="preserve"> на срок и по условиям пролонгации Договора.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6.2. Передача бессрочных лицензий осуществляется на весь период действия исключительного права Правообладателя.</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6.3. Передача лицензий в составе сертификата ключа осуществляется на срок, указанный в таком сертификате. В случае досрочного </w:t>
      </w:r>
      <w:proofErr w:type="gramStart"/>
      <w:r>
        <w:rPr>
          <w:rFonts w:ascii="Times" w:hAnsi="Times" w:cs="Times"/>
          <w:color w:val="000000"/>
          <w:sz w:val="18"/>
          <w:szCs w:val="18"/>
        </w:rPr>
        <w:t>прекращения срока действия сертификата ключа</w:t>
      </w:r>
      <w:proofErr w:type="gramEnd"/>
      <w:r>
        <w:rPr>
          <w:rFonts w:ascii="Times" w:hAnsi="Times" w:cs="Times"/>
          <w:color w:val="000000"/>
          <w:sz w:val="18"/>
          <w:szCs w:val="18"/>
        </w:rPr>
        <w:t xml:space="preserve"> по любой причине – досрочно прекращается срок действия лицензии.</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6.4. После окончания срока действия сертификата ключа при условии сохранения ключа электронной подписи (закрытого ключа) лицензия в составе сертификата ключа позволяет производить операции расшифрования и проверки электронной подписи.</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6.5. Передача лицензий, встроенных в ключевой контейнер, осуществляется на срок, указанный в сертификате, привязанном к ключевому контейнеру. В случае досрочного </w:t>
      </w:r>
      <w:proofErr w:type="gramStart"/>
      <w:r>
        <w:rPr>
          <w:rFonts w:ascii="Times" w:hAnsi="Times" w:cs="Times"/>
          <w:color w:val="000000"/>
          <w:sz w:val="18"/>
          <w:szCs w:val="18"/>
        </w:rPr>
        <w:t>прекращения срока действия сертификата ключа</w:t>
      </w:r>
      <w:proofErr w:type="gramEnd"/>
      <w:r>
        <w:rPr>
          <w:rFonts w:ascii="Times" w:hAnsi="Times" w:cs="Times"/>
          <w:color w:val="000000"/>
          <w:sz w:val="18"/>
          <w:szCs w:val="18"/>
        </w:rPr>
        <w:t xml:space="preserve"> по любой причине – досрочно прекращается срок действия лицензии.</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6.6. После окончания срока действия сертификата ключа при условии сохранения ключевого контейнера лицензия, встроенная в ключевой контейнер, позволяет производить операции расшифрования и проверки электронной подписи.</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6.7. В случае нарушения условий Сублицензионного договора или неспособности далее выполнять его условия, все компоненты СКЗИ (включая печатные материалы, магнитные носители, файлы с информацией, архивные копии) должны </w:t>
      </w:r>
      <w:proofErr w:type="gramStart"/>
      <w:r>
        <w:rPr>
          <w:rFonts w:ascii="Times" w:hAnsi="Times" w:cs="Times"/>
          <w:color w:val="000000"/>
          <w:sz w:val="18"/>
          <w:szCs w:val="18"/>
        </w:rPr>
        <w:t>быть</w:t>
      </w:r>
      <w:proofErr w:type="gramEnd"/>
      <w:r>
        <w:rPr>
          <w:rFonts w:ascii="Times" w:hAnsi="Times" w:cs="Times"/>
          <w:color w:val="000000"/>
          <w:sz w:val="18"/>
          <w:szCs w:val="18"/>
        </w:rPr>
        <w:t xml:space="preserve"> уничтожены, бланки лицензий возвращены.</w:t>
      </w:r>
    </w:p>
    <w:p w:rsidR="006C0FBA" w:rsidRDefault="006C0FBA">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7. Вознаграждение</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lastRenderedPageBreak/>
        <w:t>7.1. Сублицензиат уплачивает Лицензиату по Сублицензионному договору вознаграждение в размере и на условиях согласно заключенному между Лицензиатом и Сублицензиатом Договору.</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7.2. Общий размер лицензионного вознаграждения определяется объемом и типом (количеством) приобретаемых Лицензий и/или Лицензий в составе сертификата ключа.</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7.3. Количество лицензий и общий размер лицензионного вознаграждения устанавливаются Лицензиатом в Договоре.</w:t>
      </w:r>
    </w:p>
    <w:p w:rsidR="006C0FBA" w:rsidRDefault="006C0FBA">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8. Ответственность</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8.1. Сублицензиат приобретает право использования СКЗИ в объеме, оговоренном Сублицензионным договором, и несет ответственность за его использование в соответствии с рекомендациями, изложенными в эксплуатационной документации, и действующим законодательством Российской Федерации.</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8.2. Незаконное использование СКЗИ является нарушением законодательства Российской Федерации и преследуется по закону.</w:t>
      </w:r>
    </w:p>
    <w:p w:rsidR="006C0FBA" w:rsidRDefault="006C0FBA">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9. Гарантии изготовителя (Правообладателя)</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9.1. Правообладатель СКЗИ гарантирует работоспособность СКЗИ при условии его эксплуатации на оборудовании, соответствующем техническим требованиям, изложенным в эксплуатационной документации, и отсутствия несанкционированного вмешательства в работу СКЗИ на низком уровне.</w:t>
      </w:r>
    </w:p>
    <w:p w:rsidR="006C0FBA" w:rsidRDefault="006C0FBA">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9.2. Гарантийный срок эксплуатации СКЗИ устанавливается 12 (двенадцать) месяцев с момента установки СКЗИ на рабочем месте пользователя СКЗИ при условии наличия у него лицензии на использование СКЗИ.</w:t>
      </w:r>
    </w:p>
    <w:sectPr w:rsidR="006C0FBA">
      <w:pgSz w:w="11905" w:h="16837"/>
      <w:pgMar w:top="623" w:right="623" w:bottom="623" w:left="907"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537C8C"/>
    <w:rsid w:val="001D3CF9"/>
    <w:rsid w:val="002A6062"/>
    <w:rsid w:val="003814C5"/>
    <w:rsid w:val="00537C8C"/>
    <w:rsid w:val="006C0FBA"/>
    <w:rsid w:val="008B602D"/>
    <w:rsid w:val="009342D2"/>
    <w:rsid w:val="00AE029D"/>
    <w:rsid w:val="00DA7347"/>
    <w:rsid w:val="00F975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cstheme="minorBid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upport.kontur.ru/extern" TargetMode="External"/><Relationship Id="rId3" Type="http://schemas.openxmlformats.org/officeDocument/2006/relationships/webSettings" Target="webSettings.xml"/><Relationship Id="rId7" Type="http://schemas.openxmlformats.org/officeDocument/2006/relationships/hyperlink" Target="https://kontur.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kontur.ru/about/licences" TargetMode="External"/><Relationship Id="rId5" Type="http://schemas.openxmlformats.org/officeDocument/2006/relationships/hyperlink" Target="https://support.kontur.ru/extern" TargetMode="External"/><Relationship Id="rId10" Type="http://schemas.openxmlformats.org/officeDocument/2006/relationships/theme" Target="theme/theme1.xml"/><Relationship Id="rId4" Type="http://schemas.openxmlformats.org/officeDocument/2006/relationships/hyperlink" Target="https://www.kontur-extern.ru"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7484</Words>
  <Characters>42660</Characters>
  <Application>Microsoft Office Word</Application>
  <DocSecurity>0</DocSecurity>
  <Lines>355</Lines>
  <Paragraphs>100</Paragraphs>
  <ScaleCrop>false</ScaleCrop>
  <Company/>
  <LinksUpToDate>false</LinksUpToDate>
  <CharactersWithSpaces>50044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2026-09-23T02:06:00Z</dcterms:created>
  <dcterms:modified xsi:type="dcterms:W3CDTF">2026-09-23T02:08:00Z</dcterms:modified>
</cp:coreProperties>
</file>