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page" w:tblpX="351" w:tblpY="27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27"/>
        <w:gridCol w:w="1523"/>
        <w:gridCol w:w="59"/>
        <w:gridCol w:w="3010"/>
        <w:gridCol w:w="447"/>
        <w:gridCol w:w="1230"/>
        <w:gridCol w:w="762"/>
        <w:gridCol w:w="59"/>
        <w:gridCol w:w="586"/>
        <w:gridCol w:w="1347"/>
        <w:gridCol w:w="1347"/>
        <w:gridCol w:w="1347"/>
        <w:gridCol w:w="1113"/>
        <w:gridCol w:w="937"/>
        <w:gridCol w:w="937"/>
        <w:gridCol w:w="1465"/>
        <w:gridCol w:w="117"/>
      </w:tblGrid>
      <w:tr w:rsidR="000469E0" w:rsidRPr="00F9124D">
        <w:trPr>
          <w:trHeight w:hRule="exact" w:val="556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Обоснование начальной (максимальной) цены контракта № 154 </w:t>
            </w:r>
            <w:r w:rsidRPr="00F9124D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продлению регистрации домена второго уровня в зоне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17" w:type="dxa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 w:rsidRPr="00F9124D">
        <w:trPr>
          <w:trHeight w:hRule="exact" w:val="833"/>
        </w:trPr>
        <w:tc>
          <w:tcPr>
            <w:tcW w:w="16813" w:type="dxa"/>
            <w:gridSpan w:val="17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Основные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характеристики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объекта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закупки</w:t>
            </w:r>
            <w:proofErr w:type="spellEnd"/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соответствии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с ТЗ</w:t>
            </w: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 w:rsidRPr="00F9124D">
        <w:trPr>
          <w:trHeight w:hRule="exact" w:val="1445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Используемый метод определения НМЦК с обоснованием: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Метод </w:t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сопоставимых рыночных цен (анализа рынка)</w:t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br/>
              <w:t xml:space="preserve">В соответствии с ч.6 статьи 22 Федерального закона от 05.04.2013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</w:t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метод сопоставимых рыночн</w:t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ых цен (анализа рынка) является приоритетным для определения и обоснования начальной (максимальной) цены контракта</w:t>
            </w:r>
          </w:p>
        </w:tc>
        <w:tc>
          <w:tcPr>
            <w:tcW w:w="117" w:type="dxa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 w:rsidRPr="00F9124D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Расчет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 </w:t>
            </w: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500,00 руб. (расчет приложен в виде отдельного файла)</w:t>
            </w:r>
          </w:p>
        </w:tc>
        <w:tc>
          <w:tcPr>
            <w:tcW w:w="117" w:type="dxa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>
        <w:trPr>
          <w:trHeight w:hRule="exact" w:val="333"/>
        </w:trPr>
        <w:tc>
          <w:tcPr>
            <w:tcW w:w="76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подготовки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обоснования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НМЦК</w:t>
            </w:r>
          </w:p>
        </w:tc>
        <w:tc>
          <w:tcPr>
            <w:tcW w:w="907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25.08.2026</w:t>
            </w: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500"/>
        </w:trPr>
        <w:tc>
          <w:tcPr>
            <w:tcW w:w="16813" w:type="dxa"/>
            <w:gridSpan w:val="17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278"/>
        </w:trPr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9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470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Программист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Кочегурова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М.В.</w:t>
            </w:r>
          </w:p>
        </w:tc>
      </w:tr>
      <w:tr w:rsidR="000469E0">
        <w:trPr>
          <w:trHeight w:hRule="exact" w:val="167"/>
        </w:trPr>
        <w:tc>
          <w:tcPr>
            <w:tcW w:w="2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13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12"/>
                <w:szCs w:val="12"/>
              </w:rPr>
              <w:t>)</w:t>
            </w:r>
          </w:p>
        </w:tc>
        <w:tc>
          <w:tcPr>
            <w:tcW w:w="14763" w:type="dxa"/>
            <w:gridSpan w:val="15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222"/>
        </w:trPr>
        <w:tc>
          <w:tcPr>
            <w:tcW w:w="16813" w:type="dxa"/>
            <w:gridSpan w:val="17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25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"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>Август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 2026 г.</w:t>
            </w: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278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 w:rsidRPr="00F9124D">
        <w:trPr>
          <w:trHeight w:hRule="exact" w:val="333"/>
        </w:trPr>
        <w:tc>
          <w:tcPr>
            <w:tcW w:w="1669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Расчет начальной (максимальной) цены контракта методом сопоставимых рыночных цен (анализа рынка)</w:t>
            </w:r>
          </w:p>
        </w:tc>
        <w:tc>
          <w:tcPr>
            <w:tcW w:w="117" w:type="dxa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>
        <w:trPr>
          <w:trHeight w:hRule="exact" w:val="778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п/п</w:t>
            </w:r>
          </w:p>
        </w:tc>
        <w:tc>
          <w:tcPr>
            <w:tcW w:w="503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товаров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услуг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ОКПД2,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КТРУ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продукции</w:t>
            </w:r>
            <w:proofErr w:type="spellEnd"/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Ед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4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Цена единицы продукции, указанная в источнике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Минимальная величина цены единицы продукции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Среднее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квадра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тичное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отклонение</w:t>
            </w:r>
            <w:proofErr w:type="spellEnd"/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Коэффициент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вариации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%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Всего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</w:t>
            </w: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833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2285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24.08.2026 г.)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. № 2286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24.08.2026 г.)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вх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. № 2275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 xml:space="preserve"> 24.08.2026 г.)</w:t>
            </w: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485"/>
        </w:trPr>
        <w:tc>
          <w:tcPr>
            <w:tcW w:w="52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Услуги по регистрации доменного имени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reabil</w:t>
            </w:r>
            <w:proofErr w:type="spellEnd"/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nk</w:t>
            </w:r>
            <w:proofErr w:type="spellEnd"/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 xml:space="preserve"> в сети Интернет в зоне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ru</w:t>
            </w:r>
            <w:proofErr w:type="spellEnd"/>
          </w:p>
        </w:tc>
        <w:tc>
          <w:tcPr>
            <w:tcW w:w="12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63.11.12.000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3 500,00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5 800,00 ₽</w:t>
            </w:r>
          </w:p>
        </w:tc>
        <w:tc>
          <w:tcPr>
            <w:tcW w:w="13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5 000,00 ₽</w:t>
            </w:r>
          </w:p>
        </w:tc>
        <w:tc>
          <w:tcPr>
            <w:tcW w:w="111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3 500,00 ₽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960,47</w:t>
            </w:r>
          </w:p>
        </w:tc>
        <w:tc>
          <w:tcPr>
            <w:tcW w:w="9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19,91</w:t>
            </w:r>
          </w:p>
        </w:tc>
        <w:tc>
          <w:tcPr>
            <w:tcW w:w="146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 w:rsidP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  <w:t>3 500,00 ₽</w:t>
            </w: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 w:rsidTr="00F9124D">
        <w:trPr>
          <w:trHeight w:hRule="exact" w:val="90"/>
        </w:trPr>
        <w:tc>
          <w:tcPr>
            <w:tcW w:w="52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5039" w:type="dxa"/>
            <w:gridSpan w:val="4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  <w:tc>
          <w:tcPr>
            <w:tcW w:w="12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34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1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93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46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</w:rPr>
            </w:pP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333"/>
        </w:trPr>
        <w:tc>
          <w:tcPr>
            <w:tcW w:w="1523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  <w:lang w:val="ru-RU"/>
              </w:rPr>
              <w:t>Начальная (максимальная) цена контракта (руб.)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0469E0" w:rsidRDefault="00F9124D" w:rsidP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5"/>
                <w:sz w:val="20"/>
                <w:szCs w:val="20"/>
              </w:rPr>
              <w:t>3 500,00 ₽</w:t>
            </w:r>
          </w:p>
        </w:tc>
        <w:tc>
          <w:tcPr>
            <w:tcW w:w="117" w:type="dxa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>
        <w:trPr>
          <w:trHeight w:hRule="exact" w:val="56"/>
        </w:trPr>
        <w:tc>
          <w:tcPr>
            <w:tcW w:w="16813" w:type="dxa"/>
            <w:gridSpan w:val="17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  <w:tr w:rsidR="000469E0" w:rsidRPr="00F9124D">
        <w:trPr>
          <w:trHeight w:hRule="exact" w:val="500"/>
        </w:trPr>
        <w:tc>
          <w:tcPr>
            <w:tcW w:w="1669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Pr="00F9124D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 w:firstLine="150"/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</w:pPr>
            <w:r w:rsidRPr="00F9124D">
              <w:rPr>
                <w:rFonts w:ascii="Times New Roman" w:eastAsia="Times New Roman" w:hAnsi="Times New Roman" w:cs="Times New Roman"/>
                <w:bCs/>
                <w:color w:val="000000"/>
                <w:w w:val="105"/>
                <w:sz w:val="20"/>
                <w:szCs w:val="20"/>
                <w:lang w:val="ru-RU"/>
              </w:rPr>
              <w:t>Итоговые результаты в таблице округлены с точностью до сотых аналогично примеру определения и обоснования НМЦК методом сопоставимых рыночных цен, приведенному в приложении №3 к Методическим рекомендациям.</w:t>
            </w:r>
          </w:p>
        </w:tc>
        <w:tc>
          <w:tcPr>
            <w:tcW w:w="117" w:type="dxa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 w:rsidRPr="00F9124D">
        <w:trPr>
          <w:trHeight w:hRule="exact" w:val="166"/>
        </w:trPr>
        <w:tc>
          <w:tcPr>
            <w:tcW w:w="16813" w:type="dxa"/>
            <w:gridSpan w:val="17"/>
          </w:tcPr>
          <w:p w:rsidR="000469E0" w:rsidRPr="00F9124D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  <w:rPr>
                <w:lang w:val="ru-RU"/>
              </w:rPr>
            </w:pPr>
          </w:p>
        </w:tc>
      </w:tr>
      <w:tr w:rsidR="000469E0">
        <w:trPr>
          <w:trHeight w:hRule="exact" w:val="278"/>
        </w:trPr>
        <w:tc>
          <w:tcPr>
            <w:tcW w:w="5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30" w:type="dxa"/>
              <w:bottom w:w="0" w:type="dxa"/>
              <w:right w:w="30" w:type="dxa"/>
            </w:tcMar>
          </w:tcPr>
          <w:p w:rsidR="000469E0" w:rsidRDefault="00F9124D">
            <w:pPr>
              <w:widowControl w:val="0"/>
              <w:autoSpaceDE w:val="0"/>
              <w:autoSpaceDN w:val="0"/>
              <w:adjustRightInd w:val="0"/>
              <w:spacing w:before="29" w:after="0" w:line="214" w:lineRule="exact"/>
              <w:ind w:left="15"/>
              <w:rPr>
                <w:rFonts w:ascii="Arial" w:eastAsia="Arial" w:hAnsi="Arial" w:cs="Arial"/>
                <w:b/>
                <w:bCs/>
                <w:color w:val="000000"/>
                <w:w w:val="105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>Исполнитель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: __________________ </w:t>
            </w:r>
            <w:proofErr w:type="spellStart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>Кошаров</w:t>
            </w:r>
            <w:proofErr w:type="spellEnd"/>
            <w:r>
              <w:rPr>
                <w:rFonts w:ascii="Arial" w:eastAsia="Arial" w:hAnsi="Arial" w:cs="Arial"/>
                <w:bCs/>
                <w:i/>
                <w:color w:val="000000"/>
                <w:w w:val="105"/>
                <w:sz w:val="20"/>
                <w:szCs w:val="20"/>
              </w:rPr>
              <w:t xml:space="preserve"> А.А.</w:t>
            </w:r>
            <w:r>
              <w:rPr>
                <w:rFonts w:ascii="Arial" w:eastAsia="Arial" w:hAnsi="Arial" w:cs="Arial"/>
                <w:bCs/>
                <w:color w:val="000000"/>
                <w:w w:val="105"/>
                <w:sz w:val="20"/>
                <w:szCs w:val="20"/>
              </w:rPr>
              <w:t xml:space="preserve"> </w:t>
            </w:r>
          </w:p>
        </w:tc>
        <w:tc>
          <w:tcPr>
            <w:tcW w:w="11694" w:type="dxa"/>
            <w:gridSpan w:val="13"/>
          </w:tcPr>
          <w:p w:rsidR="000469E0" w:rsidRDefault="000469E0">
            <w:pPr>
              <w:widowControl w:val="0"/>
              <w:autoSpaceDE w:val="0"/>
              <w:autoSpaceDN w:val="0"/>
              <w:adjustRightInd w:val="0"/>
              <w:spacing w:before="29" w:after="0" w:line="213" w:lineRule="auto"/>
              <w:ind w:left="15"/>
            </w:pPr>
          </w:p>
        </w:tc>
      </w:tr>
    </w:tbl>
    <w:p w:rsidR="000469E0" w:rsidRDefault="000469E0"/>
    <w:sectPr w:rsidR="000469E0">
      <w:pgSz w:w="16867" w:h="11926" w:orient="landscape"/>
      <w:pgMar w:top="284" w:right="341" w:bottom="284" w:left="34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24D2"/>
    <w:rsid w:val="000469E0"/>
    <w:rsid w:val="0020686C"/>
    <w:rsid w:val="00571298"/>
    <w:rsid w:val="008E24D2"/>
    <w:rsid w:val="00F9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D6CEA6"/>
  <w15:docId w15:val="{469F4FF0-DB0D-4B89-85BB-E54805F3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Услуги по продлению регистрации домена второго уровня в зоне ru [ОНЦК]</dc:title>
  <dc:subject/>
  <dc:creator/>
  <cp:keywords/>
  <dc:description/>
  <cp:lastModifiedBy>Анна Тихонова</cp:lastModifiedBy>
  <cp:revision>4</cp:revision>
  <dcterms:created xsi:type="dcterms:W3CDTF">2026-09-04T03:58:00Z</dcterms:created>
  <dcterms:modified xsi:type="dcterms:W3CDTF">2026-09-04T03:59:00Z</dcterms:modified>
</cp:coreProperties>
</file>