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95B26" w:rsidRDefault="00F174FB">
      <w:pPr>
        <w:pStyle w:val="ConsPlusNormal"/>
        <w:tabs>
          <w:tab w:val="left" w:pos="360"/>
        </w:tabs>
        <w:spacing w:before="120" w:after="120" w:line="360" w:lineRule="auto"/>
        <w:ind w:firstLine="0"/>
        <w:jc w:val="center"/>
        <w:rPr>
          <w:rFonts w:ascii="Times New Roman" w:hAnsi="Times New Roman" w:cs="Times New Roman"/>
          <w:b/>
          <w:bCs/>
          <w:sz w:val="24"/>
          <w:szCs w:val="24"/>
        </w:rPr>
      </w:pPr>
      <w:bookmarkStart w:id="0" w:name="_Ref248562452"/>
      <w:bookmarkStart w:id="1" w:name="_Ref248728669"/>
      <w:r>
        <w:rPr>
          <w:rFonts w:ascii="Times New Roman" w:hAnsi="Times New Roman" w:cs="Times New Roman"/>
          <w:b/>
          <w:bCs/>
          <w:sz w:val="24"/>
          <w:szCs w:val="24"/>
        </w:rPr>
        <w:t>ТЕХНИЧЕСКОЕ ЗАДАНИЕ</w:t>
      </w:r>
      <w:bookmarkEnd w:id="0"/>
      <w:bookmarkEnd w:id="1"/>
    </w:p>
    <w:p w:rsidR="00095B26" w:rsidRDefault="00F174FB">
      <w:pPr>
        <w:spacing w:after="0"/>
        <w:jc w:val="center"/>
        <w:rPr>
          <w:rFonts w:eastAsia="Calibri"/>
          <w:lang w:eastAsia="en-US"/>
        </w:rPr>
      </w:pPr>
      <w:r>
        <w:rPr>
          <w:rFonts w:eastAsia="Calibri"/>
          <w:lang w:eastAsia="en-US"/>
        </w:rPr>
        <w:t>на оказание услуг по проведению экспертизы технического состояния оборудования и утилизации технических сре</w:t>
      </w:r>
      <w:proofErr w:type="gramStart"/>
      <w:r>
        <w:rPr>
          <w:rFonts w:eastAsia="Calibri"/>
          <w:lang w:eastAsia="en-US"/>
        </w:rPr>
        <w:t>дств</w:t>
      </w:r>
      <w:r>
        <w:rPr>
          <w:rFonts w:eastAsiaTheme="minorHAnsi"/>
          <w:lang w:eastAsia="en-US"/>
        </w:rPr>
        <w:t xml:space="preserve"> дл</w:t>
      </w:r>
      <w:proofErr w:type="gramEnd"/>
      <w:r>
        <w:rPr>
          <w:rFonts w:eastAsiaTheme="minorHAnsi"/>
          <w:lang w:eastAsia="en-US"/>
        </w:rPr>
        <w:t>я нужд Волжско-Окского управления Ростехнадзора.</w:t>
      </w:r>
    </w:p>
    <w:p w:rsidR="00095B26" w:rsidRDefault="00F174FB">
      <w:pPr>
        <w:tabs>
          <w:tab w:val="left" w:pos="0"/>
          <w:tab w:val="left" w:pos="700"/>
        </w:tabs>
        <w:spacing w:after="0" w:line="360" w:lineRule="auto"/>
        <w:ind w:firstLine="851"/>
        <w:rPr>
          <w:bCs/>
          <w:lang w:eastAsia="en-US"/>
        </w:rPr>
      </w:pPr>
      <w:r>
        <w:rPr>
          <w:b/>
          <w:bCs/>
          <w:u w:val="single"/>
          <w:lang w:eastAsia="en-US"/>
        </w:rPr>
        <w:t xml:space="preserve">Заказчик: </w:t>
      </w:r>
      <w:r>
        <w:rPr>
          <w:bCs/>
          <w:lang w:eastAsia="en-US"/>
        </w:rPr>
        <w:t>Волжско-Окское управление Ростехнадзора.</w:t>
      </w:r>
    </w:p>
    <w:p w:rsidR="00095B26" w:rsidRDefault="00F174FB">
      <w:pPr>
        <w:tabs>
          <w:tab w:val="left" w:pos="0"/>
          <w:tab w:val="left" w:pos="700"/>
        </w:tabs>
        <w:spacing w:after="0" w:line="360" w:lineRule="auto"/>
        <w:ind w:firstLine="851"/>
        <w:rPr>
          <w:bCs/>
          <w:lang w:eastAsia="en-US"/>
        </w:rPr>
      </w:pPr>
      <w:r>
        <w:rPr>
          <w:b/>
          <w:bCs/>
          <w:u w:val="single"/>
          <w:lang w:eastAsia="en-US"/>
        </w:rPr>
        <w:t>Предмет государственного контракта:</w:t>
      </w:r>
      <w:r>
        <w:rPr>
          <w:bCs/>
          <w:lang w:eastAsia="en-US"/>
        </w:rPr>
        <w:t xml:space="preserve"> Оказание услуг по проведению экспертизы те</w:t>
      </w:r>
      <w:r>
        <w:rPr>
          <w:bCs/>
          <w:lang w:eastAsia="en-US"/>
        </w:rPr>
        <w:t>х</w:t>
      </w:r>
      <w:r>
        <w:rPr>
          <w:bCs/>
          <w:lang w:eastAsia="en-US"/>
        </w:rPr>
        <w:t>нического состояния оборудования и утилизации технических средств нужд Волжско-Окского управления Ростехнадзора.</w:t>
      </w:r>
    </w:p>
    <w:p w:rsidR="00095B26" w:rsidRDefault="00F174FB">
      <w:pPr>
        <w:tabs>
          <w:tab w:val="left" w:pos="0"/>
          <w:tab w:val="left" w:pos="700"/>
        </w:tabs>
        <w:spacing w:after="0" w:line="360" w:lineRule="auto"/>
        <w:ind w:firstLine="851"/>
        <w:rPr>
          <w:bCs/>
          <w:lang w:eastAsia="en-US"/>
        </w:rPr>
      </w:pPr>
      <w:r>
        <w:rPr>
          <w:b/>
          <w:bCs/>
          <w:u w:val="single"/>
          <w:lang w:eastAsia="en-US"/>
        </w:rPr>
        <w:t>Сроки выполнения работ:</w:t>
      </w:r>
      <w:r>
        <w:rPr>
          <w:bCs/>
          <w:lang w:eastAsia="en-US"/>
        </w:rPr>
        <w:t xml:space="preserve"> 60 календарных дней с момента заключения</w:t>
      </w:r>
      <w:r>
        <w:rPr>
          <w:bCs/>
          <w:lang w:eastAsia="en-US"/>
        </w:rPr>
        <w:t xml:space="preserve"> государственн</w:t>
      </w:r>
      <w:r>
        <w:rPr>
          <w:bCs/>
          <w:lang w:eastAsia="en-US"/>
        </w:rPr>
        <w:t>о</w:t>
      </w:r>
      <w:r>
        <w:rPr>
          <w:bCs/>
          <w:lang w:eastAsia="en-US"/>
        </w:rPr>
        <w:t>го контракта.</w:t>
      </w:r>
    </w:p>
    <w:tbl>
      <w:tblPr>
        <w:tblW w:w="9927" w:type="dxa"/>
        <w:jc w:val="center"/>
        <w:tblLayout w:type="fixed"/>
        <w:tblLook w:val="01E0" w:firstRow="1" w:lastRow="1" w:firstColumn="1" w:lastColumn="1" w:noHBand="0" w:noVBand="0"/>
      </w:tblPr>
      <w:tblGrid>
        <w:gridCol w:w="236"/>
        <w:gridCol w:w="9691"/>
      </w:tblGrid>
      <w:tr w:rsidR="00095B26">
        <w:trPr>
          <w:jc w:val="center"/>
        </w:trPr>
        <w:tc>
          <w:tcPr>
            <w:tcW w:w="9927" w:type="dxa"/>
            <w:gridSpan w:val="2"/>
            <w:shd w:val="clear" w:color="auto" w:fill="auto"/>
          </w:tcPr>
          <w:p w:rsidR="00095B26" w:rsidRDefault="00F174FB">
            <w:pPr>
              <w:widowControl w:val="0"/>
              <w:numPr>
                <w:ilvl w:val="0"/>
                <w:numId w:val="9"/>
              </w:numPr>
              <w:spacing w:after="0" w:line="276" w:lineRule="auto"/>
              <w:ind w:left="53" w:firstLine="0"/>
              <w:contextualSpacing/>
              <w:rPr>
                <w:b/>
                <w:sz w:val="22"/>
                <w:szCs w:val="22"/>
              </w:rPr>
            </w:pPr>
            <w:r>
              <w:rPr>
                <w:b/>
                <w:sz w:val="22"/>
                <w:szCs w:val="22"/>
              </w:rPr>
              <w:t>Перечень и объемы услуг (подробный перечень действий, их количественные и кач</w:t>
            </w:r>
            <w:r>
              <w:rPr>
                <w:b/>
                <w:sz w:val="22"/>
                <w:szCs w:val="22"/>
              </w:rPr>
              <w:t>е</w:t>
            </w:r>
            <w:r>
              <w:rPr>
                <w:b/>
                <w:sz w:val="22"/>
                <w:szCs w:val="22"/>
              </w:rPr>
              <w:t>ственные показатели, требуемые от исполнителя с учетом потребностей заказчика)</w:t>
            </w:r>
          </w:p>
        </w:tc>
      </w:tr>
      <w:tr w:rsidR="00095B26">
        <w:trPr>
          <w:trHeight w:val="2581"/>
          <w:jc w:val="center"/>
        </w:trPr>
        <w:tc>
          <w:tcPr>
            <w:tcW w:w="9927" w:type="dxa"/>
            <w:gridSpan w:val="2"/>
            <w:shd w:val="clear" w:color="auto" w:fill="auto"/>
          </w:tcPr>
          <w:p w:rsidR="00095B26" w:rsidRDefault="00095B26">
            <w:pPr>
              <w:widowControl w:val="0"/>
              <w:spacing w:after="0" w:line="276" w:lineRule="auto"/>
              <w:rPr>
                <w:sz w:val="22"/>
                <w:szCs w:val="22"/>
              </w:rPr>
            </w:pPr>
          </w:p>
          <w:tbl>
            <w:tblPr>
              <w:tblW w:w="9157" w:type="dxa"/>
              <w:jc w:val="center"/>
              <w:tblLayout w:type="fixed"/>
              <w:tblLook w:val="01E0" w:firstRow="1" w:lastRow="1" w:firstColumn="1" w:lastColumn="1" w:noHBand="0" w:noVBand="0"/>
            </w:tblPr>
            <w:tblGrid>
              <w:gridCol w:w="1274"/>
              <w:gridCol w:w="2268"/>
              <w:gridCol w:w="5615"/>
            </w:tblGrid>
            <w:tr w:rsidR="00095B26">
              <w:trPr>
                <w:jc w:val="center"/>
              </w:trPr>
              <w:tc>
                <w:tcPr>
                  <w:tcW w:w="1274" w:type="dxa"/>
                  <w:tcBorders>
                    <w:top w:val="single" w:sz="4" w:space="0" w:color="000000"/>
                    <w:left w:val="single" w:sz="4" w:space="0" w:color="000000"/>
                    <w:bottom w:val="single" w:sz="4" w:space="0" w:color="000000"/>
                    <w:right w:val="single" w:sz="4" w:space="0" w:color="000000"/>
                  </w:tcBorders>
                  <w:vAlign w:val="center"/>
                </w:tcPr>
                <w:p w:rsidR="00095B26" w:rsidRDefault="00F174FB">
                  <w:pPr>
                    <w:widowControl w:val="0"/>
                    <w:spacing w:after="0" w:line="276" w:lineRule="auto"/>
                    <w:jc w:val="center"/>
                    <w:rPr>
                      <w:sz w:val="22"/>
                      <w:szCs w:val="22"/>
                    </w:rPr>
                  </w:pPr>
                  <w:r>
                    <w:rPr>
                      <w:sz w:val="22"/>
                      <w:szCs w:val="22"/>
                    </w:rPr>
                    <w:t>№ п\</w:t>
                  </w:r>
                  <w:proofErr w:type="gramStart"/>
                  <w:r>
                    <w:rPr>
                      <w:sz w:val="22"/>
                      <w:szCs w:val="22"/>
                    </w:rPr>
                    <w:t>п</w:t>
                  </w:r>
                  <w:proofErr w:type="gramEnd"/>
                </w:p>
              </w:tc>
              <w:tc>
                <w:tcPr>
                  <w:tcW w:w="2268" w:type="dxa"/>
                  <w:tcBorders>
                    <w:top w:val="single" w:sz="4" w:space="0" w:color="000000"/>
                    <w:left w:val="single" w:sz="4" w:space="0" w:color="000000"/>
                    <w:bottom w:val="single" w:sz="4" w:space="0" w:color="000000"/>
                    <w:right w:val="single" w:sz="4" w:space="0" w:color="000000"/>
                  </w:tcBorders>
                  <w:vAlign w:val="center"/>
                </w:tcPr>
                <w:p w:rsidR="00095B26" w:rsidRDefault="00F174FB">
                  <w:pPr>
                    <w:widowControl w:val="0"/>
                    <w:spacing w:after="0" w:line="276" w:lineRule="auto"/>
                    <w:jc w:val="center"/>
                    <w:rPr>
                      <w:sz w:val="22"/>
                      <w:szCs w:val="22"/>
                    </w:rPr>
                  </w:pPr>
                  <w:r>
                    <w:rPr>
                      <w:sz w:val="22"/>
                      <w:szCs w:val="22"/>
                    </w:rPr>
                    <w:t>Наименование усл</w:t>
                  </w:r>
                  <w:r>
                    <w:rPr>
                      <w:sz w:val="22"/>
                      <w:szCs w:val="22"/>
                    </w:rPr>
                    <w:t>у</w:t>
                  </w:r>
                  <w:r>
                    <w:rPr>
                      <w:sz w:val="22"/>
                      <w:szCs w:val="22"/>
                    </w:rPr>
                    <w:t>ги</w:t>
                  </w:r>
                </w:p>
              </w:tc>
              <w:tc>
                <w:tcPr>
                  <w:tcW w:w="5615" w:type="dxa"/>
                  <w:tcBorders>
                    <w:top w:val="single" w:sz="4" w:space="0" w:color="000000"/>
                    <w:left w:val="single" w:sz="4" w:space="0" w:color="000000"/>
                    <w:bottom w:val="single" w:sz="4" w:space="0" w:color="000000"/>
                    <w:right w:val="single" w:sz="4" w:space="0" w:color="000000"/>
                  </w:tcBorders>
                  <w:vAlign w:val="center"/>
                </w:tcPr>
                <w:p w:rsidR="00095B26" w:rsidRDefault="00F174FB">
                  <w:pPr>
                    <w:widowControl w:val="0"/>
                    <w:spacing w:after="0" w:line="276" w:lineRule="auto"/>
                    <w:jc w:val="center"/>
                    <w:rPr>
                      <w:sz w:val="22"/>
                      <w:szCs w:val="22"/>
                    </w:rPr>
                  </w:pPr>
                  <w:r>
                    <w:rPr>
                      <w:sz w:val="22"/>
                      <w:szCs w:val="22"/>
                    </w:rPr>
                    <w:t>Описание услуги</w:t>
                  </w:r>
                </w:p>
              </w:tc>
            </w:tr>
            <w:tr w:rsidR="00095B26">
              <w:trPr>
                <w:trHeight w:val="1516"/>
                <w:jc w:val="center"/>
              </w:trPr>
              <w:tc>
                <w:tcPr>
                  <w:tcW w:w="1274" w:type="dxa"/>
                  <w:tcBorders>
                    <w:top w:val="single" w:sz="4" w:space="0" w:color="000000"/>
                    <w:left w:val="single" w:sz="4" w:space="0" w:color="000000"/>
                    <w:bottom w:val="single" w:sz="4" w:space="0" w:color="000000"/>
                    <w:right w:val="single" w:sz="4" w:space="0" w:color="000000"/>
                  </w:tcBorders>
                  <w:vAlign w:val="center"/>
                </w:tcPr>
                <w:p w:rsidR="00095B26" w:rsidRDefault="00F174FB">
                  <w:pPr>
                    <w:widowControl w:val="0"/>
                    <w:spacing w:after="0" w:line="276" w:lineRule="auto"/>
                    <w:jc w:val="center"/>
                    <w:rPr>
                      <w:sz w:val="22"/>
                      <w:szCs w:val="22"/>
                    </w:rPr>
                  </w:pPr>
                  <w:r>
                    <w:rPr>
                      <w:rFonts w:eastAsia="Calibri"/>
                      <w:sz w:val="22"/>
                      <w:szCs w:val="22"/>
                      <w:lang w:eastAsia="en-US"/>
                    </w:rPr>
                    <w:t>1.1.</w:t>
                  </w:r>
                </w:p>
              </w:tc>
              <w:tc>
                <w:tcPr>
                  <w:tcW w:w="2268" w:type="dxa"/>
                  <w:tcBorders>
                    <w:top w:val="single" w:sz="4" w:space="0" w:color="000000"/>
                    <w:left w:val="single" w:sz="4" w:space="0" w:color="000000"/>
                    <w:bottom w:val="single" w:sz="4" w:space="0" w:color="000000"/>
                    <w:right w:val="single" w:sz="4" w:space="0" w:color="000000"/>
                  </w:tcBorders>
                  <w:vAlign w:val="center"/>
                </w:tcPr>
                <w:p w:rsidR="00095B26" w:rsidRDefault="00F174FB">
                  <w:pPr>
                    <w:widowControl w:val="0"/>
                    <w:spacing w:after="0" w:line="276" w:lineRule="auto"/>
                    <w:jc w:val="center"/>
                    <w:rPr>
                      <w:rFonts w:eastAsia="Times New Roman CYR"/>
                      <w:bCs/>
                      <w:sz w:val="22"/>
                      <w:szCs w:val="22"/>
                      <w:lang w:eastAsia="en-US"/>
                    </w:rPr>
                  </w:pPr>
                  <w:r>
                    <w:rPr>
                      <w:rFonts w:eastAsia="Calibri"/>
                      <w:sz w:val="22"/>
                      <w:szCs w:val="22"/>
                      <w:lang w:eastAsia="en-US"/>
                    </w:rPr>
                    <w:t>Оказание услуг по проведению экспе</w:t>
                  </w:r>
                  <w:r>
                    <w:rPr>
                      <w:rFonts w:eastAsia="Calibri"/>
                      <w:sz w:val="22"/>
                      <w:szCs w:val="22"/>
                      <w:lang w:eastAsia="en-US"/>
                    </w:rPr>
                    <w:t>р</w:t>
                  </w:r>
                  <w:r>
                    <w:rPr>
                      <w:rFonts w:eastAsia="Calibri"/>
                      <w:sz w:val="22"/>
                      <w:szCs w:val="22"/>
                      <w:lang w:eastAsia="en-US"/>
                    </w:rPr>
                    <w:t>тизы технического состояния оборуд</w:t>
                  </w:r>
                  <w:r>
                    <w:rPr>
                      <w:rFonts w:eastAsia="Calibri"/>
                      <w:sz w:val="22"/>
                      <w:szCs w:val="22"/>
                      <w:lang w:eastAsia="en-US"/>
                    </w:rPr>
                    <w:t>о</w:t>
                  </w:r>
                  <w:r>
                    <w:rPr>
                      <w:rFonts w:eastAsia="Calibri"/>
                      <w:sz w:val="22"/>
                      <w:szCs w:val="22"/>
                      <w:lang w:eastAsia="en-US"/>
                    </w:rPr>
                    <w:t>вания</w:t>
                  </w:r>
                </w:p>
              </w:tc>
              <w:tc>
                <w:tcPr>
                  <w:tcW w:w="5615" w:type="dxa"/>
                  <w:tcBorders>
                    <w:top w:val="single" w:sz="4" w:space="0" w:color="000000"/>
                    <w:left w:val="single" w:sz="4" w:space="0" w:color="000000"/>
                    <w:bottom w:val="single" w:sz="4" w:space="0" w:color="000000"/>
                    <w:right w:val="single" w:sz="4" w:space="0" w:color="000000"/>
                  </w:tcBorders>
                  <w:vAlign w:val="center"/>
                </w:tcPr>
                <w:p w:rsidR="00095B26" w:rsidRDefault="00F174FB">
                  <w:pPr>
                    <w:widowControl w:val="0"/>
                    <w:spacing w:after="0" w:line="276" w:lineRule="auto"/>
                    <w:ind w:firstLine="518"/>
                    <w:rPr>
                      <w:rFonts w:eastAsia="Times New Roman CYR"/>
                      <w:bCs/>
                      <w:sz w:val="22"/>
                      <w:szCs w:val="22"/>
                      <w:lang w:eastAsia="en-US"/>
                    </w:rPr>
                  </w:pPr>
                  <w:r>
                    <w:rPr>
                      <w:rFonts w:eastAsia="Times New Roman CYR"/>
                      <w:bCs/>
                      <w:sz w:val="22"/>
                      <w:szCs w:val="22"/>
                      <w:lang w:eastAsia="en-US"/>
                    </w:rPr>
                    <w:t>По завершению экспертизы технического состо</w:t>
                  </w:r>
                  <w:r>
                    <w:rPr>
                      <w:rFonts w:eastAsia="Times New Roman CYR"/>
                      <w:bCs/>
                      <w:sz w:val="22"/>
                      <w:szCs w:val="22"/>
                      <w:lang w:eastAsia="en-US"/>
                    </w:rPr>
                    <w:t>я</w:t>
                  </w:r>
                  <w:r>
                    <w:rPr>
                      <w:rFonts w:eastAsia="Times New Roman CYR"/>
                      <w:bCs/>
                      <w:sz w:val="22"/>
                      <w:szCs w:val="22"/>
                      <w:lang w:eastAsia="en-US"/>
                    </w:rPr>
                    <w:t>ния  оборудования специалист Исполнителя составляе</w:t>
                  </w:r>
                  <w:r>
                    <w:rPr>
                      <w:rFonts w:eastAsia="Times New Roman CYR"/>
                      <w:bCs/>
                      <w:sz w:val="22"/>
                      <w:szCs w:val="22"/>
                      <w:lang w:eastAsia="en-US"/>
                    </w:rPr>
                    <w:t>т</w:t>
                  </w:r>
                  <w:r>
                    <w:rPr>
                      <w:rFonts w:eastAsia="Times New Roman CYR"/>
                      <w:bCs/>
                      <w:sz w:val="22"/>
                      <w:szCs w:val="22"/>
                      <w:lang w:eastAsia="en-US"/>
                    </w:rPr>
                    <w:t>ся «Акт экспертизы технического состояния оборудов</w:t>
                  </w:r>
                  <w:r>
                    <w:rPr>
                      <w:rFonts w:eastAsia="Times New Roman CYR"/>
                      <w:bCs/>
                      <w:sz w:val="22"/>
                      <w:szCs w:val="22"/>
                      <w:lang w:eastAsia="en-US"/>
                    </w:rPr>
                    <w:t>а</w:t>
                  </w:r>
                  <w:r>
                    <w:rPr>
                      <w:rFonts w:eastAsia="Times New Roman CYR"/>
                      <w:bCs/>
                      <w:sz w:val="22"/>
                      <w:szCs w:val="22"/>
                      <w:lang w:eastAsia="en-US"/>
                    </w:rPr>
                    <w:t xml:space="preserve">ния» на проверенную единицу, в </w:t>
                  </w:r>
                  <w:proofErr w:type="gramStart"/>
                  <w:r>
                    <w:rPr>
                      <w:rFonts w:eastAsia="Times New Roman CYR"/>
                      <w:bCs/>
                      <w:sz w:val="22"/>
                      <w:szCs w:val="22"/>
                      <w:lang w:eastAsia="en-US"/>
                    </w:rPr>
                    <w:t>кот</w:t>
                  </w:r>
                  <w:r>
                    <w:rPr>
                      <w:rFonts w:eastAsia="Times New Roman CYR"/>
                      <w:bCs/>
                      <w:sz w:val="22"/>
                      <w:szCs w:val="22"/>
                      <w:lang w:eastAsia="en-US"/>
                    </w:rPr>
                    <w:t>ором</w:t>
                  </w:r>
                  <w:proofErr w:type="gramEnd"/>
                  <w:r>
                    <w:rPr>
                      <w:rFonts w:eastAsia="Times New Roman CYR"/>
                      <w:bCs/>
                      <w:sz w:val="22"/>
                      <w:szCs w:val="22"/>
                      <w:lang w:eastAsia="en-US"/>
                    </w:rPr>
                    <w:t xml:space="preserve"> указываются состояние оборудования и выводы по дальнейшим де</w:t>
                  </w:r>
                  <w:r>
                    <w:rPr>
                      <w:rFonts w:eastAsia="Times New Roman CYR"/>
                      <w:bCs/>
                      <w:sz w:val="22"/>
                      <w:szCs w:val="22"/>
                      <w:lang w:eastAsia="en-US"/>
                    </w:rPr>
                    <w:t>й</w:t>
                  </w:r>
                  <w:r>
                    <w:rPr>
                      <w:rFonts w:eastAsia="Times New Roman CYR"/>
                      <w:bCs/>
                      <w:sz w:val="22"/>
                      <w:szCs w:val="22"/>
                      <w:lang w:eastAsia="en-US"/>
                    </w:rPr>
                    <w:t>ствиям в отношении оборудования (оборудование по</w:t>
                  </w:r>
                  <w:r>
                    <w:rPr>
                      <w:rFonts w:eastAsia="Times New Roman CYR"/>
                      <w:bCs/>
                      <w:sz w:val="22"/>
                      <w:szCs w:val="22"/>
                      <w:lang w:eastAsia="en-US"/>
                    </w:rPr>
                    <w:t>д</w:t>
                  </w:r>
                  <w:r>
                    <w:rPr>
                      <w:rFonts w:eastAsia="Times New Roman CYR"/>
                      <w:bCs/>
                      <w:sz w:val="22"/>
                      <w:szCs w:val="22"/>
                      <w:lang w:eastAsia="en-US"/>
                    </w:rPr>
                    <w:t>лежит списанию и/или частичному списанию, ремонту), согласно таблице № 1</w:t>
                  </w:r>
                </w:p>
              </w:tc>
            </w:tr>
            <w:tr w:rsidR="00095B26">
              <w:trPr>
                <w:trHeight w:val="1516"/>
                <w:jc w:val="center"/>
              </w:trPr>
              <w:tc>
                <w:tcPr>
                  <w:tcW w:w="1274" w:type="dxa"/>
                  <w:tcBorders>
                    <w:top w:val="single" w:sz="4" w:space="0" w:color="000000"/>
                    <w:left w:val="single" w:sz="4" w:space="0" w:color="000000"/>
                    <w:bottom w:val="single" w:sz="4" w:space="0" w:color="000000"/>
                    <w:right w:val="single" w:sz="4" w:space="0" w:color="000000"/>
                  </w:tcBorders>
                  <w:vAlign w:val="center"/>
                </w:tcPr>
                <w:p w:rsidR="00095B26" w:rsidRDefault="00F174FB">
                  <w:pPr>
                    <w:widowControl w:val="0"/>
                    <w:spacing w:after="0" w:line="276" w:lineRule="auto"/>
                    <w:jc w:val="center"/>
                    <w:rPr>
                      <w:sz w:val="22"/>
                      <w:szCs w:val="22"/>
                    </w:rPr>
                  </w:pPr>
                  <w:r>
                    <w:rPr>
                      <w:rFonts w:eastAsia="Calibri"/>
                      <w:sz w:val="22"/>
                      <w:szCs w:val="22"/>
                      <w:lang w:eastAsia="en-US"/>
                    </w:rPr>
                    <w:t>1.2.</w:t>
                  </w:r>
                </w:p>
              </w:tc>
              <w:tc>
                <w:tcPr>
                  <w:tcW w:w="2268" w:type="dxa"/>
                  <w:tcBorders>
                    <w:top w:val="single" w:sz="4" w:space="0" w:color="000000"/>
                    <w:left w:val="single" w:sz="4" w:space="0" w:color="000000"/>
                    <w:bottom w:val="single" w:sz="4" w:space="0" w:color="000000"/>
                    <w:right w:val="single" w:sz="4" w:space="0" w:color="000000"/>
                  </w:tcBorders>
                  <w:vAlign w:val="center"/>
                </w:tcPr>
                <w:p w:rsidR="00095B26" w:rsidRDefault="00F174FB">
                  <w:pPr>
                    <w:widowControl w:val="0"/>
                    <w:spacing w:after="0" w:line="276" w:lineRule="auto"/>
                    <w:jc w:val="center"/>
                    <w:rPr>
                      <w:rFonts w:eastAsia="Times New Roman CYR"/>
                      <w:bCs/>
                      <w:sz w:val="22"/>
                      <w:szCs w:val="22"/>
                      <w:lang w:eastAsia="en-US"/>
                    </w:rPr>
                  </w:pPr>
                  <w:r>
                    <w:rPr>
                      <w:rFonts w:eastAsia="Calibri"/>
                      <w:sz w:val="22"/>
                      <w:szCs w:val="22"/>
                      <w:lang w:eastAsia="en-US"/>
                    </w:rPr>
                    <w:t>Оказание услуг по утилизации списа</w:t>
                  </w:r>
                  <w:r>
                    <w:rPr>
                      <w:rFonts w:eastAsia="Calibri"/>
                      <w:sz w:val="22"/>
                      <w:szCs w:val="22"/>
                      <w:lang w:eastAsia="en-US"/>
                    </w:rPr>
                    <w:t>н</w:t>
                  </w:r>
                  <w:r>
                    <w:rPr>
                      <w:rFonts w:eastAsia="Calibri"/>
                      <w:sz w:val="22"/>
                      <w:szCs w:val="22"/>
                      <w:lang w:eastAsia="en-US"/>
                    </w:rPr>
                    <w:t>ных технических средств</w:t>
                  </w:r>
                </w:p>
              </w:tc>
              <w:tc>
                <w:tcPr>
                  <w:tcW w:w="5615" w:type="dxa"/>
                  <w:tcBorders>
                    <w:top w:val="single" w:sz="4" w:space="0" w:color="000000"/>
                    <w:left w:val="single" w:sz="4" w:space="0" w:color="000000"/>
                    <w:bottom w:val="single" w:sz="4" w:space="0" w:color="000000"/>
                    <w:right w:val="single" w:sz="4" w:space="0" w:color="000000"/>
                  </w:tcBorders>
                  <w:vAlign w:val="center"/>
                </w:tcPr>
                <w:p w:rsidR="00095B26" w:rsidRDefault="00F174FB">
                  <w:pPr>
                    <w:widowControl w:val="0"/>
                    <w:spacing w:after="0" w:line="276" w:lineRule="auto"/>
                    <w:ind w:firstLine="518"/>
                    <w:rPr>
                      <w:rFonts w:eastAsia="Times New Roman CYR"/>
                      <w:bCs/>
                      <w:sz w:val="22"/>
                      <w:szCs w:val="22"/>
                      <w:lang w:eastAsia="en-US"/>
                    </w:rPr>
                  </w:pPr>
                  <w:proofErr w:type="gramStart"/>
                  <w:r>
                    <w:rPr>
                      <w:rFonts w:eastAsia="Times New Roman CYR"/>
                      <w:bCs/>
                      <w:sz w:val="22"/>
                      <w:szCs w:val="22"/>
                      <w:lang w:eastAsia="en-US"/>
                    </w:rPr>
                    <w:t>Усл</w:t>
                  </w:r>
                  <w:r>
                    <w:rPr>
                      <w:rFonts w:eastAsia="Times New Roman CYR"/>
                      <w:bCs/>
                      <w:sz w:val="22"/>
                      <w:szCs w:val="22"/>
                      <w:lang w:eastAsia="en-US"/>
                    </w:rPr>
                    <w:t>уга включает в себя погрузку, вывоз списанных технических средств из мест нахождения, разгрузку, разбор и извлечение драгоценных металлов из списа</w:t>
                  </w:r>
                  <w:r>
                    <w:rPr>
                      <w:rFonts w:eastAsia="Times New Roman CYR"/>
                      <w:bCs/>
                      <w:sz w:val="22"/>
                      <w:szCs w:val="22"/>
                      <w:lang w:eastAsia="en-US"/>
                    </w:rPr>
                    <w:t>н</w:t>
                  </w:r>
                  <w:r>
                    <w:rPr>
                      <w:rFonts w:eastAsia="Times New Roman CYR"/>
                      <w:bCs/>
                      <w:sz w:val="22"/>
                      <w:szCs w:val="22"/>
                      <w:lang w:eastAsia="en-US"/>
                    </w:rPr>
                    <w:t>ных технических средств, организацию услуг по перер</w:t>
                  </w:r>
                  <w:r>
                    <w:rPr>
                      <w:rFonts w:eastAsia="Times New Roman CYR"/>
                      <w:bCs/>
                      <w:sz w:val="22"/>
                      <w:szCs w:val="22"/>
                      <w:lang w:eastAsia="en-US"/>
                    </w:rPr>
                    <w:t>а</w:t>
                  </w:r>
                  <w:r>
                    <w:rPr>
                      <w:rFonts w:eastAsia="Times New Roman CYR"/>
                      <w:bCs/>
                      <w:sz w:val="22"/>
                      <w:szCs w:val="22"/>
                      <w:lang w:eastAsia="en-US"/>
                    </w:rPr>
                    <w:t>ботке полученного отработанного вторичного сырья, а также</w:t>
                  </w:r>
                  <w:r>
                    <w:rPr>
                      <w:rFonts w:eastAsia="Times New Roman CYR"/>
                      <w:bCs/>
                      <w:sz w:val="22"/>
                      <w:szCs w:val="22"/>
                      <w:lang w:eastAsia="en-US"/>
                    </w:rPr>
                    <w:t xml:space="preserve"> услуги по обезвреживанию и уничтожению, ра</w:t>
                  </w:r>
                  <w:r>
                    <w:rPr>
                      <w:rFonts w:eastAsia="Times New Roman CYR"/>
                      <w:bCs/>
                      <w:sz w:val="22"/>
                      <w:szCs w:val="22"/>
                      <w:lang w:eastAsia="en-US"/>
                    </w:rPr>
                    <w:t>з</w:t>
                  </w:r>
                  <w:r>
                    <w:rPr>
                      <w:rFonts w:eastAsia="Times New Roman CYR"/>
                      <w:bCs/>
                      <w:sz w:val="22"/>
                      <w:szCs w:val="22"/>
                      <w:lang w:eastAsia="en-US"/>
                    </w:rPr>
                    <w:t xml:space="preserve">мещению отходов специализированными организациями на полигоне в соответствии с требованиями </w:t>
                  </w:r>
                  <w:proofErr w:type="spellStart"/>
                  <w:r>
                    <w:rPr>
                      <w:rFonts w:eastAsia="Times New Roman CYR"/>
                      <w:bCs/>
                      <w:sz w:val="22"/>
                      <w:szCs w:val="22"/>
                      <w:lang w:eastAsia="en-US"/>
                    </w:rPr>
                    <w:t>санитарно</w:t>
                  </w:r>
                  <w:proofErr w:type="spellEnd"/>
                  <w:r>
                    <w:rPr>
                      <w:rFonts w:eastAsia="Times New Roman CYR"/>
                      <w:bCs/>
                      <w:sz w:val="22"/>
                      <w:szCs w:val="22"/>
                      <w:lang w:eastAsia="en-US"/>
                    </w:rPr>
                    <w:t xml:space="preserve"> - эпидемиологических, </w:t>
                  </w:r>
                  <w:proofErr w:type="spellStart"/>
                  <w:r>
                    <w:rPr>
                      <w:rFonts w:eastAsia="Times New Roman CYR"/>
                      <w:bCs/>
                      <w:sz w:val="22"/>
                      <w:szCs w:val="22"/>
                      <w:lang w:eastAsia="en-US"/>
                    </w:rPr>
                    <w:t>ветеринарно</w:t>
                  </w:r>
                  <w:proofErr w:type="spellEnd"/>
                  <w:r>
                    <w:rPr>
                      <w:rFonts w:eastAsia="Times New Roman CYR"/>
                      <w:bCs/>
                      <w:sz w:val="22"/>
                      <w:szCs w:val="22"/>
                      <w:lang w:eastAsia="en-US"/>
                    </w:rPr>
                    <w:t xml:space="preserve"> - санитарных, экол</w:t>
                  </w:r>
                  <w:r>
                    <w:rPr>
                      <w:rFonts w:eastAsia="Times New Roman CYR"/>
                      <w:bCs/>
                      <w:sz w:val="22"/>
                      <w:szCs w:val="22"/>
                      <w:lang w:eastAsia="en-US"/>
                    </w:rPr>
                    <w:t>о</w:t>
                  </w:r>
                  <w:r>
                    <w:rPr>
                      <w:rFonts w:eastAsia="Times New Roman CYR"/>
                      <w:bCs/>
                      <w:sz w:val="22"/>
                      <w:szCs w:val="22"/>
                      <w:lang w:eastAsia="en-US"/>
                    </w:rPr>
                    <w:t>гических и иных норм и правил.</w:t>
                  </w:r>
                  <w:proofErr w:type="gramEnd"/>
                </w:p>
                <w:p w:rsidR="00095B26" w:rsidRDefault="00F174FB">
                  <w:pPr>
                    <w:widowControl w:val="0"/>
                    <w:spacing w:after="0" w:line="276" w:lineRule="auto"/>
                    <w:ind w:firstLine="518"/>
                    <w:rPr>
                      <w:rFonts w:eastAsia="Times New Roman CYR"/>
                      <w:bCs/>
                      <w:sz w:val="22"/>
                      <w:szCs w:val="22"/>
                      <w:lang w:eastAsia="en-US"/>
                    </w:rPr>
                  </w:pPr>
                  <w:r>
                    <w:rPr>
                      <w:rFonts w:eastAsia="Times New Roman CYR"/>
                      <w:bCs/>
                      <w:sz w:val="22"/>
                      <w:szCs w:val="22"/>
                      <w:lang w:eastAsia="en-US"/>
                    </w:rPr>
                    <w:t>Вид (тип), количество спис</w:t>
                  </w:r>
                  <w:r>
                    <w:rPr>
                      <w:rFonts w:eastAsia="Times New Roman CYR"/>
                      <w:bCs/>
                      <w:sz w:val="22"/>
                      <w:szCs w:val="22"/>
                      <w:lang w:eastAsia="en-US"/>
                    </w:rPr>
                    <w:t>анных технических средств, подлежащих  утилизации, приведен в таблице № 2</w:t>
                  </w:r>
                </w:p>
              </w:tc>
            </w:tr>
          </w:tbl>
          <w:p w:rsidR="00095B26" w:rsidRDefault="00095B26">
            <w:pPr>
              <w:widowControl w:val="0"/>
              <w:spacing w:after="0" w:line="276" w:lineRule="auto"/>
              <w:rPr>
                <w:sz w:val="22"/>
                <w:szCs w:val="22"/>
              </w:rPr>
            </w:pPr>
          </w:p>
        </w:tc>
      </w:tr>
      <w:tr w:rsidR="00095B26">
        <w:trPr>
          <w:jc w:val="center"/>
        </w:trPr>
        <w:tc>
          <w:tcPr>
            <w:tcW w:w="9927" w:type="dxa"/>
            <w:gridSpan w:val="2"/>
            <w:shd w:val="clear" w:color="auto" w:fill="auto"/>
          </w:tcPr>
          <w:p w:rsidR="00095B26" w:rsidRDefault="00F174FB">
            <w:pPr>
              <w:pStyle w:val="affff5"/>
              <w:widowControl w:val="0"/>
              <w:numPr>
                <w:ilvl w:val="0"/>
                <w:numId w:val="9"/>
              </w:numPr>
              <w:spacing w:line="276" w:lineRule="auto"/>
              <w:ind w:left="53" w:firstLine="0"/>
              <w:contextualSpacing/>
              <w:rPr>
                <w:b/>
                <w:sz w:val="22"/>
                <w:szCs w:val="22"/>
              </w:rPr>
            </w:pPr>
            <w:r>
              <w:rPr>
                <w:b/>
                <w:sz w:val="22"/>
                <w:szCs w:val="22"/>
              </w:rPr>
              <w:t>Цель оказания услуг</w:t>
            </w:r>
          </w:p>
        </w:tc>
      </w:tr>
      <w:tr w:rsidR="00095B26">
        <w:trPr>
          <w:jc w:val="center"/>
        </w:trPr>
        <w:tc>
          <w:tcPr>
            <w:tcW w:w="9927" w:type="dxa"/>
            <w:gridSpan w:val="2"/>
            <w:shd w:val="clear" w:color="auto" w:fill="auto"/>
          </w:tcPr>
          <w:p w:rsidR="00095B26" w:rsidRDefault="00F174FB">
            <w:pPr>
              <w:widowControl w:val="0"/>
              <w:numPr>
                <w:ilvl w:val="1"/>
                <w:numId w:val="9"/>
              </w:numPr>
              <w:tabs>
                <w:tab w:val="left" w:pos="0"/>
                <w:tab w:val="left" w:pos="284"/>
              </w:tabs>
              <w:spacing w:after="0" w:line="276" w:lineRule="auto"/>
              <w:ind w:left="0" w:firstLine="53"/>
              <w:contextualSpacing/>
              <w:rPr>
                <w:sz w:val="22"/>
                <w:szCs w:val="22"/>
              </w:rPr>
            </w:pPr>
            <w:r>
              <w:rPr>
                <w:sz w:val="22"/>
                <w:szCs w:val="22"/>
              </w:rPr>
              <w:t>Экспертиза технического состояния оборудования осуществляется с целью выдачи заключ</w:t>
            </w:r>
            <w:r>
              <w:rPr>
                <w:sz w:val="22"/>
                <w:szCs w:val="22"/>
              </w:rPr>
              <w:t>е</w:t>
            </w:r>
            <w:r>
              <w:rPr>
                <w:sz w:val="22"/>
                <w:szCs w:val="22"/>
              </w:rPr>
              <w:t>ния о возможности его дальнейшей эксплуатации или списания.</w:t>
            </w:r>
          </w:p>
          <w:p w:rsidR="00095B26" w:rsidRDefault="00F174FB">
            <w:pPr>
              <w:widowControl w:val="0"/>
              <w:numPr>
                <w:ilvl w:val="1"/>
                <w:numId w:val="9"/>
              </w:numPr>
              <w:tabs>
                <w:tab w:val="left" w:pos="0"/>
                <w:tab w:val="left" w:pos="284"/>
              </w:tabs>
              <w:spacing w:after="0" w:line="276" w:lineRule="auto"/>
              <w:ind w:left="0" w:firstLine="53"/>
              <w:contextualSpacing/>
              <w:rPr>
                <w:sz w:val="22"/>
                <w:szCs w:val="22"/>
              </w:rPr>
            </w:pPr>
            <w:r>
              <w:rPr>
                <w:sz w:val="22"/>
                <w:szCs w:val="22"/>
              </w:rPr>
              <w:t xml:space="preserve"> </w:t>
            </w:r>
            <w:r>
              <w:rPr>
                <w:sz w:val="22"/>
                <w:szCs w:val="22"/>
              </w:rPr>
              <w:t>Услуга по утилизации списанных технических средств оказывается с целью переработки о</w:t>
            </w:r>
            <w:r>
              <w:rPr>
                <w:sz w:val="22"/>
                <w:szCs w:val="22"/>
              </w:rPr>
              <w:t>т</w:t>
            </w:r>
            <w:r>
              <w:rPr>
                <w:sz w:val="22"/>
                <w:szCs w:val="22"/>
              </w:rPr>
              <w:t>служивших установленный срок технических средств.</w:t>
            </w:r>
          </w:p>
          <w:p w:rsidR="00095B26" w:rsidRDefault="00095B26">
            <w:pPr>
              <w:widowControl w:val="0"/>
              <w:tabs>
                <w:tab w:val="left" w:pos="0"/>
                <w:tab w:val="left" w:pos="284"/>
              </w:tabs>
              <w:spacing w:after="0" w:line="276" w:lineRule="auto"/>
              <w:ind w:left="53"/>
              <w:contextualSpacing/>
              <w:rPr>
                <w:sz w:val="22"/>
                <w:szCs w:val="22"/>
              </w:rPr>
            </w:pPr>
          </w:p>
        </w:tc>
      </w:tr>
      <w:tr w:rsidR="00095B26">
        <w:trPr>
          <w:jc w:val="center"/>
        </w:trPr>
        <w:tc>
          <w:tcPr>
            <w:tcW w:w="9927" w:type="dxa"/>
            <w:gridSpan w:val="2"/>
            <w:shd w:val="clear" w:color="auto" w:fill="auto"/>
          </w:tcPr>
          <w:p w:rsidR="00095B26" w:rsidRDefault="00F174FB">
            <w:pPr>
              <w:widowControl w:val="0"/>
              <w:numPr>
                <w:ilvl w:val="0"/>
                <w:numId w:val="9"/>
              </w:numPr>
              <w:tabs>
                <w:tab w:val="left" w:pos="0"/>
              </w:tabs>
              <w:spacing w:after="0" w:line="276" w:lineRule="auto"/>
              <w:ind w:left="0" w:firstLine="53"/>
              <w:contextualSpacing/>
              <w:jc w:val="left"/>
              <w:rPr>
                <w:b/>
                <w:sz w:val="22"/>
                <w:szCs w:val="22"/>
              </w:rPr>
            </w:pPr>
            <w:r>
              <w:rPr>
                <w:b/>
                <w:sz w:val="22"/>
                <w:szCs w:val="22"/>
              </w:rPr>
              <w:t>Место оказания услуг</w:t>
            </w:r>
          </w:p>
        </w:tc>
      </w:tr>
      <w:tr w:rsidR="00095B26">
        <w:trPr>
          <w:jc w:val="center"/>
        </w:trPr>
        <w:tc>
          <w:tcPr>
            <w:tcW w:w="9927" w:type="dxa"/>
            <w:gridSpan w:val="2"/>
            <w:shd w:val="clear" w:color="auto" w:fill="auto"/>
          </w:tcPr>
          <w:p w:rsidR="00095B26" w:rsidRDefault="00F174FB">
            <w:pPr>
              <w:widowControl w:val="0"/>
              <w:numPr>
                <w:ilvl w:val="1"/>
                <w:numId w:val="9"/>
              </w:numPr>
              <w:tabs>
                <w:tab w:val="left" w:pos="0"/>
              </w:tabs>
              <w:spacing w:after="0" w:line="276" w:lineRule="auto"/>
              <w:ind w:left="0" w:firstLine="53"/>
              <w:contextualSpacing/>
              <w:rPr>
                <w:sz w:val="22"/>
                <w:szCs w:val="22"/>
              </w:rPr>
            </w:pPr>
            <w:r>
              <w:rPr>
                <w:sz w:val="22"/>
                <w:szCs w:val="22"/>
              </w:rPr>
              <w:t>Город Нижний Новгород</w:t>
            </w:r>
          </w:p>
          <w:p w:rsidR="00095B26" w:rsidRDefault="00F174FB">
            <w:pPr>
              <w:widowControl w:val="0"/>
              <w:numPr>
                <w:ilvl w:val="1"/>
                <w:numId w:val="9"/>
              </w:numPr>
              <w:tabs>
                <w:tab w:val="left" w:pos="0"/>
              </w:tabs>
              <w:spacing w:after="0" w:line="276" w:lineRule="auto"/>
              <w:ind w:left="0" w:firstLine="53"/>
              <w:contextualSpacing/>
              <w:rPr>
                <w:sz w:val="22"/>
                <w:szCs w:val="22"/>
              </w:rPr>
            </w:pPr>
            <w:proofErr w:type="gramStart"/>
            <w:r>
              <w:rPr>
                <w:sz w:val="22"/>
                <w:szCs w:val="22"/>
              </w:rPr>
              <w:t>Погрузка спи</w:t>
            </w:r>
            <w:r>
              <w:rPr>
                <w:sz w:val="22"/>
                <w:szCs w:val="22"/>
              </w:rPr>
              <w:t>санных технических средств, с целью их транспортировки и утилизации, в объ</w:t>
            </w:r>
            <w:r>
              <w:rPr>
                <w:sz w:val="22"/>
                <w:szCs w:val="22"/>
              </w:rPr>
              <w:t>е</w:t>
            </w:r>
            <w:r>
              <w:rPr>
                <w:sz w:val="22"/>
                <w:szCs w:val="22"/>
              </w:rPr>
              <w:t>ме согласно Перечню списанных технических средств, подлежащих утилизации (Таблица № 2 к настоящему Техническому заданию, производится по адресу: город Нижний Новгород, ул. Гребе</w:t>
            </w:r>
            <w:r>
              <w:rPr>
                <w:sz w:val="22"/>
                <w:szCs w:val="22"/>
              </w:rPr>
              <w:t>ш</w:t>
            </w:r>
            <w:r>
              <w:rPr>
                <w:sz w:val="22"/>
                <w:szCs w:val="22"/>
              </w:rPr>
              <w:t>ков</w:t>
            </w:r>
            <w:r>
              <w:rPr>
                <w:sz w:val="22"/>
                <w:szCs w:val="22"/>
              </w:rPr>
              <w:t>ский откос, д.7, 5 этаж (здание не оборудовано лифтом), город Нижний Новгород, ул. Окский съезд, д.</w:t>
            </w:r>
            <w:r>
              <w:rPr>
                <w:sz w:val="22"/>
                <w:szCs w:val="22"/>
                <w:lang w:val="en-US"/>
              </w:rPr>
              <w:t>4</w:t>
            </w:r>
            <w:r>
              <w:rPr>
                <w:sz w:val="22"/>
                <w:szCs w:val="22"/>
              </w:rPr>
              <w:t xml:space="preserve">, </w:t>
            </w:r>
            <w:r>
              <w:rPr>
                <w:sz w:val="22"/>
                <w:szCs w:val="22"/>
                <w:lang w:val="en-US"/>
              </w:rPr>
              <w:t>2</w:t>
            </w:r>
            <w:r>
              <w:rPr>
                <w:sz w:val="22"/>
                <w:szCs w:val="22"/>
              </w:rPr>
              <w:t xml:space="preserve"> этаж (здание не оборудовано лифтом)</w:t>
            </w:r>
            <w:r>
              <w:rPr>
                <w:sz w:val="22"/>
                <w:szCs w:val="22"/>
                <w:lang w:val="en-US"/>
              </w:rPr>
              <w:t>.</w:t>
            </w:r>
            <w:proofErr w:type="gramEnd"/>
          </w:p>
          <w:p w:rsidR="00095B26" w:rsidRDefault="00095B26">
            <w:pPr>
              <w:widowControl w:val="0"/>
              <w:tabs>
                <w:tab w:val="left" w:pos="0"/>
              </w:tabs>
              <w:spacing w:after="0" w:line="276" w:lineRule="auto"/>
              <w:ind w:left="53"/>
              <w:contextualSpacing/>
              <w:rPr>
                <w:sz w:val="22"/>
                <w:szCs w:val="22"/>
              </w:rPr>
            </w:pPr>
          </w:p>
        </w:tc>
      </w:tr>
      <w:tr w:rsidR="00095B26">
        <w:trPr>
          <w:trHeight w:val="194"/>
          <w:jc w:val="center"/>
        </w:trPr>
        <w:tc>
          <w:tcPr>
            <w:tcW w:w="9927" w:type="dxa"/>
            <w:gridSpan w:val="2"/>
            <w:shd w:val="clear" w:color="auto" w:fill="auto"/>
          </w:tcPr>
          <w:p w:rsidR="00095B26" w:rsidRDefault="00F174FB">
            <w:pPr>
              <w:widowControl w:val="0"/>
              <w:numPr>
                <w:ilvl w:val="0"/>
                <w:numId w:val="9"/>
              </w:numPr>
              <w:tabs>
                <w:tab w:val="left" w:pos="0"/>
              </w:tabs>
              <w:spacing w:after="0" w:line="276" w:lineRule="auto"/>
              <w:ind w:left="0" w:firstLine="53"/>
              <w:contextualSpacing/>
              <w:jc w:val="left"/>
              <w:rPr>
                <w:b/>
                <w:sz w:val="22"/>
                <w:szCs w:val="22"/>
              </w:rPr>
            </w:pPr>
            <w:r>
              <w:rPr>
                <w:b/>
                <w:sz w:val="22"/>
                <w:szCs w:val="22"/>
              </w:rPr>
              <w:lastRenderedPageBreak/>
              <w:t>Сроки (периоды) и график оказания услуг</w:t>
            </w:r>
          </w:p>
        </w:tc>
      </w:tr>
      <w:tr w:rsidR="00095B26">
        <w:trPr>
          <w:jc w:val="center"/>
        </w:trPr>
        <w:tc>
          <w:tcPr>
            <w:tcW w:w="9927" w:type="dxa"/>
            <w:gridSpan w:val="2"/>
            <w:shd w:val="clear" w:color="auto" w:fill="auto"/>
          </w:tcPr>
          <w:p w:rsidR="00095B26" w:rsidRDefault="00F174FB">
            <w:pPr>
              <w:widowControl w:val="0"/>
              <w:tabs>
                <w:tab w:val="left" w:pos="0"/>
              </w:tabs>
              <w:spacing w:after="0" w:line="276" w:lineRule="auto"/>
              <w:ind w:firstLine="53"/>
              <w:contextualSpacing/>
              <w:rPr>
                <w:sz w:val="22"/>
                <w:szCs w:val="22"/>
              </w:rPr>
            </w:pPr>
            <w:r>
              <w:rPr>
                <w:sz w:val="22"/>
                <w:szCs w:val="22"/>
              </w:rPr>
              <w:t>Срок оказания услуг:</w:t>
            </w:r>
          </w:p>
          <w:p w:rsidR="00095B26" w:rsidRDefault="00F174FB">
            <w:pPr>
              <w:widowControl w:val="0"/>
              <w:numPr>
                <w:ilvl w:val="1"/>
                <w:numId w:val="9"/>
              </w:numPr>
              <w:tabs>
                <w:tab w:val="left" w:pos="0"/>
              </w:tabs>
              <w:spacing w:after="0" w:line="276" w:lineRule="auto"/>
              <w:ind w:left="0" w:firstLine="53"/>
              <w:contextualSpacing/>
              <w:rPr>
                <w:sz w:val="22"/>
                <w:szCs w:val="22"/>
              </w:rPr>
            </w:pPr>
            <w:r>
              <w:rPr>
                <w:sz w:val="22"/>
                <w:szCs w:val="22"/>
              </w:rPr>
              <w:t>Услуги по проведению экспертизы технического состояния оборудования должны быть оказ</w:t>
            </w:r>
            <w:r>
              <w:rPr>
                <w:sz w:val="22"/>
                <w:szCs w:val="22"/>
              </w:rPr>
              <w:t>а</w:t>
            </w:r>
            <w:r>
              <w:rPr>
                <w:sz w:val="22"/>
                <w:szCs w:val="22"/>
              </w:rPr>
              <w:t xml:space="preserve">ны в течение </w:t>
            </w:r>
            <w:r>
              <w:rPr>
                <w:i/>
                <w:sz w:val="22"/>
                <w:szCs w:val="22"/>
              </w:rPr>
              <w:t>30 (тридцать)</w:t>
            </w:r>
            <w:r>
              <w:rPr>
                <w:sz w:val="22"/>
                <w:szCs w:val="22"/>
              </w:rPr>
              <w:t xml:space="preserve"> календарных дней с момента (даты) заключения государственного ко</w:t>
            </w:r>
            <w:r>
              <w:rPr>
                <w:sz w:val="22"/>
                <w:szCs w:val="22"/>
              </w:rPr>
              <w:t>н</w:t>
            </w:r>
            <w:r>
              <w:rPr>
                <w:sz w:val="22"/>
                <w:szCs w:val="22"/>
              </w:rPr>
              <w:t>тракта.</w:t>
            </w:r>
          </w:p>
          <w:p w:rsidR="00095B26" w:rsidRDefault="00F174FB">
            <w:pPr>
              <w:widowControl w:val="0"/>
              <w:numPr>
                <w:ilvl w:val="1"/>
                <w:numId w:val="9"/>
              </w:numPr>
              <w:tabs>
                <w:tab w:val="left" w:pos="0"/>
              </w:tabs>
              <w:spacing w:after="0" w:line="276" w:lineRule="auto"/>
              <w:ind w:left="0" w:firstLine="53"/>
              <w:contextualSpacing/>
              <w:rPr>
                <w:sz w:val="22"/>
                <w:szCs w:val="22"/>
              </w:rPr>
            </w:pPr>
            <w:r>
              <w:rPr>
                <w:sz w:val="22"/>
                <w:szCs w:val="22"/>
              </w:rPr>
              <w:t>Услуги по списанию и утилизации списанных технических средств должны бы</w:t>
            </w:r>
            <w:r>
              <w:rPr>
                <w:sz w:val="22"/>
                <w:szCs w:val="22"/>
              </w:rPr>
              <w:t>ть оказаны в т</w:t>
            </w:r>
            <w:r>
              <w:rPr>
                <w:sz w:val="22"/>
                <w:szCs w:val="22"/>
              </w:rPr>
              <w:t>е</w:t>
            </w:r>
            <w:r>
              <w:rPr>
                <w:sz w:val="22"/>
                <w:szCs w:val="22"/>
              </w:rPr>
              <w:t>чение 60 (</w:t>
            </w:r>
            <w:r>
              <w:rPr>
                <w:i/>
                <w:sz w:val="22"/>
                <w:szCs w:val="22"/>
              </w:rPr>
              <w:t>шестидесяти</w:t>
            </w:r>
            <w:r>
              <w:rPr>
                <w:sz w:val="22"/>
                <w:szCs w:val="22"/>
              </w:rPr>
              <w:t>) календарных дней с момента (даты) заключения государственного контракта.</w:t>
            </w:r>
          </w:p>
          <w:p w:rsidR="00095B26" w:rsidRDefault="00F174FB">
            <w:pPr>
              <w:widowControl w:val="0"/>
              <w:numPr>
                <w:ilvl w:val="1"/>
                <w:numId w:val="9"/>
              </w:numPr>
              <w:tabs>
                <w:tab w:val="left" w:pos="0"/>
              </w:tabs>
              <w:spacing w:after="0" w:line="276" w:lineRule="auto"/>
              <w:ind w:left="0" w:firstLine="53"/>
              <w:contextualSpacing/>
              <w:rPr>
                <w:sz w:val="22"/>
                <w:szCs w:val="22"/>
              </w:rPr>
            </w:pPr>
            <w:r>
              <w:rPr>
                <w:sz w:val="22"/>
                <w:szCs w:val="22"/>
              </w:rPr>
              <w:t>Оказание Услуг производится в рабочее время с 09.00 до 18.00, пятница с 09.00 до 16.45. Об</w:t>
            </w:r>
            <w:r>
              <w:rPr>
                <w:sz w:val="22"/>
                <w:szCs w:val="22"/>
              </w:rPr>
              <w:t>е</w:t>
            </w:r>
            <w:r>
              <w:rPr>
                <w:sz w:val="22"/>
                <w:szCs w:val="22"/>
              </w:rPr>
              <w:t>денный перерыв с 13.00 до 13.45. Кроме выходных и офиц</w:t>
            </w:r>
            <w:r>
              <w:rPr>
                <w:sz w:val="22"/>
                <w:szCs w:val="22"/>
              </w:rPr>
              <w:t>иально объявленных праздничными дней. Согласование режима доступа на объект информатизации осуществляется с отделом информационн</w:t>
            </w:r>
            <w:r>
              <w:rPr>
                <w:sz w:val="22"/>
                <w:szCs w:val="22"/>
              </w:rPr>
              <w:t>о</w:t>
            </w:r>
            <w:r>
              <w:rPr>
                <w:sz w:val="22"/>
                <w:szCs w:val="22"/>
              </w:rPr>
              <w:t>го и документационного обеспечения Управления</w:t>
            </w:r>
          </w:p>
        </w:tc>
      </w:tr>
      <w:tr w:rsidR="00095B26">
        <w:trPr>
          <w:jc w:val="center"/>
        </w:trPr>
        <w:tc>
          <w:tcPr>
            <w:tcW w:w="9927" w:type="dxa"/>
            <w:gridSpan w:val="2"/>
            <w:shd w:val="clear" w:color="auto" w:fill="auto"/>
          </w:tcPr>
          <w:p w:rsidR="00095B26" w:rsidRDefault="00095B26">
            <w:pPr>
              <w:widowControl w:val="0"/>
              <w:tabs>
                <w:tab w:val="left" w:pos="0"/>
              </w:tabs>
              <w:spacing w:after="0" w:line="276" w:lineRule="auto"/>
              <w:ind w:firstLine="53"/>
              <w:rPr>
                <w:sz w:val="22"/>
                <w:szCs w:val="22"/>
              </w:rPr>
            </w:pPr>
          </w:p>
        </w:tc>
      </w:tr>
      <w:tr w:rsidR="00095B26">
        <w:trPr>
          <w:jc w:val="center"/>
        </w:trPr>
        <w:tc>
          <w:tcPr>
            <w:tcW w:w="9927" w:type="dxa"/>
            <w:gridSpan w:val="2"/>
            <w:shd w:val="clear" w:color="auto" w:fill="auto"/>
          </w:tcPr>
          <w:p w:rsidR="00095B26" w:rsidRDefault="00F174FB">
            <w:pPr>
              <w:widowControl w:val="0"/>
              <w:numPr>
                <w:ilvl w:val="0"/>
                <w:numId w:val="9"/>
              </w:numPr>
              <w:tabs>
                <w:tab w:val="left" w:pos="0"/>
              </w:tabs>
              <w:spacing w:after="0" w:line="276" w:lineRule="auto"/>
              <w:ind w:left="0" w:firstLine="53"/>
              <w:contextualSpacing/>
              <w:jc w:val="left"/>
              <w:rPr>
                <w:b/>
                <w:sz w:val="22"/>
                <w:szCs w:val="22"/>
              </w:rPr>
            </w:pPr>
            <w:r>
              <w:rPr>
                <w:b/>
                <w:bCs/>
                <w:sz w:val="22"/>
                <w:szCs w:val="22"/>
              </w:rPr>
              <w:t>Порядок (последовательность, этапы) оказания услуг</w:t>
            </w:r>
          </w:p>
        </w:tc>
      </w:tr>
      <w:tr w:rsidR="00095B26">
        <w:trPr>
          <w:trHeight w:val="267"/>
          <w:jc w:val="center"/>
        </w:trPr>
        <w:tc>
          <w:tcPr>
            <w:tcW w:w="9927" w:type="dxa"/>
            <w:gridSpan w:val="2"/>
            <w:shd w:val="clear" w:color="auto" w:fill="auto"/>
          </w:tcPr>
          <w:p w:rsidR="00095B26" w:rsidRDefault="00F174FB">
            <w:pPr>
              <w:widowControl w:val="0"/>
              <w:numPr>
                <w:ilvl w:val="1"/>
                <w:numId w:val="9"/>
              </w:numPr>
              <w:tabs>
                <w:tab w:val="left" w:pos="0"/>
              </w:tabs>
              <w:spacing w:after="0" w:line="276" w:lineRule="auto"/>
              <w:ind w:left="0" w:firstLine="53"/>
              <w:contextualSpacing/>
              <w:rPr>
                <w:sz w:val="22"/>
                <w:szCs w:val="22"/>
              </w:rPr>
            </w:pPr>
            <w:r>
              <w:rPr>
                <w:sz w:val="22"/>
                <w:szCs w:val="22"/>
              </w:rPr>
              <w:t>По факту проведения экспертизы технического состояния оборудования Исполнитель соста</w:t>
            </w:r>
            <w:r>
              <w:rPr>
                <w:sz w:val="22"/>
                <w:szCs w:val="22"/>
              </w:rPr>
              <w:t>в</w:t>
            </w:r>
            <w:r>
              <w:rPr>
                <w:sz w:val="22"/>
                <w:szCs w:val="22"/>
              </w:rPr>
              <w:t>ляет Техническое заключение.</w:t>
            </w:r>
          </w:p>
          <w:p w:rsidR="00095B26" w:rsidRDefault="00F174FB">
            <w:pPr>
              <w:widowControl w:val="0"/>
              <w:numPr>
                <w:ilvl w:val="1"/>
                <w:numId w:val="9"/>
              </w:numPr>
              <w:tabs>
                <w:tab w:val="left" w:pos="0"/>
              </w:tabs>
              <w:spacing w:after="0" w:line="276" w:lineRule="auto"/>
              <w:ind w:left="0" w:firstLine="53"/>
              <w:contextualSpacing/>
              <w:rPr>
                <w:sz w:val="22"/>
                <w:szCs w:val="22"/>
              </w:rPr>
            </w:pPr>
            <w:r>
              <w:rPr>
                <w:sz w:val="22"/>
                <w:szCs w:val="22"/>
              </w:rPr>
              <w:t>Передача списанных технических средств, согласно Перечню списанных технических средств, подлежащих утилизации (Таблица № 2 к настоящему Технич</w:t>
            </w:r>
            <w:r>
              <w:rPr>
                <w:sz w:val="22"/>
                <w:szCs w:val="22"/>
              </w:rPr>
              <w:t>ескому заданию), от Государственного заказчика Исполнителю оформляется Актом приема-передачи списанных технических средств на ут</w:t>
            </w:r>
            <w:r>
              <w:rPr>
                <w:sz w:val="22"/>
                <w:szCs w:val="22"/>
              </w:rPr>
              <w:t>и</w:t>
            </w:r>
            <w:r>
              <w:rPr>
                <w:sz w:val="22"/>
                <w:szCs w:val="22"/>
              </w:rPr>
              <w:t>лизацию в 2 (двух) экземплярах и подписывается уполномоченными представителями обеих сторон. В акте приема-передачи списанных т</w:t>
            </w:r>
            <w:r>
              <w:rPr>
                <w:sz w:val="22"/>
                <w:szCs w:val="22"/>
              </w:rPr>
              <w:t>ехнических средств на утилизацию указывается наименование и инвентарные номера (внутренние номера) списанных технических средств.</w:t>
            </w:r>
          </w:p>
          <w:p w:rsidR="00095B26" w:rsidRDefault="00F174FB">
            <w:pPr>
              <w:widowControl w:val="0"/>
              <w:numPr>
                <w:ilvl w:val="1"/>
                <w:numId w:val="9"/>
              </w:numPr>
              <w:tabs>
                <w:tab w:val="left" w:pos="0"/>
              </w:tabs>
              <w:spacing w:after="0" w:line="276" w:lineRule="auto"/>
              <w:ind w:left="0" w:firstLine="53"/>
              <w:contextualSpacing/>
              <w:rPr>
                <w:sz w:val="22"/>
                <w:szCs w:val="22"/>
              </w:rPr>
            </w:pPr>
            <w:r>
              <w:rPr>
                <w:sz w:val="22"/>
                <w:szCs w:val="22"/>
              </w:rPr>
              <w:t>С момента (даты) передачи списанных технических средств, подлежащих утилизации, отве</w:t>
            </w:r>
            <w:r>
              <w:rPr>
                <w:sz w:val="22"/>
                <w:szCs w:val="22"/>
              </w:rPr>
              <w:t>т</w:t>
            </w:r>
            <w:r>
              <w:rPr>
                <w:sz w:val="22"/>
                <w:szCs w:val="22"/>
              </w:rPr>
              <w:t>ственность за их сохранность, а также отв</w:t>
            </w:r>
            <w:r>
              <w:rPr>
                <w:sz w:val="22"/>
                <w:szCs w:val="22"/>
              </w:rPr>
              <w:t>етственность за результат оказания услуг по утилизации п</w:t>
            </w:r>
            <w:r>
              <w:rPr>
                <w:sz w:val="22"/>
                <w:szCs w:val="22"/>
              </w:rPr>
              <w:t>е</w:t>
            </w:r>
            <w:r>
              <w:rPr>
                <w:sz w:val="22"/>
                <w:szCs w:val="22"/>
              </w:rPr>
              <w:t>реходит к Исполнителю.</w:t>
            </w:r>
          </w:p>
          <w:p w:rsidR="00095B26" w:rsidRDefault="00F174FB">
            <w:pPr>
              <w:widowControl w:val="0"/>
              <w:numPr>
                <w:ilvl w:val="1"/>
                <w:numId w:val="9"/>
              </w:numPr>
              <w:tabs>
                <w:tab w:val="left" w:pos="0"/>
              </w:tabs>
              <w:spacing w:after="0" w:line="276" w:lineRule="auto"/>
              <w:ind w:left="0" w:firstLine="53"/>
              <w:contextualSpacing/>
              <w:rPr>
                <w:sz w:val="22"/>
                <w:szCs w:val="22"/>
              </w:rPr>
            </w:pPr>
            <w:r>
              <w:rPr>
                <w:sz w:val="22"/>
                <w:szCs w:val="22"/>
              </w:rPr>
              <w:t xml:space="preserve">Погрузка списанных технических средств, указанного в </w:t>
            </w:r>
            <w:proofErr w:type="gramStart"/>
            <w:r>
              <w:rPr>
                <w:sz w:val="22"/>
                <w:szCs w:val="22"/>
              </w:rPr>
              <w:t>Перечне</w:t>
            </w:r>
            <w:proofErr w:type="gramEnd"/>
            <w:r>
              <w:rPr>
                <w:sz w:val="22"/>
                <w:szCs w:val="22"/>
              </w:rPr>
              <w:t xml:space="preserve"> списанных технических средств, подлежащих утилизации (Таблица № 2 к настоящему Техническому заданию), осуществляе</w:t>
            </w:r>
            <w:r>
              <w:rPr>
                <w:sz w:val="22"/>
                <w:szCs w:val="22"/>
              </w:rPr>
              <w:t>т</w:t>
            </w:r>
            <w:r>
              <w:rPr>
                <w:sz w:val="22"/>
                <w:szCs w:val="22"/>
              </w:rPr>
              <w:t>с</w:t>
            </w:r>
            <w:r>
              <w:rPr>
                <w:sz w:val="22"/>
                <w:szCs w:val="22"/>
              </w:rPr>
              <w:t xml:space="preserve">я посредством работников Исполнителя на транспорте Исполнителя в соответствии с требованием безопасности. Исполнитель собственными силами производит вывоз сырья с адреса местонахождения Государственного заказчика в </w:t>
            </w:r>
            <w:proofErr w:type="gramStart"/>
            <w:r>
              <w:rPr>
                <w:sz w:val="22"/>
                <w:szCs w:val="22"/>
              </w:rPr>
              <w:t>соответствии</w:t>
            </w:r>
            <w:proofErr w:type="gramEnd"/>
            <w:r>
              <w:rPr>
                <w:sz w:val="22"/>
                <w:szCs w:val="22"/>
              </w:rPr>
              <w:t xml:space="preserve"> с требованиями безопасности.</w:t>
            </w:r>
            <w:r>
              <w:rPr>
                <w:sz w:val="22"/>
                <w:szCs w:val="22"/>
              </w:rPr>
              <w:t xml:space="preserve"> Исполнитель проводит техническую экспертизу оборудования, полученного от Государственного заказчика. В результате технической экспертизы определяется возможность дальнейшей эксплуатации и оформляется Акт технической экспертизы. Все оборудование, пригодное</w:t>
            </w:r>
            <w:r>
              <w:rPr>
                <w:sz w:val="22"/>
                <w:szCs w:val="22"/>
              </w:rPr>
              <w:t xml:space="preserve"> к дальнейшей эксплуатации возвращается Государственному заказчику.</w:t>
            </w:r>
          </w:p>
          <w:p w:rsidR="00095B26" w:rsidRDefault="00F174FB">
            <w:pPr>
              <w:widowControl w:val="0"/>
              <w:numPr>
                <w:ilvl w:val="1"/>
                <w:numId w:val="9"/>
              </w:numPr>
              <w:tabs>
                <w:tab w:val="left" w:pos="0"/>
              </w:tabs>
              <w:spacing w:after="0" w:line="276" w:lineRule="auto"/>
              <w:ind w:left="0" w:firstLine="37"/>
              <w:contextualSpacing/>
              <w:rPr>
                <w:sz w:val="22"/>
                <w:szCs w:val="22"/>
              </w:rPr>
            </w:pPr>
            <w:r>
              <w:rPr>
                <w:sz w:val="22"/>
                <w:szCs w:val="22"/>
              </w:rPr>
              <w:t>Исполнитель должен предоставить Заказчику в течение 10 (десяти)  календарных дней со дня, следующего за днем сбора списанных технических средств, документы, подтверждающие фактич</w:t>
            </w:r>
            <w:r>
              <w:rPr>
                <w:sz w:val="22"/>
                <w:szCs w:val="22"/>
              </w:rPr>
              <w:t>е</w:t>
            </w:r>
            <w:r>
              <w:rPr>
                <w:sz w:val="22"/>
                <w:szCs w:val="22"/>
              </w:rPr>
              <w:t>ское соде</w:t>
            </w:r>
            <w:r>
              <w:rPr>
                <w:sz w:val="22"/>
                <w:szCs w:val="22"/>
              </w:rPr>
              <w:t>ржание в утилизируемой техники драгоценных металлов (по данным, предоставленным п</w:t>
            </w:r>
            <w:r>
              <w:rPr>
                <w:sz w:val="22"/>
                <w:szCs w:val="22"/>
              </w:rPr>
              <w:t>е</w:t>
            </w:r>
            <w:r>
              <w:rPr>
                <w:sz w:val="22"/>
                <w:szCs w:val="22"/>
              </w:rPr>
              <w:t xml:space="preserve">рерабатывающим предприятием) и их стоимость, если таковые имеются в технике; </w:t>
            </w:r>
            <w:proofErr w:type="gramStart"/>
            <w:r>
              <w:rPr>
                <w:sz w:val="22"/>
                <w:szCs w:val="22"/>
              </w:rPr>
              <w:t>а также докуме</w:t>
            </w:r>
            <w:r>
              <w:rPr>
                <w:sz w:val="22"/>
                <w:szCs w:val="22"/>
              </w:rPr>
              <w:t>н</w:t>
            </w:r>
            <w:r>
              <w:rPr>
                <w:sz w:val="22"/>
                <w:szCs w:val="22"/>
              </w:rPr>
              <w:t>ты, подтверждающие перевод средств, полученных от их реализации Заказчику в порядк</w:t>
            </w:r>
            <w:r>
              <w:rPr>
                <w:sz w:val="22"/>
                <w:szCs w:val="22"/>
              </w:rPr>
              <w:t>е, устано</w:t>
            </w:r>
            <w:r>
              <w:rPr>
                <w:sz w:val="22"/>
                <w:szCs w:val="22"/>
              </w:rPr>
              <w:t>в</w:t>
            </w:r>
            <w:r>
              <w:rPr>
                <w:sz w:val="22"/>
                <w:szCs w:val="22"/>
              </w:rPr>
              <w:t>ленном действующим законодательством РФ и документы, подтверждающие право осуществлять а</w:t>
            </w:r>
            <w:r>
              <w:rPr>
                <w:sz w:val="22"/>
                <w:szCs w:val="22"/>
              </w:rPr>
              <w:t>ф</w:t>
            </w:r>
            <w:r>
              <w:rPr>
                <w:sz w:val="22"/>
                <w:szCs w:val="22"/>
              </w:rPr>
              <w:t>финаж драгоценных металлов самостоятельно или договор с организацией осуществляющей афф</w:t>
            </w:r>
            <w:r>
              <w:rPr>
                <w:sz w:val="22"/>
                <w:szCs w:val="22"/>
              </w:rPr>
              <w:t>и</w:t>
            </w:r>
            <w:r>
              <w:rPr>
                <w:sz w:val="22"/>
                <w:szCs w:val="22"/>
              </w:rPr>
              <w:t>наж.</w:t>
            </w:r>
            <w:proofErr w:type="gramEnd"/>
          </w:p>
          <w:p w:rsidR="00095B26" w:rsidRDefault="00F174FB">
            <w:pPr>
              <w:widowControl w:val="0"/>
              <w:ind w:firstLine="709"/>
              <w:contextualSpacing/>
            </w:pPr>
            <w:r>
              <w:t>В случае наличия в утилизируемой технике драгоценных металлов Ис</w:t>
            </w:r>
            <w:r>
              <w:t>полнитель до</w:t>
            </w:r>
            <w:r>
              <w:t>л</w:t>
            </w:r>
            <w:r>
              <w:t>жен осуществить перевод средств, полученных от их реализации, в Федеральный бюджет в порядке, установленном Законодательством, согласно реквизитам Заказчика:</w:t>
            </w:r>
          </w:p>
          <w:p w:rsidR="00095B26" w:rsidRDefault="00095B26">
            <w:pPr>
              <w:widowControl w:val="0"/>
              <w:ind w:firstLine="709"/>
              <w:contextualSpacing/>
            </w:pPr>
          </w:p>
          <w:p w:rsidR="00095B26" w:rsidRDefault="00F174FB">
            <w:pPr>
              <w:widowControl w:val="0"/>
              <w:ind w:firstLine="709"/>
              <w:contextualSpacing/>
            </w:pPr>
            <w:r>
              <w:t>ИНН: 5260170268; КПП: 526001001</w:t>
            </w:r>
          </w:p>
          <w:p w:rsidR="00095B26" w:rsidRDefault="00F174FB">
            <w:pPr>
              <w:widowControl w:val="0"/>
              <w:ind w:firstLine="709"/>
              <w:contextualSpacing/>
            </w:pPr>
            <w:r>
              <w:t>Получатель: УФК по Нижегородской области (</w:t>
            </w:r>
            <w:proofErr w:type="spellStart"/>
            <w:r>
              <w:t>Волжско</w:t>
            </w:r>
            <w:proofErr w:type="spellEnd"/>
            <w:r>
              <w:t xml:space="preserve"> – </w:t>
            </w:r>
            <w:proofErr w:type="gramStart"/>
            <w:r>
              <w:t>Окское</w:t>
            </w:r>
            <w:proofErr w:type="gramEnd"/>
            <w:r>
              <w:t xml:space="preserve"> управление Росте</w:t>
            </w:r>
            <w:r>
              <w:t>х</w:t>
            </w:r>
            <w:r>
              <w:t>надзора) Н. Новгород</w:t>
            </w:r>
          </w:p>
          <w:p w:rsidR="00095B26" w:rsidRDefault="00F174FB">
            <w:pPr>
              <w:widowControl w:val="0"/>
              <w:ind w:firstLine="709"/>
              <w:contextualSpacing/>
            </w:pPr>
            <w:r>
              <w:lastRenderedPageBreak/>
              <w:t>Номер казначейского счета: 03100643000000013200</w:t>
            </w:r>
          </w:p>
          <w:p w:rsidR="00095B26" w:rsidRDefault="00F174FB">
            <w:pPr>
              <w:widowControl w:val="0"/>
              <w:ind w:firstLine="709"/>
              <w:contextualSpacing/>
            </w:pPr>
            <w:r>
              <w:t>БИК ТОФК: 012202102</w:t>
            </w:r>
          </w:p>
          <w:p w:rsidR="00095B26" w:rsidRDefault="00F174FB">
            <w:pPr>
              <w:widowControl w:val="0"/>
              <w:ind w:firstLine="709"/>
              <w:contextualSpacing/>
            </w:pPr>
            <w:r>
              <w:t>ЕКС: 40102810745370000024</w:t>
            </w:r>
          </w:p>
          <w:p w:rsidR="00095B26" w:rsidRDefault="00F174FB">
            <w:pPr>
              <w:widowControl w:val="0"/>
              <w:ind w:firstLine="709"/>
              <w:contextualSpacing/>
            </w:pPr>
            <w:r>
              <w:t xml:space="preserve">Банк получателя: </w:t>
            </w:r>
            <w:r w:rsidRPr="00F174FB">
              <w:t xml:space="preserve">ОКЦ № 1 ВВГУ Банка России </w:t>
            </w:r>
            <w:r>
              <w:t>//УФК по Нижегородс</w:t>
            </w:r>
            <w:r>
              <w:t>кой области г. Нижний Новгород</w:t>
            </w:r>
          </w:p>
          <w:p w:rsidR="00095B26" w:rsidRDefault="00F174FB">
            <w:pPr>
              <w:widowControl w:val="0"/>
              <w:ind w:firstLine="709"/>
              <w:contextualSpacing/>
            </w:pPr>
            <w:r>
              <w:t>ОКТМО: 22 701 000</w:t>
            </w:r>
          </w:p>
          <w:p w:rsidR="00095B26" w:rsidRDefault="00F174FB">
            <w:pPr>
              <w:widowControl w:val="0"/>
              <w:ind w:firstLine="709"/>
              <w:contextualSpacing/>
            </w:pPr>
            <w:r>
              <w:t>КБК 49811302991016000130</w:t>
            </w:r>
          </w:p>
          <w:p w:rsidR="00095B26" w:rsidRDefault="00F174FB">
            <w:pPr>
              <w:widowControl w:val="0"/>
              <w:ind w:firstLine="709"/>
              <w:contextualSpacing/>
            </w:pPr>
            <w:r>
              <w:t>Назначение платежа:  «Средства о реализации вторичного сырья, полученного от ут</w:t>
            </w:r>
            <w:r>
              <w:t>и</w:t>
            </w:r>
            <w:r>
              <w:t>лизации и аффинажа имущества Волжско-Окского управления Ростехнадзора».</w:t>
            </w:r>
          </w:p>
          <w:p w:rsidR="00095B26" w:rsidRDefault="00F174FB">
            <w:pPr>
              <w:widowControl w:val="0"/>
              <w:ind w:firstLine="709"/>
              <w:contextualSpacing/>
            </w:pPr>
            <w:r>
              <w:t>Копию платежного поручения, за</w:t>
            </w:r>
            <w:r>
              <w:t>веренную банком, предоставить Заказчику.</w:t>
            </w:r>
          </w:p>
          <w:p w:rsidR="00095B26" w:rsidRDefault="00095B26">
            <w:pPr>
              <w:widowControl w:val="0"/>
              <w:tabs>
                <w:tab w:val="left" w:pos="0"/>
              </w:tabs>
              <w:spacing w:line="276" w:lineRule="auto"/>
              <w:contextualSpacing/>
              <w:rPr>
                <w:sz w:val="22"/>
                <w:szCs w:val="22"/>
              </w:rPr>
            </w:pPr>
          </w:p>
          <w:p w:rsidR="00095B26" w:rsidRDefault="00F174FB">
            <w:pPr>
              <w:widowControl w:val="0"/>
              <w:numPr>
                <w:ilvl w:val="1"/>
                <w:numId w:val="9"/>
              </w:numPr>
              <w:tabs>
                <w:tab w:val="left" w:pos="0"/>
              </w:tabs>
              <w:spacing w:after="0" w:line="276" w:lineRule="auto"/>
              <w:ind w:left="37" w:firstLine="84"/>
              <w:contextualSpacing/>
              <w:rPr>
                <w:sz w:val="22"/>
                <w:szCs w:val="22"/>
              </w:rPr>
            </w:pPr>
            <w:r>
              <w:rPr>
                <w:sz w:val="22"/>
                <w:szCs w:val="22"/>
              </w:rPr>
              <w:t>При отсутствии в утилизируемой техники драгоценных металлов, Исполнитель должен пред</w:t>
            </w:r>
            <w:r>
              <w:rPr>
                <w:sz w:val="22"/>
                <w:szCs w:val="22"/>
              </w:rPr>
              <w:t>о</w:t>
            </w:r>
            <w:r>
              <w:rPr>
                <w:sz w:val="22"/>
                <w:szCs w:val="22"/>
              </w:rPr>
              <w:t>ставить Заказчику в течение в 10 (десяти) календарных дней со дня, следующих за днем сбора сп</w:t>
            </w:r>
            <w:r>
              <w:rPr>
                <w:sz w:val="22"/>
                <w:szCs w:val="22"/>
              </w:rPr>
              <w:t>и</w:t>
            </w:r>
            <w:r>
              <w:rPr>
                <w:sz w:val="22"/>
                <w:szCs w:val="22"/>
              </w:rPr>
              <w:t>санных технических средств, докумен</w:t>
            </w:r>
            <w:r>
              <w:rPr>
                <w:sz w:val="22"/>
                <w:szCs w:val="22"/>
              </w:rPr>
              <w:t>ты (заключение), подтверждающие отсутствие драгоценных м</w:t>
            </w:r>
            <w:r>
              <w:rPr>
                <w:sz w:val="22"/>
                <w:szCs w:val="22"/>
              </w:rPr>
              <w:t>е</w:t>
            </w:r>
            <w:r>
              <w:rPr>
                <w:sz w:val="22"/>
                <w:szCs w:val="22"/>
              </w:rPr>
              <w:t>таллов</w:t>
            </w:r>
          </w:p>
          <w:p w:rsidR="00095B26" w:rsidRDefault="00095B26">
            <w:pPr>
              <w:widowControl w:val="0"/>
              <w:tabs>
                <w:tab w:val="left" w:pos="0"/>
              </w:tabs>
              <w:spacing w:after="0" w:line="276" w:lineRule="auto"/>
              <w:ind w:firstLine="53"/>
              <w:contextualSpacing/>
              <w:rPr>
                <w:sz w:val="22"/>
                <w:szCs w:val="22"/>
              </w:rPr>
            </w:pPr>
          </w:p>
        </w:tc>
      </w:tr>
      <w:tr w:rsidR="00095B26">
        <w:trPr>
          <w:jc w:val="center"/>
        </w:trPr>
        <w:tc>
          <w:tcPr>
            <w:tcW w:w="9927" w:type="dxa"/>
            <w:gridSpan w:val="2"/>
            <w:shd w:val="clear" w:color="auto" w:fill="auto"/>
          </w:tcPr>
          <w:p w:rsidR="00095B26" w:rsidRDefault="00F174FB">
            <w:pPr>
              <w:pStyle w:val="affff5"/>
              <w:widowControl w:val="0"/>
              <w:numPr>
                <w:ilvl w:val="0"/>
                <w:numId w:val="9"/>
              </w:numPr>
              <w:tabs>
                <w:tab w:val="left" w:pos="0"/>
              </w:tabs>
              <w:spacing w:line="276" w:lineRule="auto"/>
              <w:contextualSpacing/>
              <w:rPr>
                <w:b/>
                <w:sz w:val="22"/>
                <w:szCs w:val="22"/>
              </w:rPr>
            </w:pPr>
            <w:r>
              <w:rPr>
                <w:b/>
                <w:sz w:val="22"/>
                <w:szCs w:val="22"/>
              </w:rPr>
              <w:lastRenderedPageBreak/>
              <w:t xml:space="preserve">Требования </w:t>
            </w:r>
            <w:r>
              <w:rPr>
                <w:rFonts w:eastAsia="Calibri"/>
                <w:b/>
                <w:bCs/>
                <w:sz w:val="22"/>
                <w:szCs w:val="22"/>
              </w:rPr>
              <w:t>по оказанию сопутствующих услуг</w:t>
            </w:r>
          </w:p>
        </w:tc>
      </w:tr>
      <w:tr w:rsidR="00095B26">
        <w:trPr>
          <w:jc w:val="center"/>
        </w:trPr>
        <w:tc>
          <w:tcPr>
            <w:tcW w:w="9927" w:type="dxa"/>
            <w:gridSpan w:val="2"/>
            <w:shd w:val="clear" w:color="auto" w:fill="auto"/>
          </w:tcPr>
          <w:p w:rsidR="00095B26" w:rsidRDefault="00F174FB">
            <w:pPr>
              <w:widowControl w:val="0"/>
              <w:numPr>
                <w:ilvl w:val="1"/>
                <w:numId w:val="9"/>
              </w:numPr>
              <w:tabs>
                <w:tab w:val="left" w:pos="0"/>
              </w:tabs>
              <w:spacing w:after="0" w:line="276" w:lineRule="auto"/>
              <w:ind w:left="0" w:firstLine="53"/>
              <w:contextualSpacing/>
              <w:rPr>
                <w:sz w:val="22"/>
                <w:szCs w:val="22"/>
              </w:rPr>
            </w:pPr>
            <w:r>
              <w:rPr>
                <w:sz w:val="22"/>
                <w:szCs w:val="22"/>
              </w:rPr>
              <w:t>Исполнитель обязан выполнять свои обязанности по государственному конт</w:t>
            </w:r>
            <w:r>
              <w:rPr>
                <w:sz w:val="22"/>
                <w:szCs w:val="22"/>
              </w:rPr>
              <w:t>ракту с надлеж</w:t>
            </w:r>
            <w:r>
              <w:rPr>
                <w:sz w:val="22"/>
                <w:szCs w:val="22"/>
              </w:rPr>
              <w:t>а</w:t>
            </w:r>
            <w:r>
              <w:rPr>
                <w:sz w:val="22"/>
                <w:szCs w:val="22"/>
              </w:rPr>
              <w:t>щим прилежанием, эффективностью и бережливостью в соответствии с общепринятой професси</w:t>
            </w:r>
            <w:r>
              <w:rPr>
                <w:sz w:val="22"/>
                <w:szCs w:val="22"/>
              </w:rPr>
              <w:t>о</w:t>
            </w:r>
            <w:r>
              <w:rPr>
                <w:sz w:val="22"/>
                <w:szCs w:val="22"/>
              </w:rPr>
              <w:t>нальной методикой и практикой, применять соответствующую передовую технологию, а также бе</w:t>
            </w:r>
            <w:r>
              <w:rPr>
                <w:sz w:val="22"/>
                <w:szCs w:val="22"/>
              </w:rPr>
              <w:t>з</w:t>
            </w:r>
            <w:r>
              <w:rPr>
                <w:sz w:val="22"/>
                <w:szCs w:val="22"/>
              </w:rPr>
              <w:t>опасное и эффективное оборудование, технику, материалы и методы.</w:t>
            </w:r>
          </w:p>
          <w:p w:rsidR="00095B26" w:rsidRDefault="00F174FB">
            <w:pPr>
              <w:widowControl w:val="0"/>
              <w:numPr>
                <w:ilvl w:val="1"/>
                <w:numId w:val="9"/>
              </w:numPr>
              <w:tabs>
                <w:tab w:val="left" w:pos="0"/>
              </w:tabs>
              <w:spacing w:after="0" w:line="276" w:lineRule="auto"/>
              <w:ind w:left="0" w:firstLine="53"/>
              <w:contextualSpacing/>
              <w:rPr>
                <w:sz w:val="22"/>
                <w:szCs w:val="22"/>
              </w:rPr>
            </w:pPr>
            <w:proofErr w:type="gramStart"/>
            <w:r>
              <w:rPr>
                <w:rFonts w:eastAsia="Calibri"/>
                <w:sz w:val="22"/>
                <w:szCs w:val="22"/>
                <w:lang w:eastAsia="en-US"/>
              </w:rPr>
              <w:t>Исполнитель осуществляет сбор, транспортировку и обработку списанных технических средств для дальнейшей их утилизации, а так же обеспечивает сдачу списанных технических средств лицу, обладающему лицензией на осуществление деятельности по захоронению отход</w:t>
            </w:r>
            <w:r>
              <w:rPr>
                <w:rFonts w:eastAsia="Calibri"/>
                <w:sz w:val="22"/>
                <w:szCs w:val="22"/>
                <w:lang w:eastAsia="en-US"/>
              </w:rPr>
              <w:t>ов, не подлеж</w:t>
            </w:r>
            <w:r>
              <w:rPr>
                <w:rFonts w:eastAsia="Calibri"/>
                <w:sz w:val="22"/>
                <w:szCs w:val="22"/>
                <w:lang w:eastAsia="en-US"/>
              </w:rPr>
              <w:t>а</w:t>
            </w:r>
            <w:r>
              <w:rPr>
                <w:rFonts w:eastAsia="Calibri"/>
                <w:sz w:val="22"/>
                <w:szCs w:val="22"/>
                <w:lang w:eastAsia="en-US"/>
              </w:rPr>
              <w:t>щих утилизации, IV класса опасности (согласно требованиям Федерального закона от 24.06.1998 г. N 89-ФЗ.</w:t>
            </w:r>
            <w:proofErr w:type="gramEnd"/>
          </w:p>
        </w:tc>
      </w:tr>
      <w:tr w:rsidR="00095B26">
        <w:trPr>
          <w:trHeight w:val="267"/>
          <w:jc w:val="center"/>
        </w:trPr>
        <w:tc>
          <w:tcPr>
            <w:tcW w:w="9927" w:type="dxa"/>
            <w:gridSpan w:val="2"/>
            <w:shd w:val="clear" w:color="auto" w:fill="auto"/>
          </w:tcPr>
          <w:p w:rsidR="00095B26" w:rsidRDefault="00095B26">
            <w:pPr>
              <w:widowControl w:val="0"/>
              <w:tabs>
                <w:tab w:val="left" w:pos="0"/>
              </w:tabs>
              <w:spacing w:after="0" w:line="276" w:lineRule="auto"/>
              <w:ind w:firstLine="53"/>
              <w:rPr>
                <w:sz w:val="22"/>
                <w:szCs w:val="22"/>
              </w:rPr>
            </w:pPr>
          </w:p>
        </w:tc>
      </w:tr>
      <w:tr w:rsidR="00095B26">
        <w:trPr>
          <w:jc w:val="center"/>
        </w:trPr>
        <w:tc>
          <w:tcPr>
            <w:tcW w:w="9927" w:type="dxa"/>
            <w:gridSpan w:val="2"/>
            <w:shd w:val="clear" w:color="auto" w:fill="auto"/>
          </w:tcPr>
          <w:p w:rsidR="00095B26" w:rsidRDefault="00F174FB">
            <w:pPr>
              <w:widowControl w:val="0"/>
              <w:numPr>
                <w:ilvl w:val="0"/>
                <w:numId w:val="9"/>
              </w:numPr>
              <w:tabs>
                <w:tab w:val="left" w:pos="0"/>
              </w:tabs>
              <w:spacing w:after="0" w:line="276" w:lineRule="auto"/>
              <w:ind w:left="0" w:firstLine="53"/>
              <w:contextualSpacing/>
              <w:rPr>
                <w:b/>
                <w:sz w:val="22"/>
                <w:szCs w:val="22"/>
              </w:rPr>
            </w:pPr>
            <w:r>
              <w:rPr>
                <w:b/>
                <w:bCs/>
                <w:sz w:val="22"/>
                <w:szCs w:val="22"/>
              </w:rPr>
              <w:t>Требования к участнику закупки (Исполнителю услуг)</w:t>
            </w:r>
          </w:p>
        </w:tc>
      </w:tr>
      <w:tr w:rsidR="00095B26">
        <w:trPr>
          <w:jc w:val="center"/>
        </w:trPr>
        <w:tc>
          <w:tcPr>
            <w:tcW w:w="9927" w:type="dxa"/>
            <w:gridSpan w:val="2"/>
            <w:shd w:val="clear" w:color="auto" w:fill="auto"/>
          </w:tcPr>
          <w:p w:rsidR="00095B26" w:rsidRDefault="00F174FB">
            <w:pPr>
              <w:widowControl w:val="0"/>
              <w:numPr>
                <w:ilvl w:val="1"/>
                <w:numId w:val="9"/>
              </w:numPr>
              <w:tabs>
                <w:tab w:val="left" w:pos="0"/>
                <w:tab w:val="left" w:pos="781"/>
                <w:tab w:val="left" w:pos="1075"/>
              </w:tabs>
              <w:spacing w:after="0" w:line="276" w:lineRule="auto"/>
              <w:ind w:left="0" w:firstLine="53"/>
              <w:contextualSpacing/>
              <w:rPr>
                <w:sz w:val="22"/>
                <w:szCs w:val="22"/>
              </w:rPr>
            </w:pPr>
            <w:proofErr w:type="gramStart"/>
            <w:r>
              <w:rPr>
                <w:sz w:val="22"/>
                <w:szCs w:val="22"/>
              </w:rPr>
              <w:t>Соблюдение требований, установленных настоящим Т</w:t>
            </w:r>
            <w:r>
              <w:rPr>
                <w:sz w:val="22"/>
                <w:szCs w:val="22"/>
              </w:rPr>
              <w:t>ехническим заданием в отношении сбора, транспортировки, обработки списанных технических средств подтверждается предоставлением со стороны Исполнителя до подписания государственного контракта Государственному заказчику з</w:t>
            </w:r>
            <w:r>
              <w:rPr>
                <w:sz w:val="22"/>
                <w:szCs w:val="22"/>
              </w:rPr>
              <w:t>а</w:t>
            </w:r>
            <w:r>
              <w:rPr>
                <w:sz w:val="22"/>
                <w:szCs w:val="22"/>
              </w:rPr>
              <w:t>веренных копий следующих документов:</w:t>
            </w:r>
            <w:proofErr w:type="gramEnd"/>
          </w:p>
          <w:p w:rsidR="00095B26" w:rsidRDefault="00F174FB">
            <w:pPr>
              <w:widowControl w:val="0"/>
              <w:numPr>
                <w:ilvl w:val="1"/>
                <w:numId w:val="9"/>
              </w:numPr>
              <w:tabs>
                <w:tab w:val="left" w:pos="0"/>
                <w:tab w:val="left" w:pos="781"/>
                <w:tab w:val="left" w:pos="1075"/>
              </w:tabs>
              <w:spacing w:after="0" w:line="276" w:lineRule="auto"/>
              <w:ind w:left="0" w:firstLine="53"/>
              <w:contextualSpacing/>
              <w:rPr>
                <w:sz w:val="22"/>
                <w:szCs w:val="22"/>
              </w:rPr>
            </w:pPr>
            <w:r>
              <w:rPr>
                <w:sz w:val="22"/>
                <w:szCs w:val="22"/>
              </w:rPr>
              <w:t>Лицензии на осуществление деятельности по сбору, транспортированию, обработке, утилиз</w:t>
            </w:r>
            <w:r>
              <w:rPr>
                <w:sz w:val="22"/>
                <w:szCs w:val="22"/>
              </w:rPr>
              <w:t>а</w:t>
            </w:r>
            <w:r>
              <w:rPr>
                <w:sz w:val="22"/>
                <w:szCs w:val="22"/>
              </w:rPr>
              <w:t>ции и размещению отходов IV класса опасности.</w:t>
            </w:r>
          </w:p>
          <w:p w:rsidR="00095B26" w:rsidRDefault="00F174FB">
            <w:pPr>
              <w:widowControl w:val="0"/>
              <w:numPr>
                <w:ilvl w:val="1"/>
                <w:numId w:val="9"/>
              </w:numPr>
              <w:tabs>
                <w:tab w:val="left" w:pos="0"/>
                <w:tab w:val="left" w:pos="781"/>
                <w:tab w:val="left" w:pos="1075"/>
              </w:tabs>
              <w:spacing w:after="0" w:line="276" w:lineRule="auto"/>
              <w:ind w:left="0" w:firstLine="53"/>
              <w:contextualSpacing/>
              <w:rPr>
                <w:sz w:val="22"/>
                <w:szCs w:val="22"/>
              </w:rPr>
            </w:pPr>
            <w:r>
              <w:rPr>
                <w:sz w:val="22"/>
                <w:szCs w:val="22"/>
              </w:rPr>
              <w:t>Исполнитель обязан представить Государственному заказчику заверенную копию Договора на переработку (покупку) лома и отходов</w:t>
            </w:r>
            <w:r>
              <w:rPr>
                <w:sz w:val="22"/>
                <w:szCs w:val="22"/>
              </w:rPr>
              <w:t xml:space="preserve"> драгоценных металлов.</w:t>
            </w:r>
          </w:p>
          <w:p w:rsidR="00095B26" w:rsidRDefault="00095B26">
            <w:pPr>
              <w:widowControl w:val="0"/>
              <w:tabs>
                <w:tab w:val="left" w:pos="0"/>
              </w:tabs>
              <w:spacing w:after="0" w:line="276" w:lineRule="auto"/>
              <w:ind w:firstLine="53"/>
              <w:contextualSpacing/>
              <w:rPr>
                <w:sz w:val="22"/>
                <w:szCs w:val="22"/>
              </w:rPr>
            </w:pPr>
          </w:p>
        </w:tc>
      </w:tr>
      <w:tr w:rsidR="00095B26">
        <w:trPr>
          <w:jc w:val="center"/>
        </w:trPr>
        <w:tc>
          <w:tcPr>
            <w:tcW w:w="9927" w:type="dxa"/>
            <w:gridSpan w:val="2"/>
            <w:shd w:val="clear" w:color="auto" w:fill="auto"/>
          </w:tcPr>
          <w:p w:rsidR="00095B26" w:rsidRDefault="00F174FB">
            <w:pPr>
              <w:pStyle w:val="affff5"/>
              <w:widowControl w:val="0"/>
              <w:numPr>
                <w:ilvl w:val="0"/>
                <w:numId w:val="9"/>
              </w:numPr>
              <w:tabs>
                <w:tab w:val="left" w:pos="0"/>
              </w:tabs>
              <w:spacing w:line="276" w:lineRule="auto"/>
              <w:ind w:left="53" w:firstLine="0"/>
              <w:contextualSpacing/>
              <w:rPr>
                <w:b/>
                <w:sz w:val="22"/>
                <w:szCs w:val="22"/>
              </w:rPr>
            </w:pPr>
            <w:r>
              <w:rPr>
                <w:b/>
                <w:sz w:val="22"/>
                <w:szCs w:val="22"/>
              </w:rPr>
              <w:t xml:space="preserve">Требования </w:t>
            </w:r>
            <w:r>
              <w:rPr>
                <w:b/>
                <w:bCs/>
                <w:sz w:val="22"/>
                <w:szCs w:val="22"/>
              </w:rPr>
              <w:t>к качеству, безопасности услуг и безопасности результатов услуг</w:t>
            </w:r>
          </w:p>
        </w:tc>
      </w:tr>
      <w:tr w:rsidR="00095B26">
        <w:trPr>
          <w:jc w:val="center"/>
        </w:trPr>
        <w:tc>
          <w:tcPr>
            <w:tcW w:w="9927" w:type="dxa"/>
            <w:gridSpan w:val="2"/>
            <w:shd w:val="clear" w:color="auto" w:fill="auto"/>
          </w:tcPr>
          <w:p w:rsidR="00095B26" w:rsidRDefault="00F174FB">
            <w:pPr>
              <w:widowControl w:val="0"/>
              <w:numPr>
                <w:ilvl w:val="1"/>
                <w:numId w:val="9"/>
              </w:numPr>
              <w:tabs>
                <w:tab w:val="left" w:pos="0"/>
                <w:tab w:val="left" w:pos="639"/>
                <w:tab w:val="left" w:pos="1064"/>
              </w:tabs>
              <w:spacing w:after="0" w:line="276" w:lineRule="auto"/>
              <w:ind w:left="0" w:firstLine="53"/>
              <w:contextualSpacing/>
              <w:rPr>
                <w:rFonts w:eastAsia="Calibri"/>
                <w:sz w:val="22"/>
                <w:szCs w:val="22"/>
                <w:lang w:eastAsia="ar-SA"/>
              </w:rPr>
            </w:pPr>
            <w:r>
              <w:rPr>
                <w:rFonts w:eastAsia="Calibri"/>
                <w:sz w:val="22"/>
                <w:szCs w:val="22"/>
                <w:lang w:eastAsia="ar-SA"/>
              </w:rPr>
              <w:t xml:space="preserve">Оказание услуг по проведению экспертизы технического состояния оборудования, должно осуществляться в строгом </w:t>
            </w:r>
            <w:proofErr w:type="gramStart"/>
            <w:r>
              <w:rPr>
                <w:rFonts w:eastAsia="Calibri"/>
                <w:sz w:val="22"/>
                <w:szCs w:val="22"/>
                <w:lang w:eastAsia="ar-SA"/>
              </w:rPr>
              <w:t>соответствии</w:t>
            </w:r>
            <w:proofErr w:type="gramEnd"/>
            <w:r>
              <w:rPr>
                <w:rFonts w:eastAsia="Calibri"/>
                <w:sz w:val="22"/>
                <w:szCs w:val="22"/>
                <w:lang w:eastAsia="ar-SA"/>
              </w:rPr>
              <w:t xml:space="preserve"> с требованиями законодательством Российской Федерации в отношении технического регулирования.</w:t>
            </w:r>
          </w:p>
          <w:p w:rsidR="00095B26" w:rsidRDefault="00F174FB">
            <w:pPr>
              <w:widowControl w:val="0"/>
              <w:numPr>
                <w:ilvl w:val="1"/>
                <w:numId w:val="9"/>
              </w:numPr>
              <w:tabs>
                <w:tab w:val="left" w:pos="0"/>
                <w:tab w:val="left" w:pos="639"/>
                <w:tab w:val="left" w:pos="1064"/>
              </w:tabs>
              <w:spacing w:after="0" w:line="276" w:lineRule="auto"/>
              <w:ind w:left="0" w:firstLine="53"/>
              <w:contextualSpacing/>
              <w:rPr>
                <w:rFonts w:eastAsia="Calibri"/>
                <w:sz w:val="22"/>
                <w:szCs w:val="22"/>
                <w:lang w:eastAsia="ar-SA"/>
              </w:rPr>
            </w:pPr>
            <w:r>
              <w:rPr>
                <w:rFonts w:eastAsia="Calibri"/>
                <w:sz w:val="22"/>
                <w:szCs w:val="22"/>
                <w:lang w:eastAsia="ar-SA"/>
              </w:rPr>
              <w:t>Услуги и их качество должны соответствов</w:t>
            </w:r>
            <w:r>
              <w:rPr>
                <w:rFonts w:eastAsia="Calibri"/>
                <w:sz w:val="22"/>
                <w:szCs w:val="22"/>
                <w:lang w:eastAsia="ar-SA"/>
              </w:rPr>
              <w:t>ать</w:t>
            </w:r>
            <w:r>
              <w:rPr>
                <w:rFonts w:eastAsia="Calibri"/>
                <w:sz w:val="22"/>
                <w:szCs w:val="22"/>
                <w:lang w:eastAsia="en-US"/>
              </w:rPr>
              <w:t xml:space="preserve"> </w:t>
            </w:r>
            <w:r>
              <w:rPr>
                <w:rFonts w:eastAsia="Calibri"/>
                <w:sz w:val="22"/>
                <w:szCs w:val="22"/>
                <w:lang w:eastAsia="ar-SA"/>
              </w:rPr>
              <w:t>действующим нормам стандартизации и серт</w:t>
            </w:r>
            <w:r>
              <w:rPr>
                <w:rFonts w:eastAsia="Calibri"/>
                <w:sz w:val="22"/>
                <w:szCs w:val="22"/>
                <w:lang w:eastAsia="ar-SA"/>
              </w:rPr>
              <w:t>и</w:t>
            </w:r>
            <w:r>
              <w:rPr>
                <w:rFonts w:eastAsia="Calibri"/>
                <w:sz w:val="22"/>
                <w:szCs w:val="22"/>
                <w:lang w:eastAsia="ar-SA"/>
              </w:rPr>
              <w:t>фикации.</w:t>
            </w:r>
          </w:p>
          <w:p w:rsidR="00095B26" w:rsidRDefault="00F174FB">
            <w:pPr>
              <w:widowControl w:val="0"/>
              <w:numPr>
                <w:ilvl w:val="1"/>
                <w:numId w:val="9"/>
              </w:numPr>
              <w:tabs>
                <w:tab w:val="left" w:pos="0"/>
                <w:tab w:val="left" w:pos="639"/>
                <w:tab w:val="left" w:pos="1064"/>
              </w:tabs>
              <w:spacing w:after="0" w:line="276" w:lineRule="auto"/>
              <w:ind w:left="0" w:firstLine="53"/>
              <w:contextualSpacing/>
              <w:rPr>
                <w:rFonts w:eastAsia="Calibri"/>
                <w:sz w:val="22"/>
                <w:szCs w:val="22"/>
                <w:lang w:eastAsia="ar-SA"/>
              </w:rPr>
            </w:pPr>
            <w:r>
              <w:rPr>
                <w:rFonts w:eastAsia="Calibri"/>
                <w:sz w:val="22"/>
                <w:szCs w:val="22"/>
                <w:lang w:eastAsia="en-US"/>
              </w:rPr>
              <w:t>Услуги должны отвечать требованиям безопасности жизни и здоровья, государственным ста</w:t>
            </w:r>
            <w:r>
              <w:rPr>
                <w:rFonts w:eastAsia="Calibri"/>
                <w:sz w:val="22"/>
                <w:szCs w:val="22"/>
                <w:lang w:eastAsia="en-US"/>
              </w:rPr>
              <w:t>н</w:t>
            </w:r>
            <w:r>
              <w:rPr>
                <w:rFonts w:eastAsia="Calibri"/>
                <w:sz w:val="22"/>
                <w:szCs w:val="22"/>
                <w:lang w:eastAsia="en-US"/>
              </w:rPr>
              <w:t>дартам, нормам и правилам по охране труда, техники безопасности, правилам и нормам пожарной безопасности и охраны ок</w:t>
            </w:r>
            <w:r>
              <w:rPr>
                <w:rFonts w:eastAsia="Calibri"/>
                <w:sz w:val="22"/>
                <w:szCs w:val="22"/>
                <w:lang w:eastAsia="en-US"/>
              </w:rPr>
              <w:t>ружающей среды, а также иным требованиям, предъявляемым действу</w:t>
            </w:r>
            <w:r>
              <w:rPr>
                <w:rFonts w:eastAsia="Calibri"/>
                <w:sz w:val="22"/>
                <w:szCs w:val="22"/>
                <w:lang w:eastAsia="en-US"/>
              </w:rPr>
              <w:t>ю</w:t>
            </w:r>
            <w:r>
              <w:rPr>
                <w:rFonts w:eastAsia="Calibri"/>
                <w:sz w:val="22"/>
                <w:szCs w:val="22"/>
                <w:lang w:eastAsia="en-US"/>
              </w:rPr>
              <w:t>щим законодательством Российской Федерации.</w:t>
            </w:r>
          </w:p>
          <w:p w:rsidR="00095B26" w:rsidRDefault="00F174FB">
            <w:pPr>
              <w:widowControl w:val="0"/>
              <w:numPr>
                <w:ilvl w:val="1"/>
                <w:numId w:val="9"/>
              </w:numPr>
              <w:tabs>
                <w:tab w:val="left" w:pos="0"/>
                <w:tab w:val="left" w:pos="639"/>
                <w:tab w:val="left" w:pos="1064"/>
              </w:tabs>
              <w:spacing w:after="0" w:line="276" w:lineRule="auto"/>
              <w:ind w:left="0" w:firstLine="53"/>
              <w:contextualSpacing/>
              <w:rPr>
                <w:rFonts w:eastAsia="Calibri"/>
                <w:sz w:val="22"/>
                <w:szCs w:val="22"/>
                <w:lang w:eastAsia="ar-SA"/>
              </w:rPr>
            </w:pPr>
            <w:r>
              <w:rPr>
                <w:rFonts w:eastAsia="Calibri"/>
                <w:sz w:val="22"/>
                <w:szCs w:val="22"/>
                <w:lang w:eastAsia="en-US"/>
              </w:rPr>
              <w:t>Если на услуги законодательством Российской Федерации установлены обязательные требов</w:t>
            </w:r>
            <w:r>
              <w:rPr>
                <w:rFonts w:eastAsia="Calibri"/>
                <w:sz w:val="22"/>
                <w:szCs w:val="22"/>
                <w:lang w:eastAsia="en-US"/>
              </w:rPr>
              <w:t>а</w:t>
            </w:r>
            <w:r>
              <w:rPr>
                <w:rFonts w:eastAsia="Calibri"/>
                <w:sz w:val="22"/>
                <w:szCs w:val="22"/>
                <w:lang w:eastAsia="en-US"/>
              </w:rPr>
              <w:t>ния, обеспечивающие их безопасность для жизни, здоровья потреб</w:t>
            </w:r>
            <w:r>
              <w:rPr>
                <w:rFonts w:eastAsia="Calibri"/>
                <w:sz w:val="22"/>
                <w:szCs w:val="22"/>
                <w:lang w:eastAsia="en-US"/>
              </w:rPr>
              <w:t>ителя, окружающей среды и предотвращение причинения вреда имуществу потребителя, соответствие услуг указанным требов</w:t>
            </w:r>
            <w:r>
              <w:rPr>
                <w:rFonts w:eastAsia="Calibri"/>
                <w:sz w:val="22"/>
                <w:szCs w:val="22"/>
                <w:lang w:eastAsia="en-US"/>
              </w:rPr>
              <w:t>а</w:t>
            </w:r>
            <w:r>
              <w:rPr>
                <w:rFonts w:eastAsia="Calibri"/>
                <w:sz w:val="22"/>
                <w:szCs w:val="22"/>
                <w:lang w:eastAsia="en-US"/>
              </w:rPr>
              <w:lastRenderedPageBreak/>
              <w:t>ниям подлежит обязательному подтверждению в порядке, предусмотренном законом и иными прав</w:t>
            </w:r>
            <w:r>
              <w:rPr>
                <w:rFonts w:eastAsia="Calibri"/>
                <w:sz w:val="22"/>
                <w:szCs w:val="22"/>
                <w:lang w:eastAsia="en-US"/>
              </w:rPr>
              <w:t>о</w:t>
            </w:r>
            <w:r>
              <w:rPr>
                <w:rFonts w:eastAsia="Calibri"/>
                <w:sz w:val="22"/>
                <w:szCs w:val="22"/>
                <w:lang w:eastAsia="en-US"/>
              </w:rPr>
              <w:t>выми актами.</w:t>
            </w:r>
          </w:p>
          <w:p w:rsidR="00095B26" w:rsidRDefault="00095B26">
            <w:pPr>
              <w:widowControl w:val="0"/>
              <w:tabs>
                <w:tab w:val="left" w:pos="0"/>
                <w:tab w:val="left" w:pos="639"/>
                <w:tab w:val="left" w:pos="1064"/>
              </w:tabs>
              <w:spacing w:after="0" w:line="276" w:lineRule="auto"/>
              <w:ind w:firstLine="53"/>
              <w:contextualSpacing/>
              <w:rPr>
                <w:rFonts w:eastAsia="Calibri"/>
                <w:sz w:val="22"/>
                <w:szCs w:val="22"/>
                <w:lang w:eastAsia="ar-SA"/>
              </w:rPr>
            </w:pPr>
          </w:p>
        </w:tc>
      </w:tr>
      <w:tr w:rsidR="00095B26">
        <w:trPr>
          <w:jc w:val="center"/>
        </w:trPr>
        <w:tc>
          <w:tcPr>
            <w:tcW w:w="54" w:type="dxa"/>
          </w:tcPr>
          <w:p w:rsidR="00095B26" w:rsidRDefault="00095B26">
            <w:pPr>
              <w:pStyle w:val="affff5"/>
              <w:widowControl w:val="0"/>
              <w:numPr>
                <w:ilvl w:val="0"/>
                <w:numId w:val="9"/>
              </w:numPr>
              <w:tabs>
                <w:tab w:val="left" w:pos="0"/>
              </w:tabs>
              <w:spacing w:line="276" w:lineRule="auto"/>
              <w:ind w:left="-71" w:firstLine="71"/>
              <w:contextualSpacing/>
              <w:rPr>
                <w:b/>
                <w:sz w:val="22"/>
                <w:szCs w:val="22"/>
              </w:rPr>
            </w:pPr>
          </w:p>
        </w:tc>
        <w:tc>
          <w:tcPr>
            <w:tcW w:w="9873" w:type="dxa"/>
            <w:shd w:val="clear" w:color="auto" w:fill="auto"/>
          </w:tcPr>
          <w:p w:rsidR="00095B26" w:rsidRDefault="00F174FB" w:rsidP="00F174FB">
            <w:pPr>
              <w:pStyle w:val="affff5"/>
              <w:widowControl w:val="0"/>
              <w:spacing w:line="276" w:lineRule="auto"/>
              <w:ind w:left="0"/>
              <w:contextualSpacing/>
              <w:rPr>
                <w:b/>
                <w:sz w:val="22"/>
                <w:szCs w:val="22"/>
              </w:rPr>
            </w:pPr>
            <w:r>
              <w:rPr>
                <w:b/>
                <w:bCs/>
                <w:sz w:val="22"/>
                <w:szCs w:val="22"/>
              </w:rPr>
              <w:t xml:space="preserve">. </w:t>
            </w:r>
            <w:r>
              <w:rPr>
                <w:b/>
                <w:bCs/>
                <w:sz w:val="22"/>
                <w:szCs w:val="22"/>
              </w:rPr>
              <w:t>Требования по объему гарантий кач</w:t>
            </w:r>
            <w:r>
              <w:rPr>
                <w:b/>
                <w:bCs/>
                <w:sz w:val="22"/>
                <w:szCs w:val="22"/>
              </w:rPr>
              <w:t>ества услуг</w:t>
            </w:r>
          </w:p>
          <w:p w:rsidR="00095B26" w:rsidRDefault="00095B26">
            <w:pPr>
              <w:widowControl w:val="0"/>
            </w:pPr>
          </w:p>
        </w:tc>
      </w:tr>
      <w:tr w:rsidR="00095B26">
        <w:trPr>
          <w:jc w:val="center"/>
        </w:trPr>
        <w:tc>
          <w:tcPr>
            <w:tcW w:w="9927" w:type="dxa"/>
            <w:gridSpan w:val="2"/>
            <w:shd w:val="clear" w:color="auto" w:fill="auto"/>
          </w:tcPr>
          <w:p w:rsidR="00095B26" w:rsidRDefault="00F174FB">
            <w:pPr>
              <w:widowControl w:val="0"/>
              <w:numPr>
                <w:ilvl w:val="1"/>
                <w:numId w:val="9"/>
              </w:numPr>
              <w:tabs>
                <w:tab w:val="left" w:pos="0"/>
              </w:tabs>
              <w:spacing w:after="0" w:line="276" w:lineRule="auto"/>
              <w:ind w:left="0" w:firstLine="53"/>
              <w:contextualSpacing/>
              <w:rPr>
                <w:rFonts w:eastAsia="Calibri"/>
                <w:color w:val="000000"/>
                <w:sz w:val="22"/>
                <w:szCs w:val="22"/>
                <w:lang w:eastAsia="ar-SA"/>
              </w:rPr>
            </w:pPr>
            <w:r>
              <w:rPr>
                <w:rFonts w:eastAsia="Calibri"/>
                <w:color w:val="000000"/>
                <w:sz w:val="22"/>
                <w:szCs w:val="22"/>
                <w:lang w:eastAsia="ar-SA"/>
              </w:rPr>
              <w:t>Исполнитель должен соблюдать требования следующих законов и нормативных актов:</w:t>
            </w:r>
          </w:p>
          <w:p w:rsidR="00095B26" w:rsidRDefault="00F174FB">
            <w:pPr>
              <w:widowControl w:val="0"/>
              <w:numPr>
                <w:ilvl w:val="0"/>
                <w:numId w:val="10"/>
              </w:numPr>
              <w:tabs>
                <w:tab w:val="left" w:pos="0"/>
              </w:tabs>
              <w:spacing w:after="0" w:line="276" w:lineRule="auto"/>
              <w:ind w:left="0" w:firstLine="53"/>
              <w:contextualSpacing/>
              <w:rPr>
                <w:rFonts w:eastAsia="Calibri"/>
                <w:color w:val="000000"/>
                <w:sz w:val="22"/>
                <w:szCs w:val="22"/>
                <w:lang w:eastAsia="ar-SA"/>
              </w:rPr>
            </w:pPr>
            <w:r>
              <w:rPr>
                <w:rFonts w:eastAsia="Calibri"/>
                <w:color w:val="000000"/>
                <w:sz w:val="22"/>
                <w:szCs w:val="22"/>
                <w:lang w:eastAsia="ar-SA"/>
              </w:rPr>
              <w:t>Федеральный закон от 04.05.2011 г. N 99-ФЗ "О лицензировании отдельных видов деятельн</w:t>
            </w:r>
            <w:r>
              <w:rPr>
                <w:rFonts w:eastAsia="Calibri"/>
                <w:color w:val="000000"/>
                <w:sz w:val="22"/>
                <w:szCs w:val="22"/>
                <w:lang w:eastAsia="ar-SA"/>
              </w:rPr>
              <w:t>о</w:t>
            </w:r>
            <w:r>
              <w:rPr>
                <w:rFonts w:eastAsia="Calibri"/>
                <w:color w:val="000000"/>
                <w:sz w:val="22"/>
                <w:szCs w:val="22"/>
                <w:lang w:eastAsia="ar-SA"/>
              </w:rPr>
              <w:t>сти";</w:t>
            </w:r>
          </w:p>
          <w:p w:rsidR="00095B26" w:rsidRDefault="00F174FB">
            <w:pPr>
              <w:widowControl w:val="0"/>
              <w:numPr>
                <w:ilvl w:val="0"/>
                <w:numId w:val="10"/>
              </w:numPr>
              <w:tabs>
                <w:tab w:val="left" w:pos="0"/>
              </w:tabs>
              <w:spacing w:after="0" w:line="276" w:lineRule="auto"/>
              <w:ind w:left="0" w:firstLine="53"/>
              <w:contextualSpacing/>
              <w:rPr>
                <w:rFonts w:eastAsia="Calibri"/>
                <w:color w:val="000000"/>
                <w:sz w:val="22"/>
                <w:szCs w:val="22"/>
                <w:lang w:eastAsia="ar-SA"/>
              </w:rPr>
            </w:pPr>
            <w:r>
              <w:rPr>
                <w:rFonts w:eastAsia="Calibri"/>
                <w:color w:val="000000"/>
                <w:sz w:val="22"/>
                <w:szCs w:val="22"/>
                <w:lang w:eastAsia="ar-SA"/>
              </w:rPr>
              <w:t>Федеральный закон от 24.06.1998 г. N 89-ФЗ (ред. от 03.07.2017) "</w:t>
            </w:r>
            <w:r>
              <w:rPr>
                <w:rFonts w:eastAsia="Calibri"/>
                <w:color w:val="000000"/>
                <w:sz w:val="22"/>
                <w:szCs w:val="22"/>
                <w:lang w:eastAsia="ar-SA"/>
              </w:rPr>
              <w:t>Об отходах производства и потребления";</w:t>
            </w:r>
          </w:p>
          <w:p w:rsidR="00095B26" w:rsidRDefault="00F174FB">
            <w:pPr>
              <w:widowControl w:val="0"/>
              <w:numPr>
                <w:ilvl w:val="0"/>
                <w:numId w:val="10"/>
              </w:numPr>
              <w:tabs>
                <w:tab w:val="left" w:pos="0"/>
              </w:tabs>
              <w:spacing w:after="0" w:line="276" w:lineRule="auto"/>
              <w:ind w:left="746" w:hanging="746"/>
              <w:contextualSpacing/>
              <w:rPr>
                <w:rFonts w:eastAsia="Calibri"/>
                <w:color w:val="000000"/>
                <w:sz w:val="22"/>
                <w:szCs w:val="22"/>
                <w:lang w:eastAsia="ar-SA"/>
              </w:rPr>
            </w:pPr>
            <w:proofErr w:type="gramStart"/>
            <w:r>
              <w:rPr>
                <w:rFonts w:eastAsia="Calibri"/>
                <w:color w:val="000000"/>
                <w:sz w:val="22"/>
                <w:szCs w:val="22"/>
                <w:lang w:eastAsia="ar-SA"/>
              </w:rPr>
              <w:t>СанПиН 2.1.3684-21 "Санитарно-эпидемиологические требования к содержанию территорий городских и сельских поселений, к водным объектам, питьевой воде и питьевому водоснабж</w:t>
            </w:r>
            <w:r>
              <w:rPr>
                <w:rFonts w:eastAsia="Calibri"/>
                <w:color w:val="000000"/>
                <w:sz w:val="22"/>
                <w:szCs w:val="22"/>
                <w:lang w:eastAsia="ar-SA"/>
              </w:rPr>
              <w:t>е</w:t>
            </w:r>
            <w:r>
              <w:rPr>
                <w:rFonts w:eastAsia="Calibri"/>
                <w:color w:val="000000"/>
                <w:sz w:val="22"/>
                <w:szCs w:val="22"/>
                <w:lang w:eastAsia="ar-SA"/>
              </w:rPr>
              <w:t>нию, атмосферному воздуху, почвам, жилым поме</w:t>
            </w:r>
            <w:r>
              <w:rPr>
                <w:rFonts w:eastAsia="Calibri"/>
                <w:color w:val="000000"/>
                <w:sz w:val="22"/>
                <w:szCs w:val="22"/>
                <w:lang w:eastAsia="ar-SA"/>
              </w:rPr>
              <w:t xml:space="preserve">щениям, эксплуатации производственных, общественных помещений, организации и проведению санитарно-противоэпидемических (профилактических) мероприятий" (с изменениями и дополнениями) Постановление Главного государственного санитарного врача РФ от 28 января </w:t>
            </w:r>
            <w:r>
              <w:rPr>
                <w:rFonts w:eastAsia="Calibri"/>
                <w:color w:val="000000"/>
                <w:sz w:val="22"/>
                <w:szCs w:val="22"/>
                <w:lang w:eastAsia="ar-SA"/>
              </w:rPr>
              <w:t>2021 г. N 3;</w:t>
            </w:r>
            <w:proofErr w:type="gramEnd"/>
          </w:p>
          <w:p w:rsidR="00095B26" w:rsidRDefault="00F174FB">
            <w:pPr>
              <w:widowControl w:val="0"/>
              <w:numPr>
                <w:ilvl w:val="0"/>
                <w:numId w:val="10"/>
              </w:numPr>
              <w:tabs>
                <w:tab w:val="left" w:pos="0"/>
              </w:tabs>
              <w:spacing w:after="0" w:line="276" w:lineRule="auto"/>
              <w:ind w:left="0" w:firstLine="53"/>
              <w:contextualSpacing/>
              <w:rPr>
                <w:rFonts w:eastAsia="Calibri"/>
                <w:color w:val="000000"/>
                <w:sz w:val="22"/>
                <w:szCs w:val="22"/>
                <w:lang w:eastAsia="ar-SA"/>
              </w:rPr>
            </w:pPr>
            <w:r>
              <w:rPr>
                <w:rFonts w:eastAsia="Calibri"/>
                <w:color w:val="000000"/>
                <w:sz w:val="22"/>
                <w:szCs w:val="22"/>
                <w:lang w:eastAsia="ar-SA"/>
              </w:rPr>
              <w:t>Федеральный закон от 29.07.2004 г. N 98-ФЗ «О коммерческой тайне;</w:t>
            </w:r>
          </w:p>
          <w:p w:rsidR="00095B26" w:rsidRDefault="00F174FB">
            <w:pPr>
              <w:widowControl w:val="0"/>
              <w:numPr>
                <w:ilvl w:val="0"/>
                <w:numId w:val="10"/>
              </w:numPr>
              <w:tabs>
                <w:tab w:val="left" w:pos="0"/>
              </w:tabs>
              <w:spacing w:after="0" w:line="276" w:lineRule="auto"/>
              <w:ind w:left="0" w:firstLine="53"/>
              <w:contextualSpacing/>
              <w:rPr>
                <w:rFonts w:eastAsia="Calibri"/>
                <w:color w:val="000000"/>
                <w:sz w:val="22"/>
                <w:szCs w:val="22"/>
                <w:lang w:eastAsia="ar-SA"/>
              </w:rPr>
            </w:pPr>
            <w:r>
              <w:rPr>
                <w:rFonts w:eastAsia="Calibri"/>
                <w:color w:val="000000"/>
                <w:sz w:val="22"/>
                <w:szCs w:val="22"/>
                <w:lang w:eastAsia="ar-SA"/>
              </w:rPr>
              <w:t>Федеральный закон от 27.07.2006 г. N 152-ФЗ «О персональных данных»;</w:t>
            </w:r>
          </w:p>
          <w:p w:rsidR="00095B26" w:rsidRDefault="00F174FB">
            <w:pPr>
              <w:widowControl w:val="0"/>
              <w:numPr>
                <w:ilvl w:val="0"/>
                <w:numId w:val="10"/>
              </w:numPr>
              <w:tabs>
                <w:tab w:val="left" w:pos="0"/>
              </w:tabs>
              <w:spacing w:after="0" w:line="276" w:lineRule="auto"/>
              <w:ind w:left="0" w:firstLine="53"/>
              <w:contextualSpacing/>
              <w:rPr>
                <w:rFonts w:eastAsia="Calibri"/>
                <w:color w:val="000000"/>
                <w:sz w:val="22"/>
                <w:szCs w:val="22"/>
                <w:lang w:eastAsia="ar-SA"/>
              </w:rPr>
            </w:pPr>
            <w:r>
              <w:rPr>
                <w:rFonts w:eastAsia="Calibri"/>
                <w:color w:val="000000"/>
                <w:sz w:val="22"/>
                <w:szCs w:val="22"/>
                <w:lang w:eastAsia="ar-SA"/>
              </w:rPr>
              <w:t>Постановление Правительства Российской Федерации N 731 от 28.09.2000 г. Об утверждении правил учета и хранен</w:t>
            </w:r>
            <w:r>
              <w:rPr>
                <w:rFonts w:eastAsia="Calibri"/>
                <w:color w:val="000000"/>
                <w:sz w:val="22"/>
                <w:szCs w:val="22"/>
                <w:lang w:eastAsia="ar-SA"/>
              </w:rPr>
              <w:t>ия драгоценных металлов, драгоценных камней и продукции из них, а также ведения соответствующей отчетности»;</w:t>
            </w:r>
          </w:p>
          <w:p w:rsidR="00095B26" w:rsidRDefault="00F174FB">
            <w:pPr>
              <w:widowControl w:val="0"/>
              <w:numPr>
                <w:ilvl w:val="0"/>
                <w:numId w:val="10"/>
              </w:numPr>
              <w:tabs>
                <w:tab w:val="left" w:pos="0"/>
              </w:tabs>
              <w:spacing w:after="0" w:line="276" w:lineRule="auto"/>
              <w:ind w:left="0" w:firstLine="53"/>
              <w:contextualSpacing/>
              <w:rPr>
                <w:rFonts w:eastAsia="Calibri"/>
                <w:color w:val="000000"/>
                <w:sz w:val="22"/>
                <w:szCs w:val="22"/>
                <w:lang w:eastAsia="ar-SA"/>
              </w:rPr>
            </w:pPr>
            <w:r>
              <w:rPr>
                <w:rFonts w:eastAsia="Calibri"/>
                <w:color w:val="000000"/>
                <w:sz w:val="22"/>
                <w:szCs w:val="22"/>
                <w:lang w:eastAsia="ar-SA"/>
              </w:rPr>
              <w:t>Приказ Минфина России от 09.12.2016 г. N 231н "Об утверждении Инструкции о порядке уч</w:t>
            </w:r>
            <w:r>
              <w:rPr>
                <w:rFonts w:eastAsia="Calibri"/>
                <w:color w:val="000000"/>
                <w:sz w:val="22"/>
                <w:szCs w:val="22"/>
                <w:lang w:eastAsia="ar-SA"/>
              </w:rPr>
              <w:t>е</w:t>
            </w:r>
            <w:r>
              <w:rPr>
                <w:rFonts w:eastAsia="Calibri"/>
                <w:color w:val="000000"/>
                <w:sz w:val="22"/>
                <w:szCs w:val="22"/>
                <w:lang w:eastAsia="ar-SA"/>
              </w:rPr>
              <w:t>та и хранения драгоценных металлов, драгоценных камней, проду</w:t>
            </w:r>
            <w:r>
              <w:rPr>
                <w:rFonts w:eastAsia="Calibri"/>
                <w:color w:val="000000"/>
                <w:sz w:val="22"/>
                <w:szCs w:val="22"/>
                <w:lang w:eastAsia="ar-SA"/>
              </w:rPr>
              <w:t>кции из них и ведения отчетности при их производстве, использовании и обращении".</w:t>
            </w:r>
          </w:p>
          <w:p w:rsidR="00095B26" w:rsidRDefault="00095B26">
            <w:pPr>
              <w:widowControl w:val="0"/>
            </w:pPr>
          </w:p>
          <w:p w:rsidR="00095B26" w:rsidRDefault="00095B26">
            <w:pPr>
              <w:widowControl w:val="0"/>
            </w:pPr>
          </w:p>
        </w:tc>
      </w:tr>
      <w:tr w:rsidR="00095B26">
        <w:trPr>
          <w:jc w:val="center"/>
        </w:trPr>
        <w:tc>
          <w:tcPr>
            <w:tcW w:w="9927" w:type="dxa"/>
            <w:gridSpan w:val="2"/>
            <w:shd w:val="clear" w:color="auto" w:fill="auto"/>
          </w:tcPr>
          <w:p w:rsidR="00095B26" w:rsidRDefault="00F174FB">
            <w:pPr>
              <w:widowControl w:val="0"/>
              <w:numPr>
                <w:ilvl w:val="0"/>
                <w:numId w:val="9"/>
              </w:numPr>
              <w:tabs>
                <w:tab w:val="left" w:pos="0"/>
              </w:tabs>
              <w:spacing w:after="0" w:line="276" w:lineRule="auto"/>
              <w:ind w:left="0" w:firstLine="53"/>
              <w:contextualSpacing/>
              <w:jc w:val="left"/>
              <w:rPr>
                <w:b/>
                <w:sz w:val="22"/>
                <w:szCs w:val="22"/>
              </w:rPr>
            </w:pPr>
            <w:r>
              <w:rPr>
                <w:b/>
                <w:sz w:val="22"/>
                <w:szCs w:val="22"/>
              </w:rPr>
              <w:t>Требования к сдаче и приемке  услуг</w:t>
            </w:r>
          </w:p>
        </w:tc>
      </w:tr>
      <w:tr w:rsidR="00095B26">
        <w:trPr>
          <w:jc w:val="center"/>
        </w:trPr>
        <w:tc>
          <w:tcPr>
            <w:tcW w:w="9927" w:type="dxa"/>
            <w:gridSpan w:val="2"/>
            <w:shd w:val="clear" w:color="auto" w:fill="auto"/>
          </w:tcPr>
          <w:p w:rsidR="00095B26" w:rsidRDefault="00F174FB">
            <w:pPr>
              <w:widowControl w:val="0"/>
              <w:numPr>
                <w:ilvl w:val="1"/>
                <w:numId w:val="9"/>
              </w:numPr>
              <w:tabs>
                <w:tab w:val="left" w:pos="0"/>
              </w:tabs>
              <w:spacing w:after="0" w:line="276" w:lineRule="auto"/>
              <w:ind w:left="0" w:firstLine="53"/>
              <w:contextualSpacing/>
              <w:rPr>
                <w:sz w:val="22"/>
                <w:szCs w:val="22"/>
              </w:rPr>
            </w:pPr>
            <w:r>
              <w:rPr>
                <w:sz w:val="22"/>
                <w:szCs w:val="22"/>
              </w:rPr>
              <w:t>Сдача и приемка оказанных услуг производится ответственными представителями Госуда</w:t>
            </w:r>
            <w:r>
              <w:rPr>
                <w:sz w:val="22"/>
                <w:szCs w:val="22"/>
              </w:rPr>
              <w:t>р</w:t>
            </w:r>
            <w:r>
              <w:rPr>
                <w:sz w:val="22"/>
                <w:szCs w:val="22"/>
              </w:rPr>
              <w:t>ственного заказчика и Исполнителя по окончанию оказания услуг и оформляется документами:</w:t>
            </w:r>
          </w:p>
          <w:p w:rsidR="00095B26" w:rsidRDefault="00F174FB">
            <w:pPr>
              <w:widowControl w:val="0"/>
              <w:tabs>
                <w:tab w:val="left" w:pos="0"/>
              </w:tabs>
              <w:spacing w:after="0" w:line="276" w:lineRule="auto"/>
              <w:ind w:firstLine="53"/>
              <w:contextualSpacing/>
              <w:rPr>
                <w:sz w:val="22"/>
                <w:szCs w:val="22"/>
              </w:rPr>
            </w:pPr>
            <w:r>
              <w:rPr>
                <w:sz w:val="22"/>
                <w:szCs w:val="22"/>
              </w:rPr>
              <w:t>- Документы на оплату;</w:t>
            </w:r>
          </w:p>
          <w:p w:rsidR="00095B26" w:rsidRDefault="00F174FB">
            <w:pPr>
              <w:widowControl w:val="0"/>
              <w:tabs>
                <w:tab w:val="left" w:pos="0"/>
              </w:tabs>
              <w:spacing w:after="0" w:line="276" w:lineRule="auto"/>
              <w:ind w:firstLine="53"/>
              <w:contextualSpacing/>
              <w:rPr>
                <w:sz w:val="22"/>
                <w:szCs w:val="22"/>
              </w:rPr>
            </w:pPr>
            <w:r>
              <w:rPr>
                <w:sz w:val="22"/>
                <w:szCs w:val="22"/>
              </w:rPr>
              <w:t>- Акт приёма-передачи имущества;</w:t>
            </w:r>
          </w:p>
          <w:p w:rsidR="00095B26" w:rsidRDefault="00F174FB">
            <w:pPr>
              <w:widowControl w:val="0"/>
              <w:tabs>
                <w:tab w:val="left" w:pos="0"/>
              </w:tabs>
              <w:spacing w:after="0" w:line="276" w:lineRule="auto"/>
              <w:ind w:firstLine="53"/>
              <w:contextualSpacing/>
              <w:rPr>
                <w:sz w:val="22"/>
                <w:szCs w:val="22"/>
              </w:rPr>
            </w:pPr>
            <w:r>
              <w:rPr>
                <w:sz w:val="22"/>
                <w:szCs w:val="22"/>
              </w:rPr>
              <w:t>- Акт об утилизации (акт ока</w:t>
            </w:r>
            <w:r>
              <w:rPr>
                <w:sz w:val="22"/>
                <w:szCs w:val="22"/>
              </w:rPr>
              <w:t>занных услуг);</w:t>
            </w:r>
          </w:p>
          <w:p w:rsidR="00095B26" w:rsidRDefault="00F174FB">
            <w:pPr>
              <w:widowControl w:val="0"/>
              <w:tabs>
                <w:tab w:val="left" w:pos="0"/>
              </w:tabs>
              <w:spacing w:after="0" w:line="276" w:lineRule="auto"/>
              <w:ind w:firstLine="53"/>
              <w:contextualSpacing/>
              <w:rPr>
                <w:sz w:val="22"/>
                <w:szCs w:val="22"/>
              </w:rPr>
            </w:pPr>
            <w:r>
              <w:rPr>
                <w:sz w:val="22"/>
                <w:szCs w:val="22"/>
              </w:rPr>
              <w:t>- Акт приема-передачи отходов;</w:t>
            </w:r>
          </w:p>
          <w:p w:rsidR="00095B26" w:rsidRDefault="00F174FB">
            <w:pPr>
              <w:widowControl w:val="0"/>
              <w:tabs>
                <w:tab w:val="left" w:pos="0"/>
              </w:tabs>
              <w:spacing w:after="0" w:line="276" w:lineRule="auto"/>
              <w:ind w:firstLine="53"/>
              <w:contextualSpacing/>
              <w:rPr>
                <w:sz w:val="22"/>
                <w:szCs w:val="22"/>
              </w:rPr>
            </w:pPr>
            <w:r>
              <w:rPr>
                <w:sz w:val="22"/>
                <w:szCs w:val="22"/>
              </w:rPr>
              <w:t>- Справку по выявленным драгоценным металлам;</w:t>
            </w:r>
          </w:p>
          <w:p w:rsidR="00095B26" w:rsidRDefault="00F174FB">
            <w:pPr>
              <w:widowControl w:val="0"/>
              <w:tabs>
                <w:tab w:val="left" w:pos="0"/>
              </w:tabs>
              <w:spacing w:after="0" w:line="276" w:lineRule="auto"/>
              <w:ind w:firstLine="53"/>
              <w:contextualSpacing/>
              <w:rPr>
                <w:sz w:val="22"/>
                <w:szCs w:val="22"/>
              </w:rPr>
            </w:pPr>
            <w:r>
              <w:rPr>
                <w:sz w:val="22"/>
                <w:szCs w:val="22"/>
              </w:rPr>
              <w:t xml:space="preserve">- Справку в </w:t>
            </w:r>
            <w:proofErr w:type="spellStart"/>
            <w:r>
              <w:rPr>
                <w:sz w:val="22"/>
                <w:szCs w:val="22"/>
              </w:rPr>
              <w:t>Росприроднадзор</w:t>
            </w:r>
            <w:proofErr w:type="spellEnd"/>
            <w:r>
              <w:rPr>
                <w:sz w:val="22"/>
                <w:szCs w:val="22"/>
              </w:rPr>
              <w:t>;</w:t>
            </w:r>
          </w:p>
          <w:p w:rsidR="00095B26" w:rsidRDefault="00F174FB">
            <w:pPr>
              <w:widowControl w:val="0"/>
              <w:tabs>
                <w:tab w:val="left" w:pos="0"/>
              </w:tabs>
              <w:spacing w:after="0" w:line="276" w:lineRule="auto"/>
              <w:ind w:firstLine="53"/>
              <w:contextualSpacing/>
              <w:rPr>
                <w:sz w:val="22"/>
                <w:szCs w:val="22"/>
              </w:rPr>
            </w:pPr>
            <w:r>
              <w:rPr>
                <w:rFonts w:eastAsia="Times New Roman CYR"/>
                <w:bCs/>
                <w:sz w:val="22"/>
                <w:szCs w:val="22"/>
                <w:lang w:eastAsia="en-US"/>
              </w:rPr>
              <w:t>- Акт экспертизы технического состояния оборудования</w:t>
            </w:r>
            <w:r>
              <w:rPr>
                <w:sz w:val="22"/>
                <w:szCs w:val="22"/>
              </w:rPr>
              <w:t>.</w:t>
            </w:r>
          </w:p>
          <w:p w:rsidR="00095B26" w:rsidRDefault="00F174FB">
            <w:pPr>
              <w:widowControl w:val="0"/>
              <w:tabs>
                <w:tab w:val="left" w:pos="0"/>
              </w:tabs>
              <w:spacing w:after="0" w:line="276" w:lineRule="auto"/>
              <w:ind w:firstLine="53"/>
              <w:rPr>
                <w:sz w:val="22"/>
                <w:szCs w:val="22"/>
              </w:rPr>
            </w:pPr>
            <w:r>
              <w:rPr>
                <w:sz w:val="22"/>
                <w:szCs w:val="22"/>
              </w:rPr>
              <w:t>Указанные документы подтверждают, что списанные технические средства не вывезены на несан</w:t>
            </w:r>
            <w:r>
              <w:rPr>
                <w:sz w:val="22"/>
                <w:szCs w:val="22"/>
              </w:rPr>
              <w:t>к</w:t>
            </w:r>
            <w:r>
              <w:rPr>
                <w:sz w:val="22"/>
                <w:szCs w:val="22"/>
              </w:rPr>
              <w:t>ционированные свалки и не захоронены на полигонах твердых бытовых отходов без переработки – извлечения полезных компонентов, подлежащих утилизации.</w:t>
            </w:r>
          </w:p>
          <w:p w:rsidR="00095B26" w:rsidRDefault="00F174FB">
            <w:pPr>
              <w:widowControl w:val="0"/>
              <w:numPr>
                <w:ilvl w:val="1"/>
                <w:numId w:val="9"/>
              </w:numPr>
              <w:tabs>
                <w:tab w:val="left" w:pos="0"/>
              </w:tabs>
              <w:spacing w:after="0" w:line="276" w:lineRule="auto"/>
              <w:ind w:left="0" w:firstLine="53"/>
              <w:contextualSpacing/>
              <w:rPr>
                <w:sz w:val="22"/>
                <w:szCs w:val="22"/>
              </w:rPr>
            </w:pPr>
            <w:r>
              <w:rPr>
                <w:sz w:val="22"/>
                <w:szCs w:val="22"/>
              </w:rPr>
              <w:t>Отчет должен соотв</w:t>
            </w:r>
            <w:r>
              <w:rPr>
                <w:sz w:val="22"/>
                <w:szCs w:val="22"/>
              </w:rPr>
              <w:t>етствовать всем требованиям Федерального закона Российской Федерации, с приложением заверенных копий документов, подтверждающих возможность проведения данного вида работы.</w:t>
            </w:r>
          </w:p>
          <w:p w:rsidR="00095B26" w:rsidRDefault="00F174FB">
            <w:pPr>
              <w:widowControl w:val="0"/>
              <w:numPr>
                <w:ilvl w:val="1"/>
                <w:numId w:val="9"/>
              </w:numPr>
              <w:tabs>
                <w:tab w:val="left" w:pos="0"/>
              </w:tabs>
              <w:spacing w:after="0" w:line="276" w:lineRule="auto"/>
              <w:ind w:left="0" w:firstLine="53"/>
              <w:contextualSpacing/>
              <w:rPr>
                <w:sz w:val="22"/>
                <w:szCs w:val="22"/>
              </w:rPr>
            </w:pPr>
            <w:r>
              <w:rPr>
                <w:sz w:val="22"/>
                <w:szCs w:val="22"/>
              </w:rPr>
              <w:t>Сдача-приемка оказанных услуг выполняются после предоставления Исполнителем всех акт</w:t>
            </w:r>
            <w:r>
              <w:rPr>
                <w:sz w:val="22"/>
                <w:szCs w:val="22"/>
              </w:rPr>
              <w:t>ов и отчетов по оказанным услугам, подписанных заявителем услуг, и ответственным лицом со стороны Государственного заказчика, после чего стороны подписывают Акт сдачи - приемки оказанных услуг. Датой исполнения взятых на себя Исполнителем обязательств, счи</w:t>
            </w:r>
            <w:r>
              <w:rPr>
                <w:sz w:val="22"/>
                <w:szCs w:val="22"/>
              </w:rPr>
              <w:t>тается дата подписания Акт сдачи - приемки оказанных услуг представителями обеих сторон.</w:t>
            </w:r>
          </w:p>
        </w:tc>
      </w:tr>
    </w:tbl>
    <w:p w:rsidR="00095B26" w:rsidRDefault="00F174FB">
      <w:pPr>
        <w:spacing w:after="160" w:line="276" w:lineRule="auto"/>
        <w:jc w:val="right"/>
        <w:rPr>
          <w:rFonts w:eastAsia="Calibri"/>
          <w:sz w:val="22"/>
          <w:szCs w:val="22"/>
          <w:lang w:eastAsia="en-US"/>
        </w:rPr>
      </w:pPr>
      <w:r>
        <w:rPr>
          <w:rFonts w:eastAsia="Calibri"/>
          <w:sz w:val="22"/>
          <w:szCs w:val="22"/>
          <w:lang w:eastAsia="en-US"/>
        </w:rPr>
        <w:t xml:space="preserve">                                                                      </w:t>
      </w:r>
    </w:p>
    <w:p w:rsidR="00095B26" w:rsidRDefault="00F174FB">
      <w:pPr>
        <w:spacing w:after="160" w:line="276" w:lineRule="auto"/>
        <w:jc w:val="right"/>
        <w:rPr>
          <w:rFonts w:eastAsia="Calibri"/>
          <w:sz w:val="22"/>
          <w:szCs w:val="22"/>
          <w:lang w:eastAsia="en-US"/>
        </w:rPr>
      </w:pPr>
      <w:r>
        <w:rPr>
          <w:rFonts w:eastAsia="Calibri"/>
          <w:sz w:val="22"/>
          <w:szCs w:val="22"/>
          <w:lang w:eastAsia="en-US"/>
        </w:rPr>
        <w:lastRenderedPageBreak/>
        <w:t xml:space="preserve">  Таблица № 1</w:t>
      </w:r>
    </w:p>
    <w:p w:rsidR="00095B26" w:rsidRDefault="00F174FB">
      <w:pPr>
        <w:spacing w:after="160" w:line="276" w:lineRule="auto"/>
        <w:jc w:val="center"/>
        <w:rPr>
          <w:rFonts w:eastAsia="Calibri"/>
          <w:lang w:eastAsia="en-US"/>
        </w:rPr>
      </w:pPr>
      <w:r>
        <w:rPr>
          <w:rFonts w:eastAsia="Calibri"/>
          <w:lang w:eastAsia="en-US"/>
        </w:rPr>
        <w:t>Список</w:t>
      </w:r>
    </w:p>
    <w:p w:rsidR="00095B26" w:rsidRDefault="00F174FB">
      <w:pPr>
        <w:spacing w:after="160" w:line="276" w:lineRule="auto"/>
        <w:jc w:val="center"/>
        <w:rPr>
          <w:rFonts w:eastAsia="Calibri"/>
          <w:lang w:eastAsia="en-US"/>
        </w:rPr>
      </w:pPr>
      <w:r>
        <w:rPr>
          <w:rFonts w:eastAsia="Calibri"/>
          <w:lang w:eastAsia="en-US"/>
        </w:rPr>
        <w:t xml:space="preserve">технического оборудования для проведения экспертизы </w:t>
      </w:r>
    </w:p>
    <w:tbl>
      <w:tblPr>
        <w:tblStyle w:val="46"/>
        <w:tblW w:w="10171" w:type="dxa"/>
        <w:tblLayout w:type="fixed"/>
        <w:tblLook w:val="04A0" w:firstRow="1" w:lastRow="0" w:firstColumn="1" w:lastColumn="0" w:noHBand="0" w:noVBand="1"/>
      </w:tblPr>
      <w:tblGrid>
        <w:gridCol w:w="1458"/>
        <w:gridCol w:w="6021"/>
        <w:gridCol w:w="2692"/>
      </w:tblGrid>
      <w:tr w:rsidR="00095B26">
        <w:trPr>
          <w:trHeight w:val="429"/>
        </w:trPr>
        <w:tc>
          <w:tcPr>
            <w:tcW w:w="1458" w:type="dxa"/>
            <w:vAlign w:val="center"/>
          </w:tcPr>
          <w:p w:rsidR="00095B26" w:rsidRDefault="00F174FB">
            <w:pPr>
              <w:spacing w:after="0" w:line="276" w:lineRule="auto"/>
              <w:jc w:val="center"/>
              <w:rPr>
                <w:rFonts w:eastAsia="Calibri"/>
                <w:b/>
                <w:bCs/>
                <w:lang w:eastAsia="en-US"/>
              </w:rPr>
            </w:pPr>
            <w:r>
              <w:rPr>
                <w:rFonts w:eastAsia="Calibri"/>
                <w:b/>
                <w:bCs/>
                <w:lang w:eastAsia="en-US"/>
              </w:rPr>
              <w:t>№</w:t>
            </w:r>
          </w:p>
          <w:p w:rsidR="00095B26" w:rsidRDefault="00F174FB">
            <w:pPr>
              <w:spacing w:after="0" w:line="276" w:lineRule="auto"/>
              <w:jc w:val="center"/>
              <w:rPr>
                <w:rFonts w:eastAsia="Calibri"/>
                <w:b/>
                <w:bCs/>
                <w:lang w:eastAsia="en-US"/>
              </w:rPr>
            </w:pPr>
            <w:r>
              <w:rPr>
                <w:rFonts w:eastAsia="Calibri"/>
                <w:b/>
                <w:bCs/>
                <w:lang w:eastAsia="en-US"/>
              </w:rPr>
              <w:t>п. п.</w:t>
            </w:r>
          </w:p>
        </w:tc>
        <w:tc>
          <w:tcPr>
            <w:tcW w:w="6021" w:type="dxa"/>
            <w:vAlign w:val="center"/>
          </w:tcPr>
          <w:p w:rsidR="00095B26" w:rsidRDefault="00F174FB">
            <w:pPr>
              <w:spacing w:after="0" w:line="276" w:lineRule="auto"/>
              <w:jc w:val="center"/>
              <w:rPr>
                <w:rFonts w:eastAsia="Calibri"/>
                <w:b/>
                <w:bCs/>
                <w:lang w:eastAsia="en-US"/>
              </w:rPr>
            </w:pPr>
            <w:r>
              <w:rPr>
                <w:rFonts w:eastAsia="Calibri"/>
                <w:b/>
                <w:bCs/>
                <w:lang w:eastAsia="en-US"/>
              </w:rPr>
              <w:t xml:space="preserve">Наименование </w:t>
            </w:r>
            <w:r>
              <w:rPr>
                <w:rFonts w:eastAsia="Calibri"/>
                <w:b/>
                <w:bCs/>
                <w:lang w:eastAsia="en-US"/>
              </w:rPr>
              <w:t>технического оборудования</w:t>
            </w:r>
          </w:p>
        </w:tc>
        <w:tc>
          <w:tcPr>
            <w:tcW w:w="2692" w:type="dxa"/>
            <w:vAlign w:val="center"/>
          </w:tcPr>
          <w:p w:rsidR="00095B26" w:rsidRDefault="00F174FB">
            <w:pPr>
              <w:spacing w:after="0" w:line="276" w:lineRule="auto"/>
              <w:jc w:val="center"/>
              <w:rPr>
                <w:rFonts w:eastAsia="Calibri"/>
                <w:b/>
                <w:bCs/>
                <w:lang w:eastAsia="en-US"/>
              </w:rPr>
            </w:pPr>
            <w:r>
              <w:rPr>
                <w:rFonts w:eastAsia="Calibri"/>
                <w:b/>
                <w:bCs/>
                <w:lang w:eastAsia="en-US"/>
              </w:rPr>
              <w:t>Количество, шт.</w:t>
            </w:r>
          </w:p>
        </w:tc>
      </w:tr>
      <w:tr w:rsidR="00095B26">
        <w:trPr>
          <w:trHeight w:val="558"/>
        </w:trPr>
        <w:tc>
          <w:tcPr>
            <w:tcW w:w="1458" w:type="dxa"/>
          </w:tcPr>
          <w:p w:rsidR="00095B26" w:rsidRDefault="00F174FB">
            <w:pPr>
              <w:spacing w:after="0" w:line="276" w:lineRule="auto"/>
              <w:jc w:val="center"/>
              <w:rPr>
                <w:rFonts w:eastAsia="Calibri"/>
                <w:lang w:eastAsia="en-US"/>
              </w:rPr>
            </w:pPr>
            <w:r>
              <w:rPr>
                <w:rFonts w:eastAsia="Calibri"/>
                <w:lang w:eastAsia="en-US"/>
              </w:rPr>
              <w:t>1</w:t>
            </w:r>
          </w:p>
        </w:tc>
        <w:tc>
          <w:tcPr>
            <w:tcW w:w="6021" w:type="dxa"/>
          </w:tcPr>
          <w:p w:rsidR="00095B26" w:rsidRDefault="00F174FB">
            <w:pPr>
              <w:spacing w:after="0" w:line="276" w:lineRule="auto"/>
              <w:jc w:val="left"/>
              <w:rPr>
                <w:rFonts w:eastAsia="Calibri"/>
                <w:lang w:eastAsia="en-US"/>
              </w:rPr>
            </w:pPr>
            <w:r>
              <w:rPr>
                <w:rFonts w:eastAsia="Calibri"/>
                <w:lang w:eastAsia="en-US"/>
              </w:rPr>
              <w:t>Системный блок</w:t>
            </w:r>
          </w:p>
        </w:tc>
        <w:tc>
          <w:tcPr>
            <w:tcW w:w="2692" w:type="dxa"/>
          </w:tcPr>
          <w:p w:rsidR="00095B26" w:rsidRDefault="00F174FB">
            <w:pPr>
              <w:spacing w:after="0" w:line="276" w:lineRule="auto"/>
              <w:jc w:val="center"/>
              <w:rPr>
                <w:rFonts w:eastAsia="Calibri"/>
                <w:lang w:eastAsia="en-US"/>
              </w:rPr>
            </w:pPr>
            <w:r>
              <w:rPr>
                <w:rFonts w:eastAsia="Calibri"/>
                <w:lang w:eastAsia="en-US"/>
              </w:rPr>
              <w:t>2</w:t>
            </w:r>
          </w:p>
        </w:tc>
      </w:tr>
      <w:tr w:rsidR="00095B26">
        <w:trPr>
          <w:trHeight w:val="410"/>
        </w:trPr>
        <w:tc>
          <w:tcPr>
            <w:tcW w:w="1458" w:type="dxa"/>
          </w:tcPr>
          <w:p w:rsidR="00095B26" w:rsidRDefault="00F174FB">
            <w:pPr>
              <w:spacing w:after="0" w:line="276" w:lineRule="auto"/>
              <w:jc w:val="center"/>
              <w:rPr>
                <w:rFonts w:eastAsia="Calibri"/>
                <w:lang w:eastAsia="en-US"/>
              </w:rPr>
            </w:pPr>
            <w:r>
              <w:rPr>
                <w:rFonts w:eastAsia="Calibri"/>
                <w:lang w:eastAsia="en-US"/>
              </w:rPr>
              <w:t>2</w:t>
            </w:r>
          </w:p>
        </w:tc>
        <w:tc>
          <w:tcPr>
            <w:tcW w:w="6021" w:type="dxa"/>
          </w:tcPr>
          <w:p w:rsidR="00095B26" w:rsidRDefault="00F174FB">
            <w:pPr>
              <w:spacing w:after="0" w:line="276" w:lineRule="auto"/>
              <w:jc w:val="left"/>
              <w:rPr>
                <w:rFonts w:eastAsia="Calibri"/>
                <w:lang w:eastAsia="en-US"/>
              </w:rPr>
            </w:pPr>
            <w:r>
              <w:rPr>
                <w:rFonts w:eastAsia="Calibri"/>
                <w:lang w:eastAsia="en-US"/>
              </w:rPr>
              <w:t>Монитор</w:t>
            </w:r>
          </w:p>
        </w:tc>
        <w:tc>
          <w:tcPr>
            <w:tcW w:w="2692" w:type="dxa"/>
          </w:tcPr>
          <w:p w:rsidR="00095B26" w:rsidRDefault="00F174FB">
            <w:pPr>
              <w:spacing w:after="0" w:line="276" w:lineRule="auto"/>
              <w:jc w:val="center"/>
              <w:rPr>
                <w:rFonts w:eastAsia="Calibri"/>
                <w:lang w:eastAsia="en-US"/>
              </w:rPr>
            </w:pPr>
            <w:r>
              <w:rPr>
                <w:rFonts w:eastAsia="Calibri"/>
                <w:lang w:eastAsia="en-US"/>
              </w:rPr>
              <w:t>2</w:t>
            </w:r>
          </w:p>
        </w:tc>
      </w:tr>
      <w:tr w:rsidR="00095B26">
        <w:trPr>
          <w:trHeight w:val="410"/>
        </w:trPr>
        <w:tc>
          <w:tcPr>
            <w:tcW w:w="1458" w:type="dxa"/>
            <w:vMerge w:val="restart"/>
          </w:tcPr>
          <w:p w:rsidR="00095B26" w:rsidRDefault="00F174FB">
            <w:pPr>
              <w:spacing w:after="0" w:line="276" w:lineRule="auto"/>
              <w:jc w:val="center"/>
              <w:rPr>
                <w:rFonts w:eastAsia="Calibri"/>
                <w:lang w:val="en-US" w:eastAsia="en-US"/>
              </w:rPr>
            </w:pPr>
            <w:r>
              <w:rPr>
                <w:rFonts w:eastAsia="Calibri"/>
                <w:lang w:val="en-US" w:eastAsia="en-US"/>
              </w:rPr>
              <w:t>3</w:t>
            </w:r>
          </w:p>
        </w:tc>
        <w:tc>
          <w:tcPr>
            <w:tcW w:w="6021" w:type="dxa"/>
            <w:vMerge w:val="restart"/>
          </w:tcPr>
          <w:p w:rsidR="00095B26" w:rsidRDefault="00F174FB">
            <w:pPr>
              <w:spacing w:after="0" w:line="276" w:lineRule="auto"/>
              <w:jc w:val="left"/>
              <w:rPr>
                <w:rFonts w:eastAsia="Calibri"/>
                <w:lang w:eastAsia="en-US"/>
              </w:rPr>
            </w:pPr>
            <w:r>
              <w:rPr>
                <w:rFonts w:eastAsia="Calibri"/>
                <w:lang w:eastAsia="en-US"/>
              </w:rPr>
              <w:t>Принтер</w:t>
            </w:r>
          </w:p>
        </w:tc>
        <w:tc>
          <w:tcPr>
            <w:tcW w:w="2692" w:type="dxa"/>
            <w:vMerge w:val="restart"/>
          </w:tcPr>
          <w:p w:rsidR="00095B26" w:rsidRDefault="00F174FB">
            <w:pPr>
              <w:spacing w:after="0" w:line="276" w:lineRule="auto"/>
              <w:jc w:val="center"/>
              <w:rPr>
                <w:rFonts w:eastAsia="Calibri"/>
                <w:lang w:eastAsia="en-US"/>
              </w:rPr>
            </w:pPr>
            <w:r>
              <w:rPr>
                <w:rFonts w:eastAsia="Calibri"/>
                <w:lang w:eastAsia="en-US"/>
              </w:rPr>
              <w:t>3</w:t>
            </w:r>
          </w:p>
        </w:tc>
      </w:tr>
      <w:tr w:rsidR="00095B26">
        <w:trPr>
          <w:trHeight w:val="410"/>
        </w:trPr>
        <w:tc>
          <w:tcPr>
            <w:tcW w:w="1458" w:type="dxa"/>
            <w:vMerge w:val="restart"/>
          </w:tcPr>
          <w:p w:rsidR="00095B26" w:rsidRDefault="00F174FB">
            <w:pPr>
              <w:spacing w:after="0" w:line="276" w:lineRule="auto"/>
              <w:jc w:val="center"/>
              <w:rPr>
                <w:rFonts w:eastAsia="Calibri"/>
                <w:lang w:val="en-US" w:eastAsia="en-US"/>
              </w:rPr>
            </w:pPr>
            <w:r>
              <w:rPr>
                <w:rFonts w:eastAsia="Calibri"/>
                <w:lang w:val="en-US" w:eastAsia="en-US"/>
              </w:rPr>
              <w:t>4</w:t>
            </w:r>
          </w:p>
        </w:tc>
        <w:tc>
          <w:tcPr>
            <w:tcW w:w="6021" w:type="dxa"/>
            <w:vMerge w:val="restart"/>
          </w:tcPr>
          <w:p w:rsidR="00095B26" w:rsidRDefault="00F174FB">
            <w:pPr>
              <w:spacing w:after="0" w:line="276" w:lineRule="auto"/>
              <w:jc w:val="left"/>
              <w:rPr>
                <w:rFonts w:eastAsia="Calibri"/>
                <w:lang w:eastAsia="en-US"/>
              </w:rPr>
            </w:pPr>
            <w:r>
              <w:rPr>
                <w:rFonts w:eastAsia="Calibri"/>
                <w:lang w:eastAsia="en-US"/>
              </w:rPr>
              <w:t>МФУ</w:t>
            </w:r>
          </w:p>
        </w:tc>
        <w:tc>
          <w:tcPr>
            <w:tcW w:w="2692" w:type="dxa"/>
            <w:vMerge w:val="restart"/>
          </w:tcPr>
          <w:p w:rsidR="00095B26" w:rsidRDefault="00F174FB">
            <w:pPr>
              <w:spacing w:after="0" w:line="276" w:lineRule="auto"/>
              <w:jc w:val="center"/>
              <w:rPr>
                <w:rFonts w:eastAsia="Calibri"/>
                <w:lang w:eastAsia="en-US"/>
              </w:rPr>
            </w:pPr>
            <w:r>
              <w:rPr>
                <w:rFonts w:eastAsia="Calibri"/>
                <w:lang w:eastAsia="en-US"/>
              </w:rPr>
              <w:t>1</w:t>
            </w:r>
          </w:p>
        </w:tc>
      </w:tr>
      <w:tr w:rsidR="00095B26">
        <w:trPr>
          <w:trHeight w:val="410"/>
        </w:trPr>
        <w:tc>
          <w:tcPr>
            <w:tcW w:w="1458" w:type="dxa"/>
            <w:vMerge w:val="restart"/>
          </w:tcPr>
          <w:p w:rsidR="00095B26" w:rsidRDefault="00F174FB">
            <w:pPr>
              <w:spacing w:after="0" w:line="276" w:lineRule="auto"/>
              <w:jc w:val="center"/>
              <w:rPr>
                <w:rFonts w:eastAsia="Calibri"/>
                <w:lang w:val="en-US" w:eastAsia="en-US"/>
              </w:rPr>
            </w:pPr>
            <w:r>
              <w:rPr>
                <w:rFonts w:eastAsia="Calibri"/>
                <w:lang w:val="en-US" w:eastAsia="en-US"/>
              </w:rPr>
              <w:t>5</w:t>
            </w:r>
          </w:p>
        </w:tc>
        <w:tc>
          <w:tcPr>
            <w:tcW w:w="6021" w:type="dxa"/>
            <w:vMerge w:val="restart"/>
          </w:tcPr>
          <w:p w:rsidR="00095B26" w:rsidRDefault="00F174FB">
            <w:pPr>
              <w:spacing w:after="0" w:line="276" w:lineRule="auto"/>
              <w:jc w:val="left"/>
              <w:rPr>
                <w:rFonts w:eastAsia="Calibri"/>
                <w:lang w:eastAsia="en-US"/>
              </w:rPr>
            </w:pPr>
            <w:r>
              <w:rPr>
                <w:rFonts w:eastAsia="Calibri"/>
                <w:lang w:eastAsia="en-US"/>
              </w:rPr>
              <w:t>Факс</w:t>
            </w:r>
          </w:p>
        </w:tc>
        <w:tc>
          <w:tcPr>
            <w:tcW w:w="2692" w:type="dxa"/>
            <w:vMerge w:val="restart"/>
          </w:tcPr>
          <w:p w:rsidR="00095B26" w:rsidRDefault="00F174FB">
            <w:pPr>
              <w:spacing w:after="0" w:line="276" w:lineRule="auto"/>
              <w:jc w:val="center"/>
              <w:rPr>
                <w:rFonts w:eastAsia="Calibri"/>
                <w:lang w:eastAsia="en-US"/>
              </w:rPr>
            </w:pPr>
            <w:r>
              <w:rPr>
                <w:rFonts w:eastAsia="Calibri"/>
                <w:lang w:eastAsia="en-US"/>
              </w:rPr>
              <w:t>2</w:t>
            </w:r>
          </w:p>
        </w:tc>
      </w:tr>
      <w:tr w:rsidR="00095B26">
        <w:trPr>
          <w:trHeight w:val="410"/>
        </w:trPr>
        <w:tc>
          <w:tcPr>
            <w:tcW w:w="1458" w:type="dxa"/>
            <w:vMerge w:val="restart"/>
          </w:tcPr>
          <w:p w:rsidR="00095B26" w:rsidRDefault="00F174FB">
            <w:pPr>
              <w:spacing w:after="0" w:line="276" w:lineRule="auto"/>
              <w:jc w:val="center"/>
              <w:rPr>
                <w:rFonts w:eastAsia="Calibri"/>
                <w:lang w:val="en-US" w:eastAsia="en-US"/>
              </w:rPr>
            </w:pPr>
            <w:r>
              <w:rPr>
                <w:rFonts w:eastAsia="Calibri"/>
                <w:lang w:val="en-US" w:eastAsia="en-US"/>
              </w:rPr>
              <w:t>6</w:t>
            </w:r>
          </w:p>
        </w:tc>
        <w:tc>
          <w:tcPr>
            <w:tcW w:w="6021" w:type="dxa"/>
            <w:vMerge w:val="restart"/>
          </w:tcPr>
          <w:p w:rsidR="00095B26" w:rsidRDefault="00F174FB">
            <w:pPr>
              <w:spacing w:after="0" w:line="276" w:lineRule="auto"/>
              <w:jc w:val="left"/>
              <w:rPr>
                <w:rFonts w:eastAsia="Calibri"/>
                <w:lang w:eastAsia="en-US"/>
              </w:rPr>
            </w:pPr>
            <w:r>
              <w:rPr>
                <w:rFonts w:eastAsia="Calibri"/>
                <w:lang w:eastAsia="en-US"/>
              </w:rPr>
              <w:t>Сканер</w:t>
            </w:r>
          </w:p>
        </w:tc>
        <w:tc>
          <w:tcPr>
            <w:tcW w:w="2692" w:type="dxa"/>
            <w:vMerge w:val="restart"/>
          </w:tcPr>
          <w:p w:rsidR="00095B26" w:rsidRDefault="00F174FB">
            <w:pPr>
              <w:spacing w:after="0" w:line="276" w:lineRule="auto"/>
              <w:jc w:val="center"/>
              <w:rPr>
                <w:rFonts w:eastAsia="Calibri"/>
                <w:lang w:eastAsia="en-US"/>
              </w:rPr>
            </w:pPr>
            <w:r>
              <w:rPr>
                <w:rFonts w:eastAsia="Calibri"/>
                <w:lang w:eastAsia="en-US"/>
              </w:rPr>
              <w:t>1</w:t>
            </w:r>
          </w:p>
        </w:tc>
      </w:tr>
    </w:tbl>
    <w:p w:rsidR="00095B26" w:rsidRDefault="00095B26">
      <w:pPr>
        <w:spacing w:after="0" w:line="276" w:lineRule="auto"/>
        <w:jc w:val="left"/>
        <w:rPr>
          <w:rFonts w:eastAsia="Calibri"/>
          <w:sz w:val="22"/>
          <w:szCs w:val="22"/>
          <w:lang w:eastAsia="en-US"/>
        </w:rPr>
      </w:pPr>
    </w:p>
    <w:p w:rsidR="00095B26" w:rsidRDefault="00F174FB">
      <w:pPr>
        <w:spacing w:after="160" w:line="276" w:lineRule="auto"/>
        <w:ind w:left="5387"/>
        <w:jc w:val="right"/>
        <w:rPr>
          <w:rFonts w:eastAsia="Calibri"/>
          <w:sz w:val="22"/>
          <w:szCs w:val="22"/>
          <w:lang w:eastAsia="en-US"/>
        </w:rPr>
      </w:pPr>
      <w:r>
        <w:rPr>
          <w:rFonts w:eastAsia="Calibri"/>
          <w:sz w:val="22"/>
          <w:szCs w:val="22"/>
          <w:lang w:eastAsia="en-US"/>
        </w:rPr>
        <w:t>Таблица № 2</w:t>
      </w:r>
    </w:p>
    <w:p w:rsidR="00095B26" w:rsidRDefault="00F174FB">
      <w:pPr>
        <w:spacing w:after="160" w:line="276" w:lineRule="auto"/>
        <w:jc w:val="center"/>
        <w:rPr>
          <w:rFonts w:eastAsia="Calibri"/>
          <w:lang w:eastAsia="en-US"/>
        </w:rPr>
      </w:pPr>
      <w:r>
        <w:rPr>
          <w:rFonts w:eastAsia="Calibri"/>
          <w:lang w:eastAsia="en-US"/>
        </w:rPr>
        <w:t>Список</w:t>
      </w:r>
    </w:p>
    <w:p w:rsidR="00095B26" w:rsidRDefault="00F174FB">
      <w:pPr>
        <w:spacing w:after="160" w:line="276" w:lineRule="auto"/>
        <w:jc w:val="center"/>
        <w:rPr>
          <w:rFonts w:eastAsia="Calibri"/>
          <w:lang w:eastAsia="en-US"/>
        </w:rPr>
      </w:pPr>
      <w:r>
        <w:rPr>
          <w:rFonts w:eastAsia="Calibri"/>
          <w:lang w:eastAsia="en-US"/>
        </w:rPr>
        <w:t>технического оборудования для комплексной утилизации</w:t>
      </w:r>
    </w:p>
    <w:tbl>
      <w:tblPr>
        <w:tblStyle w:val="46"/>
        <w:tblW w:w="10202" w:type="dxa"/>
        <w:tblLayout w:type="fixed"/>
        <w:tblLook w:val="04A0" w:firstRow="1" w:lastRow="0" w:firstColumn="1" w:lastColumn="0" w:noHBand="0" w:noVBand="1"/>
      </w:tblPr>
      <w:tblGrid>
        <w:gridCol w:w="1458"/>
        <w:gridCol w:w="3612"/>
        <w:gridCol w:w="1447"/>
        <w:gridCol w:w="2238"/>
        <w:gridCol w:w="1447"/>
      </w:tblGrid>
      <w:tr w:rsidR="00095B26">
        <w:trPr>
          <w:trHeight w:val="429"/>
        </w:trPr>
        <w:tc>
          <w:tcPr>
            <w:tcW w:w="1458" w:type="dxa"/>
            <w:vAlign w:val="center"/>
          </w:tcPr>
          <w:p w:rsidR="00095B26" w:rsidRDefault="00F174FB">
            <w:pPr>
              <w:spacing w:after="0" w:line="276" w:lineRule="auto"/>
              <w:jc w:val="center"/>
              <w:rPr>
                <w:rFonts w:eastAsia="Calibri"/>
                <w:b/>
                <w:bCs/>
                <w:sz w:val="22"/>
                <w:szCs w:val="22"/>
                <w:lang w:eastAsia="en-US"/>
              </w:rPr>
            </w:pPr>
            <w:r>
              <w:rPr>
                <w:rFonts w:eastAsia="Calibri"/>
                <w:b/>
                <w:bCs/>
                <w:sz w:val="22"/>
                <w:szCs w:val="22"/>
                <w:lang w:eastAsia="en-US"/>
              </w:rPr>
              <w:t>№</w:t>
            </w:r>
          </w:p>
          <w:p w:rsidR="00095B26" w:rsidRDefault="00F174FB">
            <w:pPr>
              <w:spacing w:after="0" w:line="276" w:lineRule="auto"/>
              <w:jc w:val="center"/>
              <w:rPr>
                <w:rFonts w:eastAsia="Calibri"/>
                <w:b/>
                <w:bCs/>
                <w:sz w:val="22"/>
                <w:szCs w:val="22"/>
                <w:lang w:eastAsia="en-US"/>
              </w:rPr>
            </w:pPr>
            <w:r>
              <w:rPr>
                <w:rFonts w:eastAsia="Calibri"/>
                <w:b/>
                <w:bCs/>
                <w:sz w:val="22"/>
                <w:szCs w:val="22"/>
                <w:lang w:eastAsia="en-US"/>
              </w:rPr>
              <w:t>п. п.</w:t>
            </w:r>
          </w:p>
        </w:tc>
        <w:tc>
          <w:tcPr>
            <w:tcW w:w="3612" w:type="dxa"/>
            <w:vAlign w:val="center"/>
          </w:tcPr>
          <w:p w:rsidR="00095B26" w:rsidRDefault="00F174FB">
            <w:pPr>
              <w:spacing w:after="0" w:line="276" w:lineRule="auto"/>
              <w:jc w:val="center"/>
              <w:rPr>
                <w:rFonts w:eastAsia="Calibri"/>
                <w:b/>
                <w:bCs/>
                <w:sz w:val="22"/>
                <w:szCs w:val="22"/>
                <w:lang w:eastAsia="en-US"/>
              </w:rPr>
            </w:pPr>
            <w:r>
              <w:rPr>
                <w:rFonts w:eastAsia="Calibri"/>
                <w:b/>
                <w:bCs/>
                <w:sz w:val="22"/>
                <w:szCs w:val="22"/>
                <w:lang w:eastAsia="en-US"/>
              </w:rPr>
              <w:t>Наименование технического об</w:t>
            </w:r>
            <w:r>
              <w:rPr>
                <w:rFonts w:eastAsia="Calibri"/>
                <w:b/>
                <w:bCs/>
                <w:sz w:val="22"/>
                <w:szCs w:val="22"/>
                <w:lang w:eastAsia="en-US"/>
              </w:rPr>
              <w:t>о</w:t>
            </w:r>
            <w:r>
              <w:rPr>
                <w:rFonts w:eastAsia="Calibri"/>
                <w:b/>
                <w:bCs/>
                <w:sz w:val="22"/>
                <w:szCs w:val="22"/>
                <w:lang w:eastAsia="en-US"/>
              </w:rPr>
              <w:t>рудования</w:t>
            </w:r>
          </w:p>
        </w:tc>
        <w:tc>
          <w:tcPr>
            <w:tcW w:w="1447" w:type="dxa"/>
          </w:tcPr>
          <w:p w:rsidR="00095B26" w:rsidRDefault="00F174FB">
            <w:pPr>
              <w:spacing w:after="0" w:line="276" w:lineRule="auto"/>
              <w:jc w:val="center"/>
              <w:rPr>
                <w:rFonts w:eastAsia="Calibri"/>
                <w:b/>
                <w:bCs/>
                <w:sz w:val="22"/>
                <w:szCs w:val="22"/>
                <w:lang w:eastAsia="en-US"/>
              </w:rPr>
            </w:pPr>
            <w:r>
              <w:rPr>
                <w:rFonts w:eastAsia="Calibri"/>
                <w:b/>
                <w:bCs/>
                <w:sz w:val="22"/>
                <w:szCs w:val="22"/>
                <w:lang w:eastAsia="en-US"/>
              </w:rPr>
              <w:t>Класс опа</w:t>
            </w:r>
            <w:r>
              <w:rPr>
                <w:rFonts w:eastAsia="Calibri"/>
                <w:b/>
                <w:bCs/>
                <w:sz w:val="22"/>
                <w:szCs w:val="22"/>
                <w:lang w:eastAsia="en-US"/>
              </w:rPr>
              <w:t>с</w:t>
            </w:r>
            <w:r>
              <w:rPr>
                <w:rFonts w:eastAsia="Calibri"/>
                <w:b/>
                <w:bCs/>
                <w:sz w:val="22"/>
                <w:szCs w:val="22"/>
                <w:lang w:eastAsia="en-US"/>
              </w:rPr>
              <w:t>ности</w:t>
            </w:r>
          </w:p>
        </w:tc>
        <w:tc>
          <w:tcPr>
            <w:tcW w:w="2238" w:type="dxa"/>
          </w:tcPr>
          <w:p w:rsidR="00095B26" w:rsidRDefault="00F174FB">
            <w:pPr>
              <w:spacing w:after="0" w:line="276" w:lineRule="auto"/>
              <w:jc w:val="center"/>
              <w:rPr>
                <w:rFonts w:eastAsia="Calibri"/>
                <w:b/>
                <w:bCs/>
                <w:sz w:val="22"/>
                <w:szCs w:val="22"/>
                <w:lang w:eastAsia="en-US"/>
              </w:rPr>
            </w:pPr>
            <w:r>
              <w:rPr>
                <w:rFonts w:eastAsia="Calibri"/>
                <w:b/>
                <w:bCs/>
                <w:sz w:val="22"/>
                <w:szCs w:val="22"/>
                <w:lang w:eastAsia="en-US"/>
              </w:rPr>
              <w:t>Код ФККО</w:t>
            </w:r>
          </w:p>
        </w:tc>
        <w:tc>
          <w:tcPr>
            <w:tcW w:w="1447" w:type="dxa"/>
            <w:vAlign w:val="center"/>
          </w:tcPr>
          <w:p w:rsidR="00095B26" w:rsidRDefault="00F174FB">
            <w:pPr>
              <w:spacing w:after="0" w:line="276" w:lineRule="auto"/>
              <w:jc w:val="center"/>
              <w:rPr>
                <w:rFonts w:eastAsia="Calibri"/>
                <w:b/>
                <w:bCs/>
                <w:sz w:val="22"/>
                <w:szCs w:val="22"/>
                <w:lang w:eastAsia="en-US"/>
              </w:rPr>
            </w:pPr>
            <w:r>
              <w:rPr>
                <w:rFonts w:eastAsia="Calibri"/>
                <w:b/>
                <w:bCs/>
                <w:sz w:val="22"/>
                <w:szCs w:val="22"/>
                <w:lang w:eastAsia="en-US"/>
              </w:rPr>
              <w:t>Количество, шт.</w:t>
            </w:r>
          </w:p>
        </w:tc>
      </w:tr>
      <w:tr w:rsidR="00095B26">
        <w:trPr>
          <w:trHeight w:val="521"/>
        </w:trPr>
        <w:tc>
          <w:tcPr>
            <w:tcW w:w="1458" w:type="dxa"/>
          </w:tcPr>
          <w:p w:rsidR="00095B26" w:rsidRDefault="00F174FB">
            <w:pPr>
              <w:spacing w:after="0" w:line="276" w:lineRule="auto"/>
              <w:jc w:val="center"/>
              <w:rPr>
                <w:rFonts w:eastAsia="Calibri"/>
                <w:sz w:val="22"/>
                <w:szCs w:val="22"/>
                <w:lang w:eastAsia="en-US"/>
              </w:rPr>
            </w:pPr>
            <w:r>
              <w:rPr>
                <w:rFonts w:eastAsia="Calibri"/>
                <w:sz w:val="22"/>
                <w:szCs w:val="22"/>
                <w:lang w:eastAsia="en-US"/>
              </w:rPr>
              <w:t>1</w:t>
            </w:r>
          </w:p>
        </w:tc>
        <w:tc>
          <w:tcPr>
            <w:tcW w:w="3612" w:type="dxa"/>
          </w:tcPr>
          <w:p w:rsidR="00095B26" w:rsidRDefault="00F174FB">
            <w:pPr>
              <w:spacing w:after="0" w:line="276" w:lineRule="auto"/>
              <w:jc w:val="left"/>
              <w:rPr>
                <w:rFonts w:eastAsia="Calibri"/>
                <w:lang w:eastAsia="en-US"/>
              </w:rPr>
            </w:pPr>
            <w:r>
              <w:rPr>
                <w:rFonts w:eastAsia="Calibri"/>
                <w:lang w:eastAsia="en-US"/>
              </w:rPr>
              <w:t>Системный блок</w:t>
            </w:r>
          </w:p>
        </w:tc>
        <w:tc>
          <w:tcPr>
            <w:tcW w:w="1447" w:type="dxa"/>
          </w:tcPr>
          <w:p w:rsidR="00095B26" w:rsidRDefault="00F174FB">
            <w:pPr>
              <w:spacing w:after="0" w:line="276" w:lineRule="auto"/>
              <w:jc w:val="center"/>
              <w:rPr>
                <w:rFonts w:eastAsia="Calibri"/>
                <w:lang w:val="en-US" w:eastAsia="en-US"/>
              </w:rPr>
            </w:pPr>
            <w:r>
              <w:rPr>
                <w:rFonts w:eastAsia="Calibri"/>
                <w:lang w:val="en-US" w:eastAsia="en-US"/>
              </w:rPr>
              <w:t>IV</w:t>
            </w:r>
          </w:p>
        </w:tc>
        <w:tc>
          <w:tcPr>
            <w:tcW w:w="2238" w:type="dxa"/>
          </w:tcPr>
          <w:p w:rsidR="00095B26" w:rsidRDefault="00F174FB">
            <w:pPr>
              <w:spacing w:after="0" w:line="276" w:lineRule="auto"/>
              <w:jc w:val="center"/>
              <w:rPr>
                <w:rFonts w:eastAsia="Calibri"/>
                <w:lang w:eastAsia="en-US"/>
              </w:rPr>
            </w:pPr>
            <w:r>
              <w:rPr>
                <w:rFonts w:eastAsia="Calibri"/>
                <w:lang w:eastAsia="en-US"/>
              </w:rPr>
              <w:t>48120101524</w:t>
            </w:r>
          </w:p>
        </w:tc>
        <w:tc>
          <w:tcPr>
            <w:tcW w:w="1447" w:type="dxa"/>
          </w:tcPr>
          <w:p w:rsidR="00095B26" w:rsidRDefault="00F174FB">
            <w:pPr>
              <w:spacing w:after="0" w:line="276" w:lineRule="auto"/>
              <w:jc w:val="center"/>
              <w:rPr>
                <w:rFonts w:eastAsia="Calibri"/>
                <w:lang w:eastAsia="en-US"/>
              </w:rPr>
            </w:pPr>
            <w:r>
              <w:rPr>
                <w:rFonts w:eastAsia="Calibri"/>
                <w:lang w:eastAsia="en-US"/>
              </w:rPr>
              <w:t>3</w:t>
            </w:r>
          </w:p>
        </w:tc>
      </w:tr>
      <w:tr w:rsidR="00095B26">
        <w:trPr>
          <w:trHeight w:val="543"/>
        </w:trPr>
        <w:tc>
          <w:tcPr>
            <w:tcW w:w="1458" w:type="dxa"/>
          </w:tcPr>
          <w:p w:rsidR="00095B26" w:rsidRDefault="00F174FB">
            <w:pPr>
              <w:spacing w:after="0" w:line="276" w:lineRule="auto"/>
              <w:jc w:val="center"/>
              <w:rPr>
                <w:rFonts w:eastAsia="Calibri"/>
                <w:sz w:val="22"/>
                <w:szCs w:val="22"/>
                <w:lang w:eastAsia="en-US"/>
              </w:rPr>
            </w:pPr>
            <w:r>
              <w:rPr>
                <w:rFonts w:eastAsia="Calibri"/>
                <w:sz w:val="22"/>
                <w:szCs w:val="22"/>
                <w:lang w:eastAsia="en-US"/>
              </w:rPr>
              <w:t>2</w:t>
            </w:r>
          </w:p>
        </w:tc>
        <w:tc>
          <w:tcPr>
            <w:tcW w:w="3612" w:type="dxa"/>
          </w:tcPr>
          <w:p w:rsidR="00095B26" w:rsidRDefault="00F174FB">
            <w:pPr>
              <w:spacing w:after="0" w:line="276" w:lineRule="auto"/>
              <w:jc w:val="left"/>
              <w:rPr>
                <w:rFonts w:eastAsia="Calibri"/>
                <w:lang w:eastAsia="en-US"/>
              </w:rPr>
            </w:pPr>
            <w:r>
              <w:rPr>
                <w:rFonts w:eastAsia="Calibri"/>
                <w:lang w:eastAsia="en-US"/>
              </w:rPr>
              <w:t>Монитор</w:t>
            </w:r>
          </w:p>
        </w:tc>
        <w:tc>
          <w:tcPr>
            <w:tcW w:w="1447" w:type="dxa"/>
          </w:tcPr>
          <w:p w:rsidR="00095B26" w:rsidRDefault="00F174FB">
            <w:pPr>
              <w:jc w:val="center"/>
              <w:rPr>
                <w:rFonts w:eastAsia="Calibri"/>
                <w:lang w:val="en-US" w:eastAsia="en-US"/>
              </w:rPr>
            </w:pPr>
            <w:r>
              <w:rPr>
                <w:rFonts w:eastAsia="Calibri"/>
                <w:lang w:val="en-US" w:eastAsia="en-US"/>
              </w:rPr>
              <w:t>IV</w:t>
            </w:r>
          </w:p>
        </w:tc>
        <w:tc>
          <w:tcPr>
            <w:tcW w:w="2238" w:type="dxa"/>
          </w:tcPr>
          <w:p w:rsidR="00095B26" w:rsidRDefault="00F174FB">
            <w:pPr>
              <w:spacing w:after="0" w:line="276" w:lineRule="auto"/>
              <w:jc w:val="center"/>
              <w:rPr>
                <w:rFonts w:eastAsia="Calibri"/>
                <w:lang w:eastAsia="en-US"/>
              </w:rPr>
            </w:pPr>
            <w:r>
              <w:rPr>
                <w:rFonts w:eastAsia="Calibri"/>
                <w:lang w:eastAsia="en-US"/>
              </w:rPr>
              <w:t>48120502524</w:t>
            </w:r>
          </w:p>
        </w:tc>
        <w:tc>
          <w:tcPr>
            <w:tcW w:w="1447" w:type="dxa"/>
          </w:tcPr>
          <w:p w:rsidR="00095B26" w:rsidRDefault="00F174FB">
            <w:pPr>
              <w:spacing w:after="0" w:line="276" w:lineRule="auto"/>
              <w:jc w:val="center"/>
              <w:rPr>
                <w:rFonts w:eastAsia="Calibri"/>
                <w:lang w:eastAsia="en-US"/>
              </w:rPr>
            </w:pPr>
            <w:r>
              <w:rPr>
                <w:rFonts w:eastAsia="Calibri"/>
                <w:lang w:eastAsia="en-US"/>
              </w:rPr>
              <w:t>3</w:t>
            </w:r>
          </w:p>
        </w:tc>
      </w:tr>
      <w:tr w:rsidR="00095B26">
        <w:trPr>
          <w:trHeight w:val="437"/>
        </w:trPr>
        <w:tc>
          <w:tcPr>
            <w:tcW w:w="1458" w:type="dxa"/>
            <w:vMerge w:val="restart"/>
          </w:tcPr>
          <w:p w:rsidR="00095B26" w:rsidRDefault="00F174FB">
            <w:pPr>
              <w:spacing w:after="0" w:line="276" w:lineRule="auto"/>
              <w:jc w:val="center"/>
              <w:rPr>
                <w:rFonts w:eastAsia="Calibri"/>
                <w:sz w:val="22"/>
                <w:szCs w:val="22"/>
                <w:lang w:eastAsia="en-US"/>
              </w:rPr>
            </w:pPr>
            <w:r>
              <w:rPr>
                <w:rFonts w:eastAsia="Calibri"/>
                <w:sz w:val="22"/>
                <w:szCs w:val="22"/>
                <w:lang w:eastAsia="en-US"/>
              </w:rPr>
              <w:t>3</w:t>
            </w:r>
          </w:p>
        </w:tc>
        <w:tc>
          <w:tcPr>
            <w:tcW w:w="3612" w:type="dxa"/>
            <w:vMerge w:val="restart"/>
          </w:tcPr>
          <w:p w:rsidR="00095B26" w:rsidRDefault="00F174FB">
            <w:pPr>
              <w:spacing w:after="0" w:line="276" w:lineRule="auto"/>
              <w:jc w:val="left"/>
              <w:rPr>
                <w:rFonts w:eastAsia="Calibri"/>
                <w:lang w:eastAsia="en-US"/>
              </w:rPr>
            </w:pPr>
            <w:r>
              <w:rPr>
                <w:rFonts w:eastAsia="Calibri"/>
                <w:lang w:eastAsia="en-US"/>
              </w:rPr>
              <w:t>Принтер</w:t>
            </w:r>
          </w:p>
        </w:tc>
        <w:tc>
          <w:tcPr>
            <w:tcW w:w="1447" w:type="dxa"/>
            <w:vMerge w:val="restart"/>
          </w:tcPr>
          <w:p w:rsidR="00095B26" w:rsidRDefault="00F174FB">
            <w:pPr>
              <w:spacing w:after="0" w:line="276" w:lineRule="auto"/>
              <w:jc w:val="center"/>
              <w:rPr>
                <w:rFonts w:eastAsia="Calibri"/>
                <w:lang w:val="en-US" w:eastAsia="en-US"/>
              </w:rPr>
            </w:pPr>
            <w:r>
              <w:rPr>
                <w:rFonts w:eastAsia="Calibri"/>
                <w:lang w:val="en-US" w:eastAsia="en-US"/>
              </w:rPr>
              <w:t>IV</w:t>
            </w:r>
          </w:p>
        </w:tc>
        <w:tc>
          <w:tcPr>
            <w:tcW w:w="2238" w:type="dxa"/>
            <w:vMerge w:val="restart"/>
          </w:tcPr>
          <w:p w:rsidR="00095B26" w:rsidRDefault="00F174FB">
            <w:pPr>
              <w:spacing w:after="0" w:line="276" w:lineRule="auto"/>
              <w:jc w:val="center"/>
              <w:rPr>
                <w:rFonts w:eastAsia="Calibri"/>
                <w:lang w:eastAsia="en-US"/>
              </w:rPr>
            </w:pPr>
            <w:r>
              <w:rPr>
                <w:rFonts w:eastAsia="Calibri"/>
                <w:lang w:eastAsia="en-US"/>
              </w:rPr>
              <w:t>48120201524</w:t>
            </w:r>
          </w:p>
        </w:tc>
        <w:tc>
          <w:tcPr>
            <w:tcW w:w="1447" w:type="dxa"/>
            <w:vMerge w:val="restart"/>
          </w:tcPr>
          <w:p w:rsidR="00095B26" w:rsidRDefault="00F174FB">
            <w:pPr>
              <w:spacing w:after="0" w:line="276" w:lineRule="auto"/>
              <w:jc w:val="center"/>
              <w:rPr>
                <w:rFonts w:eastAsia="Calibri"/>
                <w:lang w:eastAsia="en-US"/>
              </w:rPr>
            </w:pPr>
            <w:r>
              <w:rPr>
                <w:rFonts w:eastAsia="Calibri"/>
                <w:lang w:eastAsia="en-US"/>
              </w:rPr>
              <w:t>3</w:t>
            </w:r>
          </w:p>
        </w:tc>
      </w:tr>
      <w:tr w:rsidR="00095B26">
        <w:trPr>
          <w:trHeight w:val="437"/>
        </w:trPr>
        <w:tc>
          <w:tcPr>
            <w:tcW w:w="1458" w:type="dxa"/>
            <w:vMerge w:val="restart"/>
          </w:tcPr>
          <w:p w:rsidR="00095B26" w:rsidRDefault="00F174FB">
            <w:pPr>
              <w:spacing w:after="0" w:line="276" w:lineRule="auto"/>
              <w:jc w:val="center"/>
              <w:rPr>
                <w:rFonts w:eastAsia="Calibri"/>
                <w:sz w:val="22"/>
                <w:szCs w:val="22"/>
                <w:lang w:eastAsia="en-US"/>
              </w:rPr>
            </w:pPr>
            <w:r>
              <w:rPr>
                <w:rFonts w:eastAsia="Calibri"/>
                <w:sz w:val="22"/>
                <w:szCs w:val="22"/>
                <w:lang w:eastAsia="en-US"/>
              </w:rPr>
              <w:t>4</w:t>
            </w:r>
          </w:p>
        </w:tc>
        <w:tc>
          <w:tcPr>
            <w:tcW w:w="3612" w:type="dxa"/>
            <w:vMerge w:val="restart"/>
          </w:tcPr>
          <w:p w:rsidR="00095B26" w:rsidRDefault="00F174FB">
            <w:pPr>
              <w:spacing w:after="0" w:line="276" w:lineRule="auto"/>
              <w:jc w:val="left"/>
              <w:rPr>
                <w:rFonts w:eastAsia="Calibri"/>
                <w:lang w:eastAsia="en-US"/>
              </w:rPr>
            </w:pPr>
            <w:r>
              <w:rPr>
                <w:rFonts w:eastAsia="Calibri"/>
                <w:lang w:eastAsia="en-US"/>
              </w:rPr>
              <w:t>МФУ</w:t>
            </w:r>
          </w:p>
        </w:tc>
        <w:tc>
          <w:tcPr>
            <w:tcW w:w="1447" w:type="dxa"/>
            <w:vMerge w:val="restart"/>
          </w:tcPr>
          <w:p w:rsidR="00095B26" w:rsidRDefault="00F174FB">
            <w:pPr>
              <w:jc w:val="center"/>
              <w:rPr>
                <w:rFonts w:eastAsia="Calibri"/>
                <w:lang w:val="en-US" w:eastAsia="en-US"/>
              </w:rPr>
            </w:pPr>
            <w:r>
              <w:rPr>
                <w:rFonts w:eastAsia="Calibri"/>
                <w:lang w:val="en-US" w:eastAsia="en-US"/>
              </w:rPr>
              <w:t>IV</w:t>
            </w:r>
          </w:p>
        </w:tc>
        <w:tc>
          <w:tcPr>
            <w:tcW w:w="2238" w:type="dxa"/>
            <w:vMerge w:val="restart"/>
          </w:tcPr>
          <w:p w:rsidR="00095B26" w:rsidRDefault="00F174FB">
            <w:pPr>
              <w:spacing w:after="0" w:line="276" w:lineRule="auto"/>
              <w:jc w:val="center"/>
              <w:rPr>
                <w:rFonts w:eastAsia="Calibri"/>
                <w:lang w:eastAsia="en-US"/>
              </w:rPr>
            </w:pPr>
            <w:r>
              <w:rPr>
                <w:rFonts w:eastAsia="Calibri"/>
                <w:lang w:eastAsia="en-US"/>
              </w:rPr>
              <w:t>48120201524</w:t>
            </w:r>
          </w:p>
        </w:tc>
        <w:tc>
          <w:tcPr>
            <w:tcW w:w="1447" w:type="dxa"/>
            <w:vMerge w:val="restart"/>
          </w:tcPr>
          <w:p w:rsidR="00095B26" w:rsidRDefault="00F174FB">
            <w:pPr>
              <w:spacing w:after="0" w:line="276" w:lineRule="auto"/>
              <w:jc w:val="center"/>
              <w:rPr>
                <w:rFonts w:eastAsia="Calibri"/>
                <w:lang w:eastAsia="en-US"/>
              </w:rPr>
            </w:pPr>
            <w:r>
              <w:rPr>
                <w:rFonts w:eastAsia="Calibri"/>
                <w:lang w:eastAsia="en-US"/>
              </w:rPr>
              <w:t>2</w:t>
            </w:r>
          </w:p>
        </w:tc>
      </w:tr>
      <w:tr w:rsidR="00095B26">
        <w:trPr>
          <w:trHeight w:val="437"/>
        </w:trPr>
        <w:tc>
          <w:tcPr>
            <w:tcW w:w="1458" w:type="dxa"/>
            <w:vMerge w:val="restart"/>
          </w:tcPr>
          <w:p w:rsidR="00095B26" w:rsidRDefault="00F174FB">
            <w:pPr>
              <w:spacing w:after="0" w:line="276" w:lineRule="auto"/>
              <w:jc w:val="center"/>
              <w:rPr>
                <w:rFonts w:eastAsia="Calibri"/>
                <w:sz w:val="22"/>
                <w:szCs w:val="22"/>
                <w:lang w:eastAsia="en-US"/>
              </w:rPr>
            </w:pPr>
            <w:r>
              <w:rPr>
                <w:rFonts w:eastAsia="Calibri"/>
                <w:sz w:val="22"/>
                <w:szCs w:val="22"/>
                <w:lang w:eastAsia="en-US"/>
              </w:rPr>
              <w:t>5</w:t>
            </w:r>
          </w:p>
        </w:tc>
        <w:tc>
          <w:tcPr>
            <w:tcW w:w="3612" w:type="dxa"/>
            <w:vMerge w:val="restart"/>
          </w:tcPr>
          <w:p w:rsidR="00095B26" w:rsidRDefault="00F174FB">
            <w:pPr>
              <w:spacing w:after="0" w:line="276" w:lineRule="auto"/>
              <w:jc w:val="left"/>
              <w:rPr>
                <w:rFonts w:eastAsia="Calibri"/>
                <w:lang w:eastAsia="en-US"/>
              </w:rPr>
            </w:pPr>
            <w:r>
              <w:rPr>
                <w:rFonts w:eastAsia="Calibri"/>
                <w:lang w:eastAsia="en-US"/>
              </w:rPr>
              <w:t>Факс</w:t>
            </w:r>
          </w:p>
        </w:tc>
        <w:tc>
          <w:tcPr>
            <w:tcW w:w="1447" w:type="dxa"/>
            <w:vMerge w:val="restart"/>
          </w:tcPr>
          <w:p w:rsidR="00095B26" w:rsidRDefault="00F174FB">
            <w:pPr>
              <w:jc w:val="center"/>
              <w:rPr>
                <w:rFonts w:eastAsia="Calibri"/>
                <w:lang w:eastAsia="en-US"/>
              </w:rPr>
            </w:pPr>
            <w:r>
              <w:rPr>
                <w:rFonts w:eastAsia="Calibri"/>
                <w:lang w:eastAsia="en-US"/>
              </w:rPr>
              <w:t>IV</w:t>
            </w:r>
          </w:p>
        </w:tc>
        <w:tc>
          <w:tcPr>
            <w:tcW w:w="2238" w:type="dxa"/>
            <w:vMerge w:val="restart"/>
          </w:tcPr>
          <w:p w:rsidR="00095B26" w:rsidRDefault="00F174FB">
            <w:pPr>
              <w:spacing w:after="0" w:line="276" w:lineRule="auto"/>
              <w:jc w:val="center"/>
              <w:rPr>
                <w:rFonts w:eastAsia="Calibri"/>
                <w:lang w:eastAsia="en-US"/>
              </w:rPr>
            </w:pPr>
            <w:r>
              <w:rPr>
                <w:rFonts w:eastAsia="Calibri"/>
                <w:lang w:eastAsia="en-US"/>
              </w:rPr>
              <w:t>48132101524</w:t>
            </w:r>
          </w:p>
        </w:tc>
        <w:tc>
          <w:tcPr>
            <w:tcW w:w="1447" w:type="dxa"/>
            <w:vMerge w:val="restart"/>
          </w:tcPr>
          <w:p w:rsidR="00095B26" w:rsidRDefault="00F174FB">
            <w:pPr>
              <w:spacing w:after="0" w:line="276" w:lineRule="auto"/>
              <w:jc w:val="center"/>
              <w:rPr>
                <w:rFonts w:eastAsia="Calibri"/>
                <w:lang w:eastAsia="en-US"/>
              </w:rPr>
            </w:pPr>
            <w:r>
              <w:rPr>
                <w:rFonts w:eastAsia="Calibri"/>
                <w:lang w:eastAsia="en-US"/>
              </w:rPr>
              <w:t>2</w:t>
            </w:r>
          </w:p>
        </w:tc>
      </w:tr>
      <w:tr w:rsidR="00095B26">
        <w:trPr>
          <w:trHeight w:val="437"/>
        </w:trPr>
        <w:tc>
          <w:tcPr>
            <w:tcW w:w="1458" w:type="dxa"/>
            <w:vMerge w:val="restart"/>
          </w:tcPr>
          <w:p w:rsidR="00095B26" w:rsidRDefault="00F174FB">
            <w:pPr>
              <w:spacing w:after="0" w:line="276" w:lineRule="auto"/>
              <w:jc w:val="center"/>
              <w:rPr>
                <w:rFonts w:eastAsia="Calibri"/>
                <w:sz w:val="22"/>
                <w:szCs w:val="22"/>
                <w:lang w:eastAsia="en-US"/>
              </w:rPr>
            </w:pPr>
            <w:r>
              <w:rPr>
                <w:rFonts w:eastAsia="Calibri"/>
                <w:sz w:val="22"/>
                <w:szCs w:val="22"/>
                <w:lang w:eastAsia="en-US"/>
              </w:rPr>
              <w:t>6</w:t>
            </w:r>
          </w:p>
        </w:tc>
        <w:tc>
          <w:tcPr>
            <w:tcW w:w="3612" w:type="dxa"/>
            <w:vMerge w:val="restart"/>
          </w:tcPr>
          <w:p w:rsidR="00095B26" w:rsidRDefault="00F174FB">
            <w:pPr>
              <w:spacing w:after="0" w:line="276" w:lineRule="auto"/>
              <w:jc w:val="left"/>
              <w:rPr>
                <w:rFonts w:eastAsia="Calibri"/>
                <w:lang w:eastAsia="en-US"/>
              </w:rPr>
            </w:pPr>
            <w:r>
              <w:rPr>
                <w:rFonts w:eastAsia="Calibri"/>
                <w:lang w:eastAsia="en-US"/>
              </w:rPr>
              <w:t>Сканер</w:t>
            </w:r>
          </w:p>
        </w:tc>
        <w:tc>
          <w:tcPr>
            <w:tcW w:w="1447" w:type="dxa"/>
            <w:vMerge w:val="restart"/>
          </w:tcPr>
          <w:p w:rsidR="00095B26" w:rsidRDefault="00F174FB">
            <w:pPr>
              <w:jc w:val="center"/>
              <w:rPr>
                <w:rFonts w:eastAsia="Calibri"/>
                <w:lang w:eastAsia="en-US"/>
              </w:rPr>
            </w:pPr>
            <w:r>
              <w:rPr>
                <w:rFonts w:eastAsia="Calibri"/>
                <w:lang w:eastAsia="en-US"/>
              </w:rPr>
              <w:t>IV</w:t>
            </w:r>
          </w:p>
        </w:tc>
        <w:tc>
          <w:tcPr>
            <w:tcW w:w="2238" w:type="dxa"/>
            <w:vMerge w:val="restart"/>
          </w:tcPr>
          <w:p w:rsidR="00095B26" w:rsidRDefault="00F174FB">
            <w:pPr>
              <w:spacing w:after="0" w:line="276" w:lineRule="auto"/>
              <w:jc w:val="center"/>
              <w:rPr>
                <w:rFonts w:eastAsia="Calibri"/>
                <w:lang w:eastAsia="en-US"/>
              </w:rPr>
            </w:pPr>
            <w:r>
              <w:rPr>
                <w:rFonts w:eastAsia="Calibri"/>
                <w:lang w:eastAsia="en-US"/>
              </w:rPr>
              <w:t>48120201524</w:t>
            </w:r>
          </w:p>
        </w:tc>
        <w:tc>
          <w:tcPr>
            <w:tcW w:w="1447" w:type="dxa"/>
            <w:vMerge w:val="restart"/>
          </w:tcPr>
          <w:p w:rsidR="00095B26" w:rsidRDefault="00F174FB">
            <w:pPr>
              <w:spacing w:after="0" w:line="276" w:lineRule="auto"/>
              <w:jc w:val="center"/>
              <w:rPr>
                <w:rFonts w:eastAsia="Calibri"/>
                <w:lang w:eastAsia="en-US"/>
              </w:rPr>
            </w:pPr>
            <w:r>
              <w:rPr>
                <w:rFonts w:eastAsia="Calibri"/>
                <w:lang w:eastAsia="en-US"/>
              </w:rPr>
              <w:t>1</w:t>
            </w:r>
          </w:p>
        </w:tc>
      </w:tr>
    </w:tbl>
    <w:p w:rsidR="00095B26" w:rsidRDefault="00095B26">
      <w:pPr>
        <w:tabs>
          <w:tab w:val="left" w:pos="0"/>
          <w:tab w:val="left" w:pos="700"/>
          <w:tab w:val="left" w:pos="1134"/>
        </w:tabs>
        <w:spacing w:after="0"/>
        <w:jc w:val="center"/>
        <w:rPr>
          <w:bCs/>
          <w:lang w:eastAsia="en-US"/>
        </w:rPr>
      </w:pPr>
    </w:p>
    <w:p w:rsidR="00F174FB" w:rsidRPr="00D25C4D" w:rsidRDefault="00F174FB" w:rsidP="00F174FB">
      <w:pPr>
        <w:widowControl w:val="0"/>
        <w:autoSpaceDE w:val="0"/>
        <w:autoSpaceDN w:val="0"/>
        <w:spacing w:after="0" w:line="360" w:lineRule="auto"/>
        <w:ind w:left="720"/>
        <w:jc w:val="left"/>
        <w:rPr>
          <w:b/>
        </w:rPr>
      </w:pPr>
      <w:r>
        <w:rPr>
          <w:b/>
        </w:rPr>
        <w:t xml:space="preserve">11. </w:t>
      </w:r>
      <w:r w:rsidRPr="00D25C4D">
        <w:rPr>
          <w:b/>
        </w:rPr>
        <w:t>Требования к участникам закупки:</w:t>
      </w:r>
    </w:p>
    <w:p w:rsidR="00F174FB" w:rsidRPr="00D25C4D" w:rsidRDefault="00F174FB" w:rsidP="00F174FB">
      <w:pPr>
        <w:spacing w:after="200" w:line="276" w:lineRule="auto"/>
        <w:ind w:firstLine="709"/>
        <w:rPr>
          <w:rFonts w:eastAsia="SimSun"/>
          <w:color w:val="000000"/>
          <w:lang w:eastAsia="en-US"/>
        </w:rPr>
      </w:pPr>
      <w:proofErr w:type="gramStart"/>
      <w:r w:rsidRPr="00D25C4D">
        <w:rPr>
          <w:rFonts w:eastAsia="SimSun"/>
          <w:color w:val="000000"/>
          <w:lang w:eastAsia="en-US"/>
        </w:rPr>
        <w:t>1) соответствие требованиям, установленным в соответствии с законодательством Росси</w:t>
      </w:r>
      <w:r w:rsidRPr="00D25C4D">
        <w:rPr>
          <w:rFonts w:eastAsia="SimSun"/>
          <w:color w:val="000000"/>
          <w:lang w:eastAsia="en-US"/>
        </w:rPr>
        <w:t>й</w:t>
      </w:r>
      <w:r w:rsidRPr="00D25C4D">
        <w:rPr>
          <w:rFonts w:eastAsia="SimSun"/>
          <w:color w:val="000000"/>
          <w:lang w:eastAsia="en-US"/>
        </w:rPr>
        <w:t>ской Федерации к лицам, осуществляющим поставку товара, выполнение работы, оказание услуги по объекту закупки;</w:t>
      </w:r>
      <w:proofErr w:type="gramEnd"/>
    </w:p>
    <w:p w:rsidR="00F174FB" w:rsidRPr="00D25C4D" w:rsidRDefault="00F174FB" w:rsidP="00F174FB">
      <w:pPr>
        <w:spacing w:after="200" w:line="276" w:lineRule="auto"/>
        <w:ind w:firstLine="709"/>
        <w:rPr>
          <w:rFonts w:eastAsia="SimSun"/>
          <w:color w:val="000000"/>
          <w:lang w:eastAsia="en-US"/>
        </w:rPr>
      </w:pPr>
      <w:r w:rsidRPr="00D25C4D">
        <w:rPr>
          <w:rFonts w:eastAsia="SimSun"/>
          <w:color w:val="000000"/>
          <w:lang w:eastAsia="en-US"/>
        </w:rPr>
        <w:t xml:space="preserve">2) </w:t>
      </w:r>
      <w:proofErr w:type="spellStart"/>
      <w:r w:rsidRPr="00D25C4D">
        <w:rPr>
          <w:rFonts w:eastAsia="SimSun"/>
          <w:color w:val="000000"/>
          <w:lang w:eastAsia="en-US"/>
        </w:rPr>
        <w:t>непроведение</w:t>
      </w:r>
      <w:proofErr w:type="spellEnd"/>
      <w:r w:rsidRPr="00D25C4D">
        <w:rPr>
          <w:rFonts w:eastAsia="SimSun"/>
          <w:color w:val="000000"/>
          <w:lang w:eastAsia="en-US"/>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F174FB" w:rsidRPr="00D25C4D" w:rsidRDefault="00F174FB" w:rsidP="00F174FB">
      <w:pPr>
        <w:spacing w:after="200" w:line="276" w:lineRule="auto"/>
        <w:ind w:firstLine="709"/>
        <w:rPr>
          <w:rFonts w:eastAsia="SimSun"/>
          <w:color w:val="000000"/>
          <w:lang w:eastAsia="en-US"/>
        </w:rPr>
      </w:pPr>
      <w:r w:rsidRPr="00D25C4D">
        <w:rPr>
          <w:rFonts w:eastAsia="SimSun"/>
          <w:color w:val="000000"/>
          <w:lang w:eastAsia="en-US"/>
        </w:rPr>
        <w:t xml:space="preserve">3) </w:t>
      </w:r>
      <w:proofErr w:type="spellStart"/>
      <w:r w:rsidRPr="00D25C4D">
        <w:rPr>
          <w:rFonts w:eastAsia="SimSun"/>
          <w:color w:val="000000"/>
          <w:lang w:eastAsia="en-US"/>
        </w:rPr>
        <w:t>неприостановление</w:t>
      </w:r>
      <w:proofErr w:type="spellEnd"/>
      <w:r w:rsidRPr="00D25C4D">
        <w:rPr>
          <w:rFonts w:eastAsia="SimSun"/>
          <w:color w:val="000000"/>
          <w:lang w:eastAsia="en-US"/>
        </w:rPr>
        <w:t xml:space="preserve"> деятельности участника закупки в порядке, установленном Кодексом Российской Федерации об административных правонарушениях;</w:t>
      </w:r>
    </w:p>
    <w:p w:rsidR="00F174FB" w:rsidRPr="00D25C4D" w:rsidRDefault="00F174FB" w:rsidP="00F174FB">
      <w:pPr>
        <w:spacing w:after="200" w:line="276" w:lineRule="auto"/>
        <w:ind w:firstLine="709"/>
        <w:rPr>
          <w:rFonts w:eastAsia="SimSun"/>
          <w:color w:val="000000"/>
          <w:lang w:eastAsia="en-US"/>
        </w:rPr>
      </w:pPr>
      <w:proofErr w:type="gramStart"/>
      <w:r w:rsidRPr="00D25C4D">
        <w:rPr>
          <w:rFonts w:eastAsia="SimSun"/>
          <w:color w:val="000000"/>
          <w:lang w:eastAsia="en-US"/>
        </w:rPr>
        <w:t xml:space="preserve">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w:t>
      </w:r>
      <w:r w:rsidRPr="00D25C4D">
        <w:rPr>
          <w:rFonts w:eastAsia="SimSun"/>
          <w:color w:val="000000"/>
          <w:lang w:eastAsia="en-US"/>
        </w:rPr>
        <w:lastRenderedPageBreak/>
        <w:t>сумм, на которые предоставлены отсрочка, рассрочка, инвестиционный налоговый кредит в соо</w:t>
      </w:r>
      <w:r w:rsidRPr="00D25C4D">
        <w:rPr>
          <w:rFonts w:eastAsia="SimSun"/>
          <w:color w:val="000000"/>
          <w:lang w:eastAsia="en-US"/>
        </w:rPr>
        <w:t>т</w:t>
      </w:r>
      <w:r w:rsidRPr="00D25C4D">
        <w:rPr>
          <w:rFonts w:eastAsia="SimSun"/>
          <w:color w:val="000000"/>
          <w:lang w:eastAsia="en-US"/>
        </w:rPr>
        <w:t>ветствии с законодательством Российской Федерации о налогах и сборах, которые реструктурир</w:t>
      </w:r>
      <w:r w:rsidRPr="00D25C4D">
        <w:rPr>
          <w:rFonts w:eastAsia="SimSun"/>
          <w:color w:val="000000"/>
          <w:lang w:eastAsia="en-US"/>
        </w:rPr>
        <w:t>о</w:t>
      </w:r>
      <w:r w:rsidRPr="00D25C4D">
        <w:rPr>
          <w:rFonts w:eastAsia="SimSun"/>
          <w:color w:val="000000"/>
          <w:lang w:eastAsia="en-US"/>
        </w:rPr>
        <w:t>ваны в соответствии с законодательством Российской Федерации, по которым имеется вступившее в законную силу решение суда о признании</w:t>
      </w:r>
      <w:proofErr w:type="gramEnd"/>
      <w:r w:rsidRPr="00D25C4D">
        <w:rPr>
          <w:rFonts w:eastAsia="SimSun"/>
          <w:color w:val="000000"/>
          <w:lang w:eastAsia="en-US"/>
        </w:rPr>
        <w:t xml:space="preserve"> </w:t>
      </w:r>
      <w:proofErr w:type="gramStart"/>
      <w:r w:rsidRPr="00D25C4D">
        <w:rPr>
          <w:rFonts w:eastAsia="SimSun"/>
          <w:color w:val="000000"/>
          <w:lang w:eastAsia="en-US"/>
        </w:rPr>
        <w:t>обязанности заявителя по уплате этих сумм исполне</w:t>
      </w:r>
      <w:r w:rsidRPr="00D25C4D">
        <w:rPr>
          <w:rFonts w:eastAsia="SimSun"/>
          <w:color w:val="000000"/>
          <w:lang w:eastAsia="en-US"/>
        </w:rPr>
        <w:t>н</w:t>
      </w:r>
      <w:r w:rsidRPr="00D25C4D">
        <w:rPr>
          <w:rFonts w:eastAsia="SimSun"/>
          <w:color w:val="000000"/>
          <w:lang w:eastAsia="en-US"/>
        </w:rPr>
        <w:t>ной или которые признаны безнадежными к взысканию в соответствии с законодательством Ро</w:t>
      </w:r>
      <w:r w:rsidRPr="00D25C4D">
        <w:rPr>
          <w:rFonts w:eastAsia="SimSun"/>
          <w:color w:val="000000"/>
          <w:lang w:eastAsia="en-US"/>
        </w:rPr>
        <w:t>с</w:t>
      </w:r>
      <w:r w:rsidRPr="00D25C4D">
        <w:rPr>
          <w:rFonts w:eastAsia="SimSun"/>
          <w:color w:val="000000"/>
          <w:lang w:eastAsia="en-US"/>
        </w:rPr>
        <w:t>сийской Федерации о налогах и сборах) за прошедший календарный год, размер которых прев</w:t>
      </w:r>
      <w:r w:rsidRPr="00D25C4D">
        <w:rPr>
          <w:rFonts w:eastAsia="SimSun"/>
          <w:color w:val="000000"/>
          <w:lang w:eastAsia="en-US"/>
        </w:rPr>
        <w:t>ы</w:t>
      </w:r>
      <w:r w:rsidRPr="00D25C4D">
        <w:rPr>
          <w:rFonts w:eastAsia="SimSun"/>
          <w:color w:val="000000"/>
          <w:lang w:eastAsia="en-US"/>
        </w:rPr>
        <w:t>шает двадцать пять процентов балансовой стоимости активов участника закупки, по данным бу</w:t>
      </w:r>
      <w:r w:rsidRPr="00D25C4D">
        <w:rPr>
          <w:rFonts w:eastAsia="SimSun"/>
          <w:color w:val="000000"/>
          <w:lang w:eastAsia="en-US"/>
        </w:rPr>
        <w:t>х</w:t>
      </w:r>
      <w:r w:rsidRPr="00D25C4D">
        <w:rPr>
          <w:rFonts w:eastAsia="SimSun"/>
          <w:color w:val="000000"/>
          <w:lang w:eastAsia="en-US"/>
        </w:rPr>
        <w:t>галтерской отчетности за последний отчетный период.</w:t>
      </w:r>
      <w:proofErr w:type="gramEnd"/>
      <w:r w:rsidRPr="00D25C4D">
        <w:rPr>
          <w:rFonts w:eastAsia="SimSun"/>
          <w:color w:val="000000"/>
          <w:lang w:eastAsia="en-US"/>
        </w:rPr>
        <w:t xml:space="preserve"> Участник закупки считается соответств</w:t>
      </w:r>
      <w:r w:rsidRPr="00D25C4D">
        <w:rPr>
          <w:rFonts w:eastAsia="SimSun"/>
          <w:color w:val="000000"/>
          <w:lang w:eastAsia="en-US"/>
        </w:rPr>
        <w:t>у</w:t>
      </w:r>
      <w:r w:rsidRPr="00D25C4D">
        <w:rPr>
          <w:rFonts w:eastAsia="SimSun"/>
          <w:color w:val="000000"/>
          <w:lang w:eastAsia="en-US"/>
        </w:rPr>
        <w:t xml:space="preserve">ющим установленному требованию в случае, если им в установленном порядке подано заявление об обжаловании </w:t>
      </w:r>
      <w:proofErr w:type="gramStart"/>
      <w:r w:rsidRPr="00D25C4D">
        <w:rPr>
          <w:rFonts w:eastAsia="SimSun"/>
          <w:color w:val="000000"/>
          <w:lang w:eastAsia="en-US"/>
        </w:rPr>
        <w:t>указанных</w:t>
      </w:r>
      <w:proofErr w:type="gramEnd"/>
      <w:r w:rsidRPr="00D25C4D">
        <w:rPr>
          <w:rFonts w:eastAsia="SimSun"/>
          <w:color w:val="000000"/>
          <w:lang w:eastAsia="en-US"/>
        </w:rPr>
        <w:t xml:space="preserve"> недоимки, задолженности и решение по такому заявлению на дату рассмотрения заявки на участие в определении поставщика (подрядчика, исполнителя) не прин</w:t>
      </w:r>
      <w:r w:rsidRPr="00D25C4D">
        <w:rPr>
          <w:rFonts w:eastAsia="SimSun"/>
          <w:color w:val="000000"/>
          <w:lang w:eastAsia="en-US"/>
        </w:rPr>
        <w:t>я</w:t>
      </w:r>
      <w:r w:rsidRPr="00D25C4D">
        <w:rPr>
          <w:rFonts w:eastAsia="SimSun"/>
          <w:color w:val="000000"/>
          <w:lang w:eastAsia="en-US"/>
        </w:rPr>
        <w:t>то;</w:t>
      </w:r>
    </w:p>
    <w:p w:rsidR="00F174FB" w:rsidRPr="00D25C4D" w:rsidRDefault="00F174FB" w:rsidP="00F174FB">
      <w:pPr>
        <w:spacing w:after="200" w:line="276" w:lineRule="auto"/>
        <w:ind w:firstLine="709"/>
        <w:rPr>
          <w:rFonts w:eastAsia="SimSun"/>
          <w:color w:val="000000"/>
          <w:lang w:eastAsia="en-US"/>
        </w:rPr>
      </w:pPr>
      <w:proofErr w:type="gramStart"/>
      <w:r w:rsidRPr="00D25C4D">
        <w:rPr>
          <w:rFonts w:eastAsia="SimSun"/>
          <w:color w:val="000000"/>
          <w:lang w:eastAsia="en-US"/>
        </w:rPr>
        <w:t>5) отсутствие у участника закупки - физического лица либо у руководителя, членов колл</w:t>
      </w:r>
      <w:r w:rsidRPr="00D25C4D">
        <w:rPr>
          <w:rFonts w:eastAsia="SimSun"/>
          <w:color w:val="000000"/>
          <w:lang w:eastAsia="en-US"/>
        </w:rPr>
        <w:t>е</w:t>
      </w:r>
      <w:r w:rsidRPr="00D25C4D">
        <w:rPr>
          <w:rFonts w:eastAsia="SimSun"/>
          <w:color w:val="000000"/>
          <w:lang w:eastAsia="en-US"/>
        </w:rPr>
        <w:t>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w:t>
      </w:r>
      <w:r w:rsidRPr="00D25C4D">
        <w:rPr>
          <w:rFonts w:eastAsia="SimSun"/>
          <w:color w:val="000000"/>
          <w:lang w:eastAsia="en-US"/>
        </w:rPr>
        <w:t>е</w:t>
      </w:r>
      <w:r w:rsidRPr="00D25C4D">
        <w:rPr>
          <w:rFonts w:eastAsia="SimSun"/>
          <w:color w:val="000000"/>
          <w:lang w:eastAsia="en-US"/>
        </w:rPr>
        <w:t>ния в сфере экономики и (или) преступления, предусмотренные статьями 289, 290, 291, 291.1 Уг</w:t>
      </w:r>
      <w:r w:rsidRPr="00D25C4D">
        <w:rPr>
          <w:rFonts w:eastAsia="SimSun"/>
          <w:color w:val="000000"/>
          <w:lang w:eastAsia="en-US"/>
        </w:rPr>
        <w:t>о</w:t>
      </w:r>
      <w:r w:rsidRPr="00D25C4D">
        <w:rPr>
          <w:rFonts w:eastAsia="SimSun"/>
          <w:color w:val="000000"/>
          <w:lang w:eastAsia="en-US"/>
        </w:rPr>
        <w:t>ловного кодекса Российской Федерации (за исключением лиц, у которых такая судимость погаш</w:t>
      </w:r>
      <w:r w:rsidRPr="00D25C4D">
        <w:rPr>
          <w:rFonts w:eastAsia="SimSun"/>
          <w:color w:val="000000"/>
          <w:lang w:eastAsia="en-US"/>
        </w:rPr>
        <w:t>е</w:t>
      </w:r>
      <w:r w:rsidRPr="00D25C4D">
        <w:rPr>
          <w:rFonts w:eastAsia="SimSun"/>
          <w:color w:val="000000"/>
          <w:lang w:eastAsia="en-US"/>
        </w:rPr>
        <w:t>на или снята), а также неприменение в</w:t>
      </w:r>
      <w:proofErr w:type="gramEnd"/>
      <w:r w:rsidRPr="00D25C4D">
        <w:rPr>
          <w:rFonts w:eastAsia="SimSun"/>
          <w:color w:val="000000"/>
          <w:lang w:eastAsia="en-US"/>
        </w:rPr>
        <w:t xml:space="preserve"> </w:t>
      </w:r>
      <w:proofErr w:type="gramStart"/>
      <w:r w:rsidRPr="00D25C4D">
        <w:rPr>
          <w:rFonts w:eastAsia="SimSun"/>
          <w:color w:val="000000"/>
          <w:lang w:eastAsia="en-US"/>
        </w:rPr>
        <w:t>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w:t>
      </w:r>
      <w:r w:rsidRPr="00D25C4D">
        <w:rPr>
          <w:rFonts w:eastAsia="SimSun"/>
          <w:color w:val="000000"/>
          <w:lang w:eastAsia="en-US"/>
        </w:rPr>
        <w:t>к</w:t>
      </w:r>
      <w:r w:rsidRPr="00D25C4D">
        <w:rPr>
          <w:rFonts w:eastAsia="SimSun"/>
          <w:color w:val="000000"/>
          <w:lang w:eastAsia="en-US"/>
        </w:rPr>
        <w:t>том осуществляемой закупки, и административного наказания в виде дисквалификации;</w:t>
      </w:r>
      <w:proofErr w:type="gramEnd"/>
    </w:p>
    <w:p w:rsidR="00F174FB" w:rsidRPr="00D25C4D" w:rsidRDefault="00F174FB" w:rsidP="00F174FB">
      <w:pPr>
        <w:spacing w:after="200" w:line="276" w:lineRule="auto"/>
        <w:ind w:firstLine="709"/>
        <w:rPr>
          <w:rFonts w:eastAsia="SimSun"/>
          <w:color w:val="000000"/>
          <w:lang w:eastAsia="en-US"/>
        </w:rPr>
      </w:pPr>
      <w:r w:rsidRPr="00D25C4D">
        <w:rPr>
          <w:rFonts w:eastAsia="SimSun"/>
          <w:color w:val="000000"/>
          <w:lang w:eastAsia="en-US"/>
        </w:rPr>
        <w:t>5.1)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w:t>
      </w:r>
      <w:r w:rsidRPr="00D25C4D">
        <w:rPr>
          <w:rFonts w:eastAsia="SimSun"/>
          <w:color w:val="000000"/>
          <w:lang w:eastAsia="en-US"/>
        </w:rPr>
        <w:t>е</w:t>
      </w:r>
      <w:r w:rsidRPr="00D25C4D">
        <w:rPr>
          <w:rFonts w:eastAsia="SimSun"/>
          <w:color w:val="000000"/>
          <w:lang w:eastAsia="en-US"/>
        </w:rPr>
        <w:t>ние административного правонарушения, предусмотренного статьей 19.28 Кодекса Российской Федерации об административных правонарушениях;</w:t>
      </w:r>
    </w:p>
    <w:p w:rsidR="00F174FB" w:rsidRPr="00D25C4D" w:rsidRDefault="00F174FB" w:rsidP="00F174FB">
      <w:pPr>
        <w:spacing w:after="200" w:line="276" w:lineRule="auto"/>
        <w:ind w:firstLine="709"/>
        <w:rPr>
          <w:rFonts w:eastAsia="SimSun"/>
          <w:color w:val="000000"/>
          <w:lang w:eastAsia="en-US"/>
        </w:rPr>
      </w:pPr>
      <w:r w:rsidRPr="00D25C4D">
        <w:rPr>
          <w:rFonts w:eastAsia="SimSun"/>
          <w:color w:val="000000"/>
          <w:lang w:eastAsia="en-US"/>
        </w:rPr>
        <w:t>6) обладание участником закупки исключительными правами на результаты интеллект</w:t>
      </w:r>
      <w:r w:rsidRPr="00D25C4D">
        <w:rPr>
          <w:rFonts w:eastAsia="SimSun"/>
          <w:color w:val="000000"/>
          <w:lang w:eastAsia="en-US"/>
        </w:rPr>
        <w:t>у</w:t>
      </w:r>
      <w:r w:rsidRPr="00D25C4D">
        <w:rPr>
          <w:rFonts w:eastAsia="SimSun"/>
          <w:color w:val="000000"/>
          <w:lang w:eastAsia="en-US"/>
        </w:rPr>
        <w:t>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w:t>
      </w:r>
      <w:r w:rsidRPr="00D25C4D">
        <w:rPr>
          <w:rFonts w:eastAsia="SimSun"/>
          <w:color w:val="000000"/>
          <w:lang w:eastAsia="en-US"/>
        </w:rPr>
        <w:t>у</w:t>
      </w:r>
      <w:r w:rsidRPr="00D25C4D">
        <w:rPr>
          <w:rFonts w:eastAsia="SimSun"/>
          <w:color w:val="000000"/>
          <w:lang w:eastAsia="en-US"/>
        </w:rPr>
        <w:t>ры или искусства, исполнения, на финансирование проката или показа национального фильма;</w:t>
      </w:r>
    </w:p>
    <w:p w:rsidR="00F174FB" w:rsidRPr="00D25C4D" w:rsidRDefault="00F174FB" w:rsidP="00F174FB">
      <w:pPr>
        <w:spacing w:after="200" w:line="276" w:lineRule="auto"/>
        <w:ind w:firstLine="709"/>
        <w:rPr>
          <w:rFonts w:eastAsia="SimSun"/>
          <w:color w:val="000000"/>
          <w:lang w:eastAsia="en-US"/>
        </w:rPr>
      </w:pPr>
      <w:proofErr w:type="gramStart"/>
      <w:r w:rsidRPr="00D25C4D">
        <w:rPr>
          <w:rFonts w:eastAsia="SimSun"/>
          <w:color w:val="000000"/>
          <w:lang w:eastAsia="en-US"/>
        </w:rPr>
        <w:t>7) отсутствие обстоятельств, при которых должностное лицо заказчика (руководитель з</w:t>
      </w:r>
      <w:r w:rsidRPr="00D25C4D">
        <w:rPr>
          <w:rFonts w:eastAsia="SimSun"/>
          <w:color w:val="000000"/>
          <w:lang w:eastAsia="en-US"/>
        </w:rPr>
        <w:t>а</w:t>
      </w:r>
      <w:r w:rsidRPr="00D25C4D">
        <w:rPr>
          <w:rFonts w:eastAsia="SimSun"/>
          <w:color w:val="000000"/>
          <w:lang w:eastAsia="en-US"/>
        </w:rPr>
        <w:t xml:space="preserve">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w:t>
      </w:r>
      <w:proofErr w:type="spellStart"/>
      <w:r w:rsidRPr="00D25C4D">
        <w:rPr>
          <w:rFonts w:eastAsia="SimSun"/>
          <w:color w:val="000000"/>
          <w:lang w:eastAsia="en-US"/>
        </w:rPr>
        <w:t>неполнородный</w:t>
      </w:r>
      <w:proofErr w:type="spellEnd"/>
      <w:r w:rsidRPr="00D25C4D">
        <w:rPr>
          <w:rFonts w:eastAsia="SimSun"/>
          <w:color w:val="000000"/>
          <w:lang w:eastAsia="en-US"/>
        </w:rPr>
        <w:t xml:space="preserve"> (имеющий общих с должностным лицом заказчика отца или мать) брат (сестра), лицо, усыновленное должностным лицом заказчика, либо</w:t>
      </w:r>
      <w:proofErr w:type="gramEnd"/>
      <w:r w:rsidRPr="00D25C4D">
        <w:rPr>
          <w:rFonts w:eastAsia="SimSun"/>
          <w:color w:val="000000"/>
          <w:lang w:eastAsia="en-US"/>
        </w:rPr>
        <w:t xml:space="preserve"> усыновитель этого должностного лица заказчика является:</w:t>
      </w:r>
    </w:p>
    <w:p w:rsidR="00F174FB" w:rsidRPr="00D25C4D" w:rsidRDefault="00F174FB" w:rsidP="00F174FB">
      <w:pPr>
        <w:spacing w:after="200" w:line="276" w:lineRule="auto"/>
        <w:ind w:firstLine="709"/>
        <w:rPr>
          <w:rFonts w:eastAsia="SimSun"/>
          <w:color w:val="000000"/>
          <w:lang w:eastAsia="en-US"/>
        </w:rPr>
      </w:pPr>
      <w:r w:rsidRPr="00D25C4D">
        <w:rPr>
          <w:rFonts w:eastAsia="SimSun"/>
          <w:color w:val="000000"/>
          <w:lang w:eastAsia="en-US"/>
        </w:rPr>
        <w:t>а) физическим лицом (в том числе зарегистрированным в качестве индивидуального пре</w:t>
      </w:r>
      <w:r w:rsidRPr="00D25C4D">
        <w:rPr>
          <w:rFonts w:eastAsia="SimSun"/>
          <w:color w:val="000000"/>
          <w:lang w:eastAsia="en-US"/>
        </w:rPr>
        <w:t>д</w:t>
      </w:r>
      <w:r w:rsidRPr="00D25C4D">
        <w:rPr>
          <w:rFonts w:eastAsia="SimSun"/>
          <w:color w:val="000000"/>
          <w:lang w:eastAsia="en-US"/>
        </w:rPr>
        <w:t>принимателя), являющимся участником закупки;</w:t>
      </w:r>
    </w:p>
    <w:p w:rsidR="00F174FB" w:rsidRPr="00D25C4D" w:rsidRDefault="00F174FB" w:rsidP="00F174FB">
      <w:pPr>
        <w:spacing w:after="200" w:line="276" w:lineRule="auto"/>
        <w:ind w:firstLine="709"/>
        <w:rPr>
          <w:rFonts w:eastAsia="SimSun"/>
          <w:color w:val="000000"/>
          <w:lang w:eastAsia="en-US"/>
        </w:rPr>
      </w:pPr>
      <w:r w:rsidRPr="00D25C4D">
        <w:rPr>
          <w:rFonts w:eastAsia="SimSun"/>
          <w:color w:val="000000"/>
          <w:lang w:eastAsia="en-US"/>
        </w:rPr>
        <w:t>б) руководителем, единоличным исполнительным органом, членом коллегиального испо</w:t>
      </w:r>
      <w:r w:rsidRPr="00D25C4D">
        <w:rPr>
          <w:rFonts w:eastAsia="SimSun"/>
          <w:color w:val="000000"/>
          <w:lang w:eastAsia="en-US"/>
        </w:rPr>
        <w:t>л</w:t>
      </w:r>
      <w:r w:rsidRPr="00D25C4D">
        <w:rPr>
          <w:rFonts w:eastAsia="SimSun"/>
          <w:color w:val="000000"/>
          <w:lang w:eastAsia="en-US"/>
        </w:rPr>
        <w:t>нительного органа, учредителем, членом коллегиального органа унитарной организации, явля</w:t>
      </w:r>
      <w:r w:rsidRPr="00D25C4D">
        <w:rPr>
          <w:rFonts w:eastAsia="SimSun"/>
          <w:color w:val="000000"/>
          <w:lang w:eastAsia="en-US"/>
        </w:rPr>
        <w:t>ю</w:t>
      </w:r>
      <w:r w:rsidRPr="00D25C4D">
        <w:rPr>
          <w:rFonts w:eastAsia="SimSun"/>
          <w:color w:val="000000"/>
          <w:lang w:eastAsia="en-US"/>
        </w:rPr>
        <w:t>щейся участником закупки;</w:t>
      </w:r>
    </w:p>
    <w:p w:rsidR="00F174FB" w:rsidRPr="00D25C4D" w:rsidRDefault="00F174FB" w:rsidP="00F174FB">
      <w:pPr>
        <w:spacing w:after="200" w:line="276" w:lineRule="auto"/>
        <w:ind w:firstLine="709"/>
        <w:rPr>
          <w:rFonts w:eastAsia="SimSun"/>
          <w:color w:val="000000"/>
          <w:lang w:eastAsia="en-US"/>
        </w:rPr>
      </w:pPr>
      <w:r w:rsidRPr="00D25C4D">
        <w:rPr>
          <w:rFonts w:eastAsia="SimSun"/>
          <w:color w:val="000000"/>
          <w:lang w:eastAsia="en-US"/>
        </w:rPr>
        <w:lastRenderedPageBreak/>
        <w:t>в) единоличным исполнительным органом, членом коллегиального исполнительного орг</w:t>
      </w:r>
      <w:r w:rsidRPr="00D25C4D">
        <w:rPr>
          <w:rFonts w:eastAsia="SimSun"/>
          <w:color w:val="000000"/>
          <w:lang w:eastAsia="en-US"/>
        </w:rPr>
        <w:t>а</w:t>
      </w:r>
      <w:r w:rsidRPr="00D25C4D">
        <w:rPr>
          <w:rFonts w:eastAsia="SimSun"/>
          <w:color w:val="000000"/>
          <w:lang w:eastAsia="en-US"/>
        </w:rPr>
        <w:t>на, членом коллегиального органа управления, выгодоприобретателем корпоративного юридич</w:t>
      </w:r>
      <w:r w:rsidRPr="00D25C4D">
        <w:rPr>
          <w:rFonts w:eastAsia="SimSun"/>
          <w:color w:val="000000"/>
          <w:lang w:eastAsia="en-US"/>
        </w:rPr>
        <w:t>е</w:t>
      </w:r>
      <w:r w:rsidRPr="00D25C4D">
        <w:rPr>
          <w:rFonts w:eastAsia="SimSun"/>
          <w:color w:val="000000"/>
          <w:lang w:eastAsia="en-US"/>
        </w:rPr>
        <w:t xml:space="preserve">ского лица, являющегося участником закупки. </w:t>
      </w:r>
      <w:proofErr w:type="gramStart"/>
      <w:r w:rsidRPr="00D25C4D">
        <w:rPr>
          <w:rFonts w:eastAsia="SimSun"/>
          <w:color w:val="000000"/>
          <w:lang w:eastAsia="en-US"/>
        </w:rPr>
        <w:t>Выгодоприобретателем для целей настоящей ст</w:t>
      </w:r>
      <w:r w:rsidRPr="00D25C4D">
        <w:rPr>
          <w:rFonts w:eastAsia="SimSun"/>
          <w:color w:val="000000"/>
          <w:lang w:eastAsia="en-US"/>
        </w:rPr>
        <w:t>а</w:t>
      </w:r>
      <w:r w:rsidRPr="00D25C4D">
        <w:rPr>
          <w:rFonts w:eastAsia="SimSun"/>
          <w:color w:val="000000"/>
          <w:lang w:eastAsia="en-US"/>
        </w:rPr>
        <w:t>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w:t>
      </w:r>
      <w:r w:rsidRPr="00D25C4D">
        <w:rPr>
          <w:rFonts w:eastAsia="SimSun"/>
          <w:color w:val="000000"/>
          <w:lang w:eastAsia="en-US"/>
        </w:rPr>
        <w:t>й</w:t>
      </w:r>
      <w:r w:rsidRPr="00D25C4D">
        <w:rPr>
          <w:rFonts w:eastAsia="SimSun"/>
          <w:color w:val="000000"/>
          <w:lang w:eastAsia="en-US"/>
        </w:rPr>
        <w:t>ственного общества либо владеет напрямую или косвенно (через юридическое лицо или через н</w:t>
      </w:r>
      <w:r w:rsidRPr="00D25C4D">
        <w:rPr>
          <w:rFonts w:eastAsia="SimSun"/>
          <w:color w:val="000000"/>
          <w:lang w:eastAsia="en-US"/>
        </w:rPr>
        <w:t>е</w:t>
      </w:r>
      <w:r w:rsidRPr="00D25C4D">
        <w:rPr>
          <w:rFonts w:eastAsia="SimSun"/>
          <w:color w:val="000000"/>
          <w:lang w:eastAsia="en-US"/>
        </w:rPr>
        <w:t>сколько юридических лиц) долей, превышающей десять процентов в уставном (складочном) кап</w:t>
      </w:r>
      <w:r w:rsidRPr="00D25C4D">
        <w:rPr>
          <w:rFonts w:eastAsia="SimSun"/>
          <w:color w:val="000000"/>
          <w:lang w:eastAsia="en-US"/>
        </w:rPr>
        <w:t>и</w:t>
      </w:r>
      <w:r w:rsidRPr="00D25C4D">
        <w:rPr>
          <w:rFonts w:eastAsia="SimSun"/>
          <w:color w:val="000000"/>
          <w:lang w:eastAsia="en-US"/>
        </w:rPr>
        <w:t>тале хозяйственного товарищества или общества;</w:t>
      </w:r>
      <w:proofErr w:type="gramEnd"/>
    </w:p>
    <w:p w:rsidR="00F174FB" w:rsidRPr="00D25C4D" w:rsidRDefault="00F174FB" w:rsidP="00F174FB">
      <w:pPr>
        <w:spacing w:after="200" w:line="276" w:lineRule="auto"/>
        <w:ind w:firstLine="709"/>
        <w:rPr>
          <w:rFonts w:eastAsia="SimSun"/>
          <w:color w:val="000000"/>
          <w:lang w:eastAsia="en-US"/>
        </w:rPr>
      </w:pPr>
      <w:proofErr w:type="gramStart"/>
      <w:r w:rsidRPr="00D25C4D">
        <w:rPr>
          <w:rFonts w:eastAsia="SimSun"/>
          <w:color w:val="000000"/>
          <w:lang w:eastAsia="en-US"/>
        </w:rPr>
        <w:t>8) участник закупки не является офшорной компанией, не имеет в составе участников (чл</w:t>
      </w:r>
      <w:r w:rsidRPr="00D25C4D">
        <w:rPr>
          <w:rFonts w:eastAsia="SimSun"/>
          <w:color w:val="000000"/>
          <w:lang w:eastAsia="en-US"/>
        </w:rPr>
        <w:t>е</w:t>
      </w:r>
      <w:r w:rsidRPr="00D25C4D">
        <w:rPr>
          <w:rFonts w:eastAsia="SimSun"/>
          <w:color w:val="000000"/>
          <w:lang w:eastAsia="en-US"/>
        </w:rPr>
        <w:t>нов) корпоративного юридического лица или в составе учредителей унитарного юридического л</w:t>
      </w:r>
      <w:r w:rsidRPr="00D25C4D">
        <w:rPr>
          <w:rFonts w:eastAsia="SimSun"/>
          <w:color w:val="000000"/>
          <w:lang w:eastAsia="en-US"/>
        </w:rPr>
        <w:t>и</w:t>
      </w:r>
      <w:r w:rsidRPr="00D25C4D">
        <w:rPr>
          <w:rFonts w:eastAsia="SimSun"/>
          <w:color w:val="000000"/>
          <w:lang w:eastAsia="en-US"/>
        </w:rPr>
        <w:t>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w:t>
      </w:r>
      <w:r w:rsidRPr="00D25C4D">
        <w:rPr>
          <w:rFonts w:eastAsia="SimSun"/>
          <w:color w:val="000000"/>
          <w:lang w:eastAsia="en-US"/>
        </w:rPr>
        <w:t>о</w:t>
      </w:r>
      <w:r w:rsidRPr="00D25C4D">
        <w:rPr>
          <w:rFonts w:eastAsia="SimSun"/>
          <w:color w:val="000000"/>
          <w:lang w:eastAsia="en-US"/>
        </w:rPr>
        <w:t>центов в</w:t>
      </w:r>
      <w:proofErr w:type="gramEnd"/>
      <w:r w:rsidRPr="00D25C4D">
        <w:rPr>
          <w:rFonts w:eastAsia="SimSun"/>
          <w:color w:val="000000"/>
          <w:lang w:eastAsia="en-US"/>
        </w:rPr>
        <w:t xml:space="preserve"> уставном (складочном) </w:t>
      </w:r>
      <w:proofErr w:type="gramStart"/>
      <w:r w:rsidRPr="00D25C4D">
        <w:rPr>
          <w:rFonts w:eastAsia="SimSun"/>
          <w:color w:val="000000"/>
          <w:lang w:eastAsia="en-US"/>
        </w:rPr>
        <w:t>капитале</w:t>
      </w:r>
      <w:proofErr w:type="gramEnd"/>
      <w:r w:rsidRPr="00D25C4D">
        <w:rPr>
          <w:rFonts w:eastAsia="SimSun"/>
          <w:color w:val="000000"/>
          <w:lang w:eastAsia="en-US"/>
        </w:rPr>
        <w:t xml:space="preserve"> хозяйственного товарищества или общества;</w:t>
      </w:r>
    </w:p>
    <w:p w:rsidR="00F174FB" w:rsidRPr="00D25C4D" w:rsidRDefault="00F174FB" w:rsidP="00F174FB">
      <w:pPr>
        <w:spacing w:after="200" w:line="276" w:lineRule="auto"/>
        <w:ind w:firstLine="709"/>
        <w:rPr>
          <w:rFonts w:eastAsia="SimSun"/>
          <w:color w:val="000000"/>
          <w:lang w:eastAsia="en-US"/>
        </w:rPr>
      </w:pPr>
      <w:r w:rsidRPr="00D25C4D">
        <w:rPr>
          <w:rFonts w:eastAsia="SimSun"/>
          <w:color w:val="000000"/>
          <w:lang w:eastAsia="en-US"/>
        </w:rPr>
        <w:t>8.1) участник закупки не является иностранным агентом;</w:t>
      </w:r>
    </w:p>
    <w:p w:rsidR="00F174FB" w:rsidRPr="00D25C4D" w:rsidRDefault="00F174FB" w:rsidP="00F174FB">
      <w:pPr>
        <w:spacing w:after="200" w:line="276" w:lineRule="auto"/>
        <w:ind w:firstLine="709"/>
        <w:rPr>
          <w:rFonts w:eastAsia="SimSun"/>
          <w:color w:val="000000"/>
          <w:lang w:eastAsia="en-US"/>
        </w:rPr>
      </w:pPr>
      <w:r w:rsidRPr="00D25C4D">
        <w:rPr>
          <w:rFonts w:eastAsia="SimSun"/>
          <w:color w:val="000000"/>
          <w:lang w:eastAsia="en-US"/>
        </w:rPr>
        <w:t xml:space="preserve">9) отсутствие у участника закупки ограничений для участия в </w:t>
      </w:r>
      <w:proofErr w:type="gramStart"/>
      <w:r w:rsidRPr="00D25C4D">
        <w:rPr>
          <w:rFonts w:eastAsia="SimSun"/>
          <w:color w:val="000000"/>
          <w:lang w:eastAsia="en-US"/>
        </w:rPr>
        <w:t>закупках</w:t>
      </w:r>
      <w:proofErr w:type="gramEnd"/>
      <w:r w:rsidRPr="00D25C4D">
        <w:rPr>
          <w:rFonts w:eastAsia="SimSun"/>
          <w:color w:val="000000"/>
          <w:lang w:eastAsia="en-US"/>
        </w:rPr>
        <w:t>, установленных з</w:t>
      </w:r>
      <w:r w:rsidRPr="00D25C4D">
        <w:rPr>
          <w:rFonts w:eastAsia="SimSun"/>
          <w:color w:val="000000"/>
          <w:lang w:eastAsia="en-US"/>
        </w:rPr>
        <w:t>а</w:t>
      </w:r>
      <w:r w:rsidRPr="00D25C4D">
        <w:rPr>
          <w:rFonts w:eastAsia="SimSun"/>
          <w:color w:val="000000"/>
          <w:lang w:eastAsia="en-US"/>
        </w:rPr>
        <w:t>конодательством Российской Федерации.</w:t>
      </w:r>
    </w:p>
    <w:p w:rsidR="00F174FB" w:rsidRPr="00D25C4D" w:rsidRDefault="00F174FB" w:rsidP="00F174FB">
      <w:pPr>
        <w:spacing w:after="200" w:line="276" w:lineRule="auto"/>
        <w:ind w:firstLine="709"/>
        <w:rPr>
          <w:rFonts w:eastAsia="SimSun"/>
          <w:color w:val="000000"/>
          <w:lang w:eastAsia="en-US"/>
        </w:rPr>
      </w:pPr>
      <w:r w:rsidRPr="00D25C4D">
        <w:rPr>
          <w:rFonts w:eastAsia="SimSun"/>
          <w:color w:val="000000"/>
          <w:lang w:eastAsia="en-US"/>
        </w:rPr>
        <w:t>10) Требование об отсутствии в предусмотренном настоящим Федеральным законом р</w:t>
      </w:r>
      <w:r w:rsidRPr="00D25C4D">
        <w:rPr>
          <w:rFonts w:eastAsia="SimSun"/>
          <w:color w:val="000000"/>
          <w:lang w:eastAsia="en-US"/>
        </w:rPr>
        <w:t>е</w:t>
      </w:r>
      <w:r w:rsidRPr="00D25C4D">
        <w:rPr>
          <w:rFonts w:eastAsia="SimSun"/>
          <w:color w:val="000000"/>
          <w:lang w:eastAsia="en-US"/>
        </w:rPr>
        <w:t>естре недобросовестных поставщиков (подрядчиков, исполнителей) информации об участнике з</w:t>
      </w:r>
      <w:r w:rsidRPr="00D25C4D">
        <w:rPr>
          <w:rFonts w:eastAsia="SimSun"/>
          <w:color w:val="000000"/>
          <w:lang w:eastAsia="en-US"/>
        </w:rPr>
        <w:t>а</w:t>
      </w:r>
      <w:r w:rsidRPr="00D25C4D">
        <w:rPr>
          <w:rFonts w:eastAsia="SimSun"/>
          <w:color w:val="000000"/>
          <w:lang w:eastAsia="en-US"/>
        </w:rPr>
        <w:t>купки, в том числе информации о лицах, указанных в пунктах 2 и 3 части 3 статьи 104 настоящего Федерального закона.</w:t>
      </w:r>
    </w:p>
    <w:p w:rsidR="00F174FB" w:rsidRPr="00D25C4D" w:rsidRDefault="00F174FB" w:rsidP="00F174FB">
      <w:pPr>
        <w:spacing w:after="200" w:line="276" w:lineRule="auto"/>
        <w:ind w:firstLine="709"/>
        <w:rPr>
          <w:rFonts w:eastAsia="SimSun"/>
          <w:color w:val="000000"/>
          <w:lang w:eastAsia="en-US"/>
        </w:rPr>
      </w:pPr>
    </w:p>
    <w:p w:rsidR="00F174FB" w:rsidRDefault="00F174FB" w:rsidP="00F174FB">
      <w:pPr>
        <w:tabs>
          <w:tab w:val="left" w:pos="0"/>
          <w:tab w:val="left" w:pos="700"/>
          <w:tab w:val="left" w:pos="1134"/>
        </w:tabs>
        <w:spacing w:after="0"/>
        <w:rPr>
          <w:bCs/>
          <w:lang w:eastAsia="en-US"/>
        </w:rPr>
      </w:pPr>
      <w:bookmarkStart w:id="2" w:name="_GoBack"/>
      <w:bookmarkEnd w:id="2"/>
    </w:p>
    <w:sectPr w:rsidR="00F174FB">
      <w:headerReference w:type="default" r:id="rId9"/>
      <w:footerReference w:type="even" r:id="rId10"/>
      <w:footerReference w:type="default" r:id="rId11"/>
      <w:pgSz w:w="11906" w:h="16838"/>
      <w:pgMar w:top="766" w:right="567" w:bottom="766" w:left="1134" w:header="709" w:footer="709" w:gutter="0"/>
      <w:cols w:space="1701"/>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95B26" w:rsidRDefault="00F174FB">
      <w:pPr>
        <w:spacing w:after="0"/>
      </w:pPr>
      <w:r>
        <w:separator/>
      </w:r>
    </w:p>
  </w:endnote>
  <w:endnote w:type="continuationSeparator" w:id="0">
    <w:p w:rsidR="00095B26" w:rsidRDefault="00F174F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Lohit Devanagari">
    <w:charset w:val="00"/>
    <w:family w:val="auto"/>
    <w:pitch w:val="default"/>
  </w:font>
  <w:font w:name="Arial Narrow">
    <w:panose1 w:val="020B0606020202030204"/>
    <w:charset w:val="CC"/>
    <w:family w:val="swiss"/>
    <w:pitch w:val="variable"/>
    <w:sig w:usb0="00000287" w:usb1="000008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TimesDL">
    <w:charset w:val="00"/>
    <w:family w:val="auto"/>
    <w:pitch w:val="default"/>
  </w:font>
  <w:font w:name="Garamond">
    <w:panose1 w:val="02020404030301010803"/>
    <w:charset w:val="CC"/>
    <w:family w:val="roman"/>
    <w:pitch w:val="variable"/>
    <w:sig w:usb0="00000287" w:usb1="00000000" w:usb2="00000000" w:usb3="00000000" w:csb0="0000009F" w:csb1="00000000"/>
  </w:font>
  <w:font w:name="Times New Roman CYR">
    <w:panose1 w:val="02020603050405020304"/>
    <w:charset w:val="00"/>
    <w:family w:val="auto"/>
    <w:pitch w:val="default"/>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5B26" w:rsidRDefault="00F174FB">
    <w:pPr>
      <w:pStyle w:val="ac"/>
      <w:ind w:right="360"/>
    </w:pPr>
    <w:r>
      <w:rPr>
        <w:noProof/>
      </w:rPr>
      <mc:AlternateContent>
        <mc:Choice Requires="wpg">
          <w:drawing>
            <wp:anchor distT="0" distB="0" distL="0" distR="0" simplePos="0" relativeHeight="2" behindDoc="1" locked="0" layoutInCell="0" allowOverlap="1">
              <wp:simplePos x="0" y="0"/>
              <wp:positionH relativeFrom="margin">
                <wp:align>right</wp:align>
              </wp:positionH>
              <wp:positionV relativeFrom="paragraph">
                <wp:posOffset>635</wp:posOffset>
              </wp:positionV>
              <wp:extent cx="14605" cy="14605"/>
              <wp:effectExtent l="0" t="0" r="0" b="0"/>
              <wp:wrapSquare wrapText="bothSides"/>
              <wp:docPr id="1" name="Врезка1"/>
              <wp:cNvGraphicFramePr/>
              <a:graphic xmlns:a="http://schemas.openxmlformats.org/drawingml/2006/main">
                <a:graphicData uri="http://schemas.microsoft.com/office/word/2010/wordprocessingShape">
                  <wps:wsp>
                    <wps:cNvSpPr/>
                    <wps:spPr bwMode="auto">
                      <a:xfrm>
                        <a:off x="0" y="0"/>
                        <a:ext cx="14760" cy="14760"/>
                      </a:xfrm>
                      <a:prstGeom prst="rect">
                        <a:avLst/>
                      </a:prstGeom>
                      <a:noFill/>
                      <a:ln w="0">
                        <a:noFill/>
                      </a:ln>
                    </wps:spPr>
                    <wps:style>
                      <a:lnRef idx="0">
                        <a:scrgbClr r="0" g="0" b="0"/>
                      </a:lnRef>
                      <a:fillRef idx="0">
                        <a:scrgbClr r="0" g="0" b="0"/>
                      </a:fillRef>
                      <a:effectRef idx="0">
                        <a:scrgbClr r="0" g="0" b="0"/>
                      </a:effectRef>
                      <a:fontRef idx="minor"/>
                    </wps:style>
                    <wps:txbx>
                      <w:txbxContent>
                        <w:p w:rsidR="00095B26" w:rsidRDefault="00F174FB">
                          <w:pPr>
                            <w:pStyle w:val="ac"/>
                            <w:rPr>
                              <w:rStyle w:val="af4"/>
                            </w:rPr>
                          </w:pPr>
                          <w:r>
                            <w:rPr>
                              <w:rStyle w:val="af4"/>
                            </w:rPr>
                            <w:fldChar w:fldCharType="begin"/>
                          </w:r>
                          <w:r>
                            <w:rPr>
                              <w:rStyle w:val="af4"/>
                            </w:rPr>
                            <w:instrText xml:space="preserve"> PAGE </w:instrText>
                          </w:r>
                          <w:r>
                            <w:rPr>
                              <w:rStyle w:val="af4"/>
                            </w:rPr>
                            <w:fldChar w:fldCharType="separate"/>
                          </w:r>
                          <w:r>
                            <w:rPr>
                              <w:rStyle w:val="af4"/>
                            </w:rPr>
                            <w:t>0</w:t>
                          </w:r>
                          <w:r>
                            <w:rPr>
                              <w:rStyle w:val="af4"/>
                            </w:rPr>
                            <w:fldChar w:fldCharType="end"/>
                          </w:r>
                        </w:p>
                      </w:txbxContent>
                    </wps:txbx>
                    <wps:bodyPr lIns="36000" tIns="36000" rIns="36000" bIns="36000" anchor="t">
                      <a:spAutoFit/>
                    </wps:bodyPr>
                  </wps:wsp>
                </a:graphicData>
              </a:graphic>
            </wp:anchor>
          </w:drawing>
        </mc:Choice>
        <mc:Fallback xmlns:a="http://schemas.openxmlformats.org/drawingml/2006/main" xmlns:w15="http://schemas.microsoft.com/office/word/2012/wordml">
          <w:pict>
            <v:shape id="shape 0" o:spid="_x0000_s0" o:spt="1" type="#_x0000_t1" style="position:absolute;z-index:-2;o:allowoverlap:true;o:allowincell:false;mso-position-horizontal-relative:margin;mso-position-horizontal:right;mso-position-vertical-relative:text;margin-top:0.05pt;mso-position-vertical:absolute;width:1.15pt;height:1.15pt;mso-wrap-distance-left:0.00pt;mso-wrap-distance-top:0.00pt;mso-wrap-distance-right:0.00pt;mso-wrap-distance-bottom:0.00pt;v-text-anchor:top;visibility:visible;" filled="f" stroked="f" strokeweight="0.00pt">
              <w10:wrap type="square"/>
              <v:textbox inset="0,0,0,0">
                <w:txbxContent>
                  <w:p>
                    <w:pPr>
                      <w:pStyle w:val="978"/>
                      <w:spacing w:before="0" w:after="60"/>
                      <w:rPr>
                        <w:rStyle w:val="910"/>
                      </w:rPr>
                    </w:pPr>
                    <w:r>
                      <w:rPr>
                        <w:rStyle w:val="910"/>
                      </w:rPr>
                      <w:fldChar w:fldCharType="begin"/>
                    </w:r>
                    <w:r>
                      <w:rPr>
                        <w:rStyle w:val="910"/>
                      </w:rPr>
                      <w:instrText xml:space="preserve"> PAGE </w:instrText>
                    </w:r>
                    <w:r>
                      <w:rPr>
                        <w:rStyle w:val="910"/>
                      </w:rPr>
                      <w:fldChar w:fldCharType="separate"/>
                    </w:r>
                    <w:r>
                      <w:rPr>
                        <w:rStyle w:val="910"/>
                      </w:rPr>
                      <w:t xml:space="preserve">0</w:t>
                    </w:r>
                    <w:r>
                      <w:rPr>
                        <w:rStyle w:val="910"/>
                      </w:rPr>
                      <w:fldChar w:fldCharType="end"/>
                    </w:r>
                    <w:r>
                      <w:rPr>
                        <w:rStyle w:val="910"/>
                      </w:rPr>
                    </w:r>
                    <w:r>
                      <w:rPr>
                        <w:rStyle w:val="910"/>
                      </w:rPr>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5B26" w:rsidRDefault="00095B26">
    <w:pPr>
      <w:pStyle w:val="ac"/>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95B26" w:rsidRDefault="00F174FB">
      <w:pPr>
        <w:spacing w:after="0"/>
      </w:pPr>
      <w:r>
        <w:separator/>
      </w:r>
    </w:p>
  </w:footnote>
  <w:footnote w:type="continuationSeparator" w:id="0">
    <w:p w:rsidR="00095B26" w:rsidRDefault="00F174FB">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5B26" w:rsidRDefault="00F174FB">
    <w:pPr>
      <w:pStyle w:val="ab"/>
      <w:jc w:val="center"/>
    </w:pPr>
    <w:r>
      <w:fldChar w:fldCharType="begin"/>
    </w:r>
    <w:r>
      <w:instrText xml:space="preserve"> PAGE </w:instrText>
    </w:r>
    <w:r>
      <w:fldChar w:fldCharType="separate"/>
    </w:r>
    <w:r>
      <w:rPr>
        <w:noProof/>
      </w:rPr>
      <w:t>2</w:t>
    </w:r>
    <w:r>
      <w:fldChar w:fldCharType="end"/>
    </w:r>
  </w:p>
  <w:p w:rsidR="00095B26" w:rsidRDefault="00095B26">
    <w:pPr>
      <w:pStyle w:val="ab"/>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5D542A"/>
    <w:multiLevelType w:val="multilevel"/>
    <w:tmpl w:val="FD6CC9E8"/>
    <w:lvl w:ilvl="0">
      <w:start w:val="1"/>
      <w:numFmt w:val="decimal"/>
      <w:pStyle w:val="1"/>
      <w:lvlText w:val="%1."/>
      <w:lvlJc w:val="left"/>
      <w:pPr>
        <w:tabs>
          <w:tab w:val="num" w:pos="432"/>
        </w:tabs>
        <w:ind w:left="432" w:hanging="432"/>
      </w:pPr>
      <w:rPr>
        <w:rFonts w:cs="Times New Roman"/>
      </w:rPr>
    </w:lvl>
    <w:lvl w:ilvl="1">
      <w:start w:val="1"/>
      <w:numFmt w:val="decimal"/>
      <w:lvlText w:val="%1.%2"/>
      <w:lvlJc w:val="left"/>
      <w:pPr>
        <w:tabs>
          <w:tab w:val="num" w:pos="576"/>
        </w:tabs>
        <w:ind w:left="576" w:hanging="576"/>
      </w:pPr>
      <w:rPr>
        <w:rFonts w:cs="Times New Roman"/>
      </w:rPr>
    </w:lvl>
    <w:lvl w:ilvl="2">
      <w:start w:val="1"/>
      <w:numFmt w:val="decimal"/>
      <w:pStyle w:val="3"/>
      <w:lvlText w:val="%1.%2.%3"/>
      <w:lvlJc w:val="left"/>
      <w:pPr>
        <w:tabs>
          <w:tab w:val="num" w:pos="227"/>
        </w:tabs>
        <w:ind w:left="0" w:firstLine="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
    <w:nsid w:val="0C77673B"/>
    <w:multiLevelType w:val="hybridMultilevel"/>
    <w:tmpl w:val="FD50A0C6"/>
    <w:lvl w:ilvl="0" w:tplc="69C8B27A">
      <w:start w:val="1"/>
      <w:numFmt w:val="decimal"/>
      <w:pStyle w:val="30"/>
      <w:lvlText w:val="%1."/>
      <w:lvlJc w:val="left"/>
      <w:pPr>
        <w:tabs>
          <w:tab w:val="num" w:pos="926"/>
        </w:tabs>
        <w:ind w:left="926" w:hanging="360"/>
      </w:pPr>
    </w:lvl>
    <w:lvl w:ilvl="1" w:tplc="630E68D6">
      <w:start w:val="1"/>
      <w:numFmt w:val="decimal"/>
      <w:lvlText w:val="%2."/>
      <w:lvlJc w:val="left"/>
      <w:pPr>
        <w:tabs>
          <w:tab w:val="num" w:pos="1080"/>
        </w:tabs>
        <w:ind w:left="1080" w:hanging="360"/>
      </w:pPr>
    </w:lvl>
    <w:lvl w:ilvl="2" w:tplc="35520286">
      <w:start w:val="1"/>
      <w:numFmt w:val="decimal"/>
      <w:lvlText w:val="%3."/>
      <w:lvlJc w:val="left"/>
      <w:pPr>
        <w:tabs>
          <w:tab w:val="num" w:pos="1440"/>
        </w:tabs>
        <w:ind w:left="1440" w:hanging="360"/>
      </w:pPr>
    </w:lvl>
    <w:lvl w:ilvl="3" w:tplc="2DF8CA6C">
      <w:start w:val="1"/>
      <w:numFmt w:val="decimal"/>
      <w:lvlText w:val="%4."/>
      <w:lvlJc w:val="left"/>
      <w:pPr>
        <w:tabs>
          <w:tab w:val="num" w:pos="1800"/>
        </w:tabs>
        <w:ind w:left="1800" w:hanging="360"/>
      </w:pPr>
    </w:lvl>
    <w:lvl w:ilvl="4" w:tplc="3C8E75E4">
      <w:start w:val="1"/>
      <w:numFmt w:val="decimal"/>
      <w:lvlText w:val="%5."/>
      <w:lvlJc w:val="left"/>
      <w:pPr>
        <w:tabs>
          <w:tab w:val="num" w:pos="2160"/>
        </w:tabs>
        <w:ind w:left="2160" w:hanging="360"/>
      </w:pPr>
    </w:lvl>
    <w:lvl w:ilvl="5" w:tplc="0FC2E3E0">
      <w:start w:val="1"/>
      <w:numFmt w:val="decimal"/>
      <w:lvlText w:val="%6."/>
      <w:lvlJc w:val="left"/>
      <w:pPr>
        <w:tabs>
          <w:tab w:val="num" w:pos="2520"/>
        </w:tabs>
        <w:ind w:left="2520" w:hanging="360"/>
      </w:pPr>
    </w:lvl>
    <w:lvl w:ilvl="6" w:tplc="C616D03E">
      <w:start w:val="1"/>
      <w:numFmt w:val="decimal"/>
      <w:lvlText w:val="%7."/>
      <w:lvlJc w:val="left"/>
      <w:pPr>
        <w:tabs>
          <w:tab w:val="num" w:pos="2880"/>
        </w:tabs>
        <w:ind w:left="2880" w:hanging="360"/>
      </w:pPr>
    </w:lvl>
    <w:lvl w:ilvl="7" w:tplc="66D0B0D6">
      <w:start w:val="1"/>
      <w:numFmt w:val="decimal"/>
      <w:lvlText w:val="%8."/>
      <w:lvlJc w:val="left"/>
      <w:pPr>
        <w:tabs>
          <w:tab w:val="num" w:pos="3240"/>
        </w:tabs>
        <w:ind w:left="3240" w:hanging="360"/>
      </w:pPr>
    </w:lvl>
    <w:lvl w:ilvl="8" w:tplc="B1EC4972">
      <w:start w:val="1"/>
      <w:numFmt w:val="decimal"/>
      <w:lvlText w:val="%9."/>
      <w:lvlJc w:val="left"/>
      <w:pPr>
        <w:tabs>
          <w:tab w:val="num" w:pos="3600"/>
        </w:tabs>
        <w:ind w:left="3600" w:hanging="360"/>
      </w:pPr>
    </w:lvl>
  </w:abstractNum>
  <w:abstractNum w:abstractNumId="2">
    <w:nsid w:val="0D036F5F"/>
    <w:multiLevelType w:val="multilevel"/>
    <w:tmpl w:val="845C4AF8"/>
    <w:lvl w:ilvl="0">
      <w:start w:val="1"/>
      <w:numFmt w:val="decimal"/>
      <w:lvlText w:val="%1."/>
      <w:lvlJc w:val="left"/>
      <w:pPr>
        <w:tabs>
          <w:tab w:val="num" w:pos="0"/>
        </w:tabs>
        <w:ind w:left="900" w:hanging="360"/>
      </w:pPr>
    </w:lvl>
    <w:lvl w:ilvl="1">
      <w:start w:val="1"/>
      <w:numFmt w:val="decimal"/>
      <w:lvlText w:val="%1.%2."/>
      <w:lvlJc w:val="left"/>
      <w:pPr>
        <w:tabs>
          <w:tab w:val="num" w:pos="0"/>
        </w:tabs>
        <w:ind w:left="945" w:hanging="405"/>
      </w:pPr>
    </w:lvl>
    <w:lvl w:ilvl="2">
      <w:start w:val="1"/>
      <w:numFmt w:val="decimal"/>
      <w:lvlText w:val="%1.%2.%3."/>
      <w:lvlJc w:val="left"/>
      <w:pPr>
        <w:tabs>
          <w:tab w:val="num" w:pos="0"/>
        </w:tabs>
        <w:ind w:left="1260" w:hanging="720"/>
      </w:pPr>
    </w:lvl>
    <w:lvl w:ilvl="3">
      <w:start w:val="1"/>
      <w:numFmt w:val="decimal"/>
      <w:lvlText w:val="%1.%2.%3.%4."/>
      <w:lvlJc w:val="left"/>
      <w:pPr>
        <w:tabs>
          <w:tab w:val="num" w:pos="0"/>
        </w:tabs>
        <w:ind w:left="1260" w:hanging="720"/>
      </w:pPr>
    </w:lvl>
    <w:lvl w:ilvl="4">
      <w:start w:val="1"/>
      <w:numFmt w:val="decimal"/>
      <w:lvlText w:val="%1.%2.%3.%4.%5."/>
      <w:lvlJc w:val="left"/>
      <w:pPr>
        <w:tabs>
          <w:tab w:val="num" w:pos="0"/>
        </w:tabs>
        <w:ind w:left="1620" w:hanging="1080"/>
      </w:pPr>
    </w:lvl>
    <w:lvl w:ilvl="5">
      <w:start w:val="1"/>
      <w:numFmt w:val="decimal"/>
      <w:lvlText w:val="%1.%2.%3.%4.%5.%6."/>
      <w:lvlJc w:val="left"/>
      <w:pPr>
        <w:tabs>
          <w:tab w:val="num" w:pos="0"/>
        </w:tabs>
        <w:ind w:left="1620" w:hanging="1080"/>
      </w:pPr>
    </w:lvl>
    <w:lvl w:ilvl="6">
      <w:start w:val="1"/>
      <w:numFmt w:val="decimal"/>
      <w:lvlText w:val="%1.%2.%3.%4.%5.%6.%7."/>
      <w:lvlJc w:val="left"/>
      <w:pPr>
        <w:tabs>
          <w:tab w:val="num" w:pos="0"/>
        </w:tabs>
        <w:ind w:left="1980" w:hanging="1440"/>
      </w:pPr>
    </w:lvl>
    <w:lvl w:ilvl="7">
      <w:start w:val="1"/>
      <w:numFmt w:val="decimal"/>
      <w:lvlText w:val="%1.%2.%3.%4.%5.%6.%7.%8."/>
      <w:lvlJc w:val="left"/>
      <w:pPr>
        <w:tabs>
          <w:tab w:val="num" w:pos="0"/>
        </w:tabs>
        <w:ind w:left="1980" w:hanging="1440"/>
      </w:pPr>
    </w:lvl>
    <w:lvl w:ilvl="8">
      <w:start w:val="1"/>
      <w:numFmt w:val="decimal"/>
      <w:lvlText w:val="%1.%2.%3.%4.%5.%6.%7.%8.%9."/>
      <w:lvlJc w:val="left"/>
      <w:pPr>
        <w:tabs>
          <w:tab w:val="num" w:pos="0"/>
        </w:tabs>
        <w:ind w:left="2340" w:hanging="1800"/>
      </w:pPr>
    </w:lvl>
  </w:abstractNum>
  <w:abstractNum w:abstractNumId="3">
    <w:nsid w:val="17816DD0"/>
    <w:multiLevelType w:val="multilevel"/>
    <w:tmpl w:val="7A26932A"/>
    <w:lvl w:ilvl="0">
      <w:start w:val="1"/>
      <w:numFmt w:val="decimal"/>
      <w:pStyle w:val="4"/>
      <w:lvlText w:val="%1."/>
      <w:lvlJc w:val="left"/>
      <w:pPr>
        <w:tabs>
          <w:tab w:val="num" w:pos="360"/>
        </w:tabs>
        <w:ind w:left="360" w:hanging="360"/>
      </w:pPr>
      <w:rPr>
        <w:rFonts w:cs="Times New Roman"/>
      </w:rPr>
    </w:lvl>
    <w:lvl w:ilvl="1">
      <w:start w:val="1"/>
      <w:numFmt w:val="decimal"/>
      <w:lvlText w:val="%1.%2."/>
      <w:lvlJc w:val="left"/>
      <w:pPr>
        <w:tabs>
          <w:tab w:val="num" w:pos="1980"/>
        </w:tabs>
        <w:ind w:left="1692" w:hanging="432"/>
      </w:pPr>
      <w:rPr>
        <w:rFonts w:cs="Times New Roman"/>
      </w:rPr>
    </w:lvl>
    <w:lvl w:ilvl="2">
      <w:start w:val="1"/>
      <w:numFmt w:val="decimal"/>
      <w:lvlText w:val="%1.%2.%3."/>
      <w:lvlJc w:val="left"/>
      <w:pPr>
        <w:tabs>
          <w:tab w:val="num" w:pos="1980"/>
        </w:tabs>
        <w:ind w:left="1404" w:hanging="504"/>
      </w:pPr>
      <w:rPr>
        <w:rFonts w:cs="Times New Roman"/>
        <w:i w:val="0"/>
        <w:color w:val="auto"/>
      </w:rPr>
    </w:lvl>
    <w:lvl w:ilvl="3">
      <w:start w:val="1"/>
      <w:numFmt w:val="decimal"/>
      <w:lvlText w:val="%1.%2.%3.%4."/>
      <w:lvlJc w:val="left"/>
      <w:pPr>
        <w:tabs>
          <w:tab w:val="num" w:pos="2520"/>
        </w:tabs>
        <w:ind w:left="1728" w:hanging="648"/>
      </w:pPr>
      <w:rPr>
        <w:rFonts w:cs="Times New Roman"/>
      </w:rPr>
    </w:lvl>
    <w:lvl w:ilvl="4">
      <w:start w:val="1"/>
      <w:numFmt w:val="decimal"/>
      <w:lvlText w:val="%1.%2.%3.%4.%5."/>
      <w:lvlJc w:val="left"/>
      <w:pPr>
        <w:tabs>
          <w:tab w:val="num" w:pos="3240"/>
        </w:tabs>
        <w:ind w:left="2232" w:hanging="792"/>
      </w:pPr>
      <w:rPr>
        <w:rFonts w:cs="Times New Roman"/>
      </w:rPr>
    </w:lvl>
    <w:lvl w:ilvl="5">
      <w:start w:val="1"/>
      <w:numFmt w:val="decimal"/>
      <w:lvlText w:val="%1.%2.%3.%4.%5.%6."/>
      <w:lvlJc w:val="left"/>
      <w:pPr>
        <w:tabs>
          <w:tab w:val="num" w:pos="3960"/>
        </w:tabs>
        <w:ind w:left="2736" w:hanging="936"/>
      </w:pPr>
      <w:rPr>
        <w:rFonts w:cs="Times New Roman"/>
      </w:rPr>
    </w:lvl>
    <w:lvl w:ilvl="6">
      <w:start w:val="1"/>
      <w:numFmt w:val="decimal"/>
      <w:lvlText w:val="%1.%2.%3.%4.%5.%6.%7."/>
      <w:lvlJc w:val="left"/>
      <w:pPr>
        <w:tabs>
          <w:tab w:val="num" w:pos="4680"/>
        </w:tabs>
        <w:ind w:left="3240" w:hanging="1080"/>
      </w:pPr>
      <w:rPr>
        <w:rFonts w:cs="Times New Roman"/>
      </w:rPr>
    </w:lvl>
    <w:lvl w:ilvl="7">
      <w:start w:val="1"/>
      <w:numFmt w:val="decimal"/>
      <w:lvlText w:val="%1.%2.%3.%4.%5.%6.%7.%8."/>
      <w:lvlJc w:val="left"/>
      <w:pPr>
        <w:tabs>
          <w:tab w:val="num" w:pos="5400"/>
        </w:tabs>
        <w:ind w:left="3744" w:hanging="1224"/>
      </w:pPr>
      <w:rPr>
        <w:rFonts w:cs="Times New Roman"/>
      </w:rPr>
    </w:lvl>
    <w:lvl w:ilvl="8">
      <w:start w:val="1"/>
      <w:numFmt w:val="decimal"/>
      <w:lvlText w:val="%1.%2.%3.%4.%5.%6.%7.%8.%9."/>
      <w:lvlJc w:val="left"/>
      <w:pPr>
        <w:tabs>
          <w:tab w:val="num" w:pos="6120"/>
        </w:tabs>
        <w:ind w:left="4320" w:hanging="1440"/>
      </w:pPr>
      <w:rPr>
        <w:rFonts w:cs="Times New Roman"/>
      </w:rPr>
    </w:lvl>
  </w:abstractNum>
  <w:abstractNum w:abstractNumId="4">
    <w:nsid w:val="2B0231B2"/>
    <w:multiLevelType w:val="multilevel"/>
    <w:tmpl w:val="371A60F6"/>
    <w:lvl w:ilvl="0">
      <w:start w:val="1"/>
      <w:numFmt w:val="decimal"/>
      <w:pStyle w:val="10"/>
      <w:lvlText w:val="%1."/>
      <w:lvlJc w:val="left"/>
      <w:pPr>
        <w:tabs>
          <w:tab w:val="num" w:pos="432"/>
        </w:tabs>
        <w:ind w:left="432" w:hanging="432"/>
      </w:pPr>
      <w:rPr>
        <w:rFonts w:ascii="Times New Roman" w:hAnsi="Times New Roman" w:cs="Times New Roman"/>
        <w:b w:val="0"/>
        <w:sz w:val="22"/>
        <w:szCs w:val="22"/>
      </w:rPr>
    </w:lvl>
    <w:lvl w:ilvl="1">
      <w:start w:val="1"/>
      <w:numFmt w:val="decimal"/>
      <w:pStyle w:val="2"/>
      <w:lvlText w:val="%1.%2."/>
      <w:lvlJc w:val="left"/>
      <w:pPr>
        <w:tabs>
          <w:tab w:val="num" w:pos="576"/>
        </w:tabs>
        <w:ind w:left="576" w:hanging="576"/>
      </w:pPr>
    </w:lvl>
    <w:lvl w:ilvl="2">
      <w:start w:val="1"/>
      <w:numFmt w:val="decimal"/>
      <w:pStyle w:val="31"/>
      <w:lvlText w:val="%1.%2.%3."/>
      <w:lvlJc w:val="left"/>
      <w:pPr>
        <w:tabs>
          <w:tab w:val="num" w:pos="170"/>
        </w:tabs>
        <w:ind w:left="720" w:hanging="720"/>
      </w:pPr>
      <w:rPr>
        <w:rFonts w:ascii="Times New Roman" w:hAnsi="Times New Roman" w:cs="Times New Roman"/>
        <w:b w:val="0"/>
        <w:bCs w:val="0"/>
        <w:i w:val="0"/>
        <w:iCs w:val="0"/>
        <w:sz w:val="26"/>
        <w:szCs w:val="26"/>
      </w:rPr>
    </w:lvl>
    <w:lvl w:ilvl="3">
      <w:start w:val="1"/>
      <w:numFmt w:val="decimal"/>
      <w:lvlText w:val="%4)"/>
      <w:lvlJc w:val="left"/>
      <w:pPr>
        <w:tabs>
          <w:tab w:val="num" w:pos="360"/>
        </w:tabs>
        <w:ind w:left="360" w:hanging="360"/>
      </w:pPr>
      <w:rPr>
        <w:b w:val="0"/>
        <w:sz w:val="22"/>
        <w:szCs w:val="22"/>
      </w:rPr>
    </w:lvl>
    <w:lvl w:ilvl="4">
      <w:start w:val="1"/>
      <w:numFmt w:val="russianLower"/>
      <w:lvlText w:val="%5)"/>
      <w:lvlJc w:val="left"/>
      <w:pPr>
        <w:tabs>
          <w:tab w:val="num" w:pos="1800"/>
        </w:tabs>
        <w:ind w:left="1800" w:hanging="360"/>
      </w:pPr>
      <w:rPr>
        <w:sz w:val="26"/>
        <w:szCs w:val="26"/>
      </w:rPr>
    </w:lvl>
    <w:lvl w:ilvl="5">
      <w:start w:val="1"/>
      <w:numFmt w:val="decimal"/>
      <w:lvlText w:val="%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
    <w:nsid w:val="2DCE6408"/>
    <w:multiLevelType w:val="hybridMultilevel"/>
    <w:tmpl w:val="9674586A"/>
    <w:lvl w:ilvl="0" w:tplc="65AA9BDC">
      <w:start w:val="1"/>
      <w:numFmt w:val="decimal"/>
      <w:pStyle w:val="32"/>
      <w:lvlText w:val="%1."/>
      <w:lvlJc w:val="left"/>
      <w:pPr>
        <w:tabs>
          <w:tab w:val="num" w:pos="360"/>
        </w:tabs>
        <w:ind w:left="360" w:hanging="360"/>
      </w:pPr>
      <w:rPr>
        <w:rFonts w:cs="Times New Roman"/>
      </w:rPr>
    </w:lvl>
    <w:lvl w:ilvl="1" w:tplc="DCE038F4">
      <w:start w:val="1"/>
      <w:numFmt w:val="decimal"/>
      <w:lvlText w:val="%2."/>
      <w:lvlJc w:val="left"/>
      <w:pPr>
        <w:tabs>
          <w:tab w:val="num" w:pos="1080"/>
        </w:tabs>
        <w:ind w:left="1080" w:hanging="360"/>
      </w:pPr>
    </w:lvl>
    <w:lvl w:ilvl="2" w:tplc="6B5ADF42">
      <w:start w:val="1"/>
      <w:numFmt w:val="decimal"/>
      <w:lvlText w:val="%3."/>
      <w:lvlJc w:val="left"/>
      <w:pPr>
        <w:tabs>
          <w:tab w:val="num" w:pos="1440"/>
        </w:tabs>
        <w:ind w:left="1440" w:hanging="360"/>
      </w:pPr>
    </w:lvl>
    <w:lvl w:ilvl="3" w:tplc="6A940C4A">
      <w:start w:val="1"/>
      <w:numFmt w:val="decimal"/>
      <w:lvlText w:val="%4."/>
      <w:lvlJc w:val="left"/>
      <w:pPr>
        <w:tabs>
          <w:tab w:val="num" w:pos="1800"/>
        </w:tabs>
        <w:ind w:left="1800" w:hanging="360"/>
      </w:pPr>
    </w:lvl>
    <w:lvl w:ilvl="4" w:tplc="EC201686">
      <w:start w:val="1"/>
      <w:numFmt w:val="decimal"/>
      <w:lvlText w:val="%5."/>
      <w:lvlJc w:val="left"/>
      <w:pPr>
        <w:tabs>
          <w:tab w:val="num" w:pos="2160"/>
        </w:tabs>
        <w:ind w:left="2160" w:hanging="360"/>
      </w:pPr>
    </w:lvl>
    <w:lvl w:ilvl="5" w:tplc="71F09C10">
      <w:start w:val="1"/>
      <w:numFmt w:val="decimal"/>
      <w:lvlText w:val="%6."/>
      <w:lvlJc w:val="left"/>
      <w:pPr>
        <w:tabs>
          <w:tab w:val="num" w:pos="2520"/>
        </w:tabs>
        <w:ind w:left="2520" w:hanging="360"/>
      </w:pPr>
    </w:lvl>
    <w:lvl w:ilvl="6" w:tplc="777A0CC6">
      <w:start w:val="1"/>
      <w:numFmt w:val="decimal"/>
      <w:lvlText w:val="%7."/>
      <w:lvlJc w:val="left"/>
      <w:pPr>
        <w:tabs>
          <w:tab w:val="num" w:pos="2880"/>
        </w:tabs>
        <w:ind w:left="2880" w:hanging="360"/>
      </w:pPr>
    </w:lvl>
    <w:lvl w:ilvl="7" w:tplc="5B0E8002">
      <w:start w:val="1"/>
      <w:numFmt w:val="decimal"/>
      <w:lvlText w:val="%8."/>
      <w:lvlJc w:val="left"/>
      <w:pPr>
        <w:tabs>
          <w:tab w:val="num" w:pos="3240"/>
        </w:tabs>
        <w:ind w:left="3240" w:hanging="360"/>
      </w:pPr>
    </w:lvl>
    <w:lvl w:ilvl="8" w:tplc="51CC788A">
      <w:start w:val="1"/>
      <w:numFmt w:val="decimal"/>
      <w:lvlText w:val="%9."/>
      <w:lvlJc w:val="left"/>
      <w:pPr>
        <w:tabs>
          <w:tab w:val="num" w:pos="3600"/>
        </w:tabs>
        <w:ind w:left="3600" w:hanging="360"/>
      </w:pPr>
    </w:lvl>
  </w:abstractNum>
  <w:abstractNum w:abstractNumId="6">
    <w:nsid w:val="3F0E38B7"/>
    <w:multiLevelType w:val="hybridMultilevel"/>
    <w:tmpl w:val="22D0F25E"/>
    <w:lvl w:ilvl="0" w:tplc="A93E4DB6">
      <w:start w:val="1"/>
      <w:numFmt w:val="bullet"/>
      <w:pStyle w:val="a"/>
      <w:lvlText w:val=""/>
      <w:lvlJc w:val="left"/>
      <w:pPr>
        <w:tabs>
          <w:tab w:val="num" w:pos="0"/>
        </w:tabs>
        <w:ind w:left="0" w:firstLine="0"/>
      </w:pPr>
      <w:rPr>
        <w:rFonts w:ascii="Symbol" w:hAnsi="Symbol" w:cs="Symbol" w:hint="default"/>
        <w:sz w:val="24"/>
      </w:rPr>
    </w:lvl>
    <w:lvl w:ilvl="1" w:tplc="AC8C1ADC">
      <w:start w:val="1"/>
      <w:numFmt w:val="lowerLetter"/>
      <w:lvlText w:val="%2."/>
      <w:lvlJc w:val="left"/>
      <w:pPr>
        <w:tabs>
          <w:tab w:val="num" w:pos="1440"/>
        </w:tabs>
        <w:ind w:left="1440" w:hanging="360"/>
      </w:pPr>
      <w:rPr>
        <w:rFonts w:cs="Times New Roman"/>
      </w:rPr>
    </w:lvl>
    <w:lvl w:ilvl="2" w:tplc="DAD8107C">
      <w:start w:val="1"/>
      <w:numFmt w:val="lowerRoman"/>
      <w:lvlText w:val="%3."/>
      <w:lvlJc w:val="right"/>
      <w:pPr>
        <w:tabs>
          <w:tab w:val="num" w:pos="2160"/>
        </w:tabs>
        <w:ind w:left="2160" w:hanging="180"/>
      </w:pPr>
      <w:rPr>
        <w:rFonts w:cs="Times New Roman"/>
      </w:rPr>
    </w:lvl>
    <w:lvl w:ilvl="3" w:tplc="D9008450">
      <w:start w:val="1"/>
      <w:numFmt w:val="decimal"/>
      <w:lvlText w:val="%4."/>
      <w:lvlJc w:val="left"/>
      <w:pPr>
        <w:tabs>
          <w:tab w:val="num" w:pos="2880"/>
        </w:tabs>
        <w:ind w:left="2880" w:hanging="360"/>
      </w:pPr>
      <w:rPr>
        <w:rFonts w:cs="Times New Roman"/>
      </w:rPr>
    </w:lvl>
    <w:lvl w:ilvl="4" w:tplc="5B6CAD86">
      <w:start w:val="1"/>
      <w:numFmt w:val="lowerLetter"/>
      <w:lvlText w:val="%5."/>
      <w:lvlJc w:val="left"/>
      <w:pPr>
        <w:tabs>
          <w:tab w:val="num" w:pos="3600"/>
        </w:tabs>
        <w:ind w:left="3600" w:hanging="360"/>
      </w:pPr>
      <w:rPr>
        <w:rFonts w:cs="Times New Roman"/>
      </w:rPr>
    </w:lvl>
    <w:lvl w:ilvl="5" w:tplc="7B84F81C">
      <w:start w:val="1"/>
      <w:numFmt w:val="lowerRoman"/>
      <w:lvlText w:val="%6."/>
      <w:lvlJc w:val="right"/>
      <w:pPr>
        <w:tabs>
          <w:tab w:val="num" w:pos="4320"/>
        </w:tabs>
        <w:ind w:left="4320" w:hanging="180"/>
      </w:pPr>
      <w:rPr>
        <w:rFonts w:cs="Times New Roman"/>
      </w:rPr>
    </w:lvl>
    <w:lvl w:ilvl="6" w:tplc="064CE17A">
      <w:start w:val="1"/>
      <w:numFmt w:val="decimal"/>
      <w:lvlText w:val="%7."/>
      <w:lvlJc w:val="left"/>
      <w:pPr>
        <w:tabs>
          <w:tab w:val="num" w:pos="5040"/>
        </w:tabs>
        <w:ind w:left="5040" w:hanging="360"/>
      </w:pPr>
      <w:rPr>
        <w:rFonts w:cs="Times New Roman"/>
      </w:rPr>
    </w:lvl>
    <w:lvl w:ilvl="7" w:tplc="8E90CC94">
      <w:start w:val="1"/>
      <w:numFmt w:val="lowerLetter"/>
      <w:lvlText w:val="%8."/>
      <w:lvlJc w:val="left"/>
      <w:pPr>
        <w:tabs>
          <w:tab w:val="num" w:pos="5760"/>
        </w:tabs>
        <w:ind w:left="5760" w:hanging="360"/>
      </w:pPr>
      <w:rPr>
        <w:rFonts w:cs="Times New Roman"/>
      </w:rPr>
    </w:lvl>
    <w:lvl w:ilvl="8" w:tplc="C1461C32">
      <w:start w:val="1"/>
      <w:numFmt w:val="lowerRoman"/>
      <w:lvlText w:val="%9."/>
      <w:lvlJc w:val="right"/>
      <w:pPr>
        <w:tabs>
          <w:tab w:val="num" w:pos="6480"/>
        </w:tabs>
        <w:ind w:left="6480" w:hanging="180"/>
      </w:pPr>
      <w:rPr>
        <w:rFonts w:cs="Times New Roman"/>
      </w:rPr>
    </w:lvl>
  </w:abstractNum>
  <w:abstractNum w:abstractNumId="7">
    <w:nsid w:val="46CC4DDA"/>
    <w:multiLevelType w:val="multilevel"/>
    <w:tmpl w:val="10C80FDE"/>
    <w:lvl w:ilvl="0">
      <w:start w:val="1"/>
      <w:numFmt w:val="upperRoman"/>
      <w:lvlText w:val="ЧАСТЬ %1."/>
      <w:lvlJc w:val="left"/>
      <w:pPr>
        <w:tabs>
          <w:tab w:val="num" w:pos="2160"/>
        </w:tabs>
        <w:ind w:left="720" w:hanging="720"/>
      </w:pPr>
      <w:rPr>
        <w:rFonts w:cs="Times New Roman"/>
        <w:sz w:val="40"/>
        <w:szCs w:val="40"/>
      </w:rPr>
    </w:lvl>
    <w:lvl w:ilvl="1">
      <w:start w:val="1"/>
      <w:numFmt w:val="decimal"/>
      <w:pStyle w:val="a0"/>
      <w:lvlText w:val="РАЗДЕЛ %1.%2"/>
      <w:lvlJc w:val="left"/>
      <w:pPr>
        <w:tabs>
          <w:tab w:val="num" w:pos="144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8">
    <w:nsid w:val="54E93616"/>
    <w:multiLevelType w:val="multilevel"/>
    <w:tmpl w:val="2AA093E0"/>
    <w:lvl w:ilvl="0">
      <w:start w:val="1"/>
      <w:numFmt w:val="decimal"/>
      <w:lvlText w:val="%1."/>
      <w:lvlJc w:val="left"/>
      <w:pPr>
        <w:tabs>
          <w:tab w:val="num" w:pos="0"/>
        </w:tabs>
        <w:ind w:left="900" w:hanging="360"/>
      </w:pPr>
    </w:lvl>
    <w:lvl w:ilvl="1">
      <w:start w:val="1"/>
      <w:numFmt w:val="decimal"/>
      <w:lvlText w:val="%1.%2."/>
      <w:lvlJc w:val="left"/>
      <w:pPr>
        <w:tabs>
          <w:tab w:val="num" w:pos="0"/>
        </w:tabs>
        <w:ind w:left="945" w:hanging="405"/>
      </w:pPr>
    </w:lvl>
    <w:lvl w:ilvl="2">
      <w:start w:val="1"/>
      <w:numFmt w:val="decimal"/>
      <w:lvlText w:val="%1.%2.%3."/>
      <w:lvlJc w:val="left"/>
      <w:pPr>
        <w:tabs>
          <w:tab w:val="num" w:pos="0"/>
        </w:tabs>
        <w:ind w:left="1260" w:hanging="720"/>
      </w:pPr>
    </w:lvl>
    <w:lvl w:ilvl="3">
      <w:start w:val="1"/>
      <w:numFmt w:val="decimal"/>
      <w:lvlText w:val="%1.%2.%3.%4."/>
      <w:lvlJc w:val="left"/>
      <w:pPr>
        <w:tabs>
          <w:tab w:val="num" w:pos="0"/>
        </w:tabs>
        <w:ind w:left="1260" w:hanging="720"/>
      </w:pPr>
    </w:lvl>
    <w:lvl w:ilvl="4">
      <w:start w:val="1"/>
      <w:numFmt w:val="decimal"/>
      <w:lvlText w:val="%1.%2.%3.%4.%5."/>
      <w:lvlJc w:val="left"/>
      <w:pPr>
        <w:tabs>
          <w:tab w:val="num" w:pos="0"/>
        </w:tabs>
        <w:ind w:left="1620" w:hanging="1080"/>
      </w:pPr>
    </w:lvl>
    <w:lvl w:ilvl="5">
      <w:start w:val="1"/>
      <w:numFmt w:val="decimal"/>
      <w:lvlText w:val="%1.%2.%3.%4.%5.%6."/>
      <w:lvlJc w:val="left"/>
      <w:pPr>
        <w:tabs>
          <w:tab w:val="num" w:pos="0"/>
        </w:tabs>
        <w:ind w:left="1620" w:hanging="1080"/>
      </w:pPr>
    </w:lvl>
    <w:lvl w:ilvl="6">
      <w:start w:val="1"/>
      <w:numFmt w:val="decimal"/>
      <w:lvlText w:val="%1.%2.%3.%4.%5.%6.%7."/>
      <w:lvlJc w:val="left"/>
      <w:pPr>
        <w:tabs>
          <w:tab w:val="num" w:pos="0"/>
        </w:tabs>
        <w:ind w:left="1980" w:hanging="1440"/>
      </w:pPr>
    </w:lvl>
    <w:lvl w:ilvl="7">
      <w:start w:val="1"/>
      <w:numFmt w:val="decimal"/>
      <w:lvlText w:val="%1.%2.%3.%4.%5.%6.%7.%8."/>
      <w:lvlJc w:val="left"/>
      <w:pPr>
        <w:tabs>
          <w:tab w:val="num" w:pos="0"/>
        </w:tabs>
        <w:ind w:left="1980" w:hanging="1440"/>
      </w:pPr>
    </w:lvl>
    <w:lvl w:ilvl="8">
      <w:start w:val="1"/>
      <w:numFmt w:val="decimal"/>
      <w:lvlText w:val="%1.%2.%3.%4.%5.%6.%7.%8.%9."/>
      <w:lvlJc w:val="left"/>
      <w:pPr>
        <w:tabs>
          <w:tab w:val="num" w:pos="0"/>
        </w:tabs>
        <w:ind w:left="2340" w:hanging="1800"/>
      </w:pPr>
    </w:lvl>
  </w:abstractNum>
  <w:abstractNum w:abstractNumId="9">
    <w:nsid w:val="5A681622"/>
    <w:multiLevelType w:val="multilevel"/>
    <w:tmpl w:val="86BAF4D2"/>
    <w:lvl w:ilvl="0">
      <w:start w:val="1"/>
      <w:numFmt w:val="decimal"/>
      <w:pStyle w:val="a1"/>
      <w:lvlText w:val="%1."/>
      <w:lvlJc w:val="left"/>
      <w:pPr>
        <w:tabs>
          <w:tab w:val="num" w:pos="567"/>
        </w:tabs>
        <w:ind w:left="567" w:hanging="567"/>
      </w:pPr>
      <w:rPr>
        <w:rFonts w:cs="Times New Roman"/>
      </w:rPr>
    </w:lvl>
    <w:lvl w:ilvl="1">
      <w:start w:val="1"/>
      <w:numFmt w:val="decimal"/>
      <w:pStyle w:val="20"/>
      <w:lvlText w:val="%1.%2"/>
      <w:lvlJc w:val="left"/>
      <w:pPr>
        <w:tabs>
          <w:tab w:val="num" w:pos="567"/>
        </w:tabs>
        <w:ind w:left="567" w:hanging="567"/>
      </w:pPr>
      <w:rPr>
        <w:rFonts w:cs="Times New Roman"/>
      </w:rPr>
    </w:lvl>
    <w:lvl w:ilvl="2">
      <w:start w:val="1"/>
      <w:numFmt w:val="none"/>
      <w:suff w:val="nothing"/>
      <w:lvlText w:val="%1.%2.%3"/>
      <w:lvlJc w:val="left"/>
      <w:pPr>
        <w:tabs>
          <w:tab w:val="num" w:pos="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0">
    <w:nsid w:val="77804CA9"/>
    <w:multiLevelType w:val="hybridMultilevel"/>
    <w:tmpl w:val="51300EAE"/>
    <w:lvl w:ilvl="0" w:tplc="8B4676F0">
      <w:start w:val="1"/>
      <w:numFmt w:val="bullet"/>
      <w:lvlText w:val=""/>
      <w:lvlJc w:val="left"/>
      <w:pPr>
        <w:tabs>
          <w:tab w:val="num" w:pos="0"/>
        </w:tabs>
        <w:ind w:left="1776" w:hanging="360"/>
      </w:pPr>
      <w:rPr>
        <w:rFonts w:ascii="Symbol" w:hAnsi="Symbol" w:cs="Symbol" w:hint="default"/>
      </w:rPr>
    </w:lvl>
    <w:lvl w:ilvl="1" w:tplc="636211BA">
      <w:start w:val="1"/>
      <w:numFmt w:val="bullet"/>
      <w:lvlText w:val="o"/>
      <w:lvlJc w:val="left"/>
      <w:pPr>
        <w:tabs>
          <w:tab w:val="num" w:pos="0"/>
        </w:tabs>
        <w:ind w:left="2496" w:hanging="360"/>
      </w:pPr>
      <w:rPr>
        <w:rFonts w:ascii="Courier New" w:hAnsi="Courier New" w:cs="Courier New" w:hint="default"/>
      </w:rPr>
    </w:lvl>
    <w:lvl w:ilvl="2" w:tplc="4A1A365A">
      <w:start w:val="1"/>
      <w:numFmt w:val="bullet"/>
      <w:lvlText w:val=""/>
      <w:lvlJc w:val="left"/>
      <w:pPr>
        <w:tabs>
          <w:tab w:val="num" w:pos="0"/>
        </w:tabs>
        <w:ind w:left="3216" w:hanging="360"/>
      </w:pPr>
      <w:rPr>
        <w:rFonts w:ascii="Wingdings" w:hAnsi="Wingdings" w:cs="Wingdings" w:hint="default"/>
      </w:rPr>
    </w:lvl>
    <w:lvl w:ilvl="3" w:tplc="83B083CE">
      <w:start w:val="1"/>
      <w:numFmt w:val="bullet"/>
      <w:lvlText w:val=""/>
      <w:lvlJc w:val="left"/>
      <w:pPr>
        <w:tabs>
          <w:tab w:val="num" w:pos="0"/>
        </w:tabs>
        <w:ind w:left="3936" w:hanging="360"/>
      </w:pPr>
      <w:rPr>
        <w:rFonts w:ascii="Symbol" w:hAnsi="Symbol" w:cs="Symbol" w:hint="default"/>
      </w:rPr>
    </w:lvl>
    <w:lvl w:ilvl="4" w:tplc="FAC26BF4">
      <w:start w:val="1"/>
      <w:numFmt w:val="bullet"/>
      <w:lvlText w:val="o"/>
      <w:lvlJc w:val="left"/>
      <w:pPr>
        <w:tabs>
          <w:tab w:val="num" w:pos="0"/>
        </w:tabs>
        <w:ind w:left="4656" w:hanging="360"/>
      </w:pPr>
      <w:rPr>
        <w:rFonts w:ascii="Courier New" w:hAnsi="Courier New" w:cs="Courier New" w:hint="default"/>
      </w:rPr>
    </w:lvl>
    <w:lvl w:ilvl="5" w:tplc="C972D444">
      <w:start w:val="1"/>
      <w:numFmt w:val="bullet"/>
      <w:lvlText w:val=""/>
      <w:lvlJc w:val="left"/>
      <w:pPr>
        <w:tabs>
          <w:tab w:val="num" w:pos="0"/>
        </w:tabs>
        <w:ind w:left="5376" w:hanging="360"/>
      </w:pPr>
      <w:rPr>
        <w:rFonts w:ascii="Wingdings" w:hAnsi="Wingdings" w:cs="Wingdings" w:hint="default"/>
      </w:rPr>
    </w:lvl>
    <w:lvl w:ilvl="6" w:tplc="AC0AAB58">
      <w:start w:val="1"/>
      <w:numFmt w:val="bullet"/>
      <w:lvlText w:val=""/>
      <w:lvlJc w:val="left"/>
      <w:pPr>
        <w:tabs>
          <w:tab w:val="num" w:pos="0"/>
        </w:tabs>
        <w:ind w:left="6096" w:hanging="360"/>
      </w:pPr>
      <w:rPr>
        <w:rFonts w:ascii="Symbol" w:hAnsi="Symbol" w:cs="Symbol" w:hint="default"/>
      </w:rPr>
    </w:lvl>
    <w:lvl w:ilvl="7" w:tplc="FD38F20E">
      <w:start w:val="1"/>
      <w:numFmt w:val="bullet"/>
      <w:lvlText w:val="o"/>
      <w:lvlJc w:val="left"/>
      <w:pPr>
        <w:tabs>
          <w:tab w:val="num" w:pos="0"/>
        </w:tabs>
        <w:ind w:left="6816" w:hanging="360"/>
      </w:pPr>
      <w:rPr>
        <w:rFonts w:ascii="Courier New" w:hAnsi="Courier New" w:cs="Courier New" w:hint="default"/>
      </w:rPr>
    </w:lvl>
    <w:lvl w:ilvl="8" w:tplc="AF864BD8">
      <w:start w:val="1"/>
      <w:numFmt w:val="bullet"/>
      <w:lvlText w:val=""/>
      <w:lvlJc w:val="left"/>
      <w:pPr>
        <w:tabs>
          <w:tab w:val="num" w:pos="0"/>
        </w:tabs>
        <w:ind w:left="7536" w:hanging="360"/>
      </w:pPr>
      <w:rPr>
        <w:rFonts w:ascii="Wingdings" w:hAnsi="Wingdings" w:cs="Wingdings" w:hint="default"/>
      </w:rPr>
    </w:lvl>
  </w:abstractNum>
  <w:abstractNum w:abstractNumId="11">
    <w:nsid w:val="7C6E5AB4"/>
    <w:multiLevelType w:val="multilevel"/>
    <w:tmpl w:val="D20CA31E"/>
    <w:lvl w:ilvl="0">
      <w:start w:val="1"/>
      <w:numFmt w:val="decimal"/>
      <w:lvlText w:val="%1."/>
      <w:lvlJc w:val="left"/>
      <w:pPr>
        <w:tabs>
          <w:tab w:val="num" w:pos="0"/>
        </w:tabs>
        <w:ind w:left="900" w:hanging="360"/>
      </w:pPr>
    </w:lvl>
    <w:lvl w:ilvl="1">
      <w:start w:val="1"/>
      <w:numFmt w:val="decimal"/>
      <w:lvlText w:val="%1.%2."/>
      <w:lvlJc w:val="left"/>
      <w:pPr>
        <w:tabs>
          <w:tab w:val="num" w:pos="0"/>
        </w:tabs>
        <w:ind w:left="945" w:hanging="405"/>
      </w:pPr>
    </w:lvl>
    <w:lvl w:ilvl="2">
      <w:start w:val="1"/>
      <w:numFmt w:val="decimal"/>
      <w:lvlText w:val="%1.%2.%3."/>
      <w:lvlJc w:val="left"/>
      <w:pPr>
        <w:tabs>
          <w:tab w:val="num" w:pos="0"/>
        </w:tabs>
        <w:ind w:left="1260" w:hanging="720"/>
      </w:pPr>
    </w:lvl>
    <w:lvl w:ilvl="3">
      <w:start w:val="1"/>
      <w:numFmt w:val="decimal"/>
      <w:lvlText w:val="%1.%2.%3.%4."/>
      <w:lvlJc w:val="left"/>
      <w:pPr>
        <w:tabs>
          <w:tab w:val="num" w:pos="0"/>
        </w:tabs>
        <w:ind w:left="1260" w:hanging="720"/>
      </w:pPr>
    </w:lvl>
    <w:lvl w:ilvl="4">
      <w:start w:val="1"/>
      <w:numFmt w:val="decimal"/>
      <w:lvlText w:val="%1.%2.%3.%4.%5."/>
      <w:lvlJc w:val="left"/>
      <w:pPr>
        <w:tabs>
          <w:tab w:val="num" w:pos="0"/>
        </w:tabs>
        <w:ind w:left="1620" w:hanging="1080"/>
      </w:pPr>
    </w:lvl>
    <w:lvl w:ilvl="5">
      <w:start w:val="1"/>
      <w:numFmt w:val="decimal"/>
      <w:lvlText w:val="%1.%2.%3.%4.%5.%6."/>
      <w:lvlJc w:val="left"/>
      <w:pPr>
        <w:tabs>
          <w:tab w:val="num" w:pos="0"/>
        </w:tabs>
        <w:ind w:left="1620" w:hanging="1080"/>
      </w:pPr>
    </w:lvl>
    <w:lvl w:ilvl="6">
      <w:start w:val="1"/>
      <w:numFmt w:val="decimal"/>
      <w:lvlText w:val="%1.%2.%3.%4.%5.%6.%7."/>
      <w:lvlJc w:val="left"/>
      <w:pPr>
        <w:tabs>
          <w:tab w:val="num" w:pos="0"/>
        </w:tabs>
        <w:ind w:left="1980" w:hanging="1440"/>
      </w:pPr>
    </w:lvl>
    <w:lvl w:ilvl="7">
      <w:start w:val="1"/>
      <w:numFmt w:val="decimal"/>
      <w:lvlText w:val="%1.%2.%3.%4.%5.%6.%7.%8."/>
      <w:lvlJc w:val="left"/>
      <w:pPr>
        <w:tabs>
          <w:tab w:val="num" w:pos="0"/>
        </w:tabs>
        <w:ind w:left="1980" w:hanging="1440"/>
      </w:pPr>
    </w:lvl>
    <w:lvl w:ilvl="8">
      <w:start w:val="1"/>
      <w:numFmt w:val="decimal"/>
      <w:lvlText w:val="%1.%2.%3.%4.%5.%6.%7.%8.%9."/>
      <w:lvlJc w:val="left"/>
      <w:pPr>
        <w:tabs>
          <w:tab w:val="num" w:pos="0"/>
        </w:tabs>
        <w:ind w:left="2340" w:hanging="1800"/>
      </w:pPr>
    </w:lvl>
  </w:abstractNum>
  <w:num w:numId="1">
    <w:abstractNumId w:val="4"/>
  </w:num>
  <w:num w:numId="2">
    <w:abstractNumId w:val="1"/>
  </w:num>
  <w:num w:numId="3">
    <w:abstractNumId w:val="3"/>
  </w:num>
  <w:num w:numId="4">
    <w:abstractNumId w:val="7"/>
  </w:num>
  <w:num w:numId="5">
    <w:abstractNumId w:val="5"/>
  </w:num>
  <w:num w:numId="6">
    <w:abstractNumId w:val="9"/>
  </w:num>
  <w:num w:numId="7">
    <w:abstractNumId w:val="0"/>
  </w:num>
  <w:num w:numId="8">
    <w:abstractNumId w:val="6"/>
  </w:num>
  <w:num w:numId="9">
    <w:abstractNumId w:val="2"/>
  </w:num>
  <w:num w:numId="10">
    <w:abstractNumId w:val="10"/>
  </w:num>
  <w:num w:numId="11">
    <w:abstractNumId w:val="11"/>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5B26"/>
    <w:rsid w:val="00095B26"/>
    <w:rsid w:val="00F174F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pPr>
      <w:spacing w:after="60"/>
      <w:jc w:val="both"/>
    </w:pPr>
    <w:rPr>
      <w:rFonts w:ascii="Times New Roman" w:eastAsia="Times New Roman" w:hAnsi="Times New Roman" w:cs="Times New Roman"/>
      <w:sz w:val="24"/>
      <w:szCs w:val="24"/>
      <w:lang w:eastAsia="ru-RU"/>
    </w:rPr>
  </w:style>
  <w:style w:type="paragraph" w:styleId="10">
    <w:name w:val="heading 1"/>
    <w:basedOn w:val="a2"/>
    <w:next w:val="a2"/>
    <w:link w:val="11"/>
    <w:qFormat/>
    <w:pPr>
      <w:keepNext/>
      <w:numPr>
        <w:numId w:val="1"/>
      </w:numPr>
      <w:spacing w:before="240"/>
      <w:jc w:val="center"/>
      <w:outlineLvl w:val="0"/>
    </w:pPr>
    <w:rPr>
      <w:b/>
      <w:bCs/>
      <w:sz w:val="36"/>
      <w:szCs w:val="36"/>
    </w:rPr>
  </w:style>
  <w:style w:type="paragraph" w:styleId="2">
    <w:name w:val="heading 2"/>
    <w:basedOn w:val="a2"/>
    <w:next w:val="a2"/>
    <w:link w:val="21"/>
    <w:qFormat/>
    <w:pPr>
      <w:keepNext/>
      <w:numPr>
        <w:ilvl w:val="1"/>
        <w:numId w:val="1"/>
      </w:numPr>
      <w:jc w:val="center"/>
      <w:outlineLvl w:val="1"/>
    </w:pPr>
    <w:rPr>
      <w:b/>
      <w:bCs/>
      <w:sz w:val="30"/>
      <w:szCs w:val="30"/>
    </w:rPr>
  </w:style>
  <w:style w:type="paragraph" w:styleId="31">
    <w:name w:val="heading 3"/>
    <w:basedOn w:val="a2"/>
    <w:next w:val="a2"/>
    <w:link w:val="33"/>
    <w:qFormat/>
    <w:pPr>
      <w:keepNext/>
      <w:numPr>
        <w:ilvl w:val="2"/>
        <w:numId w:val="1"/>
      </w:numPr>
      <w:spacing w:before="240"/>
      <w:outlineLvl w:val="2"/>
    </w:pPr>
    <w:rPr>
      <w:rFonts w:ascii="Arial" w:hAnsi="Arial" w:cs="Arial"/>
      <w:b/>
      <w:bCs/>
    </w:rPr>
  </w:style>
  <w:style w:type="paragraph" w:styleId="40">
    <w:name w:val="heading 4"/>
    <w:basedOn w:val="a2"/>
    <w:next w:val="a2"/>
    <w:link w:val="41"/>
    <w:qFormat/>
    <w:pPr>
      <w:keepNext/>
      <w:spacing w:before="240"/>
      <w:outlineLvl w:val="3"/>
    </w:pPr>
    <w:rPr>
      <w:rFonts w:ascii="Arial" w:hAnsi="Arial" w:cs="Arial"/>
    </w:rPr>
  </w:style>
  <w:style w:type="paragraph" w:styleId="5">
    <w:name w:val="heading 5"/>
    <w:basedOn w:val="a2"/>
    <w:next w:val="a2"/>
    <w:link w:val="50"/>
    <w:qFormat/>
    <w:pPr>
      <w:tabs>
        <w:tab w:val="left" w:pos="1008"/>
      </w:tabs>
      <w:spacing w:before="240"/>
      <w:ind w:left="1008" w:hanging="1008"/>
      <w:outlineLvl w:val="4"/>
    </w:pPr>
    <w:rPr>
      <w:sz w:val="22"/>
      <w:szCs w:val="20"/>
    </w:rPr>
  </w:style>
  <w:style w:type="paragraph" w:styleId="6">
    <w:name w:val="heading 6"/>
    <w:basedOn w:val="a2"/>
    <w:next w:val="a2"/>
    <w:link w:val="60"/>
    <w:qFormat/>
    <w:pPr>
      <w:tabs>
        <w:tab w:val="left" w:pos="1152"/>
      </w:tabs>
      <w:spacing w:before="240"/>
      <w:ind w:left="1152" w:hanging="1152"/>
      <w:outlineLvl w:val="5"/>
    </w:pPr>
    <w:rPr>
      <w:i/>
      <w:sz w:val="22"/>
      <w:szCs w:val="20"/>
    </w:rPr>
  </w:style>
  <w:style w:type="paragraph" w:styleId="7">
    <w:name w:val="heading 7"/>
    <w:basedOn w:val="a2"/>
    <w:next w:val="a2"/>
    <w:link w:val="70"/>
    <w:qFormat/>
    <w:pPr>
      <w:tabs>
        <w:tab w:val="left" w:pos="1296"/>
      </w:tabs>
      <w:spacing w:before="240"/>
      <w:ind w:left="1296" w:hanging="1296"/>
      <w:outlineLvl w:val="6"/>
    </w:pPr>
    <w:rPr>
      <w:rFonts w:ascii="Arial" w:hAnsi="Arial"/>
      <w:sz w:val="20"/>
      <w:szCs w:val="20"/>
    </w:rPr>
  </w:style>
  <w:style w:type="paragraph" w:styleId="8">
    <w:name w:val="heading 8"/>
    <w:basedOn w:val="a2"/>
    <w:next w:val="a2"/>
    <w:link w:val="80"/>
    <w:qFormat/>
    <w:pPr>
      <w:tabs>
        <w:tab w:val="left" w:pos="1440"/>
      </w:tabs>
      <w:spacing w:before="240"/>
      <w:ind w:left="1440" w:hanging="1440"/>
      <w:outlineLvl w:val="7"/>
    </w:pPr>
    <w:rPr>
      <w:rFonts w:ascii="Arial" w:hAnsi="Arial"/>
      <w:i/>
      <w:sz w:val="20"/>
      <w:szCs w:val="20"/>
    </w:rPr>
  </w:style>
  <w:style w:type="paragraph" w:styleId="9">
    <w:name w:val="heading 9"/>
    <w:basedOn w:val="a2"/>
    <w:next w:val="a2"/>
    <w:link w:val="90"/>
    <w:qFormat/>
    <w:pPr>
      <w:tabs>
        <w:tab w:val="left" w:pos="1584"/>
      </w:tabs>
      <w:spacing w:before="240"/>
      <w:ind w:left="1584" w:hanging="1584"/>
      <w:outlineLvl w:val="8"/>
    </w:pPr>
    <w:rPr>
      <w:rFonts w:ascii="Arial" w:hAnsi="Arial"/>
      <w:b/>
      <w:i/>
      <w:sz w:val="18"/>
      <w:szCs w:val="20"/>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Heading1Char">
    <w:name w:val="Heading 1 Char"/>
    <w:basedOn w:val="a3"/>
    <w:uiPriority w:val="9"/>
    <w:rPr>
      <w:rFonts w:ascii="Arial" w:eastAsia="Arial" w:hAnsi="Arial" w:cs="Arial"/>
      <w:sz w:val="40"/>
      <w:szCs w:val="40"/>
    </w:rPr>
  </w:style>
  <w:style w:type="character" w:customStyle="1" w:styleId="Heading2Char">
    <w:name w:val="Heading 2 Char"/>
    <w:basedOn w:val="a3"/>
    <w:uiPriority w:val="9"/>
    <w:rPr>
      <w:rFonts w:ascii="Arial" w:eastAsia="Arial" w:hAnsi="Arial" w:cs="Arial"/>
      <w:sz w:val="34"/>
    </w:rPr>
  </w:style>
  <w:style w:type="character" w:customStyle="1" w:styleId="Heading3Char">
    <w:name w:val="Heading 3 Char"/>
    <w:basedOn w:val="a3"/>
    <w:uiPriority w:val="9"/>
    <w:rPr>
      <w:rFonts w:ascii="Arial" w:eastAsia="Arial" w:hAnsi="Arial" w:cs="Arial"/>
      <w:sz w:val="30"/>
      <w:szCs w:val="30"/>
    </w:rPr>
  </w:style>
  <w:style w:type="character" w:customStyle="1" w:styleId="Heading4Char">
    <w:name w:val="Heading 4 Char"/>
    <w:basedOn w:val="a3"/>
    <w:uiPriority w:val="9"/>
    <w:rPr>
      <w:rFonts w:ascii="Arial" w:eastAsia="Arial" w:hAnsi="Arial" w:cs="Arial"/>
      <w:b/>
      <w:bCs/>
      <w:sz w:val="26"/>
      <w:szCs w:val="26"/>
    </w:rPr>
  </w:style>
  <w:style w:type="character" w:customStyle="1" w:styleId="Heading5Char">
    <w:name w:val="Heading 5 Char"/>
    <w:basedOn w:val="a3"/>
    <w:uiPriority w:val="9"/>
    <w:rPr>
      <w:rFonts w:ascii="Arial" w:eastAsia="Arial" w:hAnsi="Arial" w:cs="Arial"/>
      <w:b/>
      <w:bCs/>
      <w:sz w:val="24"/>
      <w:szCs w:val="24"/>
    </w:rPr>
  </w:style>
  <w:style w:type="character" w:customStyle="1" w:styleId="Heading6Char">
    <w:name w:val="Heading 6 Char"/>
    <w:basedOn w:val="a3"/>
    <w:uiPriority w:val="9"/>
    <w:rPr>
      <w:rFonts w:ascii="Arial" w:eastAsia="Arial" w:hAnsi="Arial" w:cs="Arial"/>
      <w:b/>
      <w:bCs/>
      <w:sz w:val="22"/>
      <w:szCs w:val="22"/>
    </w:rPr>
  </w:style>
  <w:style w:type="character" w:customStyle="1" w:styleId="Heading7Char">
    <w:name w:val="Heading 7 Char"/>
    <w:basedOn w:val="a3"/>
    <w:uiPriority w:val="9"/>
    <w:rPr>
      <w:rFonts w:ascii="Arial" w:eastAsia="Arial" w:hAnsi="Arial" w:cs="Arial"/>
      <w:b/>
      <w:bCs/>
      <w:i/>
      <w:iCs/>
      <w:sz w:val="22"/>
      <w:szCs w:val="22"/>
    </w:rPr>
  </w:style>
  <w:style w:type="character" w:customStyle="1" w:styleId="Heading8Char">
    <w:name w:val="Heading 8 Char"/>
    <w:basedOn w:val="a3"/>
    <w:uiPriority w:val="9"/>
    <w:rPr>
      <w:rFonts w:ascii="Arial" w:eastAsia="Arial" w:hAnsi="Arial" w:cs="Arial"/>
      <w:i/>
      <w:iCs/>
      <w:sz w:val="22"/>
      <w:szCs w:val="22"/>
    </w:rPr>
  </w:style>
  <w:style w:type="character" w:customStyle="1" w:styleId="Heading9Char">
    <w:name w:val="Heading 9 Char"/>
    <w:basedOn w:val="a3"/>
    <w:uiPriority w:val="9"/>
    <w:rPr>
      <w:rFonts w:ascii="Arial" w:eastAsia="Arial" w:hAnsi="Arial" w:cs="Arial"/>
      <w:i/>
      <w:iCs/>
      <w:sz w:val="21"/>
      <w:szCs w:val="21"/>
    </w:rPr>
  </w:style>
  <w:style w:type="paragraph" w:styleId="a6">
    <w:name w:val="No Spacing"/>
    <w:uiPriority w:val="1"/>
    <w:qFormat/>
  </w:style>
  <w:style w:type="character" w:customStyle="1" w:styleId="12">
    <w:name w:val="Название Знак1"/>
    <w:basedOn w:val="a3"/>
    <w:link w:val="a7"/>
    <w:uiPriority w:val="10"/>
    <w:rPr>
      <w:sz w:val="48"/>
      <w:szCs w:val="48"/>
    </w:rPr>
  </w:style>
  <w:style w:type="character" w:customStyle="1" w:styleId="13">
    <w:name w:val="Подзаголовок Знак1"/>
    <w:basedOn w:val="a3"/>
    <w:link w:val="a8"/>
    <w:uiPriority w:val="11"/>
    <w:rPr>
      <w:sz w:val="24"/>
      <w:szCs w:val="24"/>
    </w:rPr>
  </w:style>
  <w:style w:type="paragraph" w:styleId="22">
    <w:name w:val="Quote"/>
    <w:basedOn w:val="a2"/>
    <w:next w:val="a2"/>
    <w:link w:val="23"/>
    <w:uiPriority w:val="29"/>
    <w:qFormat/>
    <w:pPr>
      <w:ind w:left="720" w:right="720"/>
    </w:pPr>
    <w:rPr>
      <w:i/>
    </w:rPr>
  </w:style>
  <w:style w:type="character" w:customStyle="1" w:styleId="23">
    <w:name w:val="Цитата 2 Знак"/>
    <w:link w:val="22"/>
    <w:uiPriority w:val="29"/>
    <w:rPr>
      <w:i/>
    </w:rPr>
  </w:style>
  <w:style w:type="paragraph" w:styleId="a9">
    <w:name w:val="Intense Quote"/>
    <w:basedOn w:val="a2"/>
    <w:next w:val="a2"/>
    <w:link w:val="aa"/>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9"/>
    <w:uiPriority w:val="30"/>
    <w:rPr>
      <w:i/>
    </w:rPr>
  </w:style>
  <w:style w:type="character" w:customStyle="1" w:styleId="14">
    <w:name w:val="Верхний колонтитул Знак1"/>
    <w:basedOn w:val="a3"/>
    <w:link w:val="ab"/>
    <w:uiPriority w:val="99"/>
  </w:style>
  <w:style w:type="character" w:customStyle="1" w:styleId="FooterChar">
    <w:name w:val="Footer Char"/>
    <w:basedOn w:val="a3"/>
    <w:uiPriority w:val="99"/>
  </w:style>
  <w:style w:type="character" w:customStyle="1" w:styleId="15">
    <w:name w:val="Нижний колонтитул Знак1"/>
    <w:link w:val="ac"/>
    <w:uiPriority w:val="99"/>
  </w:style>
  <w:style w:type="table" w:customStyle="1" w:styleId="TableGridLight">
    <w:name w:val="Table Grid Light"/>
    <w:basedOn w:val="a4"/>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PlainTable1">
    <w:name w:val="Plain Table 1"/>
    <w:basedOn w:val="a4"/>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
    <w:name w:val="Plain Table 2"/>
    <w:basedOn w:val="a4"/>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4"/>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
    <w:name w:val="Plain Table 4"/>
    <w:basedOn w:val="a4"/>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
    <w:name w:val="Plain Table 5"/>
    <w:basedOn w:val="a4"/>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
    <w:name w:val="Grid Table 1 Light"/>
    <w:basedOn w:val="a4"/>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4"/>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4"/>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4"/>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4"/>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4"/>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4"/>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basedOn w:val="a4"/>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4"/>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4"/>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4"/>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4"/>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4"/>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4"/>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
    <w:name w:val="Grid Table 3"/>
    <w:basedOn w:val="a4"/>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4"/>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4"/>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4"/>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4"/>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4"/>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4"/>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
    <w:name w:val="Grid Table 4"/>
    <w:basedOn w:val="a4"/>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4"/>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4"/>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4"/>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4"/>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4"/>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4"/>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
    <w:name w:val="Grid Table 5 Dark"/>
    <w:basedOn w:val="a4"/>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4"/>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4"/>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4"/>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4"/>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4"/>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4"/>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
    <w:name w:val="Grid Table 6 Colorful"/>
    <w:basedOn w:val="a4"/>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4"/>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4"/>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4"/>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4"/>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4"/>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4"/>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
    <w:name w:val="Grid Table 7 Colorful"/>
    <w:basedOn w:val="a4"/>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4"/>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4"/>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4"/>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4"/>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4"/>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4"/>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
    <w:name w:val="List Table 1 Light"/>
    <w:basedOn w:val="a4"/>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4"/>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4"/>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4"/>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4"/>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4"/>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4"/>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
    <w:name w:val="List Table 2"/>
    <w:basedOn w:val="a4"/>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4"/>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4"/>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4"/>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4"/>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4"/>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4"/>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
    <w:name w:val="List Table 3"/>
    <w:basedOn w:val="a4"/>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4"/>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4"/>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4"/>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4"/>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4"/>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4"/>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basedOn w:val="a4"/>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4"/>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4"/>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4"/>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4"/>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4"/>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4"/>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
    <w:name w:val="List Table 5 Dark"/>
    <w:basedOn w:val="a4"/>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4"/>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4"/>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4"/>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4"/>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4"/>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4"/>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
    <w:name w:val="List Table 6 Colorful"/>
    <w:basedOn w:val="a4"/>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4"/>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4"/>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4"/>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4"/>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4"/>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4"/>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
    <w:name w:val="List Table 7 Colorful"/>
    <w:basedOn w:val="a4"/>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4"/>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4"/>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4"/>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4"/>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4"/>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4"/>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4"/>
    <w:uiPriority w:val="99"/>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4"/>
    <w:uiPriority w:val="99"/>
    <w:rPr>
      <w:color w:val="404040"/>
      <w:sz w:val="20"/>
      <w:szCs w:val="20"/>
      <w:lang w:eastAsia="ru-RU"/>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4"/>
    <w:uiPriority w:val="99"/>
    <w:rPr>
      <w:color w:val="404040"/>
      <w:sz w:val="20"/>
      <w:szCs w:val="20"/>
      <w:lang w:eastAsia="ru-RU"/>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4"/>
    <w:uiPriority w:val="99"/>
    <w:rPr>
      <w:color w:val="404040"/>
      <w:sz w:val="20"/>
      <w:szCs w:val="20"/>
      <w:lang w:eastAsia="ru-RU"/>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4"/>
    <w:uiPriority w:val="99"/>
    <w:rPr>
      <w:color w:val="404040"/>
      <w:sz w:val="20"/>
      <w:szCs w:val="20"/>
      <w:lang w:eastAsia="ru-RU"/>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4"/>
    <w:uiPriority w:val="99"/>
    <w:rPr>
      <w:color w:val="404040"/>
      <w:sz w:val="20"/>
      <w:szCs w:val="20"/>
      <w:lang w:eastAsia="ru-RU"/>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4"/>
    <w:uiPriority w:val="99"/>
    <w:rPr>
      <w:color w:val="404040"/>
      <w:sz w:val="20"/>
      <w:szCs w:val="20"/>
      <w:lang w:eastAsia="ru-RU"/>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4"/>
    <w:uiPriority w:val="99"/>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4"/>
    <w:uiPriority w:val="99"/>
    <w:rPr>
      <w:color w:val="404040"/>
      <w:sz w:val="20"/>
      <w:szCs w:val="20"/>
      <w:lang w:eastAsia="ru-RU"/>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4"/>
    <w:uiPriority w:val="99"/>
    <w:rPr>
      <w:color w:val="404040"/>
      <w:sz w:val="20"/>
      <w:szCs w:val="20"/>
      <w:lang w:eastAsia="ru-RU"/>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4"/>
    <w:uiPriority w:val="99"/>
    <w:rPr>
      <w:color w:val="404040"/>
      <w:sz w:val="20"/>
      <w:szCs w:val="20"/>
      <w:lang w:eastAsia="ru-RU"/>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4"/>
    <w:uiPriority w:val="99"/>
    <w:rPr>
      <w:color w:val="404040"/>
      <w:sz w:val="20"/>
      <w:szCs w:val="20"/>
      <w:lang w:eastAsia="ru-RU"/>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4"/>
    <w:uiPriority w:val="99"/>
    <w:rPr>
      <w:color w:val="404040"/>
      <w:sz w:val="20"/>
      <w:szCs w:val="20"/>
      <w:lang w:eastAsia="ru-RU"/>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4"/>
    <w:uiPriority w:val="99"/>
    <w:rPr>
      <w:color w:val="404040"/>
      <w:sz w:val="20"/>
      <w:szCs w:val="20"/>
      <w:lang w:eastAsia="ru-RU"/>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4"/>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4"/>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4"/>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4"/>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4"/>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4"/>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4"/>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16">
    <w:name w:val="Текст сноски Знак1"/>
    <w:link w:val="ad"/>
    <w:uiPriority w:val="99"/>
    <w:rPr>
      <w:sz w:val="18"/>
    </w:rPr>
  </w:style>
  <w:style w:type="paragraph" w:styleId="ae">
    <w:name w:val="endnote text"/>
    <w:basedOn w:val="a2"/>
    <w:link w:val="af"/>
    <w:uiPriority w:val="99"/>
    <w:semiHidden/>
    <w:unhideWhenUsed/>
    <w:pPr>
      <w:spacing w:after="0"/>
    </w:pPr>
    <w:rPr>
      <w:sz w:val="20"/>
    </w:rPr>
  </w:style>
  <w:style w:type="character" w:customStyle="1" w:styleId="af">
    <w:name w:val="Текст концевой сноски Знак"/>
    <w:link w:val="ae"/>
    <w:uiPriority w:val="99"/>
    <w:rPr>
      <w:sz w:val="20"/>
    </w:rPr>
  </w:style>
  <w:style w:type="character" w:styleId="af0">
    <w:name w:val="endnote reference"/>
    <w:basedOn w:val="a3"/>
    <w:uiPriority w:val="99"/>
    <w:semiHidden/>
    <w:unhideWhenUsed/>
    <w:rPr>
      <w:vertAlign w:val="superscript"/>
    </w:rPr>
  </w:style>
  <w:style w:type="paragraph" w:styleId="af1">
    <w:name w:val="TOC Heading"/>
    <w:uiPriority w:val="39"/>
    <w:unhideWhenUsed/>
  </w:style>
  <w:style w:type="paragraph" w:styleId="af2">
    <w:name w:val="table of figures"/>
    <w:basedOn w:val="a2"/>
    <w:next w:val="a2"/>
    <w:uiPriority w:val="99"/>
    <w:unhideWhenUsed/>
    <w:pPr>
      <w:spacing w:after="0"/>
    </w:pPr>
  </w:style>
  <w:style w:type="character" w:customStyle="1" w:styleId="11">
    <w:name w:val="Заголовок 1 Знак"/>
    <w:basedOn w:val="a3"/>
    <w:link w:val="10"/>
    <w:qFormat/>
    <w:rPr>
      <w:rFonts w:ascii="Times New Roman" w:eastAsia="Times New Roman" w:hAnsi="Times New Roman" w:cs="Times New Roman"/>
      <w:b/>
      <w:bCs/>
      <w:sz w:val="36"/>
      <w:szCs w:val="36"/>
      <w:lang w:eastAsia="ru-RU"/>
    </w:rPr>
  </w:style>
  <w:style w:type="character" w:customStyle="1" w:styleId="21">
    <w:name w:val="Заголовок 2 Знак"/>
    <w:basedOn w:val="a3"/>
    <w:link w:val="2"/>
    <w:qFormat/>
    <w:rPr>
      <w:rFonts w:ascii="Times New Roman" w:eastAsia="Times New Roman" w:hAnsi="Times New Roman" w:cs="Times New Roman"/>
      <w:b/>
      <w:bCs/>
      <w:sz w:val="30"/>
      <w:szCs w:val="30"/>
      <w:lang w:eastAsia="ru-RU"/>
    </w:rPr>
  </w:style>
  <w:style w:type="character" w:customStyle="1" w:styleId="33">
    <w:name w:val="Заголовок 3 Знак"/>
    <w:basedOn w:val="a3"/>
    <w:link w:val="31"/>
    <w:qFormat/>
    <w:rPr>
      <w:rFonts w:ascii="Arial" w:eastAsia="Times New Roman" w:hAnsi="Arial" w:cs="Arial"/>
      <w:b/>
      <w:bCs/>
      <w:sz w:val="24"/>
      <w:szCs w:val="24"/>
      <w:lang w:eastAsia="ru-RU"/>
    </w:rPr>
  </w:style>
  <w:style w:type="character" w:customStyle="1" w:styleId="41">
    <w:name w:val="Заголовок 4 Знак"/>
    <w:basedOn w:val="a3"/>
    <w:link w:val="40"/>
    <w:qFormat/>
    <w:rPr>
      <w:rFonts w:ascii="Arial" w:eastAsia="Times New Roman" w:hAnsi="Arial" w:cs="Arial"/>
      <w:sz w:val="24"/>
      <w:szCs w:val="24"/>
      <w:lang w:eastAsia="ru-RU"/>
    </w:rPr>
  </w:style>
  <w:style w:type="character" w:customStyle="1" w:styleId="af3">
    <w:name w:val="Нижний колонтитул Знак"/>
    <w:basedOn w:val="a3"/>
    <w:uiPriority w:val="99"/>
    <w:qFormat/>
    <w:rPr>
      <w:rFonts w:ascii="Times New Roman" w:eastAsia="Times New Roman" w:hAnsi="Times New Roman" w:cs="Times New Roman"/>
      <w:sz w:val="24"/>
      <w:szCs w:val="24"/>
      <w:lang w:eastAsia="ru-RU"/>
    </w:rPr>
  </w:style>
  <w:style w:type="character" w:styleId="af4">
    <w:name w:val="page number"/>
    <w:basedOn w:val="a3"/>
    <w:qFormat/>
  </w:style>
  <w:style w:type="character" w:customStyle="1" w:styleId="af5">
    <w:name w:val="Дата Знак"/>
    <w:basedOn w:val="a3"/>
    <w:link w:val="af6"/>
    <w:qFormat/>
    <w:rPr>
      <w:rFonts w:ascii="Times New Roman" w:eastAsia="Times New Roman" w:hAnsi="Times New Roman" w:cs="Times New Roman"/>
      <w:sz w:val="24"/>
      <w:szCs w:val="24"/>
      <w:lang w:eastAsia="ru-RU"/>
    </w:rPr>
  </w:style>
  <w:style w:type="character" w:customStyle="1" w:styleId="af7">
    <w:name w:val="Текст сноски Знак"/>
    <w:basedOn w:val="a3"/>
    <w:uiPriority w:val="99"/>
    <w:qFormat/>
    <w:rPr>
      <w:rFonts w:ascii="Times New Roman" w:eastAsia="Times New Roman" w:hAnsi="Times New Roman" w:cs="Times New Roman"/>
      <w:sz w:val="20"/>
      <w:szCs w:val="20"/>
      <w:lang w:eastAsia="ru-RU"/>
    </w:rPr>
  </w:style>
  <w:style w:type="character" w:customStyle="1" w:styleId="af8">
    <w:name w:val="Символ сноски"/>
    <w:uiPriority w:val="99"/>
    <w:unhideWhenUsed/>
    <w:qFormat/>
    <w:rPr>
      <w:vertAlign w:val="superscript"/>
    </w:rPr>
  </w:style>
  <w:style w:type="character" w:styleId="af9">
    <w:name w:val="footnote reference"/>
    <w:rPr>
      <w:vertAlign w:val="superscript"/>
    </w:rPr>
  </w:style>
  <w:style w:type="character" w:customStyle="1" w:styleId="afa">
    <w:name w:val="Верхний колонтитул Знак"/>
    <w:basedOn w:val="a3"/>
    <w:uiPriority w:val="99"/>
    <w:qFormat/>
    <w:rPr>
      <w:rFonts w:ascii="Times New Roman" w:eastAsia="Times New Roman" w:hAnsi="Times New Roman" w:cs="Times New Roman"/>
      <w:sz w:val="24"/>
      <w:szCs w:val="24"/>
      <w:lang w:eastAsia="ru-RU"/>
    </w:rPr>
  </w:style>
  <w:style w:type="character" w:styleId="afb">
    <w:name w:val="Hyperlink"/>
    <w:basedOn w:val="a3"/>
    <w:uiPriority w:val="99"/>
    <w:unhideWhenUsed/>
    <w:rPr>
      <w:color w:val="0000FF" w:themeColor="hyperlink"/>
      <w:u w:val="single"/>
    </w:rPr>
  </w:style>
  <w:style w:type="character" w:customStyle="1" w:styleId="afc">
    <w:name w:val="Текст выноски Знак"/>
    <w:basedOn w:val="a3"/>
    <w:link w:val="afd"/>
    <w:semiHidden/>
    <w:qFormat/>
    <w:rPr>
      <w:rFonts w:ascii="Tahoma" w:eastAsia="Times New Roman" w:hAnsi="Tahoma" w:cs="Tahoma"/>
      <w:sz w:val="16"/>
      <w:szCs w:val="16"/>
      <w:lang w:eastAsia="ru-RU"/>
    </w:rPr>
  </w:style>
  <w:style w:type="character" w:customStyle="1" w:styleId="50">
    <w:name w:val="Заголовок 5 Знак"/>
    <w:basedOn w:val="a3"/>
    <w:link w:val="5"/>
    <w:qFormat/>
    <w:rPr>
      <w:rFonts w:ascii="Times New Roman" w:eastAsia="Times New Roman" w:hAnsi="Times New Roman" w:cs="Times New Roman"/>
      <w:szCs w:val="20"/>
      <w:lang w:eastAsia="ru-RU"/>
    </w:rPr>
  </w:style>
  <w:style w:type="character" w:customStyle="1" w:styleId="60">
    <w:name w:val="Заголовок 6 Знак"/>
    <w:basedOn w:val="a3"/>
    <w:link w:val="6"/>
    <w:qFormat/>
    <w:rPr>
      <w:rFonts w:ascii="Times New Roman" w:eastAsia="Times New Roman" w:hAnsi="Times New Roman" w:cs="Times New Roman"/>
      <w:i/>
      <w:szCs w:val="20"/>
      <w:lang w:eastAsia="ru-RU"/>
    </w:rPr>
  </w:style>
  <w:style w:type="character" w:customStyle="1" w:styleId="70">
    <w:name w:val="Заголовок 7 Знак"/>
    <w:basedOn w:val="a3"/>
    <w:link w:val="7"/>
    <w:qFormat/>
    <w:rPr>
      <w:rFonts w:ascii="Arial" w:eastAsia="Times New Roman" w:hAnsi="Arial" w:cs="Times New Roman"/>
      <w:sz w:val="20"/>
      <w:szCs w:val="20"/>
      <w:lang w:eastAsia="ru-RU"/>
    </w:rPr>
  </w:style>
  <w:style w:type="character" w:customStyle="1" w:styleId="80">
    <w:name w:val="Заголовок 8 Знак"/>
    <w:basedOn w:val="a3"/>
    <w:link w:val="8"/>
    <w:qFormat/>
    <w:rPr>
      <w:rFonts w:ascii="Arial" w:eastAsia="Times New Roman" w:hAnsi="Arial" w:cs="Times New Roman"/>
      <w:i/>
      <w:sz w:val="20"/>
      <w:szCs w:val="20"/>
      <w:lang w:eastAsia="ru-RU"/>
    </w:rPr>
  </w:style>
  <w:style w:type="character" w:customStyle="1" w:styleId="90">
    <w:name w:val="Заголовок 9 Знак"/>
    <w:basedOn w:val="a3"/>
    <w:link w:val="9"/>
    <w:qFormat/>
    <w:rPr>
      <w:rFonts w:ascii="Arial" w:eastAsia="Times New Roman" w:hAnsi="Arial" w:cs="Times New Roman"/>
      <w:b/>
      <w:i/>
      <w:sz w:val="18"/>
      <w:szCs w:val="20"/>
      <w:lang w:eastAsia="ru-RU"/>
    </w:rPr>
  </w:style>
  <w:style w:type="character" w:customStyle="1" w:styleId="110">
    <w:name w:val="Заголовок 1 Знак1"/>
    <w:qFormat/>
    <w:rPr>
      <w:rFonts w:ascii="Cambria" w:hAnsi="Cambria" w:cs="Times New Roman"/>
      <w:b/>
      <w:bCs/>
      <w:sz w:val="32"/>
      <w:szCs w:val="32"/>
    </w:rPr>
  </w:style>
  <w:style w:type="character" w:customStyle="1" w:styleId="210">
    <w:name w:val="Заголовок 2 Знак1"/>
    <w:semiHidden/>
    <w:qFormat/>
    <w:rPr>
      <w:rFonts w:ascii="Cambria" w:hAnsi="Cambria" w:cs="Times New Roman"/>
      <w:b/>
      <w:bCs/>
      <w:i/>
      <w:iCs/>
      <w:sz w:val="28"/>
      <w:szCs w:val="28"/>
    </w:rPr>
  </w:style>
  <w:style w:type="character" w:customStyle="1" w:styleId="afe">
    <w:name w:val="Гипертекстовая ссылка"/>
    <w:qFormat/>
    <w:rPr>
      <w:rFonts w:cs="Times New Roman"/>
      <w:b/>
      <w:bCs/>
      <w:color w:val="008000"/>
      <w:sz w:val="20"/>
      <w:szCs w:val="20"/>
      <w:u w:val="single"/>
    </w:rPr>
  </w:style>
  <w:style w:type="character" w:customStyle="1" w:styleId="IntenseEmphasis1">
    <w:name w:val="Intense Emphasis1"/>
    <w:qFormat/>
    <w:rPr>
      <w:rFonts w:cs="Times New Roman"/>
      <w:b/>
      <w:bCs/>
      <w:i/>
      <w:iCs/>
      <w:color w:val="4F81BD"/>
    </w:rPr>
  </w:style>
  <w:style w:type="character" w:customStyle="1" w:styleId="aff">
    <w:name w:val="Основной текст с отступом Знак"/>
    <w:basedOn w:val="a3"/>
    <w:qFormat/>
    <w:rPr>
      <w:rFonts w:ascii="Times New Roman" w:eastAsia="Times New Roman" w:hAnsi="Times New Roman" w:cs="Times New Roman"/>
      <w:sz w:val="28"/>
      <w:szCs w:val="28"/>
      <w:lang w:eastAsia="ru-RU"/>
    </w:rPr>
  </w:style>
  <w:style w:type="character" w:customStyle="1" w:styleId="24">
    <w:name w:val="Основной текст с отступом 2 Знак"/>
    <w:basedOn w:val="a3"/>
    <w:link w:val="25"/>
    <w:qFormat/>
    <w:rPr>
      <w:rFonts w:ascii="Times New Roman" w:eastAsia="Times New Roman" w:hAnsi="Times New Roman" w:cs="Times New Roman"/>
      <w:sz w:val="28"/>
      <w:szCs w:val="28"/>
      <w:lang w:eastAsia="ru-RU"/>
    </w:rPr>
  </w:style>
  <w:style w:type="character" w:customStyle="1" w:styleId="aff0">
    <w:name w:val="Основной текст Знак"/>
    <w:basedOn w:val="a3"/>
    <w:link w:val="aff1"/>
    <w:qFormat/>
    <w:rPr>
      <w:rFonts w:ascii="Times New Roman" w:eastAsia="Times New Roman" w:hAnsi="Times New Roman" w:cs="Times New Roman"/>
      <w:sz w:val="28"/>
      <w:szCs w:val="28"/>
      <w:lang w:eastAsia="ru-RU"/>
    </w:rPr>
  </w:style>
  <w:style w:type="character" w:styleId="aff2">
    <w:name w:val="annotation reference"/>
    <w:semiHidden/>
    <w:qFormat/>
    <w:rPr>
      <w:rFonts w:cs="Times New Roman"/>
      <w:sz w:val="16"/>
      <w:szCs w:val="16"/>
    </w:rPr>
  </w:style>
  <w:style w:type="character" w:customStyle="1" w:styleId="aff3">
    <w:name w:val="Текст примечания Знак"/>
    <w:basedOn w:val="a3"/>
    <w:link w:val="aff4"/>
    <w:semiHidden/>
    <w:qFormat/>
    <w:rPr>
      <w:rFonts w:ascii="Times New Roman" w:eastAsia="Times New Roman" w:hAnsi="Times New Roman" w:cs="Times New Roman"/>
      <w:sz w:val="20"/>
      <w:szCs w:val="20"/>
      <w:lang w:eastAsia="ru-RU"/>
    </w:rPr>
  </w:style>
  <w:style w:type="character" w:customStyle="1" w:styleId="aff5">
    <w:name w:val="Тема примечания Знак"/>
    <w:basedOn w:val="aff3"/>
    <w:link w:val="aff6"/>
    <w:semiHidden/>
    <w:qFormat/>
    <w:rPr>
      <w:rFonts w:ascii="Times New Roman" w:eastAsia="Times New Roman" w:hAnsi="Times New Roman" w:cs="Times New Roman"/>
      <w:b/>
      <w:bCs/>
      <w:sz w:val="20"/>
      <w:szCs w:val="20"/>
      <w:lang w:eastAsia="ru-RU"/>
    </w:rPr>
  </w:style>
  <w:style w:type="character" w:customStyle="1" w:styleId="26">
    <w:name w:val="Основной текст 2 Знак"/>
    <w:basedOn w:val="a3"/>
    <w:link w:val="20"/>
    <w:qFormat/>
    <w:rPr>
      <w:rFonts w:ascii="Times New Roman" w:eastAsia="Times New Roman" w:hAnsi="Times New Roman" w:cs="Times New Roman"/>
      <w:sz w:val="24"/>
      <w:szCs w:val="20"/>
      <w:lang w:eastAsia="ru-RU"/>
    </w:rPr>
  </w:style>
  <w:style w:type="character" w:customStyle="1" w:styleId="aff7">
    <w:name w:val="Название Знак"/>
    <w:basedOn w:val="a3"/>
    <w:qFormat/>
    <w:rPr>
      <w:rFonts w:ascii="Arial" w:eastAsia="Times New Roman" w:hAnsi="Arial" w:cs="Times New Roman"/>
      <w:b/>
      <w:sz w:val="32"/>
      <w:szCs w:val="20"/>
      <w:lang w:eastAsia="ru-RU"/>
    </w:rPr>
  </w:style>
  <w:style w:type="character" w:customStyle="1" w:styleId="aff8">
    <w:name w:val="Подзаголовок Знак"/>
    <w:basedOn w:val="a3"/>
    <w:qFormat/>
    <w:rPr>
      <w:rFonts w:ascii="Arial" w:eastAsia="Times New Roman" w:hAnsi="Arial" w:cs="Times New Roman"/>
      <w:sz w:val="24"/>
      <w:szCs w:val="20"/>
      <w:lang w:eastAsia="ru-RU"/>
    </w:rPr>
  </w:style>
  <w:style w:type="character" w:customStyle="1" w:styleId="34">
    <w:name w:val="Основной текст с отступом 3 Знак"/>
    <w:basedOn w:val="a3"/>
    <w:link w:val="35"/>
    <w:qFormat/>
    <w:rPr>
      <w:rFonts w:ascii="Times New Roman" w:eastAsia="Times New Roman" w:hAnsi="Times New Roman" w:cs="Times New Roman"/>
      <w:sz w:val="16"/>
      <w:szCs w:val="20"/>
      <w:lang w:eastAsia="ru-RU"/>
    </w:rPr>
  </w:style>
  <w:style w:type="character" w:customStyle="1" w:styleId="36">
    <w:name w:val="Основной текст 3 Знак"/>
    <w:basedOn w:val="a3"/>
    <w:link w:val="37"/>
    <w:qFormat/>
    <w:rPr>
      <w:rFonts w:ascii="Times New Roman" w:eastAsia="Times New Roman" w:hAnsi="Times New Roman" w:cs="Times New Roman"/>
      <w:b/>
      <w:i/>
      <w:szCs w:val="24"/>
      <w:lang w:eastAsia="ru-RU"/>
    </w:rPr>
  </w:style>
  <w:style w:type="character" w:customStyle="1" w:styleId="aff9">
    <w:name w:val="Текст Знак"/>
    <w:basedOn w:val="a3"/>
    <w:link w:val="affa"/>
    <w:qFormat/>
    <w:rPr>
      <w:rFonts w:ascii="Courier New" w:eastAsia="Times New Roman" w:hAnsi="Courier New" w:cs="Courier New"/>
      <w:sz w:val="20"/>
      <w:szCs w:val="20"/>
      <w:lang w:eastAsia="ru-RU"/>
    </w:rPr>
  </w:style>
  <w:style w:type="character" w:customStyle="1" w:styleId="affb">
    <w:name w:val="Знак Знак"/>
    <w:semiHidden/>
    <w:qFormat/>
    <w:rPr>
      <w:rFonts w:ascii="Arial" w:hAnsi="Arial" w:cs="Times New Roman"/>
      <w:sz w:val="24"/>
      <w:lang w:val="ru-RU" w:eastAsia="ru-RU" w:bidi="ar-SA"/>
    </w:rPr>
  </w:style>
  <w:style w:type="character" w:customStyle="1" w:styleId="HTML">
    <w:name w:val="Адрес HTML Знак"/>
    <w:basedOn w:val="a3"/>
    <w:link w:val="HTML0"/>
    <w:qFormat/>
    <w:rPr>
      <w:rFonts w:ascii="Times New Roman" w:eastAsia="Times New Roman" w:hAnsi="Times New Roman" w:cs="Times New Roman"/>
      <w:i/>
      <w:iCs/>
      <w:sz w:val="24"/>
      <w:szCs w:val="24"/>
      <w:lang w:eastAsia="ru-RU"/>
    </w:rPr>
  </w:style>
  <w:style w:type="character" w:styleId="HTML1">
    <w:name w:val="HTML Acronym"/>
    <w:qFormat/>
    <w:rPr>
      <w:rFonts w:cs="Times New Roman"/>
    </w:rPr>
  </w:style>
  <w:style w:type="character" w:styleId="affc">
    <w:name w:val="Emphasis"/>
    <w:qFormat/>
    <w:rPr>
      <w:rFonts w:cs="Times New Roman"/>
      <w:i/>
      <w:iCs/>
    </w:rPr>
  </w:style>
  <w:style w:type="character" w:customStyle="1" w:styleId="affd">
    <w:name w:val="Заголовок записки Знак"/>
    <w:basedOn w:val="a3"/>
    <w:link w:val="affe"/>
    <w:qFormat/>
    <w:rPr>
      <w:rFonts w:ascii="Times New Roman" w:eastAsia="Times New Roman" w:hAnsi="Times New Roman" w:cs="Times New Roman"/>
      <w:sz w:val="24"/>
      <w:szCs w:val="24"/>
      <w:lang w:eastAsia="ru-RU"/>
    </w:rPr>
  </w:style>
  <w:style w:type="character" w:styleId="HTML2">
    <w:name w:val="HTML Keyboard"/>
    <w:qFormat/>
    <w:rPr>
      <w:rFonts w:ascii="Courier New" w:hAnsi="Courier New" w:cs="Courier New"/>
      <w:sz w:val="20"/>
      <w:szCs w:val="20"/>
    </w:rPr>
  </w:style>
  <w:style w:type="character" w:styleId="HTML3">
    <w:name w:val="HTML Code"/>
    <w:qFormat/>
    <w:rPr>
      <w:rFonts w:ascii="Courier New" w:hAnsi="Courier New" w:cs="Courier New"/>
      <w:sz w:val="20"/>
      <w:szCs w:val="20"/>
    </w:rPr>
  </w:style>
  <w:style w:type="character" w:customStyle="1" w:styleId="17">
    <w:name w:val="Основной текст с отступом Знак1"/>
    <w:basedOn w:val="aff0"/>
    <w:link w:val="afff"/>
    <w:qFormat/>
    <w:rPr>
      <w:rFonts w:ascii="Times New Roman" w:eastAsia="Times New Roman" w:hAnsi="Times New Roman" w:cs="Times New Roman"/>
      <w:sz w:val="24"/>
      <w:szCs w:val="24"/>
      <w:lang w:eastAsia="ru-RU"/>
    </w:rPr>
  </w:style>
  <w:style w:type="character" w:customStyle="1" w:styleId="27">
    <w:name w:val="Красная строка 2 Знак"/>
    <w:basedOn w:val="aff"/>
    <w:link w:val="28"/>
    <w:qFormat/>
    <w:rPr>
      <w:rFonts w:ascii="Times New Roman" w:eastAsia="Times New Roman" w:hAnsi="Times New Roman" w:cs="Times New Roman"/>
      <w:sz w:val="24"/>
      <w:szCs w:val="24"/>
      <w:lang w:eastAsia="ru-RU"/>
    </w:rPr>
  </w:style>
  <w:style w:type="character" w:styleId="afff0">
    <w:name w:val="line number"/>
    <w:qFormat/>
    <w:rPr>
      <w:rFonts w:cs="Times New Roman"/>
    </w:rPr>
  </w:style>
  <w:style w:type="character" w:styleId="HTML4">
    <w:name w:val="HTML Sample"/>
    <w:qFormat/>
    <w:rPr>
      <w:rFonts w:ascii="Courier New" w:hAnsi="Courier New" w:cs="Courier New"/>
    </w:rPr>
  </w:style>
  <w:style w:type="character" w:styleId="HTML5">
    <w:name w:val="HTML Definition"/>
    <w:qFormat/>
    <w:rPr>
      <w:rFonts w:cs="Times New Roman"/>
      <w:i/>
      <w:iCs/>
    </w:rPr>
  </w:style>
  <w:style w:type="character" w:styleId="HTML6">
    <w:name w:val="HTML Variable"/>
    <w:qFormat/>
    <w:rPr>
      <w:rFonts w:cs="Times New Roman"/>
      <w:i/>
      <w:iCs/>
    </w:rPr>
  </w:style>
  <w:style w:type="character" w:styleId="HTML7">
    <w:name w:val="HTML Typewriter"/>
    <w:qFormat/>
    <w:rPr>
      <w:rFonts w:ascii="Courier New" w:hAnsi="Courier New" w:cs="Courier New"/>
      <w:sz w:val="20"/>
      <w:szCs w:val="20"/>
    </w:rPr>
  </w:style>
  <w:style w:type="character" w:customStyle="1" w:styleId="afff1">
    <w:name w:val="Подпись Знак"/>
    <w:basedOn w:val="a3"/>
    <w:link w:val="afff2"/>
    <w:qFormat/>
    <w:rPr>
      <w:rFonts w:ascii="Times New Roman" w:eastAsia="Times New Roman" w:hAnsi="Times New Roman" w:cs="Times New Roman"/>
      <w:sz w:val="24"/>
      <w:szCs w:val="24"/>
      <w:lang w:eastAsia="ru-RU"/>
    </w:rPr>
  </w:style>
  <w:style w:type="character" w:customStyle="1" w:styleId="afff3">
    <w:name w:val="Приветствие Знак"/>
    <w:basedOn w:val="a3"/>
    <w:link w:val="afff4"/>
    <w:qFormat/>
    <w:rPr>
      <w:rFonts w:ascii="Times New Roman" w:eastAsia="Times New Roman" w:hAnsi="Times New Roman" w:cs="Times New Roman"/>
      <w:sz w:val="24"/>
      <w:szCs w:val="24"/>
      <w:lang w:eastAsia="ru-RU"/>
    </w:rPr>
  </w:style>
  <w:style w:type="character" w:styleId="afff5">
    <w:name w:val="FollowedHyperlink"/>
    <w:uiPriority w:val="99"/>
    <w:rPr>
      <w:rFonts w:cs="Times New Roman"/>
      <w:color w:val="800080"/>
      <w:u w:val="single"/>
    </w:rPr>
  </w:style>
  <w:style w:type="character" w:customStyle="1" w:styleId="afff6">
    <w:name w:val="Прощание Знак"/>
    <w:basedOn w:val="a3"/>
    <w:link w:val="afff7"/>
    <w:qFormat/>
    <w:rPr>
      <w:rFonts w:ascii="Times New Roman" w:eastAsia="Times New Roman" w:hAnsi="Times New Roman" w:cs="Times New Roman"/>
      <w:sz w:val="24"/>
      <w:szCs w:val="24"/>
      <w:lang w:eastAsia="ru-RU"/>
    </w:rPr>
  </w:style>
  <w:style w:type="character" w:customStyle="1" w:styleId="HTML8">
    <w:name w:val="Стандартный HTML Знак"/>
    <w:basedOn w:val="a3"/>
    <w:link w:val="HTML9"/>
    <w:qFormat/>
    <w:rPr>
      <w:rFonts w:ascii="Courier New" w:eastAsia="Times New Roman" w:hAnsi="Courier New" w:cs="Courier New"/>
      <w:sz w:val="20"/>
      <w:szCs w:val="20"/>
      <w:lang w:eastAsia="ru-RU"/>
    </w:rPr>
  </w:style>
  <w:style w:type="character" w:styleId="afff8">
    <w:name w:val="Strong"/>
    <w:qFormat/>
    <w:rPr>
      <w:rFonts w:cs="Times New Roman"/>
      <w:b/>
      <w:bCs/>
    </w:rPr>
  </w:style>
  <w:style w:type="character" w:styleId="HTMLa">
    <w:name w:val="HTML Cite"/>
    <w:qFormat/>
    <w:rPr>
      <w:rFonts w:cs="Times New Roman"/>
      <w:i/>
      <w:iCs/>
    </w:rPr>
  </w:style>
  <w:style w:type="character" w:customStyle="1" w:styleId="afff9">
    <w:name w:val="Шапка Знак"/>
    <w:basedOn w:val="a3"/>
    <w:link w:val="afffa"/>
    <w:qFormat/>
    <w:rPr>
      <w:rFonts w:ascii="Arial" w:eastAsia="Times New Roman" w:hAnsi="Arial" w:cs="Arial"/>
      <w:sz w:val="24"/>
      <w:szCs w:val="24"/>
      <w:shd w:val="clear" w:color="auto" w:fill="CCCCCC"/>
      <w:lang w:eastAsia="ru-RU"/>
    </w:rPr>
  </w:style>
  <w:style w:type="character" w:customStyle="1" w:styleId="afffb">
    <w:name w:val="Электронная подпись Знак"/>
    <w:basedOn w:val="a3"/>
    <w:link w:val="afffc"/>
    <w:qFormat/>
    <w:rPr>
      <w:rFonts w:ascii="Times New Roman" w:eastAsia="Times New Roman" w:hAnsi="Times New Roman" w:cs="Times New Roman"/>
      <w:sz w:val="24"/>
      <w:szCs w:val="24"/>
      <w:lang w:eastAsia="ru-RU"/>
    </w:rPr>
  </w:style>
  <w:style w:type="character" w:customStyle="1" w:styleId="18">
    <w:name w:val="Знак Знак1"/>
    <w:qFormat/>
    <w:rPr>
      <w:rFonts w:cs="Times New Roman"/>
      <w:sz w:val="24"/>
      <w:lang w:val="ru-RU" w:eastAsia="ru-RU" w:bidi="ar-SA"/>
    </w:rPr>
  </w:style>
  <w:style w:type="character" w:customStyle="1" w:styleId="38">
    <w:name w:val="Стиль3 Знак Знак"/>
    <w:basedOn w:val="18"/>
    <w:qFormat/>
    <w:rPr>
      <w:rFonts w:cs="Times New Roman"/>
      <w:sz w:val="24"/>
      <w:lang w:val="ru-RU" w:eastAsia="ru-RU" w:bidi="ar-SA"/>
    </w:rPr>
  </w:style>
  <w:style w:type="character" w:customStyle="1" w:styleId="39">
    <w:name w:val="Стиль3 Знак Знак Знак"/>
    <w:basedOn w:val="18"/>
    <w:qFormat/>
    <w:rPr>
      <w:rFonts w:cs="Times New Roman"/>
      <w:sz w:val="24"/>
      <w:lang w:val="ru-RU" w:eastAsia="ru-RU" w:bidi="ar-SA"/>
    </w:rPr>
  </w:style>
  <w:style w:type="character" w:customStyle="1" w:styleId="3a">
    <w:name w:val="Стиль3 Знак Знак Знак Знак"/>
    <w:basedOn w:val="18"/>
    <w:qFormat/>
    <w:rPr>
      <w:rFonts w:cs="Times New Roman"/>
      <w:sz w:val="24"/>
      <w:lang w:val="ru-RU" w:eastAsia="ru-RU" w:bidi="ar-SA"/>
    </w:rPr>
  </w:style>
  <w:style w:type="character" w:customStyle="1" w:styleId="310">
    <w:name w:val="Стиль3 Знак Знак1"/>
    <w:qFormat/>
    <w:rPr>
      <w:rFonts w:cs="Times New Roman"/>
      <w:sz w:val="24"/>
      <w:lang w:val="ru-RU" w:eastAsia="ru-RU" w:bidi="ar-SA"/>
    </w:rPr>
  </w:style>
  <w:style w:type="character" w:customStyle="1" w:styleId="maintext">
    <w:name w:val="maintext"/>
    <w:qFormat/>
    <w:rPr>
      <w:rFonts w:cs="Times New Roman"/>
    </w:rPr>
  </w:style>
  <w:style w:type="character" w:customStyle="1" w:styleId="EmailStyle1321">
    <w:name w:val="EmailStyle1321"/>
    <w:semiHidden/>
    <w:qFormat/>
    <w:rPr>
      <w:rFonts w:ascii="Arial" w:hAnsi="Arial" w:cs="Arial"/>
      <w:color w:val="auto"/>
      <w:sz w:val="20"/>
      <w:szCs w:val="20"/>
    </w:rPr>
  </w:style>
  <w:style w:type="character" w:customStyle="1" w:styleId="afffd">
    <w:name w:val="Схема документа Знак"/>
    <w:basedOn w:val="a3"/>
    <w:link w:val="afffe"/>
    <w:semiHidden/>
    <w:qFormat/>
    <w:rPr>
      <w:rFonts w:ascii="Tahoma" w:eastAsia="Times New Roman" w:hAnsi="Tahoma" w:cs="Tahoma"/>
      <w:sz w:val="24"/>
      <w:szCs w:val="24"/>
      <w:shd w:val="clear" w:color="auto" w:fill="000080"/>
      <w:lang w:eastAsia="ru-RU"/>
    </w:rPr>
  </w:style>
  <w:style w:type="character" w:customStyle="1" w:styleId="1-2">
    <w:name w:val="Средняя сетка 1 - Акцент 2 Знак"/>
    <w:uiPriority w:val="34"/>
    <w:qFormat/>
    <w:rPr>
      <w:rFonts w:ascii="Calibri" w:hAnsi="Calibri"/>
      <w:sz w:val="22"/>
      <w:szCs w:val="22"/>
    </w:rPr>
  </w:style>
  <w:style w:type="paragraph" w:customStyle="1" w:styleId="affff">
    <w:name w:val="Заголовок"/>
    <w:next w:val="aff1"/>
    <w:qFormat/>
    <w:pPr>
      <w:widowControl w:val="0"/>
    </w:pPr>
    <w:rPr>
      <w:rFonts w:ascii="Arial" w:eastAsia="Times New Roman" w:hAnsi="Arial" w:cs="Arial"/>
      <w:b/>
      <w:bCs/>
      <w:lang w:eastAsia="ru-RU"/>
    </w:rPr>
  </w:style>
  <w:style w:type="paragraph" w:styleId="aff1">
    <w:name w:val="Body Text"/>
    <w:basedOn w:val="a2"/>
    <w:link w:val="aff0"/>
    <w:pPr>
      <w:spacing w:after="120" w:line="288" w:lineRule="auto"/>
      <w:ind w:firstLine="567"/>
    </w:pPr>
    <w:rPr>
      <w:sz w:val="28"/>
      <w:szCs w:val="28"/>
    </w:rPr>
  </w:style>
  <w:style w:type="paragraph" w:styleId="affff0">
    <w:name w:val="List"/>
    <w:basedOn w:val="a2"/>
    <w:pPr>
      <w:ind w:left="283" w:hanging="283"/>
    </w:pPr>
  </w:style>
  <w:style w:type="paragraph" w:styleId="affff1">
    <w:name w:val="caption"/>
    <w:basedOn w:val="a2"/>
    <w:qFormat/>
    <w:pPr>
      <w:suppressLineNumbers/>
      <w:spacing w:before="120" w:after="120"/>
    </w:pPr>
    <w:rPr>
      <w:rFonts w:cs="Lohit Devanagari"/>
      <w:i/>
      <w:iCs/>
    </w:rPr>
  </w:style>
  <w:style w:type="paragraph" w:styleId="affff2">
    <w:name w:val="index heading"/>
    <w:basedOn w:val="a2"/>
    <w:qFormat/>
    <w:pPr>
      <w:suppressLineNumbers/>
    </w:pPr>
    <w:rPr>
      <w:rFonts w:cs="Lohit Devanagari"/>
    </w:rPr>
  </w:style>
  <w:style w:type="paragraph" w:customStyle="1" w:styleId="ConsPlusNormal">
    <w:name w:val="ConsPlusNormal"/>
    <w:qFormat/>
    <w:pPr>
      <w:widowControl w:val="0"/>
      <w:ind w:firstLine="720"/>
    </w:pPr>
    <w:rPr>
      <w:rFonts w:ascii="Arial" w:eastAsia="Times New Roman" w:hAnsi="Arial" w:cs="Arial"/>
      <w:sz w:val="20"/>
      <w:szCs w:val="20"/>
      <w:lang w:eastAsia="ru-RU"/>
    </w:rPr>
  </w:style>
  <w:style w:type="paragraph" w:customStyle="1" w:styleId="affff3">
    <w:name w:val="Колонтитул"/>
    <w:basedOn w:val="a2"/>
    <w:qFormat/>
  </w:style>
  <w:style w:type="paragraph" w:styleId="ac">
    <w:name w:val="footer"/>
    <w:basedOn w:val="a2"/>
    <w:link w:val="15"/>
    <w:uiPriority w:val="99"/>
    <w:pPr>
      <w:tabs>
        <w:tab w:val="center" w:pos="4677"/>
        <w:tab w:val="right" w:pos="9355"/>
      </w:tabs>
    </w:pPr>
  </w:style>
  <w:style w:type="paragraph" w:styleId="af6">
    <w:name w:val="Date"/>
    <w:basedOn w:val="a2"/>
    <w:next w:val="a2"/>
    <w:link w:val="af5"/>
    <w:qFormat/>
  </w:style>
  <w:style w:type="paragraph" w:styleId="affff4">
    <w:name w:val="Normal (Web)"/>
    <w:basedOn w:val="a2"/>
    <w:qFormat/>
    <w:pPr>
      <w:spacing w:beforeAutospacing="1" w:afterAutospacing="1"/>
      <w:jc w:val="left"/>
    </w:pPr>
  </w:style>
  <w:style w:type="paragraph" w:styleId="ad">
    <w:name w:val="footnote text"/>
    <w:basedOn w:val="a2"/>
    <w:link w:val="16"/>
    <w:uiPriority w:val="99"/>
    <w:unhideWhenUsed/>
    <w:rPr>
      <w:sz w:val="20"/>
      <w:szCs w:val="20"/>
    </w:rPr>
  </w:style>
  <w:style w:type="paragraph" w:styleId="affff5">
    <w:name w:val="List Paragraph"/>
    <w:basedOn w:val="a2"/>
    <w:uiPriority w:val="99"/>
    <w:qFormat/>
    <w:pPr>
      <w:spacing w:after="0"/>
      <w:ind w:left="720"/>
      <w:jc w:val="left"/>
    </w:pPr>
  </w:style>
  <w:style w:type="paragraph" w:styleId="ab">
    <w:name w:val="header"/>
    <w:basedOn w:val="a2"/>
    <w:link w:val="14"/>
    <w:uiPriority w:val="99"/>
    <w:pPr>
      <w:tabs>
        <w:tab w:val="center" w:pos="4677"/>
        <w:tab w:val="right" w:pos="9355"/>
      </w:tabs>
    </w:pPr>
  </w:style>
  <w:style w:type="paragraph" w:styleId="afd">
    <w:name w:val="Balloon Text"/>
    <w:basedOn w:val="a2"/>
    <w:link w:val="afc"/>
    <w:semiHidden/>
    <w:unhideWhenUsed/>
    <w:qFormat/>
    <w:pPr>
      <w:spacing w:after="0"/>
    </w:pPr>
    <w:rPr>
      <w:rFonts w:ascii="Tahoma" w:hAnsi="Tahoma" w:cs="Tahoma"/>
      <w:sz w:val="16"/>
      <w:szCs w:val="16"/>
    </w:rPr>
  </w:style>
  <w:style w:type="paragraph" w:styleId="afff">
    <w:name w:val="Body Text Indent"/>
    <w:basedOn w:val="aff1"/>
    <w:link w:val="17"/>
    <w:qFormat/>
    <w:pPr>
      <w:spacing w:line="240" w:lineRule="auto"/>
      <w:ind w:firstLine="210"/>
    </w:pPr>
    <w:rPr>
      <w:sz w:val="24"/>
      <w:szCs w:val="24"/>
    </w:rPr>
  </w:style>
  <w:style w:type="paragraph" w:styleId="25">
    <w:name w:val="Body Text Indent 2"/>
    <w:basedOn w:val="a2"/>
    <w:link w:val="24"/>
    <w:qFormat/>
    <w:pPr>
      <w:spacing w:after="120" w:line="480" w:lineRule="auto"/>
      <w:ind w:left="283" w:firstLine="567"/>
    </w:pPr>
    <w:rPr>
      <w:sz w:val="28"/>
      <w:szCs w:val="28"/>
    </w:rPr>
  </w:style>
  <w:style w:type="paragraph" w:customStyle="1" w:styleId="211">
    <w:name w:val="Основной текст 21"/>
    <w:basedOn w:val="a2"/>
    <w:qFormat/>
    <w:pPr>
      <w:spacing w:after="0"/>
      <w:ind w:firstLine="567"/>
    </w:pPr>
    <w:rPr>
      <w:szCs w:val="20"/>
    </w:rPr>
  </w:style>
  <w:style w:type="paragraph" w:customStyle="1" w:styleId="affff6">
    <w:name w:val="Обычный + по ширине"/>
    <w:basedOn w:val="a2"/>
    <w:qFormat/>
    <w:pPr>
      <w:spacing w:after="0"/>
    </w:pPr>
  </w:style>
  <w:style w:type="paragraph" w:styleId="aff4">
    <w:name w:val="annotation text"/>
    <w:basedOn w:val="a2"/>
    <w:link w:val="aff3"/>
    <w:semiHidden/>
    <w:qFormat/>
    <w:pPr>
      <w:spacing w:after="0"/>
      <w:jc w:val="left"/>
    </w:pPr>
    <w:rPr>
      <w:sz w:val="20"/>
      <w:szCs w:val="20"/>
    </w:rPr>
  </w:style>
  <w:style w:type="paragraph" w:styleId="aff6">
    <w:name w:val="annotation subject"/>
    <w:basedOn w:val="aff4"/>
    <w:next w:val="aff4"/>
    <w:link w:val="aff5"/>
    <w:semiHidden/>
    <w:qFormat/>
    <w:rPr>
      <w:b/>
      <w:bCs/>
    </w:rPr>
  </w:style>
  <w:style w:type="paragraph" w:styleId="20">
    <w:name w:val="Body Text 2"/>
    <w:basedOn w:val="a2"/>
    <w:link w:val="26"/>
    <w:qFormat/>
    <w:pPr>
      <w:numPr>
        <w:ilvl w:val="1"/>
        <w:numId w:val="6"/>
      </w:numPr>
    </w:pPr>
    <w:rPr>
      <w:szCs w:val="20"/>
    </w:rPr>
  </w:style>
  <w:style w:type="paragraph" w:styleId="affff7">
    <w:name w:val="List Bullet"/>
    <w:basedOn w:val="a2"/>
    <w:qFormat/>
    <w:pPr>
      <w:widowControl w:val="0"/>
    </w:pPr>
  </w:style>
  <w:style w:type="paragraph" w:styleId="29">
    <w:name w:val="List Bullet 2"/>
    <w:basedOn w:val="a2"/>
    <w:qFormat/>
    <w:pPr>
      <w:tabs>
        <w:tab w:val="left" w:pos="643"/>
      </w:tabs>
      <w:ind w:left="643" w:hanging="360"/>
    </w:pPr>
    <w:rPr>
      <w:szCs w:val="20"/>
    </w:rPr>
  </w:style>
  <w:style w:type="paragraph" w:styleId="3b">
    <w:name w:val="List Bullet 3"/>
    <w:basedOn w:val="a2"/>
    <w:pPr>
      <w:ind w:left="566" w:hanging="283"/>
    </w:pPr>
  </w:style>
  <w:style w:type="paragraph" w:styleId="42">
    <w:name w:val="List Bullet 4"/>
    <w:basedOn w:val="a2"/>
    <w:pPr>
      <w:ind w:left="849" w:hanging="283"/>
    </w:pPr>
  </w:style>
  <w:style w:type="paragraph" w:styleId="51">
    <w:name w:val="List Bullet 5"/>
    <w:basedOn w:val="a2"/>
    <w:pPr>
      <w:ind w:left="1132" w:hanging="283"/>
    </w:pPr>
  </w:style>
  <w:style w:type="paragraph" w:styleId="affff8">
    <w:name w:val="List Number"/>
    <w:basedOn w:val="a2"/>
    <w:pPr>
      <w:ind w:left="1415" w:hanging="283"/>
    </w:pPr>
  </w:style>
  <w:style w:type="paragraph" w:styleId="2a">
    <w:name w:val="List Number 2"/>
    <w:basedOn w:val="a2"/>
    <w:qFormat/>
    <w:pPr>
      <w:tabs>
        <w:tab w:val="left" w:pos="643"/>
      </w:tabs>
      <w:ind w:left="643" w:hanging="360"/>
    </w:pPr>
    <w:rPr>
      <w:szCs w:val="20"/>
    </w:rPr>
  </w:style>
  <w:style w:type="paragraph" w:styleId="30">
    <w:name w:val="List Number 3"/>
    <w:basedOn w:val="a2"/>
    <w:qFormat/>
    <w:pPr>
      <w:numPr>
        <w:numId w:val="2"/>
      </w:numPr>
    </w:pPr>
    <w:rPr>
      <w:szCs w:val="20"/>
    </w:rPr>
  </w:style>
  <w:style w:type="paragraph" w:styleId="4">
    <w:name w:val="List Number 4"/>
    <w:basedOn w:val="a2"/>
    <w:qFormat/>
    <w:pPr>
      <w:numPr>
        <w:numId w:val="3"/>
      </w:numPr>
      <w:tabs>
        <w:tab w:val="left" w:pos="1209"/>
      </w:tabs>
      <w:ind w:left="1209" w:firstLine="0"/>
    </w:pPr>
    <w:rPr>
      <w:szCs w:val="20"/>
    </w:rPr>
  </w:style>
  <w:style w:type="paragraph" w:styleId="52">
    <w:name w:val="List Number 5"/>
    <w:basedOn w:val="a2"/>
    <w:qFormat/>
    <w:pPr>
      <w:tabs>
        <w:tab w:val="left" w:pos="1492"/>
      </w:tabs>
      <w:ind w:left="1492" w:hanging="360"/>
    </w:pPr>
    <w:rPr>
      <w:szCs w:val="20"/>
    </w:rPr>
  </w:style>
  <w:style w:type="paragraph" w:customStyle="1" w:styleId="a0">
    <w:name w:val="Раздел"/>
    <w:basedOn w:val="a2"/>
    <w:semiHidden/>
    <w:qFormat/>
    <w:pPr>
      <w:numPr>
        <w:ilvl w:val="1"/>
        <w:numId w:val="4"/>
      </w:numPr>
      <w:spacing w:before="120" w:after="120"/>
      <w:jc w:val="center"/>
    </w:pPr>
    <w:rPr>
      <w:rFonts w:ascii="Arial Narrow" w:hAnsi="Arial Narrow"/>
      <w:b/>
      <w:sz w:val="28"/>
      <w:szCs w:val="20"/>
    </w:rPr>
  </w:style>
  <w:style w:type="paragraph" w:customStyle="1" w:styleId="affff9">
    <w:name w:val="Часть"/>
    <w:basedOn w:val="a2"/>
    <w:semiHidden/>
    <w:qFormat/>
    <w:pPr>
      <w:jc w:val="center"/>
    </w:pPr>
    <w:rPr>
      <w:rFonts w:ascii="Arial" w:hAnsi="Arial"/>
      <w:b/>
      <w:caps/>
      <w:sz w:val="32"/>
      <w:szCs w:val="20"/>
    </w:rPr>
  </w:style>
  <w:style w:type="paragraph" w:customStyle="1" w:styleId="32">
    <w:name w:val="Раздел 3"/>
    <w:basedOn w:val="a2"/>
    <w:semiHidden/>
    <w:qFormat/>
    <w:pPr>
      <w:numPr>
        <w:numId w:val="5"/>
      </w:numPr>
      <w:spacing w:before="120" w:after="120"/>
      <w:jc w:val="center"/>
    </w:pPr>
    <w:rPr>
      <w:b/>
      <w:szCs w:val="20"/>
    </w:rPr>
  </w:style>
  <w:style w:type="paragraph" w:customStyle="1" w:styleId="a1">
    <w:name w:val="Условия контракта"/>
    <w:basedOn w:val="a2"/>
    <w:semiHidden/>
    <w:qFormat/>
    <w:pPr>
      <w:numPr>
        <w:numId w:val="6"/>
      </w:numPr>
      <w:spacing w:before="240" w:after="120"/>
    </w:pPr>
    <w:rPr>
      <w:b/>
      <w:szCs w:val="20"/>
    </w:rPr>
  </w:style>
  <w:style w:type="paragraph" w:customStyle="1" w:styleId="Instruction">
    <w:name w:val="Instruction"/>
    <w:basedOn w:val="20"/>
    <w:semiHidden/>
    <w:qFormat/>
    <w:pPr>
      <w:numPr>
        <w:ilvl w:val="0"/>
        <w:numId w:val="0"/>
      </w:numPr>
      <w:tabs>
        <w:tab w:val="left" w:pos="360"/>
      </w:tabs>
      <w:spacing w:before="180"/>
      <w:ind w:left="360" w:hanging="360"/>
    </w:pPr>
    <w:rPr>
      <w:b/>
    </w:rPr>
  </w:style>
  <w:style w:type="paragraph" w:styleId="a7">
    <w:name w:val="Title"/>
    <w:basedOn w:val="a2"/>
    <w:link w:val="12"/>
    <w:qFormat/>
    <w:pPr>
      <w:spacing w:before="240"/>
      <w:jc w:val="center"/>
      <w:outlineLvl w:val="0"/>
    </w:pPr>
    <w:rPr>
      <w:rFonts w:ascii="Arial" w:hAnsi="Arial"/>
      <w:b/>
      <w:sz w:val="32"/>
      <w:szCs w:val="20"/>
    </w:rPr>
  </w:style>
  <w:style w:type="paragraph" w:styleId="a8">
    <w:name w:val="Subtitle"/>
    <w:basedOn w:val="a2"/>
    <w:link w:val="13"/>
    <w:qFormat/>
    <w:pPr>
      <w:jc w:val="center"/>
      <w:outlineLvl w:val="1"/>
    </w:pPr>
    <w:rPr>
      <w:rFonts w:ascii="Arial" w:hAnsi="Arial"/>
      <w:szCs w:val="20"/>
    </w:rPr>
  </w:style>
  <w:style w:type="paragraph" w:customStyle="1" w:styleId="affffa">
    <w:name w:val="Тендерные данные"/>
    <w:basedOn w:val="a2"/>
    <w:semiHidden/>
    <w:qFormat/>
    <w:pPr>
      <w:tabs>
        <w:tab w:val="left" w:pos="1985"/>
      </w:tabs>
      <w:spacing w:before="120"/>
    </w:pPr>
    <w:rPr>
      <w:b/>
      <w:szCs w:val="20"/>
    </w:rPr>
  </w:style>
  <w:style w:type="paragraph" w:styleId="3c">
    <w:name w:val="toc 3"/>
    <w:basedOn w:val="a2"/>
    <w:next w:val="a2"/>
    <w:semiHidden/>
    <w:pPr>
      <w:tabs>
        <w:tab w:val="left" w:pos="1680"/>
        <w:tab w:val="right" w:leader="dot" w:pos="10148"/>
      </w:tabs>
      <w:spacing w:before="100" w:after="0"/>
      <w:ind w:left="252" w:hanging="12"/>
      <w:jc w:val="left"/>
    </w:pPr>
    <w:rPr>
      <w:sz w:val="20"/>
      <w:szCs w:val="20"/>
    </w:rPr>
  </w:style>
  <w:style w:type="paragraph" w:styleId="19">
    <w:name w:val="toc 1"/>
    <w:basedOn w:val="a2"/>
    <w:next w:val="a2"/>
    <w:semiHidden/>
    <w:pPr>
      <w:tabs>
        <w:tab w:val="left" w:pos="1440"/>
        <w:tab w:val="right" w:leader="dot" w:pos="9720"/>
      </w:tabs>
      <w:spacing w:before="100" w:after="0"/>
      <w:jc w:val="left"/>
    </w:pPr>
    <w:rPr>
      <w:rFonts w:ascii="Arial" w:hAnsi="Arial" w:cs="Arial"/>
      <w:b/>
      <w:bCs/>
      <w:caps/>
    </w:rPr>
  </w:style>
  <w:style w:type="paragraph" w:styleId="2b">
    <w:name w:val="toc 2"/>
    <w:basedOn w:val="a2"/>
    <w:next w:val="a2"/>
    <w:semiHidden/>
    <w:pPr>
      <w:tabs>
        <w:tab w:val="left" w:pos="960"/>
        <w:tab w:val="right" w:leader="dot" w:pos="9720"/>
      </w:tabs>
      <w:spacing w:before="20" w:after="0"/>
      <w:ind w:left="360"/>
      <w:jc w:val="left"/>
    </w:pPr>
    <w:rPr>
      <w:b/>
      <w:bCs/>
      <w:sz w:val="20"/>
      <w:szCs w:val="20"/>
    </w:rPr>
  </w:style>
  <w:style w:type="paragraph" w:customStyle="1" w:styleId="affffb">
    <w:name w:val="Îáû÷íûé"/>
    <w:semiHidden/>
    <w:qFormat/>
    <w:rPr>
      <w:rFonts w:ascii="Times New Roman" w:eastAsia="Times New Roman" w:hAnsi="Times New Roman" w:cs="Times New Roman"/>
      <w:sz w:val="20"/>
      <w:szCs w:val="20"/>
      <w:lang w:eastAsia="ru-RU"/>
    </w:rPr>
  </w:style>
  <w:style w:type="paragraph" w:customStyle="1" w:styleId="affffc">
    <w:name w:val="Íîðìàëüíûé"/>
    <w:semiHidden/>
    <w:qFormat/>
    <w:rPr>
      <w:rFonts w:ascii="Courier" w:eastAsia="Times New Roman" w:hAnsi="Courier" w:cs="Times New Roman"/>
      <w:sz w:val="24"/>
      <w:szCs w:val="20"/>
      <w:lang w:val="en-GB" w:eastAsia="ru-RU"/>
    </w:rPr>
  </w:style>
  <w:style w:type="paragraph" w:customStyle="1" w:styleId="affffd">
    <w:name w:val="Подраздел"/>
    <w:basedOn w:val="a2"/>
    <w:semiHidden/>
    <w:qFormat/>
    <w:pPr>
      <w:spacing w:before="240" w:after="120"/>
      <w:jc w:val="center"/>
    </w:pPr>
    <w:rPr>
      <w:rFonts w:ascii="TimesDL" w:hAnsi="TimesDL"/>
      <w:b/>
      <w:smallCaps/>
      <w:spacing w:val="-2"/>
      <w:szCs w:val="20"/>
    </w:rPr>
  </w:style>
  <w:style w:type="paragraph" w:styleId="35">
    <w:name w:val="Body Text Indent 3"/>
    <w:basedOn w:val="a2"/>
    <w:link w:val="34"/>
    <w:qFormat/>
    <w:pPr>
      <w:spacing w:after="120"/>
      <w:ind w:left="283"/>
    </w:pPr>
    <w:rPr>
      <w:sz w:val="16"/>
      <w:szCs w:val="20"/>
    </w:rPr>
  </w:style>
  <w:style w:type="paragraph" w:styleId="affffe">
    <w:name w:val="Block Text"/>
    <w:basedOn w:val="a2"/>
    <w:qFormat/>
    <w:pPr>
      <w:spacing w:after="120"/>
      <w:ind w:left="1440" w:right="1440"/>
    </w:pPr>
    <w:rPr>
      <w:szCs w:val="20"/>
    </w:rPr>
  </w:style>
  <w:style w:type="paragraph" w:styleId="37">
    <w:name w:val="Body Text 3"/>
    <w:basedOn w:val="a2"/>
    <w:link w:val="36"/>
    <w:qFormat/>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pacing w:before="148" w:after="112"/>
    </w:pPr>
    <w:rPr>
      <w:b/>
      <w:i/>
      <w:sz w:val="22"/>
    </w:rPr>
  </w:style>
  <w:style w:type="paragraph" w:styleId="affa">
    <w:name w:val="Plain Text"/>
    <w:basedOn w:val="a2"/>
    <w:link w:val="aff9"/>
    <w:qFormat/>
    <w:pPr>
      <w:spacing w:after="0"/>
      <w:jc w:val="left"/>
    </w:pPr>
    <w:rPr>
      <w:rFonts w:ascii="Courier New" w:hAnsi="Courier New" w:cs="Courier New"/>
      <w:sz w:val="20"/>
      <w:szCs w:val="20"/>
    </w:rPr>
  </w:style>
  <w:style w:type="paragraph" w:customStyle="1" w:styleId="ConsNormal">
    <w:name w:val="ConsNormal"/>
    <w:semiHidden/>
    <w:qFormat/>
    <w:pPr>
      <w:widowControl w:val="0"/>
      <w:ind w:right="19772" w:firstLine="720"/>
    </w:pPr>
    <w:rPr>
      <w:rFonts w:ascii="Arial" w:eastAsia="Times New Roman" w:hAnsi="Arial" w:cs="Arial"/>
      <w:sz w:val="20"/>
      <w:szCs w:val="20"/>
      <w:lang w:eastAsia="ru-RU"/>
    </w:rPr>
  </w:style>
  <w:style w:type="paragraph" w:customStyle="1" w:styleId="ConsNonformat">
    <w:name w:val="ConsNonformat"/>
    <w:semiHidden/>
    <w:qFormat/>
    <w:pPr>
      <w:widowControl w:val="0"/>
      <w:ind w:right="19772"/>
    </w:pPr>
    <w:rPr>
      <w:rFonts w:ascii="Courier New" w:eastAsia="Times New Roman" w:hAnsi="Courier New" w:cs="Courier New"/>
      <w:sz w:val="20"/>
      <w:szCs w:val="20"/>
      <w:lang w:eastAsia="ru-RU"/>
    </w:rPr>
  </w:style>
  <w:style w:type="paragraph" w:styleId="HTML0">
    <w:name w:val="HTML Address"/>
    <w:basedOn w:val="a2"/>
    <w:link w:val="HTML"/>
    <w:qFormat/>
    <w:rPr>
      <w:i/>
      <w:iCs/>
    </w:rPr>
  </w:style>
  <w:style w:type="paragraph" w:styleId="afffff">
    <w:name w:val="envelope address"/>
    <w:basedOn w:val="a2"/>
    <w:qFormat/>
    <w:pPr>
      <w:ind w:left="2880"/>
    </w:pPr>
    <w:rPr>
      <w:rFonts w:ascii="Arial" w:hAnsi="Arial" w:cs="Arial"/>
    </w:rPr>
  </w:style>
  <w:style w:type="paragraph" w:styleId="affe">
    <w:name w:val="Note Heading"/>
    <w:basedOn w:val="a2"/>
    <w:next w:val="a2"/>
    <w:link w:val="affd"/>
    <w:qFormat/>
  </w:style>
  <w:style w:type="paragraph" w:styleId="28">
    <w:name w:val="Body Text First Indent 2"/>
    <w:basedOn w:val="afff"/>
    <w:link w:val="27"/>
    <w:qFormat/>
    <w:pPr>
      <w:ind w:left="283"/>
    </w:pPr>
  </w:style>
  <w:style w:type="paragraph" w:styleId="2c">
    <w:name w:val="envelope return"/>
    <w:basedOn w:val="a2"/>
    <w:qFormat/>
    <w:rPr>
      <w:rFonts w:ascii="Arial" w:hAnsi="Arial" w:cs="Arial"/>
      <w:sz w:val="20"/>
      <w:szCs w:val="20"/>
    </w:rPr>
  </w:style>
  <w:style w:type="paragraph" w:styleId="afffff0">
    <w:name w:val="Normal Indent"/>
    <w:basedOn w:val="a2"/>
    <w:qFormat/>
    <w:pPr>
      <w:ind w:left="708"/>
    </w:pPr>
  </w:style>
  <w:style w:type="paragraph" w:styleId="afff2">
    <w:name w:val="Signature"/>
    <w:basedOn w:val="a2"/>
    <w:link w:val="afff1"/>
    <w:pPr>
      <w:ind w:left="4252"/>
    </w:pPr>
  </w:style>
  <w:style w:type="paragraph" w:styleId="afff4">
    <w:name w:val="Salutation"/>
    <w:basedOn w:val="a2"/>
    <w:next w:val="a2"/>
    <w:link w:val="afff3"/>
  </w:style>
  <w:style w:type="paragraph" w:styleId="afffff1">
    <w:name w:val="List Continue"/>
    <w:basedOn w:val="a2"/>
    <w:qFormat/>
    <w:pPr>
      <w:spacing w:after="120"/>
      <w:ind w:left="283"/>
    </w:pPr>
  </w:style>
  <w:style w:type="paragraph" w:styleId="2d">
    <w:name w:val="List Continue 2"/>
    <w:basedOn w:val="a2"/>
    <w:qFormat/>
    <w:pPr>
      <w:spacing w:after="120"/>
      <w:ind w:left="566"/>
    </w:pPr>
  </w:style>
  <w:style w:type="paragraph" w:styleId="3d">
    <w:name w:val="List Continue 3"/>
    <w:basedOn w:val="a2"/>
    <w:qFormat/>
    <w:pPr>
      <w:spacing w:after="120"/>
      <w:ind w:left="849"/>
    </w:pPr>
  </w:style>
  <w:style w:type="paragraph" w:styleId="43">
    <w:name w:val="List Continue 4"/>
    <w:basedOn w:val="a2"/>
    <w:qFormat/>
    <w:pPr>
      <w:spacing w:after="120"/>
      <w:ind w:left="1132"/>
    </w:pPr>
  </w:style>
  <w:style w:type="paragraph" w:styleId="53">
    <w:name w:val="List Continue 5"/>
    <w:basedOn w:val="a2"/>
    <w:qFormat/>
    <w:pPr>
      <w:spacing w:after="120"/>
      <w:ind w:left="1415"/>
    </w:pPr>
  </w:style>
  <w:style w:type="paragraph" w:styleId="afff7">
    <w:name w:val="Closing"/>
    <w:basedOn w:val="a2"/>
    <w:link w:val="afff6"/>
    <w:qFormat/>
    <w:pPr>
      <w:ind w:left="4252"/>
    </w:pPr>
  </w:style>
  <w:style w:type="paragraph" w:styleId="HTML9">
    <w:name w:val="HTML Preformatted"/>
    <w:basedOn w:val="a2"/>
    <w:link w:val="HTML8"/>
    <w:qFormat/>
    <w:rPr>
      <w:rFonts w:ascii="Courier New" w:hAnsi="Courier New" w:cs="Courier New"/>
      <w:sz w:val="20"/>
      <w:szCs w:val="20"/>
    </w:rPr>
  </w:style>
  <w:style w:type="paragraph" w:styleId="afffa">
    <w:name w:val="Message Header"/>
    <w:basedOn w:val="a2"/>
    <w:link w:val="afff9"/>
    <w:qFormat/>
    <w:pPr>
      <w:pBdr>
        <w:top w:val="single" w:sz="6" w:space="1" w:color="000000"/>
        <w:left w:val="single" w:sz="6" w:space="1" w:color="000000"/>
        <w:bottom w:val="single" w:sz="6" w:space="1" w:color="000000"/>
        <w:right w:val="single" w:sz="6" w:space="1" w:color="000000"/>
      </w:pBdr>
      <w:shd w:val="pct20" w:color="auto" w:fill="auto"/>
      <w:ind w:left="1134" w:hanging="1134"/>
    </w:pPr>
    <w:rPr>
      <w:rFonts w:ascii="Arial" w:hAnsi="Arial" w:cs="Arial"/>
    </w:rPr>
  </w:style>
  <w:style w:type="paragraph" w:styleId="afffc">
    <w:name w:val="E-mail Signature"/>
    <w:basedOn w:val="a2"/>
    <w:link w:val="afffb"/>
    <w:qFormat/>
  </w:style>
  <w:style w:type="paragraph" w:styleId="44">
    <w:name w:val="toc 4"/>
    <w:basedOn w:val="a2"/>
    <w:next w:val="a2"/>
    <w:semiHidden/>
    <w:pPr>
      <w:spacing w:after="0"/>
      <w:ind w:left="480"/>
      <w:jc w:val="left"/>
    </w:pPr>
    <w:rPr>
      <w:sz w:val="20"/>
      <w:szCs w:val="20"/>
    </w:rPr>
  </w:style>
  <w:style w:type="paragraph" w:styleId="54">
    <w:name w:val="toc 5"/>
    <w:basedOn w:val="a2"/>
    <w:next w:val="a2"/>
    <w:semiHidden/>
    <w:pPr>
      <w:spacing w:after="0"/>
      <w:ind w:left="720"/>
      <w:jc w:val="left"/>
    </w:pPr>
    <w:rPr>
      <w:sz w:val="20"/>
      <w:szCs w:val="20"/>
    </w:rPr>
  </w:style>
  <w:style w:type="paragraph" w:styleId="61">
    <w:name w:val="toc 6"/>
    <w:basedOn w:val="a2"/>
    <w:next w:val="a2"/>
    <w:semiHidden/>
    <w:pPr>
      <w:spacing w:after="0"/>
      <w:ind w:left="960"/>
      <w:jc w:val="left"/>
    </w:pPr>
    <w:rPr>
      <w:sz w:val="20"/>
      <w:szCs w:val="20"/>
    </w:rPr>
  </w:style>
  <w:style w:type="paragraph" w:styleId="71">
    <w:name w:val="toc 7"/>
    <w:basedOn w:val="a2"/>
    <w:next w:val="a2"/>
    <w:semiHidden/>
    <w:pPr>
      <w:spacing w:after="0"/>
      <w:ind w:left="1200"/>
      <w:jc w:val="left"/>
    </w:pPr>
    <w:rPr>
      <w:sz w:val="20"/>
      <w:szCs w:val="20"/>
    </w:rPr>
  </w:style>
  <w:style w:type="paragraph" w:styleId="81">
    <w:name w:val="toc 8"/>
    <w:basedOn w:val="a2"/>
    <w:next w:val="a2"/>
    <w:semiHidden/>
    <w:pPr>
      <w:spacing w:after="0"/>
      <w:ind w:left="1440"/>
      <w:jc w:val="left"/>
    </w:pPr>
    <w:rPr>
      <w:sz w:val="20"/>
      <w:szCs w:val="20"/>
    </w:rPr>
  </w:style>
  <w:style w:type="paragraph" w:styleId="91">
    <w:name w:val="toc 9"/>
    <w:basedOn w:val="a2"/>
    <w:next w:val="a2"/>
    <w:semiHidden/>
    <w:pPr>
      <w:spacing w:after="0"/>
      <w:ind w:left="1680"/>
      <w:jc w:val="left"/>
    </w:pPr>
    <w:rPr>
      <w:sz w:val="20"/>
      <w:szCs w:val="20"/>
    </w:rPr>
  </w:style>
  <w:style w:type="paragraph" w:customStyle="1" w:styleId="1">
    <w:name w:val="Стиль1"/>
    <w:basedOn w:val="a2"/>
    <w:qFormat/>
    <w:pPr>
      <w:keepNext/>
      <w:keepLines/>
      <w:widowControl w:val="0"/>
      <w:numPr>
        <w:numId w:val="7"/>
      </w:numPr>
      <w:suppressLineNumbers/>
      <w:jc w:val="left"/>
    </w:pPr>
    <w:rPr>
      <w:b/>
      <w:sz w:val="28"/>
    </w:rPr>
  </w:style>
  <w:style w:type="paragraph" w:customStyle="1" w:styleId="2-1">
    <w:name w:val="содержание2-1"/>
    <w:basedOn w:val="31"/>
    <w:next w:val="a2"/>
    <w:qFormat/>
    <w:pPr>
      <w:numPr>
        <w:ilvl w:val="0"/>
        <w:numId w:val="0"/>
      </w:numPr>
      <w:tabs>
        <w:tab w:val="left" w:pos="643"/>
        <w:tab w:val="left" w:pos="926"/>
        <w:tab w:val="left" w:pos="1492"/>
      </w:tabs>
      <w:ind w:left="926" w:hanging="360"/>
    </w:pPr>
    <w:rPr>
      <w:rFonts w:cs="Times New Roman"/>
      <w:bCs w:val="0"/>
      <w:szCs w:val="20"/>
    </w:rPr>
  </w:style>
  <w:style w:type="paragraph" w:customStyle="1" w:styleId="212">
    <w:name w:val="Заголовок 2.1"/>
    <w:basedOn w:val="10"/>
    <w:qFormat/>
    <w:pPr>
      <w:keepLines/>
      <w:widowControl w:val="0"/>
      <w:numPr>
        <w:numId w:val="0"/>
      </w:numPr>
      <w:suppressLineNumbers/>
    </w:pPr>
    <w:rPr>
      <w:bCs w:val="0"/>
      <w:caps/>
      <w:szCs w:val="28"/>
    </w:rPr>
  </w:style>
  <w:style w:type="paragraph" w:customStyle="1" w:styleId="2e">
    <w:name w:val="Стиль2"/>
    <w:basedOn w:val="2a"/>
    <w:qFormat/>
    <w:pPr>
      <w:keepNext/>
      <w:keepLines/>
      <w:widowControl w:val="0"/>
      <w:suppressLineNumbers/>
      <w:tabs>
        <w:tab w:val="clear" w:pos="643"/>
        <w:tab w:val="left" w:pos="576"/>
      </w:tabs>
      <w:ind w:left="576" w:hanging="576"/>
    </w:pPr>
    <w:rPr>
      <w:b/>
    </w:rPr>
  </w:style>
  <w:style w:type="paragraph" w:customStyle="1" w:styleId="3">
    <w:name w:val="Стиль3 Знак"/>
    <w:basedOn w:val="25"/>
    <w:qFormat/>
    <w:pPr>
      <w:widowControl w:val="0"/>
      <w:numPr>
        <w:ilvl w:val="2"/>
        <w:numId w:val="7"/>
      </w:numPr>
      <w:spacing w:after="0" w:line="240" w:lineRule="auto"/>
    </w:pPr>
    <w:rPr>
      <w:sz w:val="24"/>
      <w:szCs w:val="20"/>
    </w:rPr>
  </w:style>
  <w:style w:type="paragraph" w:customStyle="1" w:styleId="2-11">
    <w:name w:val="содержание2-11"/>
    <w:basedOn w:val="a2"/>
    <w:qFormat/>
  </w:style>
  <w:style w:type="paragraph" w:customStyle="1" w:styleId="45">
    <w:name w:val="Стиль4"/>
    <w:basedOn w:val="2"/>
    <w:next w:val="a2"/>
    <w:qFormat/>
    <w:pPr>
      <w:keepLines/>
      <w:widowControl w:val="0"/>
      <w:numPr>
        <w:ilvl w:val="0"/>
        <w:numId w:val="0"/>
      </w:numPr>
      <w:suppressLineNumbers/>
      <w:ind w:firstLine="567"/>
    </w:pPr>
    <w:rPr>
      <w:bCs w:val="0"/>
      <w:szCs w:val="20"/>
    </w:rPr>
  </w:style>
  <w:style w:type="paragraph" w:customStyle="1" w:styleId="afffff2">
    <w:name w:val="Таблица заголовок"/>
    <w:basedOn w:val="a2"/>
    <w:qFormat/>
    <w:pPr>
      <w:spacing w:before="120" w:after="120" w:line="360" w:lineRule="auto"/>
      <w:jc w:val="right"/>
    </w:pPr>
    <w:rPr>
      <w:b/>
      <w:sz w:val="28"/>
      <w:szCs w:val="28"/>
    </w:rPr>
  </w:style>
  <w:style w:type="paragraph" w:customStyle="1" w:styleId="afffff3">
    <w:name w:val="текст таблицы"/>
    <w:basedOn w:val="a2"/>
    <w:qFormat/>
    <w:pPr>
      <w:spacing w:before="120" w:after="0"/>
      <w:ind w:right="-102"/>
      <w:jc w:val="left"/>
    </w:pPr>
  </w:style>
  <w:style w:type="paragraph" w:customStyle="1" w:styleId="3e">
    <w:name w:val="Стиль3"/>
    <w:basedOn w:val="25"/>
    <w:qFormat/>
    <w:pPr>
      <w:widowControl w:val="0"/>
      <w:tabs>
        <w:tab w:val="left" w:pos="1307"/>
      </w:tabs>
      <w:spacing w:after="0" w:line="240" w:lineRule="auto"/>
      <w:ind w:left="1080" w:firstLine="0"/>
    </w:pPr>
    <w:rPr>
      <w:sz w:val="24"/>
      <w:szCs w:val="20"/>
    </w:rPr>
  </w:style>
  <w:style w:type="paragraph" w:customStyle="1" w:styleId="afffff4">
    <w:name w:val="Мой"/>
    <w:basedOn w:val="a2"/>
    <w:qFormat/>
    <w:pPr>
      <w:spacing w:after="0"/>
      <w:ind w:firstLine="708"/>
    </w:pPr>
    <w:rPr>
      <w:color w:val="000000"/>
      <w:szCs w:val="20"/>
    </w:rPr>
  </w:style>
  <w:style w:type="paragraph" w:customStyle="1" w:styleId="ConsTitle">
    <w:name w:val="ConsTitle"/>
    <w:qFormat/>
    <w:pPr>
      <w:widowControl w:val="0"/>
      <w:ind w:right="19772"/>
    </w:pPr>
    <w:rPr>
      <w:rFonts w:ascii="Arial" w:eastAsia="Times New Roman" w:hAnsi="Arial" w:cs="Arial"/>
      <w:b/>
      <w:bCs/>
      <w:sz w:val="16"/>
      <w:szCs w:val="16"/>
      <w:lang w:eastAsia="ru-RU"/>
    </w:rPr>
  </w:style>
  <w:style w:type="paragraph" w:customStyle="1" w:styleId="1a">
    <w:name w:val="Обычный1"/>
    <w:qFormat/>
    <w:rPr>
      <w:rFonts w:ascii="Times New Roman" w:eastAsia="Times New Roman" w:hAnsi="Times New Roman" w:cs="Times New Roman"/>
      <w:sz w:val="20"/>
      <w:szCs w:val="20"/>
      <w:lang w:eastAsia="ru-RU"/>
    </w:rPr>
  </w:style>
  <w:style w:type="paragraph" w:customStyle="1" w:styleId="111">
    <w:name w:val="11"/>
    <w:basedOn w:val="a2"/>
    <w:qFormat/>
    <w:pPr>
      <w:keepNext/>
      <w:spacing w:after="0"/>
      <w:jc w:val="center"/>
    </w:pPr>
  </w:style>
  <w:style w:type="paragraph" w:customStyle="1" w:styleId="xl80">
    <w:name w:val="xl80"/>
    <w:basedOn w:val="a2"/>
    <w:qFormat/>
    <w:pPr>
      <w:spacing w:beforeAutospacing="1" w:afterAutospacing="1"/>
      <w:jc w:val="right"/>
    </w:pPr>
    <w:rPr>
      <w:rFonts w:ascii="Garamond" w:hAnsi="Garamond"/>
    </w:rPr>
  </w:style>
  <w:style w:type="paragraph" w:customStyle="1" w:styleId="112">
    <w:name w:val="заголовок 11"/>
    <w:basedOn w:val="a2"/>
    <w:next w:val="a2"/>
    <w:qFormat/>
    <w:pPr>
      <w:keepNext/>
      <w:spacing w:after="0"/>
      <w:jc w:val="center"/>
    </w:pPr>
    <w:rPr>
      <w:szCs w:val="20"/>
    </w:rPr>
  </w:style>
  <w:style w:type="paragraph" w:customStyle="1" w:styleId="xl28">
    <w:name w:val="xl28"/>
    <w:basedOn w:val="a2"/>
    <w:qFormat/>
    <w:pPr>
      <w:pBdr>
        <w:left w:val="single" w:sz="8" w:space="0" w:color="000000"/>
      </w:pBdr>
      <w:spacing w:beforeAutospacing="1" w:afterAutospacing="1"/>
      <w:jc w:val="center"/>
    </w:pPr>
    <w:rPr>
      <w:rFonts w:ascii="Arial Narrow" w:hAnsi="Arial Narrow"/>
      <w:b/>
      <w:bCs/>
    </w:rPr>
  </w:style>
  <w:style w:type="paragraph" w:customStyle="1" w:styleId="311">
    <w:name w:val="Заголовок 31"/>
    <w:basedOn w:val="a2"/>
    <w:next w:val="a2"/>
    <w:qFormat/>
    <w:pPr>
      <w:keepNext/>
      <w:spacing w:after="0"/>
      <w:outlineLvl w:val="2"/>
    </w:pPr>
    <w:rPr>
      <w:szCs w:val="20"/>
    </w:rPr>
  </w:style>
  <w:style w:type="paragraph" w:styleId="afffe">
    <w:name w:val="Document Map"/>
    <w:basedOn w:val="a2"/>
    <w:link w:val="afffd"/>
    <w:semiHidden/>
    <w:qFormat/>
    <w:pPr>
      <w:shd w:val="clear" w:color="auto" w:fill="000080"/>
    </w:pPr>
    <w:rPr>
      <w:rFonts w:ascii="Tahoma" w:hAnsi="Tahoma" w:cs="Tahoma"/>
    </w:rPr>
  </w:style>
  <w:style w:type="paragraph" w:customStyle="1" w:styleId="13pt">
    <w:name w:val="Обычный + 13 pt"/>
    <w:basedOn w:val="a2"/>
    <w:qFormat/>
    <w:pPr>
      <w:widowControl w:val="0"/>
      <w:shd w:val="clear" w:color="auto" w:fill="FFFFFF"/>
      <w:spacing w:after="0"/>
      <w:ind w:left="34"/>
      <w:jc w:val="center"/>
    </w:pPr>
    <w:rPr>
      <w:b/>
      <w:color w:val="000000"/>
      <w:spacing w:val="14"/>
      <w:sz w:val="26"/>
      <w:szCs w:val="26"/>
    </w:rPr>
  </w:style>
  <w:style w:type="paragraph" w:customStyle="1" w:styleId="13pt0">
    <w:name w:val="Основной текст + 13 pt"/>
    <w:basedOn w:val="aff1"/>
    <w:qFormat/>
    <w:pPr>
      <w:widowControl w:val="0"/>
      <w:shd w:val="clear" w:color="auto" w:fill="FFFFFF"/>
      <w:spacing w:after="0" w:line="240" w:lineRule="auto"/>
      <w:ind w:right="312" w:firstLine="0"/>
      <w:jc w:val="center"/>
    </w:pPr>
    <w:rPr>
      <w:b/>
      <w:sz w:val="26"/>
      <w:szCs w:val="26"/>
    </w:rPr>
  </w:style>
  <w:style w:type="paragraph" w:customStyle="1" w:styleId="ListBull1">
    <w:name w:val="ListBull1"/>
    <w:basedOn w:val="a2"/>
    <w:qFormat/>
    <w:pPr>
      <w:tabs>
        <w:tab w:val="left" w:pos="0"/>
        <w:tab w:val="left" w:pos="1985"/>
      </w:tabs>
      <w:spacing w:before="60" w:after="40"/>
      <w:ind w:left="1984" w:hanging="425"/>
      <w:jc w:val="left"/>
    </w:pPr>
  </w:style>
  <w:style w:type="paragraph" w:customStyle="1" w:styleId="a">
    <w:name w:val="Табличный список"/>
    <w:basedOn w:val="a2"/>
    <w:qFormat/>
    <w:pPr>
      <w:numPr>
        <w:numId w:val="8"/>
      </w:numPr>
      <w:spacing w:after="0"/>
      <w:jc w:val="left"/>
    </w:pPr>
    <w:rPr>
      <w:sz w:val="18"/>
    </w:rPr>
  </w:style>
  <w:style w:type="paragraph" w:customStyle="1" w:styleId="ConsPlusNonformat">
    <w:name w:val="ConsPlusNonformat"/>
    <w:qFormat/>
    <w:pPr>
      <w:widowControl w:val="0"/>
    </w:pPr>
    <w:rPr>
      <w:rFonts w:ascii="Courier New" w:eastAsia="Times New Roman" w:hAnsi="Courier New" w:cs="Courier New"/>
      <w:sz w:val="20"/>
      <w:szCs w:val="20"/>
      <w:lang w:eastAsia="ru-RU"/>
    </w:rPr>
  </w:style>
  <w:style w:type="paragraph" w:customStyle="1" w:styleId="afffff5">
    <w:name w:val="Стиль"/>
    <w:qFormat/>
    <w:pPr>
      <w:widowControl w:val="0"/>
    </w:pPr>
    <w:rPr>
      <w:rFonts w:ascii="Arial" w:eastAsia="Times New Roman" w:hAnsi="Arial" w:cs="Arial"/>
      <w:sz w:val="24"/>
      <w:szCs w:val="24"/>
      <w:lang w:eastAsia="ru-RU"/>
    </w:rPr>
  </w:style>
  <w:style w:type="paragraph" w:customStyle="1" w:styleId="afffff6">
    <w:name w:val="Пункт"/>
    <w:basedOn w:val="a2"/>
    <w:qFormat/>
    <w:pPr>
      <w:tabs>
        <w:tab w:val="left" w:pos="1980"/>
      </w:tabs>
      <w:spacing w:after="0"/>
      <w:ind w:left="1404" w:hanging="504"/>
    </w:pPr>
    <w:rPr>
      <w:szCs w:val="28"/>
    </w:rPr>
  </w:style>
  <w:style w:type="paragraph" w:customStyle="1" w:styleId="xl65">
    <w:name w:val="xl65"/>
    <w:basedOn w:val="a2"/>
    <w:qFormat/>
    <w:pPr>
      <w:pBdr>
        <w:top w:val="single" w:sz="4" w:space="0" w:color="000000"/>
        <w:left w:val="single" w:sz="4" w:space="0" w:color="000000"/>
        <w:bottom w:val="single" w:sz="4" w:space="0" w:color="000000"/>
        <w:right w:val="single" w:sz="4" w:space="0" w:color="000000"/>
      </w:pBdr>
      <w:spacing w:beforeAutospacing="1" w:afterAutospacing="1"/>
      <w:jc w:val="left"/>
    </w:pPr>
  </w:style>
  <w:style w:type="paragraph" w:customStyle="1" w:styleId="xl66">
    <w:name w:val="xl66"/>
    <w:basedOn w:val="a2"/>
    <w:qFormat/>
    <w:pPr>
      <w:pBdr>
        <w:top w:val="single" w:sz="4" w:space="0" w:color="000000"/>
        <w:left w:val="single" w:sz="4" w:space="0" w:color="000000"/>
        <w:bottom w:val="single" w:sz="4" w:space="0" w:color="000000"/>
        <w:right w:val="single" w:sz="4" w:space="0" w:color="000000"/>
      </w:pBdr>
      <w:spacing w:beforeAutospacing="1" w:afterAutospacing="1"/>
      <w:jc w:val="left"/>
    </w:pPr>
  </w:style>
  <w:style w:type="paragraph" w:customStyle="1" w:styleId="xl67">
    <w:name w:val="xl67"/>
    <w:basedOn w:val="a2"/>
    <w:qFormat/>
    <w:pPr>
      <w:pBdr>
        <w:top w:val="single" w:sz="8" w:space="0" w:color="000000"/>
        <w:left w:val="single" w:sz="8" w:space="0" w:color="000000"/>
        <w:right w:val="single" w:sz="4" w:space="0" w:color="000000"/>
      </w:pBdr>
      <w:spacing w:beforeAutospacing="1" w:afterAutospacing="1"/>
      <w:jc w:val="center"/>
    </w:pPr>
    <w:rPr>
      <w:b/>
      <w:bCs/>
    </w:rPr>
  </w:style>
  <w:style w:type="paragraph" w:customStyle="1" w:styleId="xl68">
    <w:name w:val="xl68"/>
    <w:basedOn w:val="a2"/>
    <w:qFormat/>
    <w:pPr>
      <w:pBdr>
        <w:left w:val="single" w:sz="8" w:space="0" w:color="000000"/>
        <w:right w:val="single" w:sz="4" w:space="0" w:color="000000"/>
      </w:pBdr>
      <w:spacing w:beforeAutospacing="1" w:afterAutospacing="1"/>
      <w:jc w:val="center"/>
    </w:pPr>
    <w:rPr>
      <w:b/>
      <w:bCs/>
    </w:rPr>
  </w:style>
  <w:style w:type="paragraph" w:customStyle="1" w:styleId="xl69">
    <w:name w:val="xl69"/>
    <w:basedOn w:val="a2"/>
    <w:qFormat/>
    <w:pPr>
      <w:pBdr>
        <w:top w:val="single" w:sz="8" w:space="0" w:color="000000"/>
        <w:left w:val="single" w:sz="4" w:space="0" w:color="000000"/>
        <w:right w:val="single" w:sz="4" w:space="0" w:color="000000"/>
      </w:pBdr>
      <w:shd w:val="clear" w:color="000000" w:fill="FFFFFF"/>
      <w:spacing w:beforeAutospacing="1" w:afterAutospacing="1"/>
      <w:jc w:val="center"/>
    </w:pPr>
    <w:rPr>
      <w:b/>
      <w:bCs/>
      <w:color w:val="000000"/>
    </w:rPr>
  </w:style>
  <w:style w:type="paragraph" w:customStyle="1" w:styleId="xl70">
    <w:name w:val="xl70"/>
    <w:basedOn w:val="a2"/>
    <w:qFormat/>
    <w:pPr>
      <w:pBdr>
        <w:left w:val="single" w:sz="4" w:space="0" w:color="000000"/>
        <w:right w:val="single" w:sz="4" w:space="0" w:color="000000"/>
      </w:pBdr>
      <w:shd w:val="clear" w:color="000000" w:fill="FFFFFF"/>
      <w:spacing w:beforeAutospacing="1" w:afterAutospacing="1"/>
      <w:jc w:val="center"/>
    </w:pPr>
    <w:rPr>
      <w:b/>
      <w:bCs/>
      <w:color w:val="000000"/>
    </w:rPr>
  </w:style>
  <w:style w:type="paragraph" w:customStyle="1" w:styleId="xl72">
    <w:name w:val="xl72"/>
    <w:basedOn w:val="a2"/>
    <w:qFormat/>
    <w:pPr>
      <w:pBdr>
        <w:top w:val="single" w:sz="8" w:space="0" w:color="000000"/>
        <w:left w:val="single" w:sz="4" w:space="0" w:color="000000"/>
      </w:pBdr>
      <w:spacing w:beforeAutospacing="1" w:afterAutospacing="1"/>
      <w:jc w:val="left"/>
    </w:pPr>
  </w:style>
  <w:style w:type="paragraph" w:customStyle="1" w:styleId="xl73">
    <w:name w:val="xl73"/>
    <w:basedOn w:val="a2"/>
    <w:qFormat/>
    <w:pPr>
      <w:pBdr>
        <w:left w:val="single" w:sz="4" w:space="0" w:color="000000"/>
      </w:pBdr>
      <w:spacing w:beforeAutospacing="1" w:afterAutospacing="1"/>
      <w:jc w:val="left"/>
    </w:pPr>
  </w:style>
  <w:style w:type="paragraph" w:customStyle="1" w:styleId="xl74">
    <w:name w:val="xl74"/>
    <w:basedOn w:val="a2"/>
    <w:qFormat/>
    <w:pPr>
      <w:pBdr>
        <w:top w:val="single" w:sz="4" w:space="0" w:color="000000"/>
        <w:left w:val="single" w:sz="4" w:space="0" w:color="000000"/>
        <w:bottom w:val="single" w:sz="4" w:space="0" w:color="000000"/>
      </w:pBdr>
      <w:spacing w:beforeAutospacing="1" w:afterAutospacing="1"/>
      <w:jc w:val="right"/>
    </w:pPr>
    <w:rPr>
      <w:color w:val="000000"/>
    </w:rPr>
  </w:style>
  <w:style w:type="paragraph" w:customStyle="1" w:styleId="xl75">
    <w:name w:val="xl75"/>
    <w:basedOn w:val="a2"/>
    <w:qFormat/>
    <w:pPr>
      <w:pBdr>
        <w:top w:val="single" w:sz="4" w:space="0" w:color="000000"/>
        <w:left w:val="single" w:sz="4" w:space="0" w:color="000000"/>
        <w:bottom w:val="single" w:sz="4" w:space="0" w:color="000000"/>
      </w:pBdr>
      <w:spacing w:beforeAutospacing="1" w:afterAutospacing="1"/>
      <w:jc w:val="right"/>
    </w:pPr>
    <w:rPr>
      <w:color w:val="000000"/>
    </w:rPr>
  </w:style>
  <w:style w:type="paragraph" w:customStyle="1" w:styleId="xl71">
    <w:name w:val="xl71"/>
    <w:basedOn w:val="a2"/>
    <w:qFormat/>
    <w:pPr>
      <w:pBdr>
        <w:left w:val="single" w:sz="4" w:space="0" w:color="000000"/>
        <w:right w:val="single" w:sz="4" w:space="0" w:color="000000"/>
      </w:pBdr>
      <w:shd w:val="clear" w:color="000000" w:fill="FFFFFF"/>
      <w:spacing w:beforeAutospacing="1" w:afterAutospacing="1"/>
      <w:jc w:val="center"/>
    </w:pPr>
    <w:rPr>
      <w:b/>
      <w:bCs/>
      <w:color w:val="000000"/>
    </w:rPr>
  </w:style>
  <w:style w:type="paragraph" w:customStyle="1" w:styleId="xl76">
    <w:name w:val="xl76"/>
    <w:basedOn w:val="a2"/>
    <w:qFormat/>
    <w:pPr>
      <w:pBdr>
        <w:top w:val="single" w:sz="4" w:space="0" w:color="000000"/>
        <w:left w:val="single" w:sz="4" w:space="0" w:color="000000"/>
        <w:bottom w:val="single" w:sz="4" w:space="0" w:color="000000"/>
      </w:pBdr>
      <w:spacing w:beforeAutospacing="1" w:afterAutospacing="1"/>
      <w:jc w:val="left"/>
    </w:pPr>
  </w:style>
  <w:style w:type="paragraph" w:customStyle="1" w:styleId="xl77">
    <w:name w:val="xl77"/>
    <w:basedOn w:val="a2"/>
    <w:qFormat/>
    <w:pPr>
      <w:pBdr>
        <w:top w:val="single" w:sz="4" w:space="0" w:color="000000"/>
        <w:left w:val="single" w:sz="4" w:space="0" w:color="000000"/>
      </w:pBdr>
      <w:spacing w:beforeAutospacing="1" w:afterAutospacing="1"/>
      <w:jc w:val="left"/>
    </w:pPr>
  </w:style>
  <w:style w:type="paragraph" w:customStyle="1" w:styleId="xl78">
    <w:name w:val="xl78"/>
    <w:basedOn w:val="a2"/>
    <w:qFormat/>
    <w:pPr>
      <w:pBdr>
        <w:left w:val="single" w:sz="4" w:space="0" w:color="000000"/>
        <w:right w:val="single" w:sz="4" w:space="0" w:color="000000"/>
      </w:pBdr>
      <w:shd w:val="clear" w:color="000000" w:fill="FFFFFF"/>
      <w:spacing w:beforeAutospacing="1" w:afterAutospacing="1"/>
      <w:jc w:val="center"/>
    </w:pPr>
    <w:rPr>
      <w:b/>
      <w:bCs/>
      <w:color w:val="000000"/>
    </w:rPr>
  </w:style>
  <w:style w:type="paragraph" w:customStyle="1" w:styleId="xl79">
    <w:name w:val="xl79"/>
    <w:basedOn w:val="a2"/>
    <w:qFormat/>
    <w:pPr>
      <w:pBdr>
        <w:top w:val="single" w:sz="8" w:space="0" w:color="000000"/>
        <w:left w:val="single" w:sz="4" w:space="0" w:color="000000"/>
        <w:right w:val="single" w:sz="8" w:space="0" w:color="000000"/>
      </w:pBdr>
      <w:spacing w:beforeAutospacing="1" w:afterAutospacing="1"/>
      <w:jc w:val="left"/>
    </w:pPr>
  </w:style>
  <w:style w:type="paragraph" w:customStyle="1" w:styleId="xl81">
    <w:name w:val="xl81"/>
    <w:basedOn w:val="a2"/>
    <w:qFormat/>
    <w:pPr>
      <w:pBdr>
        <w:top w:val="single" w:sz="8" w:space="0" w:color="000000"/>
        <w:left w:val="single" w:sz="4" w:space="0" w:color="000000"/>
      </w:pBdr>
      <w:spacing w:beforeAutospacing="1" w:afterAutospacing="1"/>
      <w:jc w:val="left"/>
    </w:pPr>
  </w:style>
  <w:style w:type="paragraph" w:customStyle="1" w:styleId="xl82">
    <w:name w:val="xl82"/>
    <w:basedOn w:val="a2"/>
    <w:qFormat/>
    <w:pPr>
      <w:pBdr>
        <w:left w:val="single" w:sz="4" w:space="0" w:color="000000"/>
      </w:pBdr>
      <w:spacing w:beforeAutospacing="1" w:afterAutospacing="1"/>
      <w:jc w:val="left"/>
    </w:pPr>
  </w:style>
  <w:style w:type="paragraph" w:customStyle="1" w:styleId="xl83">
    <w:name w:val="xl83"/>
    <w:basedOn w:val="a2"/>
    <w:qFormat/>
    <w:pPr>
      <w:pBdr>
        <w:top w:val="single" w:sz="4" w:space="0" w:color="000000"/>
        <w:left w:val="single" w:sz="4" w:space="0" w:color="000000"/>
        <w:bottom w:val="single" w:sz="4" w:space="0" w:color="000000"/>
        <w:right w:val="single" w:sz="4" w:space="0" w:color="000000"/>
      </w:pBdr>
      <w:spacing w:beforeAutospacing="1" w:afterAutospacing="1"/>
      <w:jc w:val="left"/>
    </w:pPr>
  </w:style>
  <w:style w:type="paragraph" w:customStyle="1" w:styleId="xl84">
    <w:name w:val="xl84"/>
    <w:basedOn w:val="a2"/>
    <w:qFormat/>
    <w:pPr>
      <w:pBdr>
        <w:top w:val="single" w:sz="8" w:space="0" w:color="000000"/>
        <w:left w:val="single" w:sz="4" w:space="0" w:color="000000"/>
        <w:bottom w:val="single" w:sz="4" w:space="0" w:color="000000"/>
      </w:pBdr>
      <w:spacing w:beforeAutospacing="1" w:afterAutospacing="1"/>
      <w:jc w:val="left"/>
    </w:pPr>
  </w:style>
  <w:style w:type="paragraph" w:customStyle="1" w:styleId="xl85">
    <w:name w:val="xl85"/>
    <w:basedOn w:val="a2"/>
    <w:qFormat/>
    <w:pPr>
      <w:pBdr>
        <w:top w:val="single" w:sz="4" w:space="0" w:color="000000"/>
        <w:left w:val="single" w:sz="4" w:space="0" w:color="000000"/>
        <w:bottom w:val="single" w:sz="4" w:space="0" w:color="000000"/>
      </w:pBdr>
      <w:spacing w:beforeAutospacing="1" w:afterAutospacing="1"/>
      <w:jc w:val="left"/>
    </w:pPr>
  </w:style>
  <w:style w:type="paragraph" w:customStyle="1" w:styleId="xl86">
    <w:name w:val="xl86"/>
    <w:basedOn w:val="a2"/>
    <w:qFormat/>
    <w:pPr>
      <w:pBdr>
        <w:top w:val="single" w:sz="4" w:space="0" w:color="000000"/>
        <w:left w:val="single" w:sz="4" w:space="0" w:color="000000"/>
      </w:pBdr>
      <w:spacing w:beforeAutospacing="1" w:afterAutospacing="1"/>
      <w:jc w:val="left"/>
    </w:pPr>
  </w:style>
  <w:style w:type="paragraph" w:customStyle="1" w:styleId="xl87">
    <w:name w:val="xl87"/>
    <w:basedOn w:val="a2"/>
    <w:qFormat/>
    <w:pPr>
      <w:pBdr>
        <w:top w:val="single" w:sz="4" w:space="0" w:color="000000"/>
        <w:left w:val="single" w:sz="4" w:space="0" w:color="000000"/>
        <w:bottom w:val="single" w:sz="4" w:space="0" w:color="000000"/>
      </w:pBdr>
      <w:spacing w:beforeAutospacing="1" w:afterAutospacing="1"/>
      <w:jc w:val="center"/>
    </w:pPr>
  </w:style>
  <w:style w:type="paragraph" w:customStyle="1" w:styleId="Default">
    <w:name w:val="Default"/>
    <w:qFormat/>
    <w:rPr>
      <w:rFonts w:ascii="Times New Roman" w:eastAsia="Calibri" w:hAnsi="Times New Roman" w:cs="Times New Roman"/>
      <w:color w:val="000000"/>
      <w:sz w:val="24"/>
      <w:szCs w:val="24"/>
    </w:rPr>
  </w:style>
  <w:style w:type="paragraph" w:customStyle="1" w:styleId="afffff7">
    <w:name w:val="Содержимое врезки"/>
    <w:basedOn w:val="a2"/>
    <w:qFormat/>
  </w:style>
  <w:style w:type="paragraph" w:customStyle="1" w:styleId="afffff8">
    <w:name w:val="Содержимое таблицы"/>
    <w:basedOn w:val="a2"/>
    <w:qFormat/>
    <w:pPr>
      <w:widowControl w:val="0"/>
      <w:suppressLineNumbers/>
    </w:pPr>
  </w:style>
  <w:style w:type="paragraph" w:customStyle="1" w:styleId="afffff9">
    <w:name w:val="Заголовок таблицы"/>
    <w:basedOn w:val="afffff8"/>
    <w:qFormat/>
    <w:pPr>
      <w:jc w:val="center"/>
    </w:pPr>
    <w:rPr>
      <w:b/>
      <w:bCs/>
    </w:rPr>
  </w:style>
  <w:style w:type="numbering" w:customStyle="1" w:styleId="1b">
    <w:name w:val="Нет списка1"/>
    <w:semiHidden/>
    <w:qFormat/>
  </w:style>
  <w:style w:type="numbering" w:customStyle="1" w:styleId="2f">
    <w:name w:val="Нет списка2"/>
    <w:uiPriority w:val="99"/>
    <w:semiHidden/>
    <w:unhideWhenUsed/>
    <w:qFormat/>
  </w:style>
  <w:style w:type="numbering" w:customStyle="1" w:styleId="113">
    <w:name w:val="Нет списка11"/>
    <w:semiHidden/>
    <w:qFormat/>
  </w:style>
  <w:style w:type="numbering" w:customStyle="1" w:styleId="3f">
    <w:name w:val="Нет списка3"/>
    <w:uiPriority w:val="99"/>
    <w:semiHidden/>
    <w:unhideWhenUsed/>
    <w:qFormat/>
  </w:style>
  <w:style w:type="numbering" w:customStyle="1" w:styleId="120">
    <w:name w:val="Нет списка12"/>
    <w:semiHidden/>
    <w:qFormat/>
  </w:style>
  <w:style w:type="table" w:styleId="afffffa">
    <w:name w:val="Table Grid"/>
    <w:basedOn w:val="a4"/>
    <w:rPr>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1-20">
    <w:name w:val="Medium Grid 1 Accent 2"/>
    <w:basedOn w:val="a4"/>
    <w:uiPriority w:val="34"/>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lastRow">
      <w:tblPr/>
      <w:tcPr>
        <w:tcBorders>
          <w:top w:val="single" w:sz="18" w:space="0" w:color="C0504D" w:themeColor="accent2"/>
        </w:tcBorders>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customStyle="1" w:styleId="1c">
    <w:name w:val="Сетка таблицы1"/>
    <w:basedOn w:val="a4"/>
    <w:rPr>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1">
    <w:name w:val="Средняя сетка 1 - Акцент 21"/>
    <w:basedOn w:val="a4"/>
    <w:uiPriority w:val="34"/>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lastRow">
      <w:tblPr/>
      <w:tcPr>
        <w:tcBorders>
          <w:top w:val="single" w:sz="18" w:space="0" w:color="C0504D" w:themeColor="accent2"/>
        </w:tcBorders>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customStyle="1" w:styleId="2f0">
    <w:name w:val="Сетка таблицы2"/>
    <w:basedOn w:val="a4"/>
    <w:rPr>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2">
    <w:name w:val="Средняя сетка 1 - Акцент 22"/>
    <w:basedOn w:val="a4"/>
    <w:uiPriority w:val="34"/>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lastRow">
      <w:tblPr/>
      <w:tcPr>
        <w:tcBorders>
          <w:top w:val="single" w:sz="18" w:space="0" w:color="C0504D" w:themeColor="accent2"/>
        </w:tcBorders>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customStyle="1" w:styleId="3f0">
    <w:name w:val="Сетка таблицы3"/>
    <w:basedOn w:val="a4"/>
    <w:uiPriority w:val="39"/>
    <w:rPr>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6">
    <w:name w:val="Сетка таблицы4"/>
    <w:basedOn w:val="a4"/>
    <w:uiPriority w:val="3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gradFill>
        <a:gradFill>
          <a:gsLst>
            <a:gs pos="0">
              <a:schemeClr val="phClr">
                <a:shade val="51000"/>
              </a:schemeClr>
            </a:gs>
            <a:gs pos="80000">
              <a:schemeClr val="phClr">
                <a:shade val="93000"/>
              </a:schemeClr>
            </a:gs>
            <a:gs pos="100000">
              <a:schemeClr val="phClr">
                <a:shade val="94000"/>
              </a:schemeClr>
            </a:gs>
          </a:gsLst>
          <a:lin ang="16200000" scaled="0"/>
        </a:gradFill>
      </a:fillStyleLst>
      <a:lnStyleLst>
        <a:ln w="9525" cap="flat" cmpd="sng" algn="ctr">
          <a:prstDash val="solid"/>
        </a:ln>
        <a:ln w="25400" cap="flat" cmpd="sng" algn="ctr">
          <a:prstDash val="solid"/>
        </a:ln>
        <a:ln w="38100" cap="flat" cmpd="sng" algn="ctr">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gradFill>
        <a:gradFill>
          <a:gsLst>
            <a:gs pos="0">
              <a:schemeClr val="phClr">
                <a:tint val="80000"/>
              </a:schemeClr>
            </a:gs>
            <a:gs pos="100000">
              <a:schemeClr val="phClr">
                <a:shade val="3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7A7551-DA14-4E2B-A326-E2BA810117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7</Pages>
  <Words>2733</Words>
  <Characters>15582</Characters>
  <Application>Microsoft Office Word</Application>
  <DocSecurity>0</DocSecurity>
  <Lines>129</Lines>
  <Paragraphs>36</Paragraphs>
  <ScaleCrop>false</ScaleCrop>
  <Company/>
  <LinksUpToDate>false</LinksUpToDate>
  <CharactersWithSpaces>18279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Тутунькина Наталья Геннадьевна</dc:creator>
  <dc:description/>
  <cp:lastModifiedBy>Елена Николаевна Табашева</cp:lastModifiedBy>
  <cp:revision>19</cp:revision>
  <dcterms:created xsi:type="dcterms:W3CDTF">2022-07-08T10:24:00Z</dcterms:created>
  <dcterms:modified xsi:type="dcterms:W3CDTF">2026-03-18T08:52:00Z</dcterms:modified>
  <dc:language>ru-RU</dc:language>
</cp:coreProperties>
</file>