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AB" w:rsidRDefault="00FF6B92" w:rsidP="002F627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Приложение к контракту</w:t>
      </w:r>
      <w:r w:rsidR="000B2A51">
        <w:rPr>
          <w:rFonts w:ascii="Times New Roman" w:hAnsi="Times New Roman"/>
          <w:b/>
          <w:lang w:eastAsia="ru-RU"/>
        </w:rPr>
        <w:t xml:space="preserve"> </w:t>
      </w:r>
    </w:p>
    <w:p w:rsidR="00A01DAB" w:rsidRDefault="00A01DAB" w:rsidP="002F627B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 </w:t>
      </w:r>
    </w:p>
    <w:p w:rsidR="00A01DAB" w:rsidRDefault="00A01DAB" w:rsidP="00A112D0">
      <w:pPr>
        <w:spacing w:after="0" w:line="240" w:lineRule="auto"/>
        <w:jc w:val="both"/>
        <w:rPr>
          <w:rFonts w:ascii="Times New Roman" w:hAnsi="Times New Roman"/>
        </w:rPr>
      </w:pPr>
      <w:r w:rsidRPr="00A112D0">
        <w:rPr>
          <w:rFonts w:ascii="Times New Roman" w:hAnsi="Times New Roman"/>
          <w:b/>
        </w:rPr>
        <w:t>Предмет контракта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r w:rsidR="00FF6B92">
        <w:rPr>
          <w:rFonts w:ascii="Times New Roman" w:hAnsi="Times New Roman"/>
        </w:rPr>
        <w:t>К</w:t>
      </w:r>
      <w:r>
        <w:rPr>
          <w:rFonts w:ascii="Times New Roman" w:hAnsi="Times New Roman"/>
        </w:rPr>
        <w:t>артридж</w:t>
      </w:r>
      <w:r w:rsidR="00FF6B92">
        <w:rPr>
          <w:rFonts w:ascii="Times New Roman" w:hAnsi="Times New Roman"/>
        </w:rPr>
        <w:t>и</w:t>
      </w:r>
      <w:r w:rsidR="00E13121">
        <w:rPr>
          <w:rFonts w:ascii="Times New Roman" w:hAnsi="Times New Roman"/>
        </w:rPr>
        <w:t xml:space="preserve"> для офисной техники: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5421"/>
        <w:gridCol w:w="3191"/>
      </w:tblGrid>
      <w:tr w:rsidR="00E13121" w:rsidTr="00520045">
        <w:tc>
          <w:tcPr>
            <w:tcW w:w="959" w:type="dxa"/>
          </w:tcPr>
          <w:p w:rsidR="00E13121" w:rsidRDefault="00E13121" w:rsidP="00A112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w="5421" w:type="dxa"/>
          </w:tcPr>
          <w:p w:rsidR="00E13121" w:rsidRDefault="00E13121" w:rsidP="00A112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Характеристики товара</w:t>
            </w:r>
          </w:p>
        </w:tc>
        <w:tc>
          <w:tcPr>
            <w:tcW w:w="3191" w:type="dxa"/>
          </w:tcPr>
          <w:p w:rsidR="00E13121" w:rsidRDefault="008A68D3" w:rsidP="00A112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  <w:r w:rsidR="00E13121">
              <w:rPr>
                <w:rFonts w:ascii="Times New Roman" w:hAnsi="Times New Roman"/>
              </w:rPr>
              <w:t>, шт.</w:t>
            </w:r>
          </w:p>
        </w:tc>
      </w:tr>
      <w:tr w:rsidR="00E13121" w:rsidTr="00520045">
        <w:tc>
          <w:tcPr>
            <w:tcW w:w="959" w:type="dxa"/>
          </w:tcPr>
          <w:p w:rsidR="00E13121" w:rsidRDefault="00E13121" w:rsidP="00A112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421" w:type="dxa"/>
          </w:tcPr>
          <w:p w:rsidR="00E13121" w:rsidRPr="00E13121" w:rsidRDefault="00E13121" w:rsidP="00E13121">
            <w:pPr>
              <w:shd w:val="clear" w:color="auto" w:fill="FFFFFF"/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ru-RU"/>
              </w:rPr>
            </w:pPr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Ресурс</w:t>
            </w:r>
            <w:r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2000 страниц</w:t>
            </w:r>
          </w:p>
          <w:p w:rsidR="00E13121" w:rsidRPr="00E13121" w:rsidRDefault="00E13121" w:rsidP="00E13121">
            <w:pPr>
              <w:shd w:val="clear" w:color="auto" w:fill="FFFFFF"/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ru-RU"/>
              </w:rPr>
            </w:pPr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Тип</w:t>
            </w:r>
            <w:r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картридж</w:t>
            </w:r>
          </w:p>
          <w:p w:rsidR="00E13121" w:rsidRPr="00E13121" w:rsidRDefault="00E13121" w:rsidP="00E13121">
            <w:pPr>
              <w:shd w:val="clear" w:color="auto" w:fill="FFFFFF"/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Назначение</w:t>
            </w:r>
            <w:r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для</w:t>
            </w:r>
            <w:proofErr w:type="gramEnd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лазерной печати</w:t>
            </w:r>
          </w:p>
          <w:p w:rsidR="00E13121" w:rsidRPr="00E13121" w:rsidRDefault="00E13121" w:rsidP="00E13121">
            <w:pPr>
              <w:shd w:val="clear" w:color="auto" w:fill="FFFFFF"/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ru-RU"/>
              </w:rPr>
            </w:pPr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Модель совместимого принтера</w:t>
            </w:r>
            <w:r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:</w:t>
            </w:r>
          </w:p>
          <w:p w:rsidR="00E13121" w:rsidRPr="00E13121" w:rsidRDefault="00E13121" w:rsidP="00E13121">
            <w:pPr>
              <w:shd w:val="clear" w:color="auto" w:fill="FFFFFF"/>
              <w:spacing w:after="60" w:line="300" w:lineRule="atLeast"/>
              <w:jc w:val="both"/>
              <w:textAlignment w:val="baseline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ru-RU"/>
              </w:rPr>
            </w:pPr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HP </w:t>
            </w:r>
            <w:proofErr w:type="spellStart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LaserJet</w:t>
            </w:r>
            <w:proofErr w:type="spellEnd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1010, HP </w:t>
            </w:r>
            <w:proofErr w:type="spellStart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LaserJet</w:t>
            </w:r>
            <w:proofErr w:type="spellEnd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1012, HP </w:t>
            </w:r>
            <w:proofErr w:type="spellStart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LaserJet</w:t>
            </w:r>
            <w:proofErr w:type="spellEnd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1015, HP </w:t>
            </w:r>
            <w:proofErr w:type="spellStart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LaserJet</w:t>
            </w:r>
            <w:proofErr w:type="spellEnd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1018, HP </w:t>
            </w:r>
            <w:proofErr w:type="spellStart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LaserJet</w:t>
            </w:r>
            <w:proofErr w:type="spellEnd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1020, HP </w:t>
            </w:r>
            <w:proofErr w:type="spellStart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LaserJet</w:t>
            </w:r>
            <w:proofErr w:type="spellEnd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1022, HP </w:t>
            </w:r>
            <w:proofErr w:type="spellStart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LaserJet</w:t>
            </w:r>
            <w:proofErr w:type="spellEnd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3015, HP </w:t>
            </w:r>
            <w:proofErr w:type="spellStart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LaserJet</w:t>
            </w:r>
            <w:proofErr w:type="spellEnd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3020, HP </w:t>
            </w:r>
            <w:proofErr w:type="spellStart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LaserJet</w:t>
            </w:r>
            <w:proofErr w:type="spellEnd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3030, HP </w:t>
            </w:r>
            <w:proofErr w:type="spellStart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LaserJet</w:t>
            </w:r>
            <w:proofErr w:type="spellEnd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3050, HP </w:t>
            </w:r>
            <w:proofErr w:type="spellStart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LaserJet</w:t>
            </w:r>
            <w:proofErr w:type="spellEnd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3052, HP </w:t>
            </w:r>
            <w:proofErr w:type="spellStart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LaserJet</w:t>
            </w:r>
            <w:proofErr w:type="spellEnd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3055, HP </w:t>
            </w:r>
            <w:proofErr w:type="spellStart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LaserJet</w:t>
            </w:r>
            <w:proofErr w:type="spellEnd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M1005, HP </w:t>
            </w:r>
            <w:proofErr w:type="spellStart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LaserJet</w:t>
            </w:r>
            <w:proofErr w:type="spellEnd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M1319</w:t>
            </w:r>
            <w:r w:rsidR="000A3FA5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или эквивалент.</w:t>
            </w:r>
          </w:p>
          <w:p w:rsidR="00E13121" w:rsidRDefault="00E13121" w:rsidP="00A112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91" w:type="dxa"/>
          </w:tcPr>
          <w:p w:rsidR="00E13121" w:rsidRDefault="00E13121" w:rsidP="00001C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001C5D">
              <w:rPr>
                <w:rFonts w:ascii="Times New Roman" w:hAnsi="Times New Roman"/>
              </w:rPr>
              <w:t>0</w:t>
            </w:r>
          </w:p>
        </w:tc>
      </w:tr>
      <w:tr w:rsidR="00E13121" w:rsidTr="00520045">
        <w:tc>
          <w:tcPr>
            <w:tcW w:w="959" w:type="dxa"/>
          </w:tcPr>
          <w:p w:rsidR="00E13121" w:rsidRDefault="00E13121" w:rsidP="00A112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421" w:type="dxa"/>
          </w:tcPr>
          <w:p w:rsidR="00E13121" w:rsidRPr="00E13121" w:rsidRDefault="00684834" w:rsidP="00684834">
            <w:pPr>
              <w:shd w:val="clear" w:color="auto" w:fill="FFFFFF"/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Ресурс-2600 страниц Тип-картридж </w:t>
            </w:r>
            <w:proofErr w:type="gramStart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Назначение-для</w:t>
            </w:r>
            <w:proofErr w:type="gramEnd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 лазерной печати Совместимый картридж для МФУ/принтеров: </w:t>
            </w:r>
            <w:proofErr w:type="spellStart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>Brother</w:t>
            </w:r>
            <w:proofErr w:type="spellEnd"/>
            <w:r>
              <w:rPr>
                <w:rFonts w:ascii="Roboto" w:hAnsi="Roboto"/>
                <w:color w:val="334059"/>
                <w:sz w:val="21"/>
                <w:szCs w:val="21"/>
                <w:shd w:val="clear" w:color="auto" w:fill="FFFFFF"/>
              </w:rPr>
              <w:t xml:space="preserve"> MFC-L2700DWR или эквивалент.</w:t>
            </w:r>
          </w:p>
        </w:tc>
        <w:tc>
          <w:tcPr>
            <w:tcW w:w="3191" w:type="dxa"/>
          </w:tcPr>
          <w:p w:rsidR="00E13121" w:rsidRDefault="00684834" w:rsidP="00001C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001C5D" w:rsidTr="00520045">
        <w:tc>
          <w:tcPr>
            <w:tcW w:w="959" w:type="dxa"/>
          </w:tcPr>
          <w:p w:rsidR="00001C5D" w:rsidRDefault="00001C5D" w:rsidP="00A112D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421" w:type="dxa"/>
          </w:tcPr>
          <w:p w:rsidR="00001C5D" w:rsidRPr="00E13121" w:rsidRDefault="00001C5D" w:rsidP="00001C5D">
            <w:pPr>
              <w:shd w:val="clear" w:color="auto" w:fill="FFFFFF"/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ru-RU"/>
              </w:rPr>
            </w:pPr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Ресурс</w:t>
            </w:r>
            <w:r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-1</w:t>
            </w:r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600 страниц</w:t>
            </w:r>
          </w:p>
          <w:p w:rsidR="00001C5D" w:rsidRPr="00E13121" w:rsidRDefault="00001C5D" w:rsidP="00001C5D">
            <w:pPr>
              <w:shd w:val="clear" w:color="auto" w:fill="FFFFFF"/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000000"/>
                <w:sz w:val="21"/>
                <w:szCs w:val="21"/>
                <w:lang w:eastAsia="ru-RU"/>
              </w:rPr>
            </w:pPr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Тип</w:t>
            </w:r>
            <w:r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картридж</w:t>
            </w:r>
            <w:r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с чипом</w:t>
            </w:r>
          </w:p>
          <w:p w:rsidR="00001C5D" w:rsidRPr="00E13121" w:rsidRDefault="00001C5D" w:rsidP="00001C5D">
            <w:pPr>
              <w:shd w:val="clear" w:color="auto" w:fill="FFFFFF"/>
              <w:spacing w:after="0" w:line="300" w:lineRule="atLeast"/>
              <w:textAlignment w:val="baseline"/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Назначение</w:t>
            </w:r>
            <w:r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-</w:t>
            </w:r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для</w:t>
            </w:r>
            <w:proofErr w:type="gramEnd"/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лазерной печати</w:t>
            </w:r>
            <w:r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Совместимый картридж для </w:t>
            </w:r>
            <w:r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МФУ/принтеров:</w:t>
            </w:r>
            <w:r w:rsidRPr="00E13121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001C5D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val="en-US" w:eastAsia="ru-RU"/>
              </w:rPr>
              <w:t>Pantum</w:t>
            </w:r>
            <w:proofErr w:type="spellEnd"/>
            <w:r w:rsidRPr="00A91BD3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001C5D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val="en-US" w:eastAsia="ru-RU"/>
              </w:rPr>
              <w:t>M</w:t>
            </w:r>
            <w:r w:rsidRPr="00A91BD3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>65000</w:t>
            </w:r>
            <w:r w:rsidR="000A3FA5">
              <w:rPr>
                <w:rFonts w:ascii="inherit" w:eastAsia="Times New Roman" w:hAnsi="inherit" w:cs="Helvetica"/>
                <w:color w:val="21201F"/>
                <w:sz w:val="21"/>
                <w:szCs w:val="21"/>
                <w:bdr w:val="none" w:sz="0" w:space="0" w:color="auto" w:frame="1"/>
                <w:shd w:val="clear" w:color="auto" w:fill="FFFFFF"/>
                <w:lang w:eastAsia="ru-RU"/>
              </w:rPr>
              <w:t xml:space="preserve"> или эквивалент.</w:t>
            </w:r>
          </w:p>
        </w:tc>
        <w:tc>
          <w:tcPr>
            <w:tcW w:w="3191" w:type="dxa"/>
          </w:tcPr>
          <w:p w:rsidR="00001C5D" w:rsidRDefault="00684834" w:rsidP="00001C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</w:tbl>
    <w:p w:rsidR="00E13121" w:rsidRDefault="00E13121" w:rsidP="00A112D0">
      <w:pPr>
        <w:spacing w:after="0" w:line="240" w:lineRule="auto"/>
        <w:jc w:val="both"/>
        <w:rPr>
          <w:rFonts w:ascii="Times New Roman" w:hAnsi="Times New Roman"/>
        </w:rPr>
      </w:pPr>
    </w:p>
    <w:p w:rsidR="00A01DAB" w:rsidRDefault="00A01DAB" w:rsidP="00A112D0">
      <w:pPr>
        <w:spacing w:after="0" w:line="240" w:lineRule="auto"/>
        <w:jc w:val="both"/>
        <w:rPr>
          <w:rFonts w:ascii="Times New Roman" w:hAnsi="Times New Roman"/>
        </w:rPr>
      </w:pPr>
    </w:p>
    <w:p w:rsidR="00A01DAB" w:rsidRDefault="00A01DAB" w:rsidP="00A112D0">
      <w:pPr>
        <w:shd w:val="clear" w:color="auto" w:fill="FFFFFF"/>
        <w:autoSpaceDE w:val="0"/>
        <w:jc w:val="both"/>
        <w:rPr>
          <w:rFonts w:ascii="Times New Roman" w:hAnsi="Times New Roman"/>
        </w:rPr>
      </w:pPr>
      <w:r w:rsidRPr="00A112D0">
        <w:rPr>
          <w:rFonts w:ascii="Times New Roman" w:hAnsi="Times New Roman"/>
          <w:b/>
        </w:rPr>
        <w:t>Доставка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г. Уфа, Республики Башкортостан, ул. </w:t>
      </w:r>
      <w:r w:rsidR="00F9643A">
        <w:rPr>
          <w:rFonts w:ascii="Times New Roman" w:hAnsi="Times New Roman"/>
        </w:rPr>
        <w:t>Аксакова, д. 62</w:t>
      </w:r>
      <w:r w:rsidR="001401B8">
        <w:rPr>
          <w:rFonts w:ascii="Times New Roman" w:hAnsi="Times New Roman"/>
        </w:rPr>
        <w:t xml:space="preserve"> в течение 10 рабочих дней с даты заключе</w:t>
      </w:r>
      <w:bookmarkStart w:id="0" w:name="_GoBack"/>
      <w:bookmarkEnd w:id="0"/>
      <w:r w:rsidR="001401B8">
        <w:rPr>
          <w:rFonts w:ascii="Times New Roman" w:hAnsi="Times New Roman"/>
        </w:rPr>
        <w:t>ния контракта.</w:t>
      </w:r>
    </w:p>
    <w:p w:rsidR="00E13121" w:rsidRPr="00E13121" w:rsidRDefault="00E13121" w:rsidP="00E13121">
      <w:pPr>
        <w:shd w:val="clear" w:color="auto" w:fill="FFFFFF"/>
        <w:autoSpaceDE w:val="0"/>
        <w:jc w:val="both"/>
        <w:rPr>
          <w:rFonts w:ascii="Times New Roman" w:hAnsi="Times New Roman"/>
        </w:rPr>
      </w:pPr>
      <w:r w:rsidRPr="00E13121">
        <w:rPr>
          <w:rFonts w:ascii="Times New Roman" w:hAnsi="Times New Roman"/>
        </w:rPr>
        <w:t>Поставщик должен гарантировать, что:</w:t>
      </w:r>
    </w:p>
    <w:p w:rsidR="00E13121" w:rsidRPr="00E13121" w:rsidRDefault="00E13121" w:rsidP="00E13121">
      <w:pPr>
        <w:shd w:val="clear" w:color="auto" w:fill="FFFFFF"/>
        <w:autoSpaceDE w:val="0"/>
        <w:jc w:val="both"/>
        <w:rPr>
          <w:rFonts w:ascii="Times New Roman" w:hAnsi="Times New Roman"/>
        </w:rPr>
      </w:pPr>
      <w:r w:rsidRPr="00E13121">
        <w:rPr>
          <w:rFonts w:ascii="Times New Roman" w:hAnsi="Times New Roman"/>
        </w:rPr>
        <w:t>- Товар новый (не был в употреблении, не были восстановлены его потребительские свойства)  и обеспечивает предусмотренную изготовителем функциональность;</w:t>
      </w:r>
    </w:p>
    <w:p w:rsidR="00E13121" w:rsidRPr="00E13121" w:rsidRDefault="00E13121" w:rsidP="00E13121">
      <w:pPr>
        <w:shd w:val="clear" w:color="auto" w:fill="FFFFFF"/>
        <w:autoSpaceDE w:val="0"/>
        <w:jc w:val="both"/>
        <w:rPr>
          <w:rFonts w:ascii="Times New Roman" w:hAnsi="Times New Roman"/>
        </w:rPr>
      </w:pPr>
      <w:r w:rsidRPr="00E13121">
        <w:rPr>
          <w:rFonts w:ascii="Times New Roman" w:hAnsi="Times New Roman"/>
        </w:rPr>
        <w:t>- Товар свободен от прав третьих лиц, не является предметом спора, не находится в залоге, под арестом или иным обременением;</w:t>
      </w:r>
    </w:p>
    <w:p w:rsidR="00E13121" w:rsidRPr="00E13121" w:rsidRDefault="00E13121" w:rsidP="00E13121">
      <w:pPr>
        <w:shd w:val="clear" w:color="auto" w:fill="FFFFFF"/>
        <w:autoSpaceDE w:val="0"/>
        <w:jc w:val="both"/>
        <w:rPr>
          <w:rFonts w:ascii="Times New Roman" w:hAnsi="Times New Roman"/>
        </w:rPr>
      </w:pPr>
      <w:r w:rsidRPr="00E13121">
        <w:rPr>
          <w:rFonts w:ascii="Times New Roman" w:hAnsi="Times New Roman"/>
        </w:rPr>
        <w:t xml:space="preserve">- к Заказчику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его части в Российской Федерации; </w:t>
      </w:r>
    </w:p>
    <w:p w:rsidR="00E13121" w:rsidRPr="00E13121" w:rsidRDefault="00E13121" w:rsidP="00E13121">
      <w:pPr>
        <w:shd w:val="clear" w:color="auto" w:fill="FFFFFF"/>
        <w:autoSpaceDE w:val="0"/>
        <w:jc w:val="both"/>
        <w:rPr>
          <w:rFonts w:ascii="Times New Roman" w:hAnsi="Times New Roman"/>
        </w:rPr>
      </w:pPr>
      <w:r w:rsidRPr="00E13121">
        <w:rPr>
          <w:rFonts w:ascii="Times New Roman" w:hAnsi="Times New Roman"/>
        </w:rPr>
        <w:t>- поставляемый Заказчику Товар отвечает стандартам безопасности и качества в соответствии с законодательством Российской Федерации.</w:t>
      </w:r>
    </w:p>
    <w:p w:rsidR="00A01DAB" w:rsidRDefault="00A01DAB" w:rsidP="00A112D0">
      <w:pPr>
        <w:spacing w:after="0" w:line="240" w:lineRule="auto"/>
        <w:jc w:val="both"/>
        <w:rPr>
          <w:rFonts w:ascii="Times New Roman" w:hAnsi="Times New Roman"/>
        </w:rPr>
      </w:pPr>
    </w:p>
    <w:p w:rsidR="00A01DAB" w:rsidRPr="00A112D0" w:rsidRDefault="00A01DAB" w:rsidP="00A112D0">
      <w:pPr>
        <w:shd w:val="clear" w:color="auto" w:fill="FFFFFF"/>
        <w:autoSpaceDE w:val="0"/>
        <w:jc w:val="both"/>
        <w:rPr>
          <w:rFonts w:ascii="Times New Roman" w:hAnsi="Times New Roman"/>
        </w:rPr>
      </w:pPr>
    </w:p>
    <w:p w:rsidR="00FF6B92" w:rsidRPr="00FF6B92" w:rsidRDefault="00FF6B92" w:rsidP="00FF6B92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lang w:eastAsia="ru-RU"/>
        </w:rPr>
      </w:pP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 xml:space="preserve"> </w:t>
      </w: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ab/>
        <w:t>ОТВЕТСТВЕННОСТЬ СТОРОН</w:t>
      </w:r>
      <w:r w:rsidR="005B35C2">
        <w:rPr>
          <w:rFonts w:ascii="Times New Roman" w:hAnsi="Times New Roman"/>
          <w:color w:val="000000"/>
          <w:spacing w:val="-4"/>
          <w:kern w:val="0"/>
          <w:lang w:eastAsia="ru-RU"/>
        </w:rPr>
        <w:t>:</w:t>
      </w:r>
    </w:p>
    <w:p w:rsidR="00FF6B92" w:rsidRPr="00FF6B92" w:rsidRDefault="00FF6B92" w:rsidP="00FF6B92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lang w:eastAsia="ru-RU"/>
        </w:rPr>
      </w:pPr>
    </w:p>
    <w:p w:rsidR="00FF6B92" w:rsidRPr="00FF6B92" w:rsidRDefault="00FF6B92" w:rsidP="00FF6B92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lang w:eastAsia="ru-RU"/>
        </w:rPr>
      </w:pP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>1.</w:t>
      </w: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ab/>
        <w:t xml:space="preserve">За неисполнение или ненадлежащее исполнение своих обязательств по настоящему Контракту стороны несут ответственность, в соответствии с действующим законодательством Российской Федерации. </w:t>
      </w:r>
    </w:p>
    <w:p w:rsidR="00FF6B92" w:rsidRPr="00FF6B92" w:rsidRDefault="00FF6B92" w:rsidP="00FF6B92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lang w:eastAsia="ru-RU"/>
        </w:rPr>
      </w:pP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>1.1.</w:t>
      </w: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ab/>
      </w:r>
      <w:proofErr w:type="gramStart"/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 xml:space="preserve">Размер штрафа устанавливается контрактом в порядке, установленном </w:t>
      </w: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lastRenderedPageBreak/>
        <w:t>Постановлением Правительства РФ от 30.08.2017 N1042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</w:t>
      </w:r>
      <w:proofErr w:type="gramEnd"/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 xml:space="preserve"> </w:t>
      </w:r>
      <w:proofErr w:type="gramStart"/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>внесении</w:t>
      </w:r>
      <w:proofErr w:type="gramEnd"/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 xml:space="preserve">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 (далее - Постановление Правительства РФ от 30.08.2017 N 1042).</w:t>
      </w:r>
    </w:p>
    <w:p w:rsidR="00FF6B92" w:rsidRPr="00FF6B92" w:rsidRDefault="00FF6B92" w:rsidP="00FF6B92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lang w:eastAsia="ru-RU"/>
        </w:rPr>
      </w:pP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>1.2.</w:t>
      </w: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ab/>
        <w:t>Ответственность Заказчика:</w:t>
      </w:r>
    </w:p>
    <w:p w:rsidR="00FF6B92" w:rsidRPr="00FF6B92" w:rsidRDefault="00FF6B92" w:rsidP="00FF6B92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lang w:eastAsia="ru-RU"/>
        </w:rPr>
      </w:pP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>1.3.</w:t>
      </w: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ab/>
        <w:t xml:space="preserve"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</w:p>
    <w:p w:rsidR="00FF6B92" w:rsidRPr="00FF6B92" w:rsidRDefault="00FF6B92" w:rsidP="00FF6B92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lang w:eastAsia="ru-RU"/>
        </w:rPr>
      </w:pP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>1.4.</w:t>
      </w: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ab/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 устанавливается в размере 1000 (Одной тысячи) рублей 00 копеек.</w:t>
      </w:r>
    </w:p>
    <w:p w:rsidR="00FF6B92" w:rsidRPr="00FF6B92" w:rsidRDefault="00FF6B92" w:rsidP="00FF6B92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lang w:eastAsia="ru-RU"/>
        </w:rPr>
      </w:pP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>1.5.</w:t>
      </w: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ab/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:rsidR="00FF6B92" w:rsidRPr="00FF6B92" w:rsidRDefault="00FF6B92" w:rsidP="00FF6B92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lang w:eastAsia="ru-RU"/>
        </w:rPr>
      </w:pP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>2.</w:t>
      </w: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ab/>
        <w:t>Ответственность Поставщика:</w:t>
      </w:r>
    </w:p>
    <w:p w:rsidR="00FF6B92" w:rsidRPr="00FF6B92" w:rsidRDefault="00FF6B92" w:rsidP="00FF6B92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lang w:eastAsia="ru-RU"/>
        </w:rPr>
      </w:pP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>2.1.</w:t>
      </w: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ab/>
        <w:t>Пеня начисляется за каждый день просрочки исполнения Поставщиком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FF6B92" w:rsidRPr="00FF6B92" w:rsidRDefault="00FF6B92" w:rsidP="00FF6B92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lang w:eastAsia="ru-RU"/>
        </w:rPr>
      </w:pP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>2.2.</w:t>
      </w: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ab/>
        <w:t>За каждый факт неисполнения или ненадлежащего исполнения Поставщиком  обязательств, предусмотренных контрактом, за исключением просрочки исполнения обязатель</w:t>
      </w:r>
      <w:proofErr w:type="gramStart"/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>ств пр</w:t>
      </w:r>
      <w:proofErr w:type="gramEnd"/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>едусмотренных контрактом, размер штрафа устанавливается в размере 10 процентов цены Контракта.</w:t>
      </w:r>
    </w:p>
    <w:p w:rsidR="00FF6B92" w:rsidRPr="00FF6B92" w:rsidRDefault="00FF6B92" w:rsidP="00FF6B92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lang w:eastAsia="ru-RU"/>
        </w:rPr>
      </w:pP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>2.3.</w:t>
      </w: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ab/>
        <w:t>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:rsidR="00FF6B92" w:rsidRPr="00FF6B92" w:rsidRDefault="00FF6B92" w:rsidP="00FF6B92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lang w:eastAsia="ru-RU"/>
        </w:rPr>
      </w:pP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>3.</w:t>
      </w: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ab/>
        <w:t>Сторона освобождается от уплаты неустойки, если докажет, что просрочка и/или ненадлежащее исполнение обязатель</w:t>
      </w:r>
      <w:proofErr w:type="gramStart"/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>ств пр</w:t>
      </w:r>
      <w:proofErr w:type="gramEnd"/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>оизошли вследствие непреодолимой силы или по вине другой стороны.</w:t>
      </w:r>
    </w:p>
    <w:p w:rsidR="00FF6B92" w:rsidRPr="00FF6B92" w:rsidRDefault="00FF6B92" w:rsidP="00FF6B92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lang w:eastAsia="ru-RU"/>
        </w:rPr>
      </w:pP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>4.</w:t>
      </w: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ab/>
        <w:t>Возмещение ущерба, убытков, уплата штрафов и пеней не освобождает виновную сторону                         от выполнения своих обязательств по контракту.</w:t>
      </w:r>
    </w:p>
    <w:p w:rsidR="00FF6B92" w:rsidRPr="00FF6B92" w:rsidRDefault="00FF6B92" w:rsidP="00FF6B92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lang w:eastAsia="ru-RU"/>
        </w:rPr>
      </w:pP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 xml:space="preserve">5.  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штраф устанавливается в размере 1 000 (Одна тысяча) рублей 00 копеек. </w:t>
      </w:r>
    </w:p>
    <w:p w:rsidR="00A01DAB" w:rsidRPr="00F2693E" w:rsidRDefault="00FF6B92" w:rsidP="00FF6B92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lang w:eastAsia="ru-RU"/>
        </w:rPr>
      </w:pPr>
      <w:r w:rsidRPr="00FF6B92">
        <w:rPr>
          <w:rFonts w:ascii="Times New Roman" w:hAnsi="Times New Roman"/>
          <w:color w:val="000000"/>
          <w:spacing w:val="-4"/>
          <w:kern w:val="0"/>
          <w:lang w:eastAsia="ru-RU"/>
        </w:rPr>
        <w:t>6.       В случае нарушения поставщиком (подрядчиком, исполнителем) обязательств по договору заказчик вправе удержать начисленные за нарушения штрафы и пени из суммы, подлежащей уплате за исполнение обязательств по данному контракту.</w:t>
      </w:r>
    </w:p>
    <w:p w:rsidR="00A01DAB" w:rsidRPr="00F2693E" w:rsidRDefault="00A01DAB" w:rsidP="00F2693E">
      <w:pPr>
        <w:pStyle w:val="Standard"/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kern w:val="0"/>
          <w:lang w:eastAsia="ru-RU"/>
        </w:rPr>
      </w:pPr>
    </w:p>
    <w:p w:rsidR="00A01DAB" w:rsidRPr="00F2693E" w:rsidRDefault="00A01DAB" w:rsidP="00F2693E">
      <w:pPr>
        <w:rPr>
          <w:rFonts w:ascii="Times New Roman" w:hAnsi="Times New Roman"/>
        </w:rPr>
      </w:pPr>
    </w:p>
    <w:p w:rsidR="00A01DAB" w:rsidRPr="00F2693E" w:rsidRDefault="00A01DAB" w:rsidP="00A112D0"/>
    <w:sectPr w:rsidR="00A01DAB" w:rsidRPr="00F2693E" w:rsidSect="00A112D0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440BC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56ABF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0EC08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D6875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070A8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CDA54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CA91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B3E46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461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FC461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362045D"/>
    <w:multiLevelType w:val="hybridMultilevel"/>
    <w:tmpl w:val="79DEBFB6"/>
    <w:lvl w:ilvl="0" w:tplc="E11209C8">
      <w:start w:val="3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95B"/>
    <w:rsid w:val="00001C5D"/>
    <w:rsid w:val="00021325"/>
    <w:rsid w:val="000503CA"/>
    <w:rsid w:val="00070CB8"/>
    <w:rsid w:val="000A3FA5"/>
    <w:rsid w:val="000B2A51"/>
    <w:rsid w:val="00100734"/>
    <w:rsid w:val="001068A5"/>
    <w:rsid w:val="001401B8"/>
    <w:rsid w:val="001D1684"/>
    <w:rsid w:val="00251E25"/>
    <w:rsid w:val="00253D11"/>
    <w:rsid w:val="00294730"/>
    <w:rsid w:val="002F627B"/>
    <w:rsid w:val="003327AF"/>
    <w:rsid w:val="00383D41"/>
    <w:rsid w:val="003C0AD9"/>
    <w:rsid w:val="004275D9"/>
    <w:rsid w:val="0047128E"/>
    <w:rsid w:val="004A5913"/>
    <w:rsid w:val="0050195B"/>
    <w:rsid w:val="00520045"/>
    <w:rsid w:val="005B35C2"/>
    <w:rsid w:val="005F320A"/>
    <w:rsid w:val="0062099E"/>
    <w:rsid w:val="00684834"/>
    <w:rsid w:val="006A0367"/>
    <w:rsid w:val="006C7310"/>
    <w:rsid w:val="00713265"/>
    <w:rsid w:val="00734B72"/>
    <w:rsid w:val="00781628"/>
    <w:rsid w:val="00831097"/>
    <w:rsid w:val="00870EA8"/>
    <w:rsid w:val="00881C04"/>
    <w:rsid w:val="00892157"/>
    <w:rsid w:val="008A68D3"/>
    <w:rsid w:val="008F1AE3"/>
    <w:rsid w:val="009313A6"/>
    <w:rsid w:val="00952540"/>
    <w:rsid w:val="00963F31"/>
    <w:rsid w:val="009A210D"/>
    <w:rsid w:val="009D7AD5"/>
    <w:rsid w:val="009E026F"/>
    <w:rsid w:val="00A01DAB"/>
    <w:rsid w:val="00A112D0"/>
    <w:rsid w:val="00A526F5"/>
    <w:rsid w:val="00A71D3E"/>
    <w:rsid w:val="00A91BD3"/>
    <w:rsid w:val="00AA7A62"/>
    <w:rsid w:val="00AE0ED9"/>
    <w:rsid w:val="00B97CBA"/>
    <w:rsid w:val="00BB03A6"/>
    <w:rsid w:val="00BB7777"/>
    <w:rsid w:val="00BC6AC6"/>
    <w:rsid w:val="00BF55D8"/>
    <w:rsid w:val="00C52064"/>
    <w:rsid w:val="00C84DAD"/>
    <w:rsid w:val="00CD3051"/>
    <w:rsid w:val="00CD7434"/>
    <w:rsid w:val="00D123FE"/>
    <w:rsid w:val="00D31471"/>
    <w:rsid w:val="00D358DF"/>
    <w:rsid w:val="00D85B01"/>
    <w:rsid w:val="00D863FB"/>
    <w:rsid w:val="00D93742"/>
    <w:rsid w:val="00E13121"/>
    <w:rsid w:val="00E26B1A"/>
    <w:rsid w:val="00E5603E"/>
    <w:rsid w:val="00E5739A"/>
    <w:rsid w:val="00E75CF4"/>
    <w:rsid w:val="00E95044"/>
    <w:rsid w:val="00EB209B"/>
    <w:rsid w:val="00EE707C"/>
    <w:rsid w:val="00F2693E"/>
    <w:rsid w:val="00F7358C"/>
    <w:rsid w:val="00F81120"/>
    <w:rsid w:val="00F9643A"/>
    <w:rsid w:val="00F96909"/>
    <w:rsid w:val="00FB636B"/>
    <w:rsid w:val="00FC55AB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3E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001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603E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5603E"/>
    <w:pPr>
      <w:widowControl w:val="0"/>
      <w:autoSpaceDE w:val="0"/>
      <w:autoSpaceDN w:val="0"/>
    </w:pPr>
    <w:rPr>
      <w:rFonts w:eastAsia="Times New Roman"/>
    </w:rPr>
  </w:style>
  <w:style w:type="paragraph" w:customStyle="1" w:styleId="ConsPlusNonformat">
    <w:name w:val="ConsPlusNonformat"/>
    <w:uiPriority w:val="99"/>
    <w:rsid w:val="00E5603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E5603E"/>
    <w:rPr>
      <w:rFonts w:cs="Times New Roman"/>
      <w:color w:val="0563C1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F2693E"/>
    <w:rPr>
      <w:rFonts w:eastAsia="Times New Roman"/>
      <w:sz w:val="22"/>
      <w:lang w:val="ru-RU" w:eastAsia="ru-RU"/>
    </w:rPr>
  </w:style>
  <w:style w:type="paragraph" w:customStyle="1" w:styleId="Standard">
    <w:name w:val="Standard"/>
    <w:uiPriority w:val="99"/>
    <w:rsid w:val="00F2693E"/>
    <w:pPr>
      <w:suppressAutoHyphens/>
      <w:autoSpaceDN w:val="0"/>
      <w:spacing w:after="200" w:line="276" w:lineRule="auto"/>
    </w:pPr>
    <w:rPr>
      <w:kern w:val="3"/>
      <w:lang w:eastAsia="en-US"/>
    </w:rPr>
  </w:style>
  <w:style w:type="table" w:styleId="a5">
    <w:name w:val="Table Grid"/>
    <w:basedOn w:val="a1"/>
    <w:locked/>
    <w:rsid w:val="00E13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bon">
    <w:name w:val="_1ebon"/>
    <w:basedOn w:val="a0"/>
    <w:rsid w:val="00E13121"/>
  </w:style>
  <w:style w:type="character" w:customStyle="1" w:styleId="ywvl7">
    <w:name w:val="ywvl7"/>
    <w:basedOn w:val="a0"/>
    <w:rsid w:val="00E13121"/>
  </w:style>
  <w:style w:type="character" w:customStyle="1" w:styleId="10">
    <w:name w:val="Заголовок 1 Знак"/>
    <w:basedOn w:val="a0"/>
    <w:link w:val="1"/>
    <w:uiPriority w:val="9"/>
    <w:rsid w:val="00001C5D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03E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"/>
    <w:qFormat/>
    <w:locked/>
    <w:rsid w:val="00001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5603E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E5603E"/>
    <w:pPr>
      <w:widowControl w:val="0"/>
      <w:autoSpaceDE w:val="0"/>
      <w:autoSpaceDN w:val="0"/>
    </w:pPr>
    <w:rPr>
      <w:rFonts w:eastAsia="Times New Roman"/>
    </w:rPr>
  </w:style>
  <w:style w:type="paragraph" w:customStyle="1" w:styleId="ConsPlusNonformat">
    <w:name w:val="ConsPlusNonformat"/>
    <w:uiPriority w:val="99"/>
    <w:rsid w:val="00E5603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rsid w:val="00E5603E"/>
    <w:rPr>
      <w:rFonts w:cs="Times New Roman"/>
      <w:color w:val="0563C1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F2693E"/>
    <w:rPr>
      <w:rFonts w:eastAsia="Times New Roman"/>
      <w:sz w:val="22"/>
      <w:lang w:val="ru-RU" w:eastAsia="ru-RU"/>
    </w:rPr>
  </w:style>
  <w:style w:type="paragraph" w:customStyle="1" w:styleId="Standard">
    <w:name w:val="Standard"/>
    <w:uiPriority w:val="99"/>
    <w:rsid w:val="00F2693E"/>
    <w:pPr>
      <w:suppressAutoHyphens/>
      <w:autoSpaceDN w:val="0"/>
      <w:spacing w:after="200" w:line="276" w:lineRule="auto"/>
    </w:pPr>
    <w:rPr>
      <w:kern w:val="3"/>
      <w:lang w:eastAsia="en-US"/>
    </w:rPr>
  </w:style>
  <w:style w:type="table" w:styleId="a5">
    <w:name w:val="Table Grid"/>
    <w:basedOn w:val="a1"/>
    <w:locked/>
    <w:rsid w:val="00E131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ebon">
    <w:name w:val="_1ebon"/>
    <w:basedOn w:val="a0"/>
    <w:rsid w:val="00E13121"/>
  </w:style>
  <w:style w:type="character" w:customStyle="1" w:styleId="ywvl7">
    <w:name w:val="ywvl7"/>
    <w:basedOn w:val="a0"/>
    <w:rsid w:val="00E13121"/>
  </w:style>
  <w:style w:type="character" w:customStyle="1" w:styleId="10">
    <w:name w:val="Заголовок 1 Знак"/>
    <w:basedOn w:val="a0"/>
    <w:link w:val="1"/>
    <w:uiPriority w:val="9"/>
    <w:rsid w:val="00001C5D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079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8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56176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59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1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9384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5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8700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051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67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76880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0018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394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671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87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212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1062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431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43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645</Words>
  <Characters>4756</Characters>
  <Application>Microsoft Office Word</Application>
  <DocSecurity>0</DocSecurity>
  <Lines>39</Lines>
  <Paragraphs>10</Paragraphs>
  <ScaleCrop>false</ScaleCrop>
  <Company>*</Company>
  <LinksUpToDate>false</LinksUpToDate>
  <CharactersWithSpaces>5391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инспектор</dc:creator>
  <cp:lastModifiedBy>Рыбаков Даниил Александрович</cp:lastModifiedBy>
  <cp:revision>16</cp:revision>
  <dcterms:created xsi:type="dcterms:W3CDTF">2023-06-15T07:27:00Z</dcterms:created>
  <dcterms:modified xsi:type="dcterms:W3CDTF">2026-05-25T04:34:00Z</dcterms:modified>
</cp:coreProperties>
</file>