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F4" w:rsidRPr="00303F95" w:rsidRDefault="00627CF4" w:rsidP="00627CF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</w:p>
    <w:p w:rsidR="00E43A3C" w:rsidRDefault="00E43A3C" w:rsidP="00E43A3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C3E04">
        <w:rPr>
          <w:rFonts w:ascii="Times New Roman" w:hAnsi="Times New Roman" w:cs="Times New Roman"/>
          <w:b/>
          <w:sz w:val="22"/>
          <w:szCs w:val="22"/>
        </w:rPr>
        <w:t>О</w:t>
      </w:r>
      <w:r w:rsidRPr="00A5067F">
        <w:rPr>
          <w:rFonts w:ascii="Times New Roman" w:hAnsi="Times New Roman" w:cs="Times New Roman"/>
          <w:b/>
          <w:sz w:val="22"/>
          <w:szCs w:val="22"/>
        </w:rPr>
        <w:t xml:space="preserve">писание объекта закупки в соответствии со </w:t>
      </w:r>
      <w:hyperlink r:id="rId7" w:history="1">
        <w:r w:rsidRPr="00A5067F">
          <w:rPr>
            <w:rFonts w:ascii="Times New Roman" w:hAnsi="Times New Roman" w:cs="Times New Roman"/>
            <w:b/>
            <w:sz w:val="22"/>
            <w:szCs w:val="22"/>
          </w:rPr>
          <w:t>ст. 33</w:t>
        </w:r>
      </w:hyperlink>
      <w:r w:rsidRPr="00A5067F">
        <w:rPr>
          <w:rFonts w:ascii="Times New Roman" w:hAnsi="Times New Roman" w:cs="Times New Roman"/>
          <w:b/>
          <w:sz w:val="22"/>
          <w:szCs w:val="22"/>
        </w:rPr>
        <w:t xml:space="preserve"> Федерального закона от 05.04.13 № 44-ФЗ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195182" w:rsidRDefault="00195182" w:rsidP="00E43A3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A3BCD" w:rsidRDefault="00195182" w:rsidP="00195182">
      <w:pPr>
        <w:jc w:val="center"/>
        <w:rPr>
          <w:rFonts w:ascii="Times New Roman" w:hAnsi="Times New Roman"/>
          <w:b/>
          <w:color w:val="000000"/>
          <w:sz w:val="24"/>
        </w:rPr>
      </w:pPr>
      <w:r w:rsidRPr="00195182">
        <w:rPr>
          <w:rFonts w:ascii="Times New Roman" w:hAnsi="Times New Roman" w:cs="Times New Roman"/>
          <w:b/>
          <w:sz w:val="24"/>
        </w:rPr>
        <w:t xml:space="preserve">Поставка ламп ксеноновых для </w:t>
      </w:r>
      <w:r>
        <w:rPr>
          <w:rFonts w:ascii="Times New Roman" w:hAnsi="Times New Roman"/>
          <w:b/>
          <w:color w:val="000000"/>
          <w:sz w:val="24"/>
        </w:rPr>
        <w:t xml:space="preserve">эндоскопических </w:t>
      </w:r>
      <w:r w:rsidRPr="00195182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осветителей.</w:t>
      </w:r>
    </w:p>
    <w:p w:rsidR="00195182" w:rsidRPr="00195182" w:rsidRDefault="00195182" w:rsidP="00195182">
      <w:pPr>
        <w:jc w:val="center"/>
        <w:rPr>
          <w:b/>
          <w:bCs/>
          <w:sz w:val="24"/>
        </w:rPr>
      </w:pPr>
    </w:p>
    <w:p w:rsidR="00E136A9" w:rsidRPr="00E136A9" w:rsidRDefault="00E136A9" w:rsidP="00E136A9">
      <w:pPr>
        <w:rPr>
          <w:rFonts w:ascii="Times New Roman" w:eastAsia="Times New Roman" w:hAnsi="Times New Roman" w:cs="Times New Roman"/>
          <w:vanish/>
          <w:sz w:val="22"/>
          <w:szCs w:val="22"/>
          <w:lang w:eastAsia="ru-RU"/>
        </w:rPr>
      </w:pPr>
      <w:bookmarkStart w:id="0" w:name="_GoBack"/>
      <w:bookmarkEnd w:id="0"/>
    </w:p>
    <w:tbl>
      <w:tblPr>
        <w:tblW w:w="498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966"/>
        <w:gridCol w:w="1486"/>
        <w:gridCol w:w="4821"/>
        <w:gridCol w:w="4474"/>
        <w:gridCol w:w="559"/>
        <w:gridCol w:w="984"/>
        <w:gridCol w:w="896"/>
      </w:tblGrid>
      <w:tr w:rsidR="00251DEB" w:rsidRPr="00E136A9" w:rsidTr="00251DEB"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5614C" w:rsidRPr="00E136A9" w:rsidRDefault="00E5614C" w:rsidP="0025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товара, работы,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5614C" w:rsidRPr="00E136A9" w:rsidRDefault="00E5614C" w:rsidP="0025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Код позиции</w:t>
            </w:r>
            <w:r w:rsidR="00D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ОКПД-2 </w:t>
            </w:r>
          </w:p>
        </w:tc>
        <w:tc>
          <w:tcPr>
            <w:tcW w:w="32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5614C" w:rsidRPr="00E136A9" w:rsidRDefault="00E5614C" w:rsidP="0025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Характеристики товара, работы, услуги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5614C" w:rsidRPr="00E136A9" w:rsidRDefault="00E5614C" w:rsidP="0025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Количеств</w:t>
            </w:r>
            <w:proofErr w:type="gramStart"/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о(</w:t>
            </w:r>
            <w:proofErr w:type="gramEnd"/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работы, услуги)</w:t>
            </w: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5614C" w:rsidRPr="00E136A9" w:rsidRDefault="00E5614C" w:rsidP="0025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E136A9" w:rsidRDefault="007863CC" w:rsidP="0025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характеристики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E136A9" w:rsidRDefault="007863CC" w:rsidP="0025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Значение характеристики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E136A9" w:rsidRDefault="007863CC" w:rsidP="0025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D6EDF" w:rsidRPr="00DF5A53" w:rsidRDefault="00BD6EDF" w:rsidP="00BD6ED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F5A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Лампа ксеноновая PE300BFA  </w:t>
            </w:r>
          </w:p>
          <w:p w:rsidR="00E5614C" w:rsidRPr="00DF5A53" w:rsidRDefault="00E5614C" w:rsidP="00251DE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5614C" w:rsidRPr="00DF5A53" w:rsidRDefault="00DF5A53" w:rsidP="00251DE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hyperlink r:id="rId8" w:history="1">
              <w:r w:rsidRPr="00DF5A53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u w:val="none"/>
                  <w:shd w:val="clear" w:color="auto" w:fill="F7F8F9"/>
                </w:rPr>
                <w:t>27.40.15.119</w:t>
              </w:r>
            </w:hyperlink>
          </w:p>
        </w:tc>
        <w:tc>
          <w:tcPr>
            <w:tcW w:w="3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14C" w:rsidRPr="00DF689F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Полная совместимость с источником света </w:t>
            </w:r>
            <w:proofErr w:type="spellStart"/>
            <w:r w:rsidRPr="00DF689F">
              <w:rPr>
                <w:rFonts w:ascii="Times New Roman" w:hAnsi="Times New Roman"/>
                <w:color w:val="000000"/>
                <w:sz w:val="22"/>
                <w:szCs w:val="22"/>
              </w:rPr>
              <w:t>xenon</w:t>
            </w:r>
            <w:proofErr w:type="spellEnd"/>
            <w:r w:rsidRPr="00DF68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300, входящим в состав комплекса </w:t>
            </w:r>
            <w:proofErr w:type="spellStart"/>
            <w:r w:rsidRPr="00DF689F">
              <w:rPr>
                <w:rFonts w:ascii="Times New Roman" w:hAnsi="Times New Roman"/>
                <w:color w:val="000000"/>
                <w:sz w:val="22"/>
                <w:szCs w:val="22"/>
              </w:rPr>
              <w:t>видеоэндоскопического</w:t>
            </w:r>
            <w:proofErr w:type="spellEnd"/>
            <w:r w:rsidRPr="00DF68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оборудования и инструментов для операционной с </w:t>
            </w:r>
            <w:proofErr w:type="spellStart"/>
            <w:r w:rsidRPr="00DF689F">
              <w:rPr>
                <w:rFonts w:ascii="Times New Roman" w:hAnsi="Times New Roman"/>
                <w:color w:val="000000"/>
                <w:sz w:val="22"/>
                <w:szCs w:val="22"/>
              </w:rPr>
              <w:t>видеокомплексом</w:t>
            </w:r>
            <w:proofErr w:type="spellEnd"/>
            <w:r w:rsidRPr="00DF68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высокого разрешения имеющимся у Заказчика.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5614C" w:rsidRPr="00E136A9" w:rsidRDefault="00E5614C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5614C" w:rsidRPr="00E136A9" w:rsidRDefault="00E5614C" w:rsidP="00BC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136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Штук</w:t>
            </w: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DF689F" w:rsidRDefault="007863CC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 лампы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DF689F" w:rsidRDefault="007863CC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hAnsi="Times New Roman"/>
                <w:color w:val="000000"/>
                <w:sz w:val="22"/>
                <w:szCs w:val="22"/>
              </w:rPr>
              <w:t>Ксеноновая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DF689F" w:rsidRDefault="007863CC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DF689F" w:rsidRDefault="007863CC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Мощность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DF689F" w:rsidRDefault="007863CC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300 Вт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7863CC" w:rsidRPr="00DF689F" w:rsidRDefault="007863CC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3CC" w:rsidRPr="00E136A9" w:rsidRDefault="007863CC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457" w:rsidRPr="00E136A9" w:rsidRDefault="00E12457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457" w:rsidRPr="00E136A9" w:rsidRDefault="00E12457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hideMark/>
          </w:tcPr>
          <w:p w:rsidR="00E12457" w:rsidRPr="00DF689F" w:rsidRDefault="00E12457" w:rsidP="00DF68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6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Допустимая потребляемая мощность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12457" w:rsidRPr="00DF689F" w:rsidRDefault="00E12457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18-320 Вт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12457" w:rsidRPr="00DF689F" w:rsidRDefault="00E12457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457" w:rsidRPr="00E136A9" w:rsidRDefault="00E12457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457" w:rsidRPr="00E136A9" w:rsidRDefault="00E12457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457" w:rsidRPr="00E136A9" w:rsidRDefault="00E12457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457" w:rsidRPr="00E136A9" w:rsidRDefault="00E12457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12457" w:rsidRPr="00DF689F" w:rsidRDefault="00E12457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Номинальное рабочее напряжение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12457" w:rsidRPr="00DF689F" w:rsidRDefault="00E12457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14</w:t>
            </w:r>
            <w:proofErr w:type="gramStart"/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В</w:t>
            </w:r>
            <w:proofErr w:type="gramEnd"/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E12457" w:rsidRPr="00DF689F" w:rsidRDefault="00E12457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457" w:rsidRPr="00E136A9" w:rsidRDefault="00E12457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457" w:rsidRPr="00E136A9" w:rsidRDefault="00E12457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Напряжение зажигания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23-25 кВ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Тип отражателя Параболический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наличие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Наминальный</w:t>
            </w:r>
            <w:proofErr w:type="spellEnd"/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ток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Световой поток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5000 Лм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Длина без цоколя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42,35 мм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Цветовая температура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5900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К</w:t>
            </w:r>
            <w:proofErr w:type="gramEnd"/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Диаметр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32,97 мм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rPr>
          <w:trHeight w:val="868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F689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Корпус лампы - керамический цилиндр</w:t>
            </w: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наличие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rPr>
          <w:trHeight w:val="868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DF689F" w:rsidRDefault="00BC311E" w:rsidP="00DF689F">
            <w:pPr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DF689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Лампа должна иметь на корпусе серийный номер изделия</w:t>
            </w:r>
          </w:p>
          <w:p w:rsidR="00BC311E" w:rsidRPr="00DF689F" w:rsidRDefault="00BC311E" w:rsidP="00DF689F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наличие</w:t>
            </w:r>
          </w:p>
        </w:tc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C311E" w:rsidRPr="00E136A9" w:rsidRDefault="00BC311E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11E" w:rsidRPr="00E136A9" w:rsidRDefault="00BC311E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DF689F" w:rsidRDefault="00DF689F" w:rsidP="00DF68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689F">
              <w:rPr>
                <w:rFonts w:ascii="Times New Roman" w:hAnsi="Times New Roman" w:cs="Times New Roman"/>
                <w:sz w:val="22"/>
                <w:szCs w:val="22"/>
              </w:rPr>
              <w:t>Технический паспорт производителя на каждую лампу с указанием серийного номера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E136A9" w:rsidRDefault="00DF689F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наличие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E136A9" w:rsidRDefault="00DF689F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DF689F" w:rsidRDefault="00DF689F" w:rsidP="00DF68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689F">
              <w:rPr>
                <w:rFonts w:ascii="Times New Roman" w:hAnsi="Times New Roman" w:cs="Times New Roman"/>
                <w:sz w:val="22"/>
                <w:szCs w:val="22"/>
              </w:rPr>
              <w:t>Карточка данных теста с указанием тестовых параметров на каждую лампу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E136A9" w:rsidRDefault="00DF689F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наличие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E136A9" w:rsidRDefault="00DF689F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DEB" w:rsidRPr="00E136A9" w:rsidTr="00251DEB"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DF689F" w:rsidRDefault="00DF689F" w:rsidP="00DF689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689F">
              <w:rPr>
                <w:rFonts w:ascii="Times New Roman" w:hAnsi="Times New Roman" w:cs="Times New Roman"/>
                <w:sz w:val="22"/>
                <w:szCs w:val="22"/>
              </w:rPr>
              <w:t>Термическая паста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E136A9" w:rsidRDefault="00DF689F" w:rsidP="00DF6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наличие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DF689F" w:rsidRPr="00E136A9" w:rsidRDefault="00DF689F" w:rsidP="00251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89F" w:rsidRPr="00E136A9" w:rsidRDefault="00DF689F" w:rsidP="00251DE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3D1FCD" w:rsidRPr="003D1FCD" w:rsidRDefault="003D1FCD" w:rsidP="003D1FCD">
      <w:pPr>
        <w:ind w:firstLine="567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B4841">
        <w:rPr>
          <w:rFonts w:ascii="Times New Roman" w:hAnsi="Times New Roman" w:cs="Times New Roman"/>
          <w:color w:val="000000"/>
          <w:sz w:val="22"/>
          <w:szCs w:val="22"/>
        </w:rPr>
        <w:t>*</w:t>
      </w:r>
      <w:r w:rsidR="005E3A65" w:rsidRPr="00CB4841">
        <w:rPr>
          <w:rFonts w:ascii="Times New Roman" w:eastAsia="Times New Roman" w:hAnsi="Times New Roman"/>
          <w:sz w:val="22"/>
          <w:szCs w:val="22"/>
          <w:lang w:eastAsia="ru-RU"/>
        </w:rPr>
        <w:t>З</w:t>
      </w:r>
      <w:r w:rsidRPr="00CB4841">
        <w:rPr>
          <w:rFonts w:ascii="Times New Roman" w:hAnsi="Times New Roman" w:cs="Times New Roman"/>
          <w:color w:val="000000"/>
          <w:sz w:val="22"/>
          <w:szCs w:val="22"/>
        </w:rPr>
        <w:t xml:space="preserve">апасные части должны быть совместимы с оборудованием, </w:t>
      </w:r>
      <w:r w:rsidRPr="00CB4841">
        <w:rPr>
          <w:rFonts w:ascii="Times New Roman" w:hAnsi="Times New Roman" w:cs="Times New Roman"/>
          <w:sz w:val="22"/>
          <w:szCs w:val="22"/>
        </w:rPr>
        <w:t>имеющимся у Заказчика</w:t>
      </w:r>
      <w:r w:rsidRPr="00CB4841">
        <w:rPr>
          <w:rFonts w:ascii="Times New Roman" w:hAnsi="Times New Roman" w:cs="Times New Roman"/>
          <w:color w:val="000000"/>
          <w:sz w:val="22"/>
          <w:szCs w:val="22"/>
        </w:rPr>
        <w:t xml:space="preserve"> (Требование установлено в соответствии с п. 1 ч. 1 ст. 33 Федерального закона от 05.04.2013 № 44-ФЗ при условии необходимости обеспечения взаимодействия закупаемых товаров с товарами, используемыми заказчиком</w:t>
      </w:r>
      <w:r w:rsidR="003A4F6F" w:rsidRPr="00CB4841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4C7E54" w:rsidRPr="001E3EF3" w:rsidRDefault="004C7E54" w:rsidP="0062185C">
      <w:pPr>
        <w:widowControl/>
        <w:suppressAutoHyphens w:val="0"/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2185C" w:rsidRPr="0010600C" w:rsidRDefault="00456B1D" w:rsidP="0062185C">
      <w:pPr>
        <w:widowControl/>
        <w:suppressAutoHyphens w:val="0"/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Т</w:t>
      </w:r>
      <w:r w:rsidR="0062185C" w:rsidRPr="0010600C">
        <w:rPr>
          <w:rFonts w:ascii="Times New Roman" w:hAnsi="Times New Roman" w:cs="Times New Roman"/>
          <w:b/>
          <w:color w:val="000000"/>
          <w:sz w:val="22"/>
          <w:szCs w:val="22"/>
        </w:rPr>
        <w:t>ребования к качеству и безопасности товара</w:t>
      </w:r>
    </w:p>
    <w:p w:rsidR="00583502" w:rsidRPr="0010600C" w:rsidRDefault="0062185C" w:rsidP="00583502">
      <w:pPr>
        <w:widowControl/>
        <w:numPr>
          <w:ilvl w:val="0"/>
          <w:numId w:val="1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right="-104" w:firstLine="567"/>
        <w:jc w:val="both"/>
        <w:textAlignment w:val="baseline"/>
        <w:rPr>
          <w:rFonts w:ascii="Times New Roman" w:hAnsi="Times New Roman" w:cs="Times New Roman"/>
          <w:iCs/>
          <w:sz w:val="22"/>
          <w:szCs w:val="22"/>
        </w:rPr>
      </w:pPr>
      <w:r w:rsidRPr="00D12198">
        <w:rPr>
          <w:rFonts w:ascii="Times New Roman" w:hAnsi="Times New Roman" w:cs="Times New Roman"/>
          <w:iCs/>
          <w:sz w:val="22"/>
          <w:szCs w:val="22"/>
        </w:rPr>
        <w:t xml:space="preserve"> Товары, являющиеся предметом </w:t>
      </w:r>
      <w:r w:rsidR="00627CF4" w:rsidRPr="00660DA5">
        <w:rPr>
          <w:rFonts w:ascii="Times New Roman" w:hAnsi="Times New Roman" w:cs="Times New Roman"/>
          <w:iCs/>
          <w:sz w:val="21"/>
          <w:szCs w:val="21"/>
        </w:rPr>
        <w:t>закупки</w:t>
      </w:r>
      <w:r w:rsidRPr="00D12198">
        <w:rPr>
          <w:rFonts w:ascii="Times New Roman" w:hAnsi="Times New Roman" w:cs="Times New Roman"/>
          <w:iCs/>
          <w:sz w:val="22"/>
          <w:szCs w:val="22"/>
        </w:rPr>
        <w:t xml:space="preserve">, должны соответствовать требованиям законодательства Российской Федерации. </w:t>
      </w:r>
      <w:r w:rsidR="00583502" w:rsidRPr="0010600C">
        <w:rPr>
          <w:rFonts w:ascii="Times New Roman" w:hAnsi="Times New Roman" w:cs="Times New Roman"/>
          <w:iCs/>
          <w:sz w:val="22"/>
          <w:szCs w:val="22"/>
        </w:rPr>
        <w:t>Предлагаемый к поставке Товар должен пройти обязательную регистрацию в РФ, испытания и быть допущенным к обращению (продаже и использованию  и пр.) на территории РФ.</w:t>
      </w:r>
    </w:p>
    <w:p w:rsidR="0062185C" w:rsidRPr="00D12198" w:rsidRDefault="0062185C" w:rsidP="0062185C">
      <w:pPr>
        <w:widowControl/>
        <w:numPr>
          <w:ilvl w:val="0"/>
          <w:numId w:val="1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right="-104" w:firstLine="567"/>
        <w:jc w:val="both"/>
        <w:textAlignment w:val="baseline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D12198">
        <w:rPr>
          <w:rFonts w:ascii="Times New Roman" w:hAnsi="Times New Roman" w:cs="Times New Roman"/>
          <w:iCs/>
          <w:sz w:val="22"/>
          <w:szCs w:val="22"/>
        </w:rPr>
        <w:t>Поставляемый товар должен соответствовать обязательным требованиям, обеспечивающим их безопасность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7608B6" w:rsidRPr="00D12198" w:rsidRDefault="007608B6" w:rsidP="007608B6">
      <w:pPr>
        <w:widowControl/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567" w:right="-104"/>
        <w:jc w:val="both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2185C" w:rsidRPr="0010600C" w:rsidRDefault="0062185C" w:rsidP="0062185C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0600C">
        <w:rPr>
          <w:rFonts w:ascii="Times New Roman" w:hAnsi="Times New Roman" w:cs="Times New Roman"/>
          <w:b/>
          <w:color w:val="000000"/>
          <w:sz w:val="22"/>
          <w:szCs w:val="22"/>
        </w:rPr>
        <w:t>Требования к таре и упаковке товара</w:t>
      </w:r>
    </w:p>
    <w:p w:rsidR="0062185C" w:rsidRPr="0010600C" w:rsidRDefault="0062185C" w:rsidP="0062185C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10600C">
        <w:rPr>
          <w:rFonts w:ascii="Times New Roman" w:hAnsi="Times New Roman" w:cs="Times New Roman"/>
          <w:sz w:val="22"/>
          <w:szCs w:val="22"/>
        </w:rPr>
        <w:t xml:space="preserve">1.Поставляемый товар должен быть </w:t>
      </w:r>
      <w:r w:rsidRPr="0010600C">
        <w:rPr>
          <w:rFonts w:ascii="Times New Roman" w:hAnsi="Times New Roman" w:cs="Times New Roman"/>
          <w:iCs/>
          <w:sz w:val="22"/>
          <w:szCs w:val="22"/>
        </w:rPr>
        <w:t xml:space="preserve">должен быть новым </w:t>
      </w:r>
      <w:r w:rsidRPr="0010600C">
        <w:rPr>
          <w:rFonts w:ascii="Times New Roman" w:hAnsi="Times New Roman" w:cs="Times New Roman"/>
          <w:kern w:val="0"/>
          <w:sz w:val="22"/>
          <w:szCs w:val="22"/>
        </w:rPr>
        <w:t xml:space="preserve">(товаром, который не был в употреблении, в ремонте, в том </w:t>
      </w:r>
      <w:proofErr w:type="gramStart"/>
      <w:r w:rsidRPr="0010600C">
        <w:rPr>
          <w:rFonts w:ascii="Times New Roman" w:hAnsi="Times New Roman" w:cs="Times New Roman"/>
          <w:kern w:val="0"/>
          <w:sz w:val="22"/>
          <w:szCs w:val="22"/>
        </w:rPr>
        <w:t>числе</w:t>
      </w:r>
      <w:proofErr w:type="gramEnd"/>
      <w:r w:rsidRPr="0010600C">
        <w:rPr>
          <w:rFonts w:ascii="Times New Roman" w:hAnsi="Times New Roman" w:cs="Times New Roman"/>
          <w:kern w:val="0"/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</w:t>
      </w:r>
      <w:r w:rsidRPr="0010600C">
        <w:rPr>
          <w:rFonts w:ascii="Times New Roman" w:hAnsi="Times New Roman" w:cs="Times New Roman"/>
          <w:iCs/>
          <w:sz w:val="22"/>
          <w:szCs w:val="22"/>
        </w:rPr>
        <w:t xml:space="preserve"> в оригинальной упаковке без повреждений, с сохранением всех защитных знаков производителя, </w:t>
      </w:r>
      <w:r w:rsidRPr="0010600C">
        <w:rPr>
          <w:rFonts w:ascii="Times New Roman" w:hAnsi="Times New Roman" w:cs="Times New Roman"/>
          <w:sz w:val="22"/>
          <w:szCs w:val="22"/>
        </w:rPr>
        <w:t>в упаковке, обеспечивающей сохранность и целостность товара при транспортировке и  соответствующей</w:t>
      </w:r>
      <w:r w:rsidRPr="0010600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0600C">
        <w:rPr>
          <w:rFonts w:ascii="Times New Roman" w:hAnsi="Times New Roman" w:cs="Times New Roman"/>
          <w:sz w:val="22"/>
          <w:szCs w:val="22"/>
        </w:rPr>
        <w:t>требованиям настоящей документации.</w:t>
      </w:r>
    </w:p>
    <w:p w:rsidR="0062185C" w:rsidRPr="005D00E5" w:rsidRDefault="0062185C" w:rsidP="0062185C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10600C">
        <w:rPr>
          <w:rFonts w:ascii="Times New Roman" w:hAnsi="Times New Roman" w:cs="Times New Roman"/>
          <w:sz w:val="22"/>
          <w:szCs w:val="22"/>
        </w:rPr>
        <w:t>2. Товар должен иметь необходимые маркировки, ярлыки, наклейки и пломбы согласно действующему законодательству Российской Федерации. Тара и упаковка Товара должны гарантировать целостность и сохранность Товара при транспортировке и хранении.</w:t>
      </w:r>
    </w:p>
    <w:p w:rsidR="00771B91" w:rsidRPr="005D00E5" w:rsidRDefault="00771B91" w:rsidP="0062185C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8A2977" w:rsidRPr="0010600C" w:rsidRDefault="008A2977" w:rsidP="008A2977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0600C">
        <w:rPr>
          <w:rFonts w:ascii="Times New Roman" w:hAnsi="Times New Roman" w:cs="Times New Roman"/>
          <w:b/>
          <w:color w:val="000000"/>
          <w:sz w:val="22"/>
          <w:szCs w:val="22"/>
        </w:rPr>
        <w:t>Требования к сроку и (или) объему предоставления гарантии качества</w:t>
      </w:r>
      <w:r w:rsidRPr="0010600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товара</w:t>
      </w:r>
    </w:p>
    <w:p w:rsidR="00BC311E" w:rsidRPr="00891C91" w:rsidRDefault="008A2977" w:rsidP="00BC311E">
      <w:pPr>
        <w:ind w:firstLine="567"/>
        <w:jc w:val="both"/>
        <w:rPr>
          <w:rFonts w:ascii="Times New Roman" w:hAnsi="Times New Roman"/>
          <w:sz w:val="21"/>
          <w:szCs w:val="21"/>
          <w:lang w:eastAsia="ru-RU"/>
        </w:rPr>
      </w:pPr>
      <w:r w:rsidRPr="0010600C">
        <w:rPr>
          <w:rFonts w:ascii="Times New Roman" w:hAnsi="Times New Roman" w:cs="Times New Roman"/>
          <w:sz w:val="22"/>
          <w:szCs w:val="22"/>
        </w:rPr>
        <w:t xml:space="preserve"> 1. </w:t>
      </w:r>
      <w:proofErr w:type="gramStart"/>
      <w:r w:rsidR="00BC311E" w:rsidRPr="00891C91">
        <w:rPr>
          <w:rFonts w:ascii="Times New Roman" w:hAnsi="Times New Roman"/>
          <w:sz w:val="21"/>
          <w:szCs w:val="21"/>
          <w:lang w:eastAsia="ru-RU"/>
        </w:rPr>
        <w:t>Неисправн</w:t>
      </w:r>
      <w:r w:rsidR="00BC311E">
        <w:rPr>
          <w:rFonts w:ascii="Times New Roman" w:hAnsi="Times New Roman"/>
          <w:sz w:val="21"/>
          <w:szCs w:val="21"/>
          <w:lang w:eastAsia="ru-RU"/>
        </w:rPr>
        <w:t>ый</w:t>
      </w:r>
      <w:r w:rsidR="00BC311E" w:rsidRPr="00891C91">
        <w:rPr>
          <w:rFonts w:ascii="Times New Roman" w:hAnsi="Times New Roman"/>
          <w:sz w:val="21"/>
          <w:szCs w:val="21"/>
          <w:lang w:eastAsia="ru-RU"/>
        </w:rPr>
        <w:t xml:space="preserve"> или дефектн</w:t>
      </w:r>
      <w:r w:rsidR="00BC311E">
        <w:rPr>
          <w:rFonts w:ascii="Times New Roman" w:hAnsi="Times New Roman"/>
          <w:sz w:val="21"/>
          <w:szCs w:val="21"/>
          <w:lang w:eastAsia="ru-RU"/>
        </w:rPr>
        <w:t xml:space="preserve">ый Товар </w:t>
      </w:r>
      <w:r w:rsidR="00BC311E" w:rsidRPr="00891C91">
        <w:rPr>
          <w:rFonts w:ascii="Times New Roman" w:hAnsi="Times New Roman"/>
          <w:sz w:val="21"/>
          <w:szCs w:val="21"/>
          <w:lang w:eastAsia="ru-RU"/>
        </w:rPr>
        <w:t>будет возвращен Поставщику либо заменен на качественн</w:t>
      </w:r>
      <w:r w:rsidR="00BC311E">
        <w:rPr>
          <w:rFonts w:ascii="Times New Roman" w:hAnsi="Times New Roman"/>
          <w:sz w:val="21"/>
          <w:szCs w:val="21"/>
          <w:lang w:eastAsia="ru-RU"/>
        </w:rPr>
        <w:t>ый</w:t>
      </w:r>
      <w:r w:rsidR="00BC311E" w:rsidRPr="00891C91">
        <w:rPr>
          <w:rFonts w:ascii="Times New Roman" w:hAnsi="Times New Roman"/>
          <w:sz w:val="21"/>
          <w:szCs w:val="21"/>
          <w:lang w:eastAsia="ru-RU"/>
        </w:rPr>
        <w:t>, нов</w:t>
      </w:r>
      <w:r w:rsidR="00BC311E">
        <w:rPr>
          <w:rFonts w:ascii="Times New Roman" w:hAnsi="Times New Roman"/>
          <w:sz w:val="21"/>
          <w:szCs w:val="21"/>
          <w:lang w:eastAsia="ru-RU"/>
        </w:rPr>
        <w:t>ый</w:t>
      </w:r>
      <w:r w:rsidR="00BC311E" w:rsidRPr="00891C91">
        <w:rPr>
          <w:rFonts w:ascii="Times New Roman" w:hAnsi="Times New Roman"/>
          <w:sz w:val="21"/>
          <w:szCs w:val="21"/>
          <w:lang w:eastAsia="ru-RU"/>
        </w:rPr>
        <w:t>, неиспользованн</w:t>
      </w:r>
      <w:r w:rsidR="00BC311E">
        <w:rPr>
          <w:rFonts w:ascii="Times New Roman" w:hAnsi="Times New Roman"/>
          <w:sz w:val="21"/>
          <w:szCs w:val="21"/>
          <w:lang w:eastAsia="ru-RU"/>
        </w:rPr>
        <w:t>ый</w:t>
      </w:r>
      <w:r w:rsidR="00BC311E" w:rsidRPr="00891C91">
        <w:rPr>
          <w:rFonts w:ascii="Times New Roman" w:hAnsi="Times New Roman"/>
          <w:sz w:val="21"/>
          <w:szCs w:val="21"/>
          <w:lang w:eastAsia="ru-RU"/>
        </w:rPr>
        <w:t>, соответствующ</w:t>
      </w:r>
      <w:r w:rsidR="00BC311E">
        <w:rPr>
          <w:rFonts w:ascii="Times New Roman" w:hAnsi="Times New Roman"/>
          <w:sz w:val="21"/>
          <w:szCs w:val="21"/>
          <w:lang w:eastAsia="ru-RU"/>
        </w:rPr>
        <w:t>ий</w:t>
      </w:r>
      <w:r w:rsidR="00BC311E" w:rsidRPr="00891C91">
        <w:rPr>
          <w:rFonts w:ascii="Times New Roman" w:hAnsi="Times New Roman"/>
          <w:sz w:val="21"/>
          <w:szCs w:val="21"/>
          <w:lang w:eastAsia="ru-RU"/>
        </w:rPr>
        <w:t xml:space="preserve"> условиям Контракта, за счет Поставщика в сроки, согласованные Заказчиком и Поставщиком.</w:t>
      </w:r>
      <w:proofErr w:type="gramEnd"/>
      <w:r w:rsidR="00BC311E" w:rsidRPr="00891C91">
        <w:rPr>
          <w:rFonts w:ascii="Times New Roman" w:hAnsi="Times New Roman"/>
          <w:sz w:val="21"/>
          <w:szCs w:val="21"/>
          <w:lang w:eastAsia="ru-RU"/>
        </w:rPr>
        <w:t xml:space="preserve"> В случае замены или исправления дефектного </w:t>
      </w:r>
      <w:r w:rsidR="00BC311E">
        <w:rPr>
          <w:rFonts w:ascii="Times New Roman" w:hAnsi="Times New Roman"/>
          <w:sz w:val="21"/>
          <w:szCs w:val="21"/>
          <w:lang w:eastAsia="ru-RU"/>
        </w:rPr>
        <w:t>Товара</w:t>
      </w:r>
      <w:r w:rsidR="00BC311E" w:rsidRPr="00891C91">
        <w:rPr>
          <w:rFonts w:ascii="Times New Roman" w:hAnsi="Times New Roman"/>
          <w:sz w:val="21"/>
          <w:szCs w:val="21"/>
          <w:lang w:eastAsia="ru-RU"/>
        </w:rPr>
        <w:t xml:space="preserve"> гарантийный срок на данн</w:t>
      </w:r>
      <w:r w:rsidR="00BC311E">
        <w:rPr>
          <w:rFonts w:ascii="Times New Roman" w:hAnsi="Times New Roman"/>
          <w:sz w:val="21"/>
          <w:szCs w:val="21"/>
          <w:lang w:eastAsia="ru-RU"/>
        </w:rPr>
        <w:t xml:space="preserve">ый Товар </w:t>
      </w:r>
      <w:r w:rsidR="00BC311E" w:rsidRPr="00891C91">
        <w:rPr>
          <w:rFonts w:ascii="Times New Roman" w:hAnsi="Times New Roman"/>
          <w:sz w:val="21"/>
          <w:szCs w:val="21"/>
          <w:lang w:eastAsia="ru-RU"/>
        </w:rPr>
        <w:t>продлевается.</w:t>
      </w:r>
    </w:p>
    <w:p w:rsidR="008A2977" w:rsidRPr="0010600C" w:rsidRDefault="008A2977" w:rsidP="00BC311E">
      <w:pPr>
        <w:tabs>
          <w:tab w:val="left" w:pos="284"/>
        </w:tabs>
        <w:ind w:right="-104" w:firstLine="56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0600C">
        <w:rPr>
          <w:rFonts w:ascii="Times New Roman" w:hAnsi="Times New Roman" w:cs="Times New Roman"/>
          <w:color w:val="000000"/>
          <w:sz w:val="22"/>
          <w:szCs w:val="22"/>
        </w:rPr>
        <w:t xml:space="preserve">Претензии по качеству товара Заказчик вправе предъявить </w:t>
      </w:r>
      <w:r w:rsidRPr="0010600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в течение всего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гарантийного срока </w:t>
      </w:r>
      <w:r w:rsidRPr="0010600C">
        <w:rPr>
          <w:rFonts w:ascii="Times New Roman" w:hAnsi="Times New Roman" w:cs="Times New Roman"/>
          <w:bCs/>
          <w:color w:val="000000"/>
          <w:sz w:val="22"/>
          <w:szCs w:val="22"/>
        </w:rPr>
        <w:t>на Товар.</w:t>
      </w:r>
    </w:p>
    <w:p w:rsidR="001E7FA3" w:rsidRPr="001E3EF3" w:rsidRDefault="001E7FA3" w:rsidP="008A2977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</w:pPr>
    </w:p>
    <w:sectPr w:rsidR="001E7FA3" w:rsidRPr="001E3EF3" w:rsidSect="00E5614C">
      <w:headerReference w:type="default" r:id="rId9"/>
      <w:footerReference w:type="default" r:id="rId10"/>
      <w:pgSz w:w="16838" w:h="11906" w:orient="landscape"/>
      <w:pgMar w:top="851" w:right="567" w:bottom="566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EB" w:rsidRDefault="00251DEB" w:rsidP="0038726E">
      <w:r>
        <w:separator/>
      </w:r>
    </w:p>
  </w:endnote>
  <w:endnote w:type="continuationSeparator" w:id="0">
    <w:p w:rsidR="00251DEB" w:rsidRDefault="00251DEB" w:rsidP="00387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DEB" w:rsidRPr="00A76CFC" w:rsidRDefault="00507264" w:rsidP="0038726E">
    <w:pPr>
      <w:pStyle w:val="a7"/>
      <w:jc w:val="center"/>
      <w:rPr>
        <w:rFonts w:ascii="Times New Roman" w:hAnsi="Times New Roman" w:cs="Times New Roman"/>
        <w:sz w:val="22"/>
        <w:szCs w:val="22"/>
      </w:rPr>
    </w:pPr>
    <w:r w:rsidRPr="00A76CFC">
      <w:rPr>
        <w:rFonts w:ascii="Times New Roman" w:hAnsi="Times New Roman" w:cs="Times New Roman"/>
        <w:sz w:val="22"/>
        <w:szCs w:val="22"/>
      </w:rPr>
      <w:fldChar w:fldCharType="begin"/>
    </w:r>
    <w:r w:rsidR="00251DEB" w:rsidRPr="00A76CFC">
      <w:rPr>
        <w:rFonts w:ascii="Times New Roman" w:hAnsi="Times New Roman" w:cs="Times New Roman"/>
        <w:sz w:val="22"/>
        <w:szCs w:val="22"/>
      </w:rPr>
      <w:instrText xml:space="preserve"> PAGE </w:instrText>
    </w:r>
    <w:r w:rsidRPr="00A76CFC">
      <w:rPr>
        <w:rFonts w:ascii="Times New Roman" w:hAnsi="Times New Roman" w:cs="Times New Roman"/>
        <w:sz w:val="22"/>
        <w:szCs w:val="22"/>
      </w:rPr>
      <w:fldChar w:fldCharType="separate"/>
    </w:r>
    <w:r w:rsidR="00DF5A53">
      <w:rPr>
        <w:rFonts w:ascii="Times New Roman" w:hAnsi="Times New Roman" w:cs="Times New Roman"/>
        <w:noProof/>
        <w:sz w:val="22"/>
        <w:szCs w:val="22"/>
      </w:rPr>
      <w:t>1</w:t>
    </w:r>
    <w:r w:rsidRPr="00A76CFC">
      <w:rPr>
        <w:rFonts w:ascii="Times New Roman" w:hAnsi="Times New Roman" w:cs="Times New Roman"/>
        <w:sz w:val="22"/>
        <w:szCs w:val="22"/>
      </w:rPr>
      <w:fldChar w:fldCharType="end"/>
    </w:r>
    <w:r w:rsidR="00251DEB">
      <w:rPr>
        <w:rFonts w:ascii="Times New Roman" w:hAnsi="Times New Roman" w:cs="Times New Roman"/>
        <w:sz w:val="22"/>
        <w:szCs w:val="22"/>
      </w:rPr>
      <w:t xml:space="preserve">. </w:t>
    </w:r>
    <w:r w:rsidR="00251DEB" w:rsidRPr="00A76CFC">
      <w:rPr>
        <w:rFonts w:ascii="Times New Roman" w:hAnsi="Times New Roman" w:cs="Times New Roman"/>
        <w:sz w:val="22"/>
        <w:szCs w:val="22"/>
      </w:rPr>
      <w:t xml:space="preserve">Отдел закупок: телефон/факс (812) 558-85-94, </w:t>
    </w:r>
    <w:r w:rsidR="00251DEB" w:rsidRPr="00A76CFC">
      <w:rPr>
        <w:rFonts w:ascii="Times New Roman" w:hAnsi="Times New Roman" w:cs="Times New Roman"/>
        <w:sz w:val="22"/>
        <w:szCs w:val="22"/>
        <w:lang w:val="en-US"/>
      </w:rPr>
      <w:t>e</w:t>
    </w:r>
    <w:r w:rsidR="00251DEB" w:rsidRPr="00A76CFC">
      <w:rPr>
        <w:rFonts w:ascii="Times New Roman" w:hAnsi="Times New Roman" w:cs="Times New Roman"/>
        <w:sz w:val="22"/>
        <w:szCs w:val="22"/>
      </w:rPr>
      <w:t>-</w:t>
    </w:r>
    <w:r w:rsidR="00251DEB" w:rsidRPr="00A76CFC">
      <w:rPr>
        <w:rFonts w:ascii="Times New Roman" w:hAnsi="Times New Roman" w:cs="Times New Roman"/>
        <w:sz w:val="22"/>
        <w:szCs w:val="22"/>
        <w:lang w:val="en-US"/>
      </w:rPr>
      <w:t>mail</w:t>
    </w:r>
    <w:r w:rsidR="00251DEB" w:rsidRPr="00A76CFC">
      <w:rPr>
        <w:rFonts w:ascii="Times New Roman" w:hAnsi="Times New Roman" w:cs="Times New Roman"/>
        <w:sz w:val="22"/>
        <w:szCs w:val="22"/>
      </w:rPr>
      <w:t xml:space="preserve">: </w:t>
    </w:r>
    <w:hyperlink r:id="rId1" w:history="1">
      <w:r w:rsidR="00251DEB" w:rsidRPr="00A76CFC">
        <w:rPr>
          <w:rStyle w:val="ab"/>
          <w:rFonts w:ascii="Times New Roman" w:hAnsi="Times New Roman" w:cs="Times New Roman"/>
          <w:bCs/>
          <w:iCs/>
          <w:sz w:val="22"/>
          <w:szCs w:val="22"/>
          <w:lang w:val="en-US"/>
        </w:rPr>
        <w:t>tender</w:t>
      </w:r>
      <w:r w:rsidR="00251DEB" w:rsidRPr="00A76CFC">
        <w:rPr>
          <w:rStyle w:val="ab"/>
          <w:rFonts w:ascii="Times New Roman" w:hAnsi="Times New Roman" w:cs="Times New Roman"/>
          <w:bCs/>
          <w:iCs/>
          <w:sz w:val="22"/>
          <w:szCs w:val="22"/>
        </w:rPr>
        <w:t>122@</w:t>
      </w:r>
      <w:r w:rsidR="00251DEB" w:rsidRPr="00A76CFC">
        <w:rPr>
          <w:rStyle w:val="ab"/>
          <w:rFonts w:ascii="Times New Roman" w:hAnsi="Times New Roman" w:cs="Times New Roman"/>
          <w:bCs/>
          <w:iCs/>
          <w:sz w:val="22"/>
          <w:szCs w:val="22"/>
          <w:lang w:val="en-US"/>
        </w:rPr>
        <w:t>med</w:t>
      </w:r>
      <w:r w:rsidR="00251DEB" w:rsidRPr="00A76CFC">
        <w:rPr>
          <w:rStyle w:val="ab"/>
          <w:rFonts w:ascii="Times New Roman" w:hAnsi="Times New Roman" w:cs="Times New Roman"/>
          <w:bCs/>
          <w:iCs/>
          <w:sz w:val="22"/>
          <w:szCs w:val="22"/>
        </w:rPr>
        <w:t>122.</w:t>
      </w:r>
      <w:r w:rsidR="00251DEB" w:rsidRPr="00A76CFC">
        <w:rPr>
          <w:rStyle w:val="ab"/>
          <w:rFonts w:ascii="Times New Roman" w:hAnsi="Times New Roman" w:cs="Times New Roman"/>
          <w:bCs/>
          <w:iCs/>
          <w:sz w:val="22"/>
          <w:szCs w:val="22"/>
          <w:lang w:val="en-US"/>
        </w:rPr>
        <w:t>com</w:t>
      </w:r>
    </w:hyperlink>
  </w:p>
  <w:p w:rsidR="00251DEB" w:rsidRDefault="00251DEB">
    <w:pPr>
      <w:pStyle w:val="a7"/>
    </w:pPr>
  </w:p>
  <w:p w:rsidR="00251DEB" w:rsidRDefault="00251D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EB" w:rsidRDefault="00251DEB" w:rsidP="0038726E">
      <w:r>
        <w:separator/>
      </w:r>
    </w:p>
  </w:footnote>
  <w:footnote w:type="continuationSeparator" w:id="0">
    <w:p w:rsidR="00251DEB" w:rsidRDefault="00251DEB" w:rsidP="00387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DEB" w:rsidRPr="0038726E" w:rsidRDefault="00251DEB" w:rsidP="00435F2A">
    <w:pPr>
      <w:ind w:left="993" w:right="962"/>
      <w:jc w:val="center"/>
      <w:rPr>
        <w:rFonts w:ascii="Times New Roman" w:hAnsi="Times New Roman" w:cs="Times New Roman"/>
        <w:sz w:val="22"/>
      </w:rPr>
    </w:pPr>
    <w:r w:rsidRPr="00442442">
      <w:rPr>
        <w:rFonts w:ascii="Times New Roman" w:hAnsi="Times New Roman" w:cs="Times New Roman"/>
        <w:sz w:val="22"/>
      </w:rPr>
      <w:t xml:space="preserve">Федеральное государственное бюджетное учреждение </w:t>
    </w:r>
    <w:r w:rsidRPr="00442442">
      <w:rPr>
        <w:rFonts w:ascii="Times New Roman" w:hAnsi="Times New Roman" w:cs="Times New Roman"/>
        <w:sz w:val="22"/>
        <w:szCs w:val="22"/>
      </w:rPr>
      <w:t>«Северо-Западный окружной научно-клинический центр имени Л.Г.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442442">
      <w:rPr>
        <w:rFonts w:ascii="Times New Roman" w:hAnsi="Times New Roman" w:cs="Times New Roman"/>
        <w:sz w:val="22"/>
        <w:szCs w:val="22"/>
      </w:rPr>
      <w:t>Соколова Федерального медико-биологического агентства»</w:t>
    </w:r>
  </w:p>
  <w:p w:rsidR="00251DEB" w:rsidRDefault="00251D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17C"/>
    <w:multiLevelType w:val="hybridMultilevel"/>
    <w:tmpl w:val="47E6C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F3044"/>
    <w:multiLevelType w:val="hybridMultilevel"/>
    <w:tmpl w:val="BA20F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55F1D"/>
    <w:multiLevelType w:val="hybridMultilevel"/>
    <w:tmpl w:val="6810C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72551"/>
    <w:multiLevelType w:val="hybridMultilevel"/>
    <w:tmpl w:val="341A29B0"/>
    <w:lvl w:ilvl="0" w:tplc="C93C8C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26E"/>
    <w:rsid w:val="00071343"/>
    <w:rsid w:val="000B132B"/>
    <w:rsid w:val="000C2609"/>
    <w:rsid w:val="000F20A7"/>
    <w:rsid w:val="000F757D"/>
    <w:rsid w:val="00110D2C"/>
    <w:rsid w:val="00112272"/>
    <w:rsid w:val="0011578F"/>
    <w:rsid w:val="001210C1"/>
    <w:rsid w:val="00146D09"/>
    <w:rsid w:val="00195182"/>
    <w:rsid w:val="001A348E"/>
    <w:rsid w:val="001A3BCD"/>
    <w:rsid w:val="001B6B77"/>
    <w:rsid w:val="001E3EF3"/>
    <w:rsid w:val="001E4B91"/>
    <w:rsid w:val="001E4F4F"/>
    <w:rsid w:val="001E7FA3"/>
    <w:rsid w:val="001F446F"/>
    <w:rsid w:val="0020285A"/>
    <w:rsid w:val="00223810"/>
    <w:rsid w:val="00230DD5"/>
    <w:rsid w:val="00236DBE"/>
    <w:rsid w:val="00251DEB"/>
    <w:rsid w:val="00261ECF"/>
    <w:rsid w:val="0027569F"/>
    <w:rsid w:val="00280110"/>
    <w:rsid w:val="002B2C02"/>
    <w:rsid w:val="002B31FE"/>
    <w:rsid w:val="002B779B"/>
    <w:rsid w:val="002D4AFA"/>
    <w:rsid w:val="002F4635"/>
    <w:rsid w:val="002F77D3"/>
    <w:rsid w:val="00313972"/>
    <w:rsid w:val="003241FD"/>
    <w:rsid w:val="0038726E"/>
    <w:rsid w:val="00393EE8"/>
    <w:rsid w:val="00394F74"/>
    <w:rsid w:val="003A4F6F"/>
    <w:rsid w:val="003B673F"/>
    <w:rsid w:val="003C7C43"/>
    <w:rsid w:val="003D1FCD"/>
    <w:rsid w:val="003D3851"/>
    <w:rsid w:val="003E5EC6"/>
    <w:rsid w:val="003F32AD"/>
    <w:rsid w:val="00400327"/>
    <w:rsid w:val="004173F7"/>
    <w:rsid w:val="00422965"/>
    <w:rsid w:val="00435F2A"/>
    <w:rsid w:val="00444BE5"/>
    <w:rsid w:val="00456B1D"/>
    <w:rsid w:val="004B6DCE"/>
    <w:rsid w:val="004B7DFA"/>
    <w:rsid w:val="004C1340"/>
    <w:rsid w:val="004C7E54"/>
    <w:rsid w:val="004E09B9"/>
    <w:rsid w:val="004F16A4"/>
    <w:rsid w:val="004F3A44"/>
    <w:rsid w:val="00504BC8"/>
    <w:rsid w:val="00507264"/>
    <w:rsid w:val="005155E9"/>
    <w:rsid w:val="0051773F"/>
    <w:rsid w:val="00524E39"/>
    <w:rsid w:val="00531D58"/>
    <w:rsid w:val="00535A66"/>
    <w:rsid w:val="0056768D"/>
    <w:rsid w:val="00583502"/>
    <w:rsid w:val="005A3F4E"/>
    <w:rsid w:val="005A6AC3"/>
    <w:rsid w:val="005C4B2E"/>
    <w:rsid w:val="005C7BA2"/>
    <w:rsid w:val="005D00E5"/>
    <w:rsid w:val="005D4E71"/>
    <w:rsid w:val="005E3A65"/>
    <w:rsid w:val="005E3B63"/>
    <w:rsid w:val="005F546A"/>
    <w:rsid w:val="005F5EDB"/>
    <w:rsid w:val="005F713B"/>
    <w:rsid w:val="006148C2"/>
    <w:rsid w:val="0062185C"/>
    <w:rsid w:val="0062747C"/>
    <w:rsid w:val="00627CF4"/>
    <w:rsid w:val="00641437"/>
    <w:rsid w:val="0065241E"/>
    <w:rsid w:val="0065402A"/>
    <w:rsid w:val="006548D3"/>
    <w:rsid w:val="00656DBE"/>
    <w:rsid w:val="00657AA5"/>
    <w:rsid w:val="006639DA"/>
    <w:rsid w:val="006704AD"/>
    <w:rsid w:val="00674871"/>
    <w:rsid w:val="006916C4"/>
    <w:rsid w:val="006A69EC"/>
    <w:rsid w:val="006B0D2A"/>
    <w:rsid w:val="006B17CD"/>
    <w:rsid w:val="006B1E37"/>
    <w:rsid w:val="006D2F30"/>
    <w:rsid w:val="006E197F"/>
    <w:rsid w:val="006F2714"/>
    <w:rsid w:val="006F7EA4"/>
    <w:rsid w:val="00710EAD"/>
    <w:rsid w:val="00717A2E"/>
    <w:rsid w:val="007322BE"/>
    <w:rsid w:val="007323C7"/>
    <w:rsid w:val="00732EFC"/>
    <w:rsid w:val="00734A1E"/>
    <w:rsid w:val="0074634C"/>
    <w:rsid w:val="007608B6"/>
    <w:rsid w:val="00771B91"/>
    <w:rsid w:val="00777071"/>
    <w:rsid w:val="00777197"/>
    <w:rsid w:val="007847FF"/>
    <w:rsid w:val="007863CC"/>
    <w:rsid w:val="007B293C"/>
    <w:rsid w:val="007B592B"/>
    <w:rsid w:val="007E0E42"/>
    <w:rsid w:val="007F15E9"/>
    <w:rsid w:val="008029A6"/>
    <w:rsid w:val="00803C8C"/>
    <w:rsid w:val="00804501"/>
    <w:rsid w:val="0080749D"/>
    <w:rsid w:val="00822F0F"/>
    <w:rsid w:val="0083183E"/>
    <w:rsid w:val="00835712"/>
    <w:rsid w:val="00837113"/>
    <w:rsid w:val="00840E65"/>
    <w:rsid w:val="00851471"/>
    <w:rsid w:val="00864B09"/>
    <w:rsid w:val="00865FB2"/>
    <w:rsid w:val="00870D35"/>
    <w:rsid w:val="00873B1E"/>
    <w:rsid w:val="0088450B"/>
    <w:rsid w:val="008A2977"/>
    <w:rsid w:val="008A4A47"/>
    <w:rsid w:val="008C081D"/>
    <w:rsid w:val="008C21C5"/>
    <w:rsid w:val="008C2739"/>
    <w:rsid w:val="008C6828"/>
    <w:rsid w:val="008F59AD"/>
    <w:rsid w:val="00904D71"/>
    <w:rsid w:val="009263D3"/>
    <w:rsid w:val="00926D09"/>
    <w:rsid w:val="009307F1"/>
    <w:rsid w:val="00933E44"/>
    <w:rsid w:val="00957749"/>
    <w:rsid w:val="009655B3"/>
    <w:rsid w:val="00971862"/>
    <w:rsid w:val="00973834"/>
    <w:rsid w:val="00985550"/>
    <w:rsid w:val="009A3609"/>
    <w:rsid w:val="009B6E25"/>
    <w:rsid w:val="009C2366"/>
    <w:rsid w:val="009D7247"/>
    <w:rsid w:val="009F3B61"/>
    <w:rsid w:val="00A05658"/>
    <w:rsid w:val="00A06CB4"/>
    <w:rsid w:val="00A24111"/>
    <w:rsid w:val="00A31F3B"/>
    <w:rsid w:val="00A37095"/>
    <w:rsid w:val="00A42B06"/>
    <w:rsid w:val="00A54FC5"/>
    <w:rsid w:val="00A61BEF"/>
    <w:rsid w:val="00A8164D"/>
    <w:rsid w:val="00AA204F"/>
    <w:rsid w:val="00AB7F94"/>
    <w:rsid w:val="00AD24CD"/>
    <w:rsid w:val="00AD7DED"/>
    <w:rsid w:val="00AE10D0"/>
    <w:rsid w:val="00AE6B75"/>
    <w:rsid w:val="00B532B7"/>
    <w:rsid w:val="00B721AB"/>
    <w:rsid w:val="00B83DF7"/>
    <w:rsid w:val="00B9633E"/>
    <w:rsid w:val="00BA374E"/>
    <w:rsid w:val="00BA5B65"/>
    <w:rsid w:val="00BB2259"/>
    <w:rsid w:val="00BC311E"/>
    <w:rsid w:val="00BD2093"/>
    <w:rsid w:val="00BD6EDF"/>
    <w:rsid w:val="00BE786D"/>
    <w:rsid w:val="00C41B3C"/>
    <w:rsid w:val="00C4387E"/>
    <w:rsid w:val="00C52426"/>
    <w:rsid w:val="00C525EF"/>
    <w:rsid w:val="00C62DA0"/>
    <w:rsid w:val="00C83DF4"/>
    <w:rsid w:val="00C933E9"/>
    <w:rsid w:val="00C94802"/>
    <w:rsid w:val="00CA2225"/>
    <w:rsid w:val="00CB4841"/>
    <w:rsid w:val="00CB5592"/>
    <w:rsid w:val="00CB6951"/>
    <w:rsid w:val="00CC1E06"/>
    <w:rsid w:val="00CE77E0"/>
    <w:rsid w:val="00CF07EA"/>
    <w:rsid w:val="00D02615"/>
    <w:rsid w:val="00D12198"/>
    <w:rsid w:val="00D31C20"/>
    <w:rsid w:val="00D43CB5"/>
    <w:rsid w:val="00D656EF"/>
    <w:rsid w:val="00D67FB5"/>
    <w:rsid w:val="00D8516C"/>
    <w:rsid w:val="00D91A7D"/>
    <w:rsid w:val="00D95427"/>
    <w:rsid w:val="00D95F8F"/>
    <w:rsid w:val="00D97FA5"/>
    <w:rsid w:val="00DB17B9"/>
    <w:rsid w:val="00DC329B"/>
    <w:rsid w:val="00DE2003"/>
    <w:rsid w:val="00DF5A53"/>
    <w:rsid w:val="00DF689F"/>
    <w:rsid w:val="00E06BCF"/>
    <w:rsid w:val="00E12457"/>
    <w:rsid w:val="00E136A9"/>
    <w:rsid w:val="00E22473"/>
    <w:rsid w:val="00E43A3C"/>
    <w:rsid w:val="00E549A5"/>
    <w:rsid w:val="00E5614C"/>
    <w:rsid w:val="00E57E70"/>
    <w:rsid w:val="00E655A6"/>
    <w:rsid w:val="00E77BA4"/>
    <w:rsid w:val="00E85A4F"/>
    <w:rsid w:val="00E90921"/>
    <w:rsid w:val="00E92CAD"/>
    <w:rsid w:val="00E97674"/>
    <w:rsid w:val="00EC17E0"/>
    <w:rsid w:val="00EC7DD9"/>
    <w:rsid w:val="00ED4250"/>
    <w:rsid w:val="00ED546B"/>
    <w:rsid w:val="00ED6FD6"/>
    <w:rsid w:val="00EF4D87"/>
    <w:rsid w:val="00F031D7"/>
    <w:rsid w:val="00F21420"/>
    <w:rsid w:val="00F64DB6"/>
    <w:rsid w:val="00F8416E"/>
    <w:rsid w:val="00F849F6"/>
    <w:rsid w:val="00F85F0C"/>
    <w:rsid w:val="00FA6962"/>
    <w:rsid w:val="00FC70D6"/>
    <w:rsid w:val="00FE06C2"/>
    <w:rsid w:val="00FE275E"/>
    <w:rsid w:val="00FE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6E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BA374E"/>
    <w:pPr>
      <w:keepNext/>
      <w:widowControl/>
      <w:suppressAutoHyphens w:val="0"/>
      <w:jc w:val="center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726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8726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387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726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387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726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38726E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8726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b">
    <w:name w:val="Hyperlink"/>
    <w:uiPriority w:val="99"/>
    <w:rsid w:val="0038726E"/>
    <w:rPr>
      <w:color w:val="0000FF"/>
      <w:u w:val="single"/>
    </w:rPr>
  </w:style>
  <w:style w:type="table" w:styleId="ac">
    <w:name w:val="Table Grid"/>
    <w:basedOn w:val="a1"/>
    <w:uiPriority w:val="59"/>
    <w:rsid w:val="00A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D24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e">
    <w:name w:val="List Paragraph"/>
    <w:basedOn w:val="a"/>
    <w:uiPriority w:val="34"/>
    <w:qFormat/>
    <w:rsid w:val="004F16A4"/>
    <w:pPr>
      <w:widowControl/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851471"/>
    <w:pPr>
      <w:suppressAutoHyphens w:val="0"/>
      <w:autoSpaceDE w:val="0"/>
      <w:autoSpaceDN w:val="0"/>
      <w:ind w:left="106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1CStyle10">
    <w:name w:val="1CStyle10"/>
    <w:rsid w:val="0011578F"/>
    <w:pPr>
      <w:jc w:val="center"/>
    </w:pPr>
    <w:rPr>
      <w:rFonts w:eastAsiaTheme="minorEastAsia"/>
      <w:lang w:eastAsia="ru-RU"/>
    </w:rPr>
  </w:style>
  <w:style w:type="paragraph" w:styleId="af">
    <w:name w:val="No Spacing"/>
    <w:uiPriority w:val="1"/>
    <w:qFormat/>
    <w:rsid w:val="0011578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97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7FA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374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801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80110"/>
    <w:rPr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80110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01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80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lot-online.ru/app/okpd2/27.40.15.11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E7572A528DC5292E7183655C7CDFB61611765D604FDE2ECC46766F7342F93D9625BC378C758B55Y1a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nder122@med122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2026-05-25T10:11:00Z</cp:lastPrinted>
  <dcterms:created xsi:type="dcterms:W3CDTF">2026-05-05T09:46:00Z</dcterms:created>
  <dcterms:modified xsi:type="dcterms:W3CDTF">2026-05-25T12:35:00Z</dcterms:modified>
</cp:coreProperties>
</file>