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</w:t>
      </w:r>
      <w:r>
        <w:rPr>
          <w:rFonts w:ascii="Times New Roman" w:hAnsi="Times New Roman"/>
          <w:b/>
          <w:bCs/>
          <w:sz w:val="32"/>
          <w:szCs w:val="32"/>
        </w:rPr>
        <w:t xml:space="preserve">Техническое задание</w:t>
      </w:r>
    </w:p>
    <w:p>
      <w:pPr>
        <w:pStyle w:val="style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</w:t>
        <w:t xml:space="preserve">на поставку и монтаж кондиционера(сплит системы)</w:t>
      </w:r>
    </w:p>
    <w:p>
      <w:pPr>
        <w:pStyle w:val="style4"/>
        <w:rPr>
          <w:rFonts w:ascii="Times New Roman" w:hAnsi="Times New Roman"/>
          <w:b/>
          <w:bCs/>
        </w:rPr>
      </w:pP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В помещении научно-исследовательской лаборатории прикладной иммуногенетики (каб.№101).ФГБУН КНИИГиПК ФМБА России,по адресу:г.Киров.ул.Красноармейская 70.</w:t>
      </w:r>
    </w:p>
    <w:p>
      <w:pPr>
        <w:pStyle w:val="style4"/>
        <w:rPr>
          <w:rFonts w:ascii="Times New Roman" w:hAnsi="Times New Roman"/>
          <w:b w:val="0"/>
          <w:bCs w:val="0"/>
        </w:rPr>
      </w:pP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1.цель выполнения работы.</w:t>
      </w: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Настоящее техническое задание определяет технические и организационные требования по поставке и монтажу кондиционера, ввод в эксплуатацию в количестве 1 штука , в здании Покупателя.</w:t>
      </w:r>
    </w:p>
    <w:p>
      <w:pPr>
        <w:pStyle w:val="style4"/>
        <w:rPr>
          <w:rFonts w:ascii="Times New Roman" w:hAnsi="Times New Roman"/>
          <w:b w:val="0"/>
          <w:bCs w:val="0"/>
        </w:rPr>
      </w:pPr>
    </w:p>
    <w:p>
      <w:pPr>
        <w:pStyle w:val="style4"/>
        <w:rPr>
          <w:rFonts w:ascii="Times New Roman" w:hAnsi="Times New Roman"/>
          <w:b w:val="0"/>
          <w:bCs w:val="0"/>
        </w:rPr>
      </w:pP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2.Требования к поставляемой продукции.</w:t>
      </w:r>
    </w:p>
    <w:p>
      <w:pPr>
        <w:pStyle w:val="style4"/>
        <w:rPr>
          <w:rFonts w:ascii="Times New Roman" w:hAnsi="Times New Roman"/>
          <w:b w:val="0"/>
          <w:bCs w:val="0"/>
        </w:rPr>
      </w:pP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2.1.Настенная сплит-система,в помещении научно-исследовательской лаборатории прикладной иммуногенетики (каб.№101) </w:t>
      </w:r>
    </w:p>
    <w:p>
      <w:pPr>
        <w:pStyle w:val="style4"/>
        <w:rPr>
          <w:rFonts w:ascii="Times New Roman" w:hAnsi="Times New Roman"/>
          <w:b w:val="0"/>
          <w:bCs w:val="0"/>
        </w:rPr>
      </w:pPr>
    </w:p>
    <w:tbl>
      <w:tblPr>
        <w:tblInd w:w="0" w:type="dxa"/>
        <w:tblW w:w="9645" w:type="dxa"/>
        <w:tblLayout w:type="fixed"/>
      </w:tblPr>
      <w:tblGrid>
        <w:gridCol w:w="450"/>
        <w:gridCol w:w="4650"/>
        <w:gridCol w:w="1815"/>
        <w:gridCol w:w="2730"/>
      </w:tblGrid>
      <w:tr>
        <w:trPr/>
        <w:tc>
          <w:tcPr>
            <w:tcW w:w="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Ед.изм.</w:t>
            </w:r>
          </w:p>
        </w:tc>
        <w:tc>
          <w:tcPr>
            <w:tcW w:w="2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поставляемого оборудования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Кондиционер(сплит-система)настенного типа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кол-во кондиционеров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</w:t>
            </w: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Кол-во внешних блоков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</w:t>
            </w: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Кол-во внутренних блоков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</w:t>
            </w: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Style w:val="style11"/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 xml:space="preserve">М</w:t>
            </w:r>
            <w:r>
              <w:rPr>
                <w:rStyle w:val="style11"/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 xml:space="preserve">ощность</w:t>
            </w:r>
            <w:r>
              <w:rPr>
                <w:rStyle w:val="style11"/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 xml:space="preserve"> охлаждени</w:t>
            </w:r>
            <w:r>
              <w:rPr>
                <w:rStyle w:val="style11"/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 xml:space="preserve">я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 xml:space="preserve">кВт</w:t>
            </w: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mallCaps w:val="0"/>
                <w:color w:val="333333"/>
                <w:spacing w:val="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 xml:space="preserve">2,64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Style w:val="style11"/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33333"/>
                <w:spacing w:val="0"/>
                <w:sz w:val="24"/>
              </w:rPr>
              <w:t xml:space="preserve">Потребляемая мощность:</w:t>
            </w:r>
            <w:r>
              <w:rPr>
                <w:rFonts w:ascii="Times New Roman" w:hAnsi="Times New Roman"/>
                <w:caps w:val="0"/>
                <w:smallCaps w:val="0"/>
                <w:color w:val="333333"/>
                <w:spacing w:val="0"/>
              </w:rPr>
              <w:t xml:space="preserve"> 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33333"/>
                <w:spacing w:val="0"/>
                <w:sz w:val="24"/>
              </w:rPr>
              <w:t xml:space="preserve">при охлаждени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33333"/>
                <w:spacing w:val="0"/>
                <w:sz w:val="24"/>
              </w:rPr>
              <w:t xml:space="preserve">и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33333"/>
                <w:spacing w:val="0"/>
                <w:sz w:val="24"/>
                <w:szCs w:val="24"/>
              </w:rPr>
              <w:t xml:space="preserve">кВт</w:t>
            </w: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33333"/>
                <w:spacing w:val="0"/>
                <w:sz w:val="24"/>
              </w:rPr>
              <w:t xml:space="preserve"> </w:t>
              <w:t xml:space="preserve">0,82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Style w:val="style11"/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33333"/>
                <w:spacing w:val="0"/>
                <w:sz w:val="24"/>
              </w:rPr>
              <w:t xml:space="preserve">Потребляемая мощность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33333"/>
                <w:spacing w:val="0"/>
                <w:sz w:val="24"/>
              </w:rPr>
              <w:t xml:space="preserve">при обогреве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кВт</w:t>
            </w: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0.77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Style w:val="style11"/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33333"/>
                <w:spacing w:val="0"/>
                <w:sz w:val="24"/>
              </w:rPr>
              <w:t xml:space="preserve">Класс энергоэффективности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</w:t>
            </w:r>
            <w:r>
              <w:rPr>
                <w:rFonts w:ascii="Times New Roman" w:hAnsi="Times New Roman"/>
                <w:lang w:val="ru-RU"/>
              </w:rPr>
              <w:t xml:space="preserve">питание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В/Гц</w:t>
            </w: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220-</w:t>
            </w:r>
            <w:r>
              <w:rPr>
                <w:rFonts w:ascii="Times New Roman" w:hAnsi="Times New Roman"/>
              </w:rPr>
              <w:t xml:space="preserve">240</w:t>
            </w:r>
            <w:r>
              <w:rPr>
                <w:rFonts w:ascii="Times New Roman" w:hAnsi="Times New Roman"/>
              </w:rPr>
              <w:t xml:space="preserve">/50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шума внутреннего блока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дБ</w:t>
            </w: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Диапазон рабочих температур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</w:t>
            </w: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+15 </w:t>
              <w:t xml:space="preserve"> </w:t>
              <w:t xml:space="preserve">- </w:t>
              <w:t xml:space="preserve">  </w:t>
              <w:t xml:space="preserve">+43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Хладогент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R32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Габариты внутреннего блока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мм</w:t>
            </w: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790*275*192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Габариты наружного блока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мм</w:t>
            </w: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650(+62)*275*192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Вес внутреннего блока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кг</w:t>
            </w: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Вес наружного блока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кг</w:t>
            </w: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Пульт дистанционного управления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Комплект поставки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соответствии с документацией завода-изготовителя.</w:t>
            </w:r>
          </w:p>
        </w:tc>
      </w:tr>
      <w:tr>
        <w:trPr/>
        <w:tc>
          <w:tcPr>
            <w:tcW w:w="4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Дополнительное оборудование,в кол-ве и объеме,для проведения монтажных работ.</w:t>
            </w:r>
          </w:p>
        </w:tc>
        <w:tc>
          <w:tcPr>
            <w:tcW w:w="1815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2730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</w:t>
            </w:r>
          </w:p>
        </w:tc>
      </w:tr>
    </w:tbl>
    <w:p>
      <w:pPr>
        <w:pStyle w:val="style4"/>
        <w:rPr>
          <w:rFonts w:ascii="Times New Roman" w:hAnsi="Times New Roman"/>
          <w:b w:val="0"/>
          <w:bCs w:val="0"/>
        </w:rPr>
      </w:pP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3.Требования к монтажу оборудования.</w:t>
      </w:r>
    </w:p>
    <w:p>
      <w:pPr>
        <w:pStyle w:val="style4"/>
        <w:rPr>
          <w:rFonts w:ascii="Times New Roman" w:hAnsi="Times New Roman"/>
          <w:b w:val="0"/>
          <w:bCs w:val="0"/>
        </w:rPr>
      </w:pPr>
    </w:p>
    <w:tbl>
      <w:tblPr>
        <w:tblW w:w="9637" w:type="dxa"/>
        <w:tblLayout w:type="fixed"/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Описание</w:t>
            </w:r>
          </w:p>
        </w:tc>
        <w:tc>
          <w:tcPr>
            <w:tcW w:w="4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</w:t>
            </w:r>
          </w:p>
        </w:tc>
      </w:tr>
      <w:tr>
        <w:trPr/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 монтажа оборудования</w:t>
            </w:r>
          </w:p>
        </w:tc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 xml:space="preserve">В помещении научно-исследовательской лаборатории прикладной иммуногенетики (каб.№101).ФГБУН КНИИГиПК ФМБА России,по адресу:г.Киров.ул.Красноармейская 70.</w:t>
            </w:r>
          </w:p>
          <w:p>
            <w:pPr>
              <w:pStyle w:val="style4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rPr/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Оборудование,подлежащее монтажу</w:t>
            </w:r>
          </w:p>
        </w:tc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Настенная сплит — система.</w:t>
            </w:r>
          </w:p>
        </w:tc>
      </w:tr>
      <w:tr>
        <w:trPr/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</w:tr>
      <w:tr>
        <w:trPr/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  <w:t xml:space="preserve">монтаж наружного блока</w:t>
            </w:r>
          </w:p>
        </w:tc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 установки согласовывается с Покупателем таким образом,чтобы обеспечить свободный доступ к оборудованию для дальнейшего обслуживания,а также,чтобы обеспечить работоспособность самого оборудования в соответствии с требованиями монтажных руководств. Монтаж наружного блока должен быть произведен на стене здания,п</w:t>
            </w:r>
            <w:r>
              <w:rPr>
                <w:rFonts w:ascii="Times New Roman" w:hAnsi="Times New Roman"/>
              </w:rPr>
              <w:t xml:space="preserve">ри монтаже учитывать,что внешняя стена здания имеет вентилируемый фасад. Монтаж может быть осуществлен без привлечения промышленных альпинистов или использования длинных лестниц.</w:t>
            </w:r>
          </w:p>
        </w:tc>
      </w:tr>
      <w:tr>
        <w:trPr/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монтаж внутреннего блока</w:t>
            </w:r>
          </w:p>
        </w:tc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Внутренний блок системы должен устанавливается в помещении с учетом функциональных требований,дизайна помещения и требований производителя оборудования. Крепеж осуществляется строго по уровню. По окончанию работ должна быть восстановлена </w:t>
              <w:t xml:space="preserve"> </w:t>
              <w:t xml:space="preserve">целостность стен.</w:t>
            </w:r>
          </w:p>
        </w:tc>
      </w:tr>
      <w:tr>
        <w:trPr/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тестовый запуск системы во всех режимах</w:t>
            </w:r>
          </w:p>
        </w:tc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 запуска системы ее работа тестируется во всех режимах. При тестировании производятся замеры напряжения в сети,энергопотребление,давление хладагента,температура при входе и выходе из внутреннего блока.</w:t>
            </w:r>
          </w:p>
        </w:tc>
      </w:tr>
      <w:tr>
        <w:trPr/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обучение специалистов Покупателя</w:t>
            </w:r>
          </w:p>
        </w:tc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 ввода в эксплуатацию системы необходимо провести инструктаж работников Покупателя о правилах эксплуатации оборудования и по самостоятельной работе с оборудованием в различных производственных ситуациях.</w:t>
            </w:r>
          </w:p>
        </w:tc>
      </w:tr>
      <w:tr>
        <w:trPr/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восстановление отделки,уборка мусора</w:t>
            </w:r>
          </w:p>
        </w:tc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 завершения работ,Подрядчик обязан своими силами и за свой счет восстановить все повреждения отделки помещений,кабельных линий и вентиляционных каналов,плинтусов,дверных коробок,иных элементов отделки и (или) </w:t>
              <w:t xml:space="preserve">оборудования помещений,в которых им (Подрядчиком) выполнялись работы ,в случае,если такие повреждения допущены и не входят в бьем сметных работ. Образовавшийся мусор при/после сборки товара должен быть вывезен силами и за счет средств Поставщика в сроки,отведенные на сборку,при </w:t>
            </w:r>
            <w:r>
              <w:rPr>
                <w:rFonts w:ascii="Times New Roman" w:hAnsi="Times New Roman"/>
              </w:rPr>
              <w:t xml:space="preserve">этом вынос из помещения должен осуществляться сразу по окончании рабочего дня.</w:t>
            </w:r>
          </w:p>
        </w:tc>
      </w:tr>
      <w:tr>
        <w:trPr/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none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0"/>
              <w:rPr>
                <w:rFonts w:ascii="Times New Roman" w:hAnsi="Times New Roman"/>
              </w:rPr>
            </w:pPr>
          </w:p>
        </w:tc>
      </w:tr>
    </w:tbl>
    <w:p>
      <w:pPr>
        <w:pStyle w:val="style4"/>
        <w:rPr>
          <w:rFonts w:ascii="Times New Roman" w:hAnsi="Times New Roman"/>
          <w:b w:val="0"/>
          <w:bCs w:val="0"/>
        </w:rPr>
      </w:pP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4.Кондиционер должен быть сертифицирован на территории России и соответствовать требованиям нормативных документов по ГОСТ.</w:t>
      </w:r>
    </w:p>
    <w:p>
      <w:pPr>
        <w:pStyle w:val="style4"/>
        <w:rPr>
          <w:rFonts w:ascii="Times New Roman" w:hAnsi="Times New Roman"/>
          <w:b w:val="0"/>
          <w:bCs w:val="0"/>
        </w:rPr>
      </w:pP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5.Товар должен быть новым,не бывшим в употреблении,должен быть заводского производства. Товар не должен иметь дефектов,связанных с конструкцией,материалами или работой по их изготовлению,либо проявляющихся в результате действий или упуш=щения производителя и/или упущения поставщика,при соблюдении Покупателем правил эксплуатации поставляемого товара.</w:t>
      </w:r>
    </w:p>
    <w:p>
      <w:pPr>
        <w:pStyle w:val="style4"/>
        <w:rPr>
          <w:rFonts w:ascii="Times New Roman" w:hAnsi="Times New Roman"/>
          <w:b w:val="0"/>
          <w:bCs w:val="0"/>
        </w:rPr>
      </w:pP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6.При поставке товара требуется предоставить гарантию производителя на срок:</w:t>
      </w: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- не менее 1 года с момента подписания Покупателем акта приемки-передачи поставленного товара;</w:t>
      </w: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Гарантийный срок Поставщика,установленный на Товар,должен быть не менее чем срок действия гарантии производителя этого Товара с момента подписания Акта приемки-передачи товара.</w:t>
      </w: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Замена товара ненадлежащего качества осуществляется за счет Поставщика.</w:t>
      </w: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Поставщик обязан обеспечить устранение недостатков или замену Товара в пределах гарантийного срока,в течение 3 рабочих дней с момента поступления соответствующего уведомления Покупателя.</w:t>
      </w: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Гарантийный срок на монтажные Работы должен составлять не менее 36 месяцев с даты утверждения Покупателем подписанного уполномоченными представителями сторон Акта приема-передачи товара и ввода его в эксплуатацию.</w:t>
      </w:r>
    </w:p>
    <w:p>
      <w:pPr>
        <w:pStyle w:val="style4"/>
        <w:rPr>
          <w:rFonts w:ascii="Times New Roman" w:hAnsi="Times New Roman"/>
          <w:b w:val="0"/>
          <w:bCs w:val="0"/>
        </w:rPr>
      </w:pP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7.Товар должен поставляется в упаковке,способной предотвратить его повреждение или порчу во время перевозки,передачи Покупателю;упаковка не должна содержать вскрытий,вмятин,порезов,деформации.</w:t>
      </w:r>
    </w:p>
    <w:p>
      <w:pPr>
        <w:pStyle w:val="style4"/>
        <w:rPr>
          <w:rFonts w:ascii="Times New Roman" w:hAnsi="Times New Roman"/>
          <w:b w:val="0"/>
          <w:bCs w:val="0"/>
        </w:rPr>
      </w:pP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8.В соответствии с действующими нормами и правилами. В случае если оборудование или отдельные составляющие произведены не в Российской Федерации перед поставкой оборудование должно пройти все таможенные и иные процедуры,предусмотренные действующим законодательством Российской Федерации.</w:t>
      </w:r>
    </w:p>
    <w:p>
      <w:pPr>
        <w:pStyle w:val="style4"/>
        <w:rPr>
          <w:rFonts w:ascii="Times New Roman" w:hAnsi="Times New Roman"/>
          <w:b w:val="0"/>
          <w:bCs w:val="0"/>
        </w:rPr>
      </w:pP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9. Срок поставки,сборки и монтажа оборудования в течение 10 (десять) рабочих дней с даты заключения договора. Время производства работ по монтажу в течение дня должно быть предварительно согласовано с Покупателем. Поставка осуществляется силами Поставщика,путем доставки Товара до объекта Покупателя,расположенного по адресу: Россия,Кировская область,г.Киров,ул.Красноармейская 70.</w:t>
      </w:r>
    </w:p>
    <w:p>
      <w:pPr>
        <w:pStyle w:val="style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Разгрузочные работы на объекте Покупателя осуществляются силами Поставщика. Цена доставки входит в стоимость поставки.</w:t>
      </w:r>
    </w:p>
    <w:sectPr>
      <w:type w:val="continuous"/>
      <w:pgSz w:h="16837" w:orient="portrait" w:w="11905"/>
      <w:pgMar w:top="1134" w:right="1134" w:bottom="1134" w:left="1134" w:header="1134" w:footer="113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OpenSymbol">
    <w:panose1 w:val="05010000000000000000"/>
  </w:font>
  <w:font w:name="Mangal">
    <w:panose1 w:val="02040503050406030204"/>
  </w:font>
  <w:font w:name="NSimSun">
    <w:panose1 w:val="02010609030101010101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lvlText w:val="• "/>
      <w:numFmt w:val="bullet"/>
      <w:pPr>
        <w:ind w:firstLine="706" w:left="707"/>
      </w:pPr>
    </w:lvl>
    <w:lvl w:ilvl="1">
      <w:lvlJc w:val="left"/>
      <w:lvlText w:val="• "/>
      <w:numFmt w:val="bullet"/>
      <w:pPr>
        <w:ind w:hanging="283" w:left="1414"/>
      </w:pPr>
    </w:lvl>
    <w:lvl w:ilvl="2">
      <w:lvlJc w:val="left"/>
      <w:lvlText w:val="• "/>
      <w:numFmt w:val="bullet"/>
      <w:pPr>
        <w:ind w:hanging="283" w:left="2121"/>
      </w:pPr>
    </w:lvl>
    <w:lvl w:ilvl="3">
      <w:lvlJc w:val="left"/>
      <w:lvlText w:val="• "/>
      <w:numFmt w:val="bullet"/>
      <w:pPr>
        <w:ind w:hanging="283" w:left="2828"/>
      </w:pPr>
    </w:lvl>
    <w:lvl w:ilvl="4">
      <w:lvlJc w:val="left"/>
      <w:lvlText w:val="• "/>
      <w:numFmt w:val="bullet"/>
      <w:pPr>
        <w:ind w:hanging="283" w:left="3535"/>
      </w:pPr>
    </w:lvl>
    <w:lvl w:ilvl="5">
      <w:lvlJc w:val="left"/>
      <w:lvlText w:val="• "/>
      <w:numFmt w:val="bullet"/>
      <w:pPr>
        <w:ind w:hanging="283" w:left="4241"/>
      </w:pPr>
    </w:lvl>
    <w:lvl w:ilvl="6">
      <w:lvlJc w:val="left"/>
      <w:lvlText w:val="• "/>
      <w:numFmt w:val="bullet"/>
      <w:pPr>
        <w:ind w:hanging="283" w:left="4948"/>
      </w:pPr>
    </w:lvl>
    <w:lvl w:ilvl="7">
      <w:lvlJc w:val="left"/>
      <w:lvlText w:val="• "/>
      <w:numFmt w:val="bullet"/>
      <w:pPr>
        <w:ind w:hanging="283" w:left="5656"/>
      </w:pPr>
    </w:lvl>
    <w:lvl w:ilvl="8">
      <w:lvlJc w:val="left"/>
      <w:lvlText w:val="• "/>
      <w:numFmt w:val="bullet"/>
      <w:pPr>
        <w:ind w:hanging="283" w:left="6363"/>
      </w:pPr>
    </w:lvl>
  </w:abstractNum>
  <w:abstractNum w:abstractNumId="2">
    <w:lvl w:ilvl="0">
      <w:lvlJc w:val="left"/>
      <w:pPr>
        <w:ind w:firstLine="0" w:left="0"/>
      </w:pPr>
      <w:start w:val="1"/>
    </w:lvl>
    <w:lvl w:ilvl="1">
      <w:lvlJc w:val="left"/>
      <w:pPr>
        <w:ind w:firstLine="0" w:left="0"/>
      </w:pPr>
      <w:start w:val="1"/>
    </w:lvl>
    <w:lvl w:ilvl="2">
      <w:lvlJc w:val="left"/>
      <w:pPr>
        <w:ind w:firstLine="0" w:left="0"/>
      </w:pPr>
      <w:start w:val="1"/>
    </w:lvl>
    <w:lvl w:ilvl="3">
      <w:lvlJc w:val="left"/>
      <w:pPr>
        <w:ind w:firstLine="0" w:left="0"/>
      </w:pPr>
      <w:start w:val="1"/>
    </w:lvl>
    <w:lvl w:ilvl="4">
      <w:lvlJc w:val="left"/>
      <w:pPr>
        <w:ind w:firstLine="0" w:left="0"/>
      </w:pPr>
      <w:start w:val="1"/>
    </w:lvl>
    <w:lvl w:ilvl="5">
      <w:lvlJc w:val="left"/>
      <w:pPr>
        <w:ind w:firstLine="0" w:left="0"/>
      </w:pPr>
      <w:start w:val="1"/>
    </w:lvl>
    <w:lvl w:ilvl="6">
      <w:lvlJc w:val="left"/>
      <w:pPr>
        <w:ind w:firstLine="0" w:left="0"/>
      </w:pPr>
      <w:start w:val="1"/>
    </w:lvl>
    <w:lvl w:ilvl="7">
      <w:lvlJc w:val="left"/>
      <w:pPr>
        <w:ind w:firstLine="0" w:left="0"/>
      </w:pPr>
      <w:start w:val="1"/>
    </w:lvl>
    <w:lvl w:ilvl="8">
      <w:lvlJc w:val="left"/>
      <w:pPr>
        <w:ind w:firstLine="0" w:left="0"/>
      </w:pPr>
      <w:start w:val="1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1" w:default="1">
    <w:name w:val="DStyle_paragraph"/>
    <w:pPr>
      <w:widowControl w:val="true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style4" w:customStyle="1">
    <w:name w:val="Standard"/>
    <w:basedOn w:val="style1"/>
  </w:style>
  <w:style w:type="paragraph" w:styleId="style5" w:customStyle="1">
    <w:name w:val="Heading"/>
    <w:basedOn w:val="style4"/>
    <w:next w:val="style6"/>
    <w:pPr>
      <w:keepNext w:val="true"/>
      <w:spacing w:after="120" w:before="240"/>
    </w:pPr>
    <w:rPr>
      <w:rFonts w:ascii="Liberation Sans" w:hAnsi="Liberation Sans" w:eastAsia="Microsoft YaHei" w:cs="Mangal"/>
      <w:sz w:val="28"/>
      <w:szCs w:val="28"/>
    </w:rPr>
  </w:style>
  <w:style w:type="paragraph" w:styleId="style6" w:customStyle="1">
    <w:name w:val="Text body"/>
    <w:basedOn w:val="style4"/>
    <w:qFormat/>
    <w:pPr>
      <w:spacing w:after="140" w:before="0" w:line="276" w:lineRule="auto"/>
    </w:pPr>
  </w:style>
  <w:style w:type="paragraph" w:styleId="style7" w:customStyle="1">
    <w:name w:val="List"/>
    <w:basedOn w:val="style6"/>
    <w:rPr>
      <w:rFonts w:cs="Mangal"/>
    </w:rPr>
  </w:style>
  <w:style w:type="paragraph" w:styleId="style8" w:customStyle="1">
    <w:name w:val="Caption"/>
    <w:basedOn w:val="style4"/>
    <w:pPr>
      <w:spacing w:after="120" w:before="120"/>
    </w:pPr>
    <w:rPr>
      <w:rFonts w:cs="Mangal"/>
      <w:i/>
      <w:iCs/>
      <w:sz w:val="24"/>
      <w:szCs w:val="24"/>
    </w:rPr>
  </w:style>
  <w:style w:type="paragraph" w:styleId="style9" w:customStyle="1">
    <w:name w:val="Index"/>
    <w:basedOn w:val="style4"/>
    <w:rPr>
      <w:rFonts w:cs="Mangal"/>
    </w:rPr>
  </w:style>
  <w:style w:type="paragraph" w:styleId="style10" w:customStyle="1">
    <w:name w:val="Table Contents"/>
    <w:basedOn w:val="style4"/>
    <w:qFormat/>
    <w:pPr>
      <w:widowControl w:val="false"/>
    </w:pPr>
  </w:style>
  <w:style w:type="character" w:styleId="style11" w:customStyle="1">
    <w:name w:val="Strong Emphasis"/>
    <w:basedOn w:val="style1"/>
    <w:qFormat/>
    <w:rPr>
      <w:b/>
      <w:bCs/>
    </w:rPr>
  </w:style>
  <w:style w:type="character" w:styleId="style12" w:customStyle="1">
    <w:name w:val="Bullet Symbols"/>
    <w:basedOn w:val="style1"/>
    <w:qFormat/>
    <w:rPr>
      <w:rFonts w:ascii="OpenSymbol" w:hAnsi="OpenSymbol" w:eastAsia="OpenSymbol" w:cs="OpenSymbo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671</Words>
  <Characters>5198</Characters>
  <CharactersWithSpaces>5885</CharactersWithSpaces>
  <Application>ONLYOFFICE/9.3.1.8</Application>
  <Paragraphs>90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ONLYOFFICE/9.3.1.8</cp:lastModifiedBy>
  <dcterms:created xsi:type="dcterms:W3CDTF">2026-06-08T13:38:52.068000000</dcterms:created>
  <dcterms:modified xsi:type="dcterms:W3CDTF">2026-06-08T16:01:47.610000000</dcterms:modified>
</cp:coreProperties>
</file>