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/>
      </w:pPr>
      <w:r>
        <w:rPr>
          <w:rFonts w:ascii="Times New Roman" w:hAnsi="Times New Roman"/>
          <w:b/>
          <w:bCs/>
          <w:caps/>
          <w:sz w:val="24"/>
          <w:szCs w:val="24"/>
          <w:lang w:eastAsia="ar-SA"/>
        </w:rPr>
        <w:t xml:space="preserve">Договор № </w:t>
      </w:r>
      <w:r>
        <w:rPr>
          <w:rFonts w:ascii="Times New Roman" w:hAnsi="Times New Roman"/>
          <w:b/>
          <w:bCs/>
          <w:i w:val="false"/>
          <w:cap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ar-SA"/>
        </w:rPr>
        <w:t>__________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на поставку товара</w:t>
      </w:r>
    </w:p>
    <w:tbl>
      <w:tblPr>
        <w:tblStyle w:val="af0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2"/>
        <w:gridCol w:w="4910"/>
      </w:tblGrid>
      <w:tr>
        <w:trPr/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color w:themeColor="text1"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4"/>
                <w:lang w:val="ru-RU" w:eastAsia="ru-RU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0"/>
                <w:szCs w:val="24"/>
                <w:lang w:val="ru-RU" w:eastAsia="ru-RU" w:bidi="ar-SA"/>
              </w:rPr>
              <w:t>Череповец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Times New Roman" w:hAnsi="Times New Roman"/>
                <w:b/>
                <w:color w:themeColor="text1" w:val="000000"/>
                <w:szCs w:val="24"/>
              </w:rPr>
            </w:pPr>
            <w:r>
              <w:rPr>
                <w:rFonts w:eastAsia="Arial" w:cs="Times New Roman" w:ascii="Times New Roman" w:hAnsi="Times New Roman"/>
                <w:w w:val="105"/>
                <w:kern w:val="0"/>
                <w:sz w:val="20"/>
                <w:szCs w:val="24"/>
                <w:lang w:val="ru-RU" w:eastAsia="ru-RU" w:bidi="ar-SA"/>
              </w:rPr>
              <w:t>____ мая 2026 г.</w:t>
            </w:r>
          </w:p>
        </w:tc>
      </w:tr>
    </w:tbl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__________________, именуемый в дальнейшем «Поставщик», в лице _____________, действующего на основании __________, с одной стороны, </w:t>
      </w:r>
      <w:r>
        <w:rPr>
          <w:rFonts w:ascii="Times New Roman" w:hAnsi="Times New Roman"/>
          <w:szCs w:val="24"/>
          <w:shd w:fill="auto" w:val="clear"/>
          <w:lang w:eastAsia="ar-SA"/>
        </w:rPr>
        <w:t xml:space="preserve">и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eastAsia="ar-SA"/>
        </w:rPr>
        <w:t>Федеральное бюджетное учреждение «Администрация Волго-Балтийского бассейна внутренних водных путей» (ФБУ «Администрация «Волго-Балт»)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,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именуемое в дальнейшем «Покупатель», в лице начальника Череповецкого района водных путей и судоходства – филиала ФБУ «Администрация Волго-Балтийского бассейна внутренних водных путей» Воеводкина Сергея Владимировича, действующего на основании доверенности № 28-08-1103 от 09.12.2025 г.,</w:t>
      </w:r>
      <w:r>
        <w:rPr>
          <w:rFonts w:ascii="Times New Roman" w:hAnsi="Times New Roman"/>
          <w:szCs w:val="24"/>
          <w:shd w:fill="auto" w:val="clear"/>
          <w:lang w:eastAsia="ar-SA"/>
        </w:rPr>
        <w:t xml:space="preserve"> с другой стороны, совместно именуемые Стороны, заключили настоящий Договор (далее по</w:t>
      </w:r>
      <w:r>
        <w:rPr>
          <w:rFonts w:ascii="Times New Roman" w:hAnsi="Times New Roman"/>
          <w:szCs w:val="24"/>
          <w:lang w:eastAsia="ar-SA"/>
        </w:rPr>
        <w:t xml:space="preserve"> тексту – «настоящий Договор» или «Договор») о нижеследующем: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4"/>
          <w:lang w:val="uk-UA" w:eastAsia="ar-SA"/>
        </w:rPr>
      </w:pPr>
      <w:r>
        <w:rPr>
          <w:rFonts w:ascii="Times New Roman" w:hAnsi="Times New Roman"/>
          <w:szCs w:val="24"/>
          <w:lang w:val="uk-UA" w:eastAsia="ar-SA"/>
        </w:rPr>
      </w:r>
    </w:p>
    <w:p>
      <w:pPr>
        <w:pStyle w:val="ListParagraph"/>
        <w:widowControl w:val="false"/>
        <w:numPr>
          <w:ilvl w:val="0"/>
          <w:numId w:val="2"/>
        </w:numPr>
        <w:ind w:hanging="0" w:left="0"/>
        <w:jc w:val="center"/>
        <w:rPr>
          <w:b/>
          <w:lang w:eastAsia="ar-SA"/>
        </w:rPr>
      </w:pPr>
      <w:r>
        <w:rPr>
          <w:b/>
          <w:lang w:eastAsia="ar-SA"/>
        </w:rPr>
        <w:t>ПРЕДМЕТ ДОГОВОРА</w:t>
      </w:r>
    </w:p>
    <w:p>
      <w:pPr>
        <w:pStyle w:val="Normal"/>
        <w:widowControl w:val="false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</w:r>
    </w:p>
    <w:p>
      <w:pPr>
        <w:pStyle w:val="ListParagraph"/>
        <w:numPr>
          <w:ilvl w:val="1"/>
          <w:numId w:val="2"/>
        </w:numPr>
        <w:ind w:hanging="0" w:left="0"/>
        <w:jc w:val="both"/>
        <w:rPr/>
      </w:pPr>
      <w:r>
        <w:rPr>
          <w:color w:val="000000"/>
        </w:rPr>
        <w:t>Поставщик обязуется поставить и передать в соб</w:t>
      </w:r>
      <w:r>
        <w:rPr>
          <w:color w:val="000000"/>
          <w:shd w:fill="auto" w:val="clear"/>
        </w:rPr>
        <w:t>ственность Покупателю, а Покупатель</w:t>
      </w:r>
      <w:r>
        <w:rPr>
          <w:color w:val="000000"/>
        </w:rPr>
        <w:t xml:space="preserve"> обязуется принять и оплатить </w:t>
      </w:r>
      <w:r>
        <w:rPr>
          <w:color w:val="000000"/>
          <w:shd w:fill="FFFFFF" w:val="clear"/>
        </w:rPr>
        <w:t xml:space="preserve">карты водителей для тахографов с блоком СКЗИ </w:t>
      </w:r>
      <w:r>
        <w:rPr/>
        <w:t>(далее по тексту – «Товар») согласно Спецификации (Приложение № 1 к Договору).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/>
      </w:pPr>
      <w:r>
        <w:rPr/>
        <w:t>Поставщик гарантирует, что Товар по настоящему Договору поставляется свободным от любых прав и притязаний третьих лиц.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/>
      </w:pPr>
      <w:r>
        <w:rPr/>
        <w:t>Поставщик действует на основании: _________________________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color w:themeColor="text1" w:val="000000"/>
          <w:szCs w:val="24"/>
          <w:shd w:fill="FFFFFF" w:val="clear"/>
        </w:rPr>
      </w:pPr>
      <w:r>
        <w:rPr>
          <w:rFonts w:ascii="Times New Roman" w:hAnsi="Times New Roman"/>
          <w:color w:themeColor="text1" w:val="000000"/>
          <w:szCs w:val="24"/>
          <w:shd w:fill="FFFFFF" w:val="clear"/>
        </w:rPr>
      </w:r>
    </w:p>
    <w:p>
      <w:pPr>
        <w:pStyle w:val="HTMLPreformatted"/>
        <w:numPr>
          <w:ilvl w:val="0"/>
          <w:numId w:val="2"/>
        </w:numPr>
        <w:ind w:hanging="0" w:left="0"/>
        <w:jc w:val="center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КАЧЕСТВО, ОПИСАНИЕ И КОМПЛЕКТНОСТЬ ТОВАРА</w:t>
      </w:r>
    </w:p>
    <w:p>
      <w:pPr>
        <w:pStyle w:val="HTMLPreformatted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HTMLPreformatted"/>
        <w:numPr>
          <w:ilvl w:val="1"/>
          <w:numId w:val="2"/>
        </w:numPr>
        <w:ind w:hanging="0" w:left="0"/>
        <w:jc w:val="both"/>
        <w:textAlignment w:val="top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Поставляемый Товар является новым, ранее не бывшим в употреблении.</w:t>
      </w:r>
    </w:p>
    <w:p>
      <w:pPr>
        <w:pStyle w:val="HTMLPreformatted"/>
        <w:numPr>
          <w:ilvl w:val="1"/>
          <w:numId w:val="2"/>
        </w:numPr>
        <w:ind w:hanging="0" w:left="0" w:right="57"/>
        <w:jc w:val="both"/>
        <w:textAlignment w:val="top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Товар, поставляемый по настоящему договору, соответствует нормативно-технической документации (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техническим регламентам, стандартам, техническим условиям) на данный вид Товара, в том числе Приказу МИНТРАНСА РФ от 28.10.2020 г. № 440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средства».</w:t>
      </w:r>
    </w:p>
    <w:p>
      <w:pPr>
        <w:pStyle w:val="NormalWeb"/>
        <w:numPr>
          <w:ilvl w:val="1"/>
          <w:numId w:val="2"/>
        </w:numPr>
        <w:shd w:val="clear" w:color="auto" w:fill="FFFFFF"/>
        <w:spacing w:lineRule="atLeast" w:line="300" w:beforeAutospacing="0" w:before="0" w:afterAutospacing="0" w:after="0"/>
        <w:ind w:hanging="0" w:left="0" w:right="57"/>
        <w:jc w:val="both"/>
        <w:rPr>
          <w:color w:themeColor="text1" w:val="000000"/>
        </w:rPr>
      </w:pPr>
      <w:r>
        <w:rPr>
          <w:color w:themeColor="text1" w:val="000000"/>
        </w:rPr>
        <w:t>В комплект 1 единицы товара входит: одна карта водителя сроком действия на 3 года.</w:t>
      </w:r>
    </w:p>
    <w:p>
      <w:pPr>
        <w:pStyle w:val="NoSpacing"/>
        <w:numPr>
          <w:ilvl w:val="1"/>
          <w:numId w:val="2"/>
        </w:numPr>
        <w:ind w:hanging="0" w:left="0"/>
        <w:jc w:val="both"/>
        <w:rPr>
          <w:rFonts w:ascii="Times New Roman" w:hAnsi="Times New Roman"/>
          <w:shd w:fill="FFFFFF" w:val="clear"/>
        </w:rPr>
      </w:pPr>
      <w:r>
        <w:rPr>
          <w:rFonts w:ascii="Times New Roman" w:hAnsi="Times New Roman"/>
        </w:rPr>
        <w:t xml:space="preserve">По настоящему Договору Товар приобретается для использования в целях </w:t>
      </w:r>
      <w:r>
        <w:rPr>
          <w:rFonts w:ascii="Times New Roman" w:hAnsi="Times New Roman"/>
          <w:shd w:fill="FFFFFF" w:val="clear"/>
        </w:rPr>
        <w:t>обеспечения идентификации и аутентификации водителя при использовании шифровальных (криптографических) средств, а также хранения данных о деятельности водителя.</w:t>
      </w:r>
    </w:p>
    <w:p>
      <w:pPr>
        <w:pStyle w:val="Normal"/>
        <w:ind w:firstLine="720"/>
        <w:jc w:val="both"/>
        <w:rPr>
          <w:rFonts w:ascii="Times New Roman" w:hAnsi="Times New Roman"/>
          <w:b/>
          <w:caps/>
          <w:szCs w:val="24"/>
          <w:lang w:eastAsia="ar-SA"/>
        </w:rPr>
      </w:pPr>
      <w:r>
        <w:rPr>
          <w:rFonts w:ascii="Times New Roman" w:hAnsi="Times New Roman"/>
          <w:b/>
          <w:caps/>
          <w:szCs w:val="24"/>
          <w:lang w:eastAsia="ar-SA"/>
        </w:rPr>
      </w:r>
    </w:p>
    <w:p>
      <w:pPr>
        <w:pStyle w:val="ListParagraph"/>
        <w:numPr>
          <w:ilvl w:val="0"/>
          <w:numId w:val="2"/>
        </w:numPr>
        <w:ind w:hanging="0" w:left="0"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ЦЕНА ДОГОВОРА</w:t>
      </w:r>
    </w:p>
    <w:p>
      <w:pPr>
        <w:pStyle w:val="ListParagraph"/>
        <w:ind w:left="0"/>
        <w:rPr>
          <w:b/>
          <w:caps/>
          <w:lang w:eastAsia="ar-SA"/>
        </w:rPr>
      </w:pPr>
      <w:r>
        <w:rPr>
          <w:b/>
          <w:caps/>
          <w:lang w:eastAsia="ar-SA"/>
        </w:rPr>
      </w:r>
    </w:p>
    <w:p>
      <w:pPr>
        <w:pStyle w:val="ConsPlusNormal"/>
        <w:numPr>
          <w:ilvl w:val="1"/>
          <w:numId w:val="2"/>
        </w:numPr>
        <w:suppressAutoHyphens w:val="false"/>
        <w:spacing w:lineRule="auto" w:line="240"/>
        <w:ind w:hanging="0" w:left="0"/>
        <w:jc w:val="both"/>
        <w:rPr>
          <w:rFonts w:ascii="Times New Roman" w:hAnsi="Times New Roman"/>
          <w:spacing w:val="3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цена Договора определяется в соответствии со Спецификацией (Приложение № 1 к настоящему Договору) и составляет _________ руб. (__________ рублей ___ копеек), без НДС/с НДС. </w:t>
      </w:r>
      <w:r>
        <w:br w:type="page"/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ПОРЯДОК РАСЧЁТОВ</w:t>
      </w:r>
    </w:p>
    <w:p>
      <w:pPr>
        <w:pStyle w:val="ListParagraph"/>
        <w:widowControl w:val="false"/>
        <w:ind w:left="0"/>
        <w:rPr>
          <w:b/>
          <w:caps/>
          <w:lang w:eastAsia="ar-SA"/>
        </w:rPr>
      </w:pPr>
      <w:r>
        <w:rPr>
          <w:b/>
          <w:caps/>
          <w:lang w:eastAsia="ar-SA"/>
        </w:rPr>
      </w:r>
    </w:p>
    <w:p>
      <w:pPr>
        <w:pStyle w:val="NoSpacing"/>
        <w:numPr>
          <w:ilvl w:val="1"/>
          <w:numId w:val="2"/>
        </w:numPr>
        <w:ind w:hanging="0" w:lef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  <w:lang w:eastAsia="ar-SA"/>
        </w:rPr>
        <w:t>Форма расчетов – перечисление денежных средств на расчетный счет Поставщика.</w:t>
      </w:r>
    </w:p>
    <w:p>
      <w:pPr>
        <w:pStyle w:val="ListParagraph"/>
        <w:widowControl w:val="false"/>
        <w:numPr>
          <w:ilvl w:val="1"/>
          <w:numId w:val="2"/>
        </w:numPr>
        <w:ind w:hanging="0" w:left="0" w:right="57"/>
        <w:jc w:val="both"/>
        <w:rPr>
          <w:highlight w:val="none"/>
          <w:shd w:fill="auto" w:val="clear"/>
        </w:rPr>
      </w:pPr>
      <w:r>
        <w:rPr>
          <w:shd w:fill="auto" w:val="clear"/>
          <w:lang w:eastAsia="ar-SA"/>
        </w:rPr>
        <w:t>Оплата производится Покупателем в размере 100 % по факту получения товара в течение 7 (семи) рабочих дней.</w:t>
      </w:r>
    </w:p>
    <w:p>
      <w:pPr>
        <w:pStyle w:val="ListParagraph"/>
        <w:widowControl w:val="false"/>
        <w:numPr>
          <w:ilvl w:val="1"/>
          <w:numId w:val="2"/>
        </w:numPr>
        <w:ind w:hanging="0" w:left="0" w:right="57"/>
        <w:jc w:val="both"/>
        <w:rPr>
          <w:highlight w:val="none"/>
          <w:shd w:fill="auto" w:val="clear"/>
        </w:rPr>
      </w:pPr>
      <w:r>
        <w:rPr>
          <w:shd w:fill="auto" w:val="clear"/>
          <w:lang w:eastAsia="ar-SA"/>
        </w:rPr>
        <w:t>Датой оплаты считается дата поступления денежных средств на расчетный счет Поставщика.</w:t>
      </w:r>
    </w:p>
    <w:p>
      <w:pPr>
        <w:pStyle w:val="Normal"/>
        <w:widowControl w:val="false"/>
        <w:rPr>
          <w:rFonts w:ascii="Times New Roman" w:hAnsi="Times New Roman"/>
          <w:b/>
          <w:caps/>
          <w:szCs w:val="24"/>
          <w:lang w:eastAsia="ar-SA"/>
        </w:rPr>
      </w:pPr>
      <w:r>
        <w:rPr>
          <w:rFonts w:ascii="Times New Roman" w:hAnsi="Times New Roman"/>
          <w:b/>
          <w:caps/>
          <w:szCs w:val="24"/>
          <w:lang w:eastAsia="ar-SA"/>
        </w:rPr>
      </w:r>
    </w:p>
    <w:p>
      <w:pPr>
        <w:pStyle w:val="ListParagraph"/>
        <w:widowControl w:val="false"/>
        <w:numPr>
          <w:ilvl w:val="0"/>
          <w:numId w:val="2"/>
        </w:numPr>
        <w:ind w:hanging="0" w:left="0"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порядок, УСЛОВИЯ И СРОК ПОСТАВКИ ТОВАРА</w:t>
      </w:r>
    </w:p>
    <w:p>
      <w:pPr>
        <w:pStyle w:val="ListParagraph"/>
        <w:widowControl w:val="false"/>
        <w:ind w:left="0"/>
        <w:rPr>
          <w:b/>
          <w:caps/>
          <w:lang w:eastAsia="ar-SA"/>
        </w:rPr>
      </w:pPr>
      <w:r>
        <w:rPr>
          <w:b/>
          <w:caps/>
          <w:lang w:eastAsia="ar-SA"/>
        </w:rPr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Срок изготовления и поставки карт водителя для тахографов с блоком СКЗИ составляет 45 (сорок пять) календарных дней после предоставления Заказчиком полного пакета документов, необходимых для оформления карт и получения разрешения ФБУ «Росавтотранс» на изготовление продукции. Допускается досрочная поставка карт водителя.</w:t>
      </w:r>
    </w:p>
    <w:p>
      <w:pPr>
        <w:pStyle w:val="Normal"/>
        <w:numPr>
          <w:ilvl w:val="0"/>
          <w:numId w:val="0"/>
        </w:numPr>
        <w:shd w:val="clear" w:color="auto" w:fill="FFFFFF"/>
        <w:ind w:firstLine="720" w:left="0"/>
        <w:jc w:val="both"/>
        <w:textAlignment w:val="baseline"/>
        <w:outlineLvl w:val="5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В необходимый перечень документов, которые Покупатель обязан предоставить Поставщику для изготовления карты водителя для тахографов с блоком СКЗИ входит:</w:t>
      </w:r>
    </w:p>
    <w:p>
      <w:pPr>
        <w:pStyle w:val="Normal"/>
        <w:numPr>
          <w:ilvl w:val="0"/>
          <w:numId w:val="0"/>
        </w:numPr>
        <w:shd w:val="clear" w:color="auto" w:fill="FFFFFF"/>
        <w:ind w:firstLine="720" w:left="0"/>
        <w:jc w:val="both"/>
        <w:textAlignment w:val="baseline"/>
        <w:outlineLvl w:val="5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  <w:lang w:eastAsia="ar-SA"/>
        </w:rPr>
        <w:t>-</w:t>
      </w:r>
      <w:r>
        <w:rPr>
          <w:rFonts w:ascii="Times New Roman" w:hAnsi="Times New Roman"/>
          <w:bCs/>
          <w:szCs w:val="24"/>
        </w:rPr>
        <w:t xml:space="preserve"> заявление, оформленное надлежащим образом;</w:t>
      </w:r>
    </w:p>
    <w:p>
      <w:pPr>
        <w:pStyle w:val="Normal"/>
        <w:numPr>
          <w:ilvl w:val="0"/>
          <w:numId w:val="0"/>
        </w:numPr>
        <w:shd w:val="clear" w:color="auto" w:fill="FFFFFF"/>
        <w:ind w:firstLine="720" w:left="0"/>
        <w:jc w:val="both"/>
        <w:textAlignment w:val="baseline"/>
        <w:outlineLvl w:val="5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копии документов: паспорт (первая страница и страница(-ы) с пропиской), водительское удостоверение (с двух сторон), СНИЛС, ИНН, копия ранее выданной карты (при перевыпуске, если карта утеряна – заявление на утерю);</w:t>
      </w:r>
    </w:p>
    <w:p>
      <w:pPr>
        <w:pStyle w:val="Normal"/>
        <w:numPr>
          <w:ilvl w:val="0"/>
          <w:numId w:val="0"/>
        </w:numPr>
        <w:shd w:val="clear" w:color="auto" w:fill="FFFFFF"/>
        <w:ind w:firstLine="720" w:left="0"/>
        <w:jc w:val="both"/>
        <w:textAlignment w:val="baseline"/>
        <w:outlineLvl w:val="5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фотография водителя (черно-белая, на белом фоне, размер 3,5х4,5, без уголков, хорошего качества);</w:t>
      </w:r>
    </w:p>
    <w:p>
      <w:pPr>
        <w:pStyle w:val="Normal"/>
        <w:numPr>
          <w:ilvl w:val="0"/>
          <w:numId w:val="0"/>
        </w:numPr>
        <w:shd w:val="clear" w:color="auto" w:fill="FFFFFF"/>
        <w:ind w:firstLine="720" w:left="0"/>
        <w:jc w:val="both"/>
        <w:textAlignment w:val="baseline"/>
        <w:outlineLvl w:val="5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согласие на обработку персональных данных.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Персональные данные, предоставленные в рамках договора, могут быть использованы только в целях, определённых настоящим договором с учетом соблюдения требований законодательства Российской Федерации о защите персональных данных и защите информации.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bookmarkStart w:id="0" w:name="_Hlk33774075"/>
      <w:r>
        <w:rPr>
          <w:lang w:eastAsia="ar-SA"/>
        </w:rPr>
        <w:t xml:space="preserve">Передача карт осуществляется за счет средств </w:t>
      </w:r>
      <w:r>
        <w:rPr>
          <w:lang w:eastAsia="ar-SA"/>
        </w:rPr>
        <w:t>Покупателя</w:t>
      </w:r>
      <w:r>
        <w:rPr>
          <w:lang w:eastAsia="ar-SA"/>
        </w:rPr>
        <w:t xml:space="preserve"> лично при предъявлении доверенности.</w:t>
      </w:r>
      <w:bookmarkEnd w:id="0"/>
    </w:p>
    <w:p>
      <w:pPr>
        <w:pStyle w:val="ConsPlusNormal"/>
        <w:numPr>
          <w:ilvl w:val="0"/>
          <w:numId w:val="2"/>
        </w:numPr>
        <w:suppressAutoHyphens w:val="false"/>
        <w:ind w:hanging="0"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ПРИЁМКИ ТОВАРА</w:t>
      </w:r>
    </w:p>
    <w:p>
      <w:pPr>
        <w:pStyle w:val="ConsPlusNormal"/>
        <w:suppressAutoHyphens w:val="false"/>
        <w:ind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При получении карты водителя лично, датой передачи карты водителя является дата подписания Сторонами товарной накладной.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highlight w:val="none"/>
          <w:shd w:fill="auto" w:val="clear"/>
        </w:rPr>
      </w:pPr>
      <w:r>
        <w:rPr>
          <w:rFonts w:eastAsia="Noto Serif CJK SC" w:cs="Times New Roman"/>
          <w:shd w:fill="auto" w:val="clear"/>
          <w:lang w:eastAsia="zh-CN" w:bidi="hi-IN"/>
        </w:rPr>
        <w:t>Покупатель в момент подписания со своей стороны документов, поступивших от Исполнителя, обязан сформировать Акт приемки товаров, работ,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Договора. Скан-копия документа Акта формы 0510452 с подписью Заказчика, направляется на электронную почту Исполнителя в уведомительном порядке. Применение сторонами Договора Акта приемки (ф. 0510452) обязательно для установления факта хозяйственной жизни, в результате которого возникает денежное обязательство.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shd w:fill="auto" w:val="clear"/>
          <w:lang w:eastAsia="ar-SA"/>
        </w:rPr>
        <w:t>Стороны вправе осуществлять док</w:t>
      </w:r>
      <w:r>
        <w:rPr>
          <w:lang w:eastAsia="ar-SA"/>
        </w:rPr>
        <w:t>ументооборот, связанный с исполнением настоящего Договора, посредством системы электронного документооборота, в которой возможен роуминг документов, при наличии усиленной электронно-цифровой подписи (ЭЦП). Стороны признают, что любой электронный документ, переданный в рамках настоящего Договора и заверенный действующей на момент передачи электронной цифровой подписью отправителя, является эквивалентом идентичного по содержанию документа на бумажном носителе, подписанного уполномоченным лицом организации-отправителя с проставлением печати, имеет равную с ним юридическую силу и порождает для Сторон аналогичные права и обязанности.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Стороны допускают обмен скан-копиями актов, УПД, уведомлений, претензий и другими документами по электронной почте, с последующей досылкой оригиналами документов. Стороны обязуются обеспечить конфиденциальность доступа к электронной почте и не передавать их третьим лицам. Все документы, полученные с любого из адресов электронной почты, принадлежащих Стороне или её работнику, считаются юридически значимыми, имеют силу простой электронной подписи и равнозначны бумажным документам с личными подписями сторон.</w:t>
      </w:r>
    </w:p>
    <w:p>
      <w:pPr>
        <w:pStyle w:val="ConsPlusNormal"/>
        <w:suppressAutoHyphens w:val="false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2"/>
        </w:numPr>
        <w:ind w:hanging="0" w:left="0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Ответственность сторон</w:t>
      </w:r>
    </w:p>
    <w:p>
      <w:pPr>
        <w:pStyle w:val="ListParagraph"/>
        <w:widowControl w:val="false"/>
        <w:ind w:left="0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</w:r>
    </w:p>
    <w:p>
      <w:pPr>
        <w:pStyle w:val="ConsPlusNormal"/>
        <w:numPr>
          <w:ilvl w:val="1"/>
          <w:numId w:val="2"/>
        </w:numPr>
        <w:suppressAutoHyphens w:val="false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pStyle w:val="ConsPlusNormal"/>
        <w:numPr>
          <w:ilvl w:val="1"/>
          <w:numId w:val="2"/>
        </w:numPr>
        <w:suppressAutoHyphens w:val="false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отказа Покупателя от карт, изготовленных в соответствии с его заявкой, стоимость карт, указанная в Приложении № 1 к Договору (Спецификации) и уплаченная Поставщику, не возвращается. </w:t>
      </w:r>
    </w:p>
    <w:p>
      <w:pPr>
        <w:pStyle w:val="ConsPlusNormal"/>
        <w:numPr>
          <w:ilvl w:val="1"/>
          <w:numId w:val="2"/>
        </w:numPr>
        <w:suppressAutoHyphens w:val="false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повторном изготовлении карты, в связи с браком по вине Покупателя, Покупатель обязуется оплатить Поставщику полную стоимость повторного изготовления карты.</w:t>
      </w:r>
    </w:p>
    <w:p>
      <w:pPr>
        <w:pStyle w:val="ConsPlusNormal"/>
        <w:numPr>
          <w:ilvl w:val="1"/>
          <w:numId w:val="2"/>
        </w:numPr>
        <w:suppressAutoHyphens w:val="false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вследствие непреодолимой силы.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При окончании срока действия карт с СКЗИ Покупатель обязуется направить карты Поставщику для дальнейшей их утилизации с оформлением необходимых документов.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caps/>
          <w:szCs w:val="24"/>
          <w:lang w:eastAsia="ar-SA"/>
        </w:rPr>
      </w:pPr>
      <w:r>
        <w:rPr>
          <w:rFonts w:ascii="Times New Roman" w:hAnsi="Times New Roman"/>
          <w:b/>
          <w:caps/>
          <w:szCs w:val="24"/>
          <w:lang w:eastAsia="ar-SA"/>
        </w:rPr>
      </w:r>
    </w:p>
    <w:p>
      <w:pPr>
        <w:pStyle w:val="ListParagraph"/>
        <w:widowControl w:val="false"/>
        <w:numPr>
          <w:ilvl w:val="0"/>
          <w:numId w:val="2"/>
        </w:numPr>
        <w:ind w:hanging="0" w:left="0"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Заключительные положения</w:t>
      </w:r>
    </w:p>
    <w:p>
      <w:pPr>
        <w:pStyle w:val="ListParagraph"/>
        <w:widowControl w:val="false"/>
        <w:ind w:left="0"/>
        <w:rPr>
          <w:b/>
          <w:caps/>
          <w:lang w:val="en-US" w:eastAsia="ar-SA"/>
        </w:rPr>
      </w:pPr>
      <w:r>
        <w:rPr>
          <w:b/>
          <w:caps/>
          <w:lang w:val="en-US" w:eastAsia="ar-SA"/>
        </w:rPr>
      </w:r>
    </w:p>
    <w:p>
      <w:pPr>
        <w:pStyle w:val="NoSpacing"/>
        <w:numPr>
          <w:ilvl w:val="1"/>
          <w:numId w:val="2"/>
        </w:numPr>
        <w:ind w:hanging="0" w:left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Настоящий Договор вступает в силу с момента его подписания обеими Сторонами и действует до полного исполнения ими своих обязательств по настоящему Договору, а именно до момента подписания товарной накладной.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 xml:space="preserve">Все изменения и дополнения к настоящему договору действительны, если они совершены в письменной форме уполномоченными на то представителями сторон. </w:t>
      </w:r>
    </w:p>
    <w:p>
      <w:pPr>
        <w:pStyle w:val="Normal"/>
        <w:widowControl w:val="false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Все изменения и дополнения к договору являются его неотъемлемой частью.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Все Спецификации оформляются в виде приложений к Договору, а также все дополнительные соглашения и приложения являются неотъемлемой частью Договора и вступают в силу с момента их подписания обеими Сторонами.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/>
      </w:pPr>
      <w:r>
        <w:rPr/>
        <w:t>Все споры и разногласия, которые могут возникнуть между Сторонами и вытекающие из настоящего Договора или в связи с ним, будут разрешаться путем переговоров. В случае невозможности путем переговоров достичь соглашения по спорным вопросам в течение 15 (пятнадцати) календарных дней с момента получения письменной претензии, споры разрешаются в Арбитражном суде Вологодской области в соответствии с действующим законодательством РФ.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widowControl w:val="false"/>
        <w:numPr>
          <w:ilvl w:val="1"/>
          <w:numId w:val="2"/>
        </w:numPr>
        <w:ind w:hanging="0" w:left="0"/>
        <w:jc w:val="both"/>
        <w:rPr>
          <w:lang w:eastAsia="ar-SA"/>
        </w:rPr>
      </w:pPr>
      <w:r>
        <w:rPr>
          <w:lang w:eastAsia="ar-SA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widowControl w:val="false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</w:p>
    <w:p>
      <w:pPr>
        <w:pStyle w:val="ListParagraph"/>
        <w:numPr>
          <w:ilvl w:val="0"/>
          <w:numId w:val="2"/>
        </w:numPr>
        <w:ind w:hanging="0"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ФОРС-МАЖОРНЫЕ ОБСТОЯТЕЛЬСТВА</w:t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numPr>
          <w:ilvl w:val="1"/>
          <w:numId w:val="3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Стороны договорились, что в условиях заключении настоящего договора после наступления обстоятельств возникновения эпидемии короновируса, стороны не в праве ссылаться на: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Непреодолимую силу, или «форс-мажор» (ч. 3 ст. 401 ГК РФ).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Невозможность исполнения обязательства (ст. 416 и 417 ГК РФ).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Существенное изменение обстоятельств (ст. 451 ГК РФ) как на причину неисполнения обязательств по договору в связи с эпидемией короновируса.</w:t>
      </w:r>
    </w:p>
    <w:p>
      <w:pPr>
        <w:pStyle w:val="Normal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</w:r>
      <w:r>
        <w:br w:type="page"/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Адреса и реквизиты сторон</w:t>
      </w:r>
    </w:p>
    <w:p>
      <w:pPr>
        <w:pStyle w:val="ListParagraph"/>
        <w:widowControl w:val="false"/>
        <w:ind w:left="0"/>
        <w:rPr>
          <w:b/>
          <w:caps/>
          <w:lang w:eastAsia="ar-SA"/>
        </w:rPr>
      </w:pPr>
      <w:r>
        <w:rPr>
          <w:b/>
          <w:caps/>
          <w:lang w:eastAsia="ar-SA"/>
        </w:rPr>
      </w:r>
    </w:p>
    <w:tbl>
      <w:tblPr>
        <w:tblStyle w:val="af0"/>
        <w:tblW w:w="101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5065"/>
      </w:tblGrid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ar-SA" w:bidi="ar-SA"/>
              </w:rPr>
              <w:t>Поставщик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ar-SA" w:bidi="ar-SA"/>
              </w:rPr>
              <w:t>: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ar-SA" w:bidi="ar-SA"/>
              </w:rPr>
              <w:t>Покупатель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ar-SA" w:bidi="ar-SA"/>
              </w:rPr>
              <w:t>:</w:t>
            </w:r>
          </w:p>
        </w:tc>
      </w:tr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Федеральное бюджетное учреждение «Администрация Волго – Балтийского бассейна внутренних водных путей»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ИНН 7812024833  КПП 784201001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юр адрес: 191014, г. Санкт-Петербург,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Виленский  переулок, д. 15, литер Б.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 w:bidi="ar-SA"/>
              </w:rPr>
              <w:t>Грузополучатель: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Череповецкий район водных путей и судоходства - филиал ФБУ «Администрация Волго – Балтийского бассейна внутренних водных путей»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ИНН 7812024833/ КПП 352802001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Почт. адрес: 162600, г. Череповец, ул. Белинского, д. 2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Банковские реквизиты: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УФК по Нижегородской области (ФБУ «Администрация «Волго-Балт», л/с 20726X60180)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казначейского счета:03214643000000013225 ОКЦ  № 1 ВВГУ Банка России//УФК по Нижегородской области, г. Нижний Новгород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БИК 012202102</w:t>
            </w:r>
          </w:p>
          <w:p>
            <w:pPr>
              <w:pStyle w:val="16"/>
              <w:suppressAutoHyphens w:val="false"/>
              <w:spacing w:lineRule="auto" w:line="240"/>
              <w:jc w:val="both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 w:bidi="ar-SA"/>
              </w:rPr>
              <w:t>банковского счета: 40102810745370000024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shd w:fill="auto" w:val="clear"/>
                <w:lang w:val="en-US"/>
              </w:rPr>
              <w:t>e</w:t>
            </w:r>
            <w:r>
              <w:rPr>
                <w:rFonts w:ascii="Times New Roman" w:hAnsi="Times New Roman"/>
                <w:kern w:val="2"/>
                <w:sz w:val="24"/>
                <w:szCs w:val="24"/>
                <w:shd w:fill="auto" w:val="clear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:shd w:fill="auto" w:val="clear"/>
                <w:lang w:val="en-US"/>
              </w:rPr>
              <w:t>mail</w:t>
            </w:r>
            <w:r>
              <w:rPr>
                <w:rFonts w:ascii="Times New Roman" w:hAnsi="Times New Roman"/>
                <w:kern w:val="2"/>
                <w:sz w:val="24"/>
                <w:szCs w:val="24"/>
                <w:shd w:fill="auto" w:val="clear"/>
              </w:rPr>
              <w:t xml:space="preserve">: </w:t>
            </w:r>
            <w:r>
              <w:rPr>
                <w:rStyle w:val="Hyperlink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  <w:shd w:fill="auto" w:val="clear"/>
                <w:lang w:val="en-US"/>
              </w:rPr>
              <w:t>lavrov@volgo-balt.ru</w:t>
            </w:r>
          </w:p>
          <w:p>
            <w:pPr>
              <w:pStyle w:val="Normal"/>
              <w:suppressAutoHyphens w:val="true"/>
              <w:spacing w:lineRule="auto" w:line="240"/>
              <w:jc w:val="left"/>
              <w:rPr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w w:val="105"/>
                <w:kern w:val="2"/>
                <w:sz w:val="24"/>
                <w:szCs w:val="24"/>
                <w:shd w:fill="auto" w:val="clear"/>
                <w:lang w:val="uk-UA"/>
              </w:rPr>
              <w:t>тел.:</w:t>
            </w:r>
            <w:r>
              <w:rPr>
                <w:rFonts w:ascii="Times New Roman" w:hAnsi="Times New Roman"/>
                <w:w w:val="105"/>
                <w:kern w:val="2"/>
                <w:sz w:val="24"/>
                <w:szCs w:val="24"/>
                <w:shd w:fill="auto" w:val="clear"/>
                <w:lang w:val="en-US"/>
              </w:rPr>
              <w:t xml:space="preserve"> 8 (8202) 677-030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0"/>
          <w:lang w:val="uk-UA" w:eastAsia="ar-SA"/>
        </w:rPr>
      </w:pPr>
      <w:r>
        <w:rPr>
          <w:rFonts w:ascii="Times New Roman" w:hAnsi="Times New Roman"/>
          <w:b/>
          <w:sz w:val="20"/>
          <w:lang w:val="uk-UA" w:eastAsia="ar-SA"/>
        </w:rPr>
      </w:r>
    </w:p>
    <w:p>
      <w:pPr>
        <w:pStyle w:val="BodyText"/>
        <w:rPr>
          <w:b w:val="false"/>
          <w:color w:val="000000"/>
          <w:sz w:val="20"/>
          <w:u w:val="single"/>
          <w:lang w:val="uk-UA"/>
        </w:rPr>
      </w:pPr>
      <w:r>
        <w:rPr>
          <w:b w:val="false"/>
          <w:color w:val="000000"/>
          <w:sz w:val="20"/>
          <w:u w:val="single"/>
          <w:lang w:val="uk-UA"/>
        </w:rPr>
      </w:r>
    </w:p>
    <w:tbl>
      <w:tblPr>
        <w:tblW w:w="9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27"/>
        <w:gridCol w:w="4961"/>
      </w:tblGrid>
      <w:tr>
        <w:trPr>
          <w:trHeight w:val="1398" w:hRule="atLeast"/>
        </w:trPr>
        <w:tc>
          <w:tcPr>
            <w:tcW w:w="4927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Cs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Поставщик</w:t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 w:eastAsia="ar-SA"/>
              </w:rPr>
            </w:r>
          </w:p>
          <w:p>
            <w:pPr>
              <w:pStyle w:val="Normal"/>
              <w:rPr>
                <w:rFonts w:ascii="Times New Roman" w:hAnsi="Times New Roman"/>
                <w:color w:themeColor="text1" w:val="000000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 w:eastAsia="ar-SA"/>
              </w:rPr>
              <w:t xml:space="preserve">__________________/ </w:t>
            </w:r>
            <w:r>
              <w:rPr>
                <w:rFonts w:ascii="Times New Roman" w:hAnsi="Times New Roman"/>
                <w:color w:themeColor="text1" w:val="000000"/>
                <w:szCs w:val="24"/>
                <w:lang w:val="en-US" w:eastAsia="ar-SA"/>
              </w:rPr>
              <w:t>___________</w:t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 w:eastAsia="ar-SA"/>
              </w:rPr>
              <w:t xml:space="preserve">            </w:t>
            </w:r>
            <w:r>
              <w:rPr>
                <w:rFonts w:eastAsia="Arial" w:ascii="Times New Roman" w:hAnsi="Times New Roman"/>
                <w:w w:val="105"/>
                <w:szCs w:val="24"/>
                <w:lang w:val="en-US" w:eastAsia="ar-SA"/>
              </w:rPr>
              <w:t>М.П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Cs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Покупатель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Cs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 w:eastAsia="ar-SA"/>
              </w:rPr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color w:themeColor="text1"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___________________/ </w:t>
            </w:r>
            <w:r>
              <w:rPr>
                <w:rFonts w:ascii="Times New Roman" w:hAnsi="Times New Roman"/>
                <w:color w:themeColor="text1" w:val="000000"/>
                <w:szCs w:val="24"/>
                <w:lang w:val="en-US"/>
              </w:rPr>
              <w:t>С.В. Воеводкин</w:t>
            </w:r>
          </w:p>
          <w:p>
            <w:pPr>
              <w:pStyle w:val="Normal"/>
              <w:rPr>
                <w:rFonts w:ascii="Times New Roman" w:hAnsi="Times New Roman"/>
                <w:bCs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            </w:t>
            </w:r>
            <w:r>
              <w:rPr>
                <w:rFonts w:eastAsia="Arial" w:ascii="Times New Roman" w:hAnsi="Times New Roman"/>
                <w:w w:val="105"/>
                <w:szCs w:val="24"/>
              </w:rPr>
              <w:t>М</w:t>
            </w:r>
            <w:r>
              <w:rPr>
                <w:rFonts w:eastAsia="Arial" w:ascii="Times New Roman" w:hAnsi="Times New Roman"/>
                <w:w w:val="105"/>
                <w:szCs w:val="24"/>
                <w:lang w:val="en-US"/>
              </w:rPr>
              <w:t>.</w:t>
            </w:r>
            <w:r>
              <w:rPr>
                <w:rFonts w:eastAsia="Arial" w:ascii="Times New Roman" w:hAnsi="Times New Roman"/>
                <w:w w:val="105"/>
                <w:szCs w:val="24"/>
              </w:rPr>
              <w:t>П</w:t>
            </w:r>
          </w:p>
        </w:tc>
      </w:tr>
    </w:tbl>
    <w:p>
      <w:pPr>
        <w:pStyle w:val="Normal"/>
        <w:widowControl w:val="false"/>
        <w:jc w:val="right"/>
        <w:rPr>
          <w:rFonts w:ascii="Times New Roman" w:hAnsi="Times New Roman"/>
          <w:b/>
          <w:bCs/>
          <w:szCs w:val="24"/>
          <w:lang w:eastAsia="ar-SA"/>
        </w:rPr>
      </w:pPr>
      <w:r>
        <w:br w:type="page"/>
      </w:r>
      <w:r>
        <w:rPr>
          <w:rFonts w:ascii="Times New Roman" w:hAnsi="Times New Roman"/>
          <w:b/>
          <w:bCs/>
          <w:szCs w:val="24"/>
          <w:lang w:eastAsia="ar-SA"/>
        </w:rPr>
        <w:t>Приложение № 1</w:t>
      </w:r>
    </w:p>
    <w:p>
      <w:pPr>
        <w:pStyle w:val="Normal"/>
        <w:widowControl w:val="false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 xml:space="preserve">к Договору №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ar-SA"/>
        </w:rPr>
        <w:t>______________</w:t>
      </w:r>
      <w:r>
        <w:rPr>
          <w:rFonts w:ascii="Times New Roman" w:hAnsi="Times New Roman"/>
          <w:b/>
          <w:szCs w:val="24"/>
          <w:lang w:eastAsia="ar-SA"/>
        </w:rPr>
        <w:t xml:space="preserve"> от ____ мая </w:t>
      </w:r>
      <w:r>
        <w:rPr>
          <w:rFonts w:eastAsia="Arial" w:ascii="Times New Roman" w:hAnsi="Times New Roman"/>
          <w:b/>
          <w:bCs/>
          <w:w w:val="105"/>
          <w:szCs w:val="24"/>
        </w:rPr>
        <w:t>2026 г.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Спецификация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</w:r>
    </w:p>
    <w:tbl>
      <w:tblPr>
        <w:tblW w:w="9690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09"/>
        <w:gridCol w:w="5006"/>
        <w:gridCol w:w="1470"/>
        <w:gridCol w:w="1078"/>
        <w:gridCol w:w="1427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szCs w:val="24"/>
                <w:lang w:eastAsia="ar-SA"/>
              </w:rPr>
              <w:t>п/п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szCs w:val="24"/>
                <w:lang w:eastAsia="ar-SA"/>
              </w:rPr>
              <w:t>Наименование объекта поставки товара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Cs w:val="24"/>
                <w:lang w:eastAsia="ar-SA"/>
              </w:rPr>
              <w:t>Цена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Cs w:val="24"/>
                <w:lang w:eastAsia="ar-SA"/>
              </w:rPr>
              <w:t>(без НДС/с НДС),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 руб.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Кол-во,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Сумма, (без НДС/с НДС)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ar-SA"/>
              </w:rPr>
              <w:t>руб.</w:t>
            </w:r>
          </w:p>
        </w:tc>
      </w:tr>
      <w:tr>
        <w:trPr>
          <w:trHeight w:val="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szCs w:val="24"/>
              </w:rPr>
              <w:t>Карта водителя РФ для тахографа с блоком СКЗИ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ИТОГО, (без НДС/с НДС):           </w:t>
            </w:r>
            <w:r>
              <w:rPr>
                <w:rFonts w:ascii="Times New Roman" w:hAnsi="Times New Roman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 xml:space="preserve"> руб.</w:t>
            </w:r>
          </w:p>
        </w:tc>
      </w:tr>
    </w:tbl>
    <w:p>
      <w:pPr>
        <w:pStyle w:val="Normal"/>
        <w:widowControl w:val="false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</w:r>
    </w:p>
    <w:tbl>
      <w:tblPr>
        <w:tblW w:w="9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70"/>
        <w:gridCol w:w="4601"/>
      </w:tblGrid>
      <w:tr>
        <w:trPr>
          <w:trHeight w:val="1398" w:hRule="atLeast"/>
        </w:trPr>
        <w:tc>
          <w:tcPr>
            <w:tcW w:w="507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Cs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Поставщик</w:t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 w:eastAsia="ar-SA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 w:eastAsia="ar-SA"/>
              </w:rPr>
              <w:t>__________________/ _</w:t>
            </w:r>
            <w:r>
              <w:rPr>
                <w:rFonts w:ascii="Times New Roman" w:hAnsi="Times New Roman"/>
                <w:color w:themeColor="text1" w:val="000000"/>
                <w:szCs w:val="24"/>
                <w:lang w:val="en-US" w:eastAsia="ar-SA"/>
              </w:rPr>
              <w:t>___________</w:t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 w:eastAsia="ar-SA"/>
              </w:rPr>
            </w:r>
          </w:p>
        </w:tc>
        <w:tc>
          <w:tcPr>
            <w:tcW w:w="460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Cs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Покупатель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color w:themeColor="text1"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____________________/ </w:t>
            </w:r>
            <w:r>
              <w:rPr>
                <w:rFonts w:ascii="Times New Roman" w:hAnsi="Times New Roman"/>
                <w:color w:themeColor="text1" w:val="000000"/>
                <w:szCs w:val="24"/>
                <w:lang w:val="en-US"/>
              </w:rPr>
              <w:t>С.В. Воеводкин</w:t>
            </w:r>
          </w:p>
          <w:p>
            <w:pPr>
              <w:pStyle w:val="Normal"/>
              <w:rPr>
                <w:rFonts w:ascii="Times New Roman" w:hAnsi="Times New Roman"/>
                <w:bCs/>
                <w:lang w:val="en-US" w:eastAsia="ar-SA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            </w:t>
            </w:r>
            <w:r>
              <w:rPr>
                <w:rFonts w:eastAsia="Arial" w:ascii="Times New Roman" w:hAnsi="Times New Roman"/>
                <w:w w:val="105"/>
                <w:szCs w:val="24"/>
              </w:rPr>
              <w:t>М</w:t>
            </w:r>
            <w:r>
              <w:rPr>
                <w:rFonts w:eastAsia="Arial" w:ascii="Times New Roman" w:hAnsi="Times New Roman"/>
                <w:w w:val="105"/>
                <w:szCs w:val="24"/>
                <w:lang w:val="en-US"/>
              </w:rPr>
              <w:t>.</w:t>
            </w:r>
            <w:r>
              <w:rPr>
                <w:rFonts w:eastAsia="Arial" w:ascii="Times New Roman" w:hAnsi="Times New Roman"/>
                <w:w w:val="105"/>
                <w:szCs w:val="24"/>
              </w:rPr>
              <w:t>П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sectPr>
      <w:footerReference w:type="default" r:id="rId2"/>
      <w:type w:val="nextPage"/>
      <w:pgSz w:w="11906" w:h="16838"/>
      <w:pgMar w:left="1134" w:right="851" w:gutter="0" w:header="0" w:top="851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NTTimes/Cyrillic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r%1]"/>
      <w:lvlJc w:val="left"/>
      <w:pPr>
        <w:tabs>
          <w:tab w:val="num" w:pos="0"/>
        </w:tabs>
        <w:ind w:left="5134" w:hanging="45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362" w:hanging="525"/>
      </w:pPr>
      <w:rPr>
        <w:sz w:val="24"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17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7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7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7" w:hanging="108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7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37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57" w:hanging="1800"/>
      </w:pPr>
      <w:rPr>
        <w:rFonts w:ascii="Times New Roman" w:hAnsi="Times New Roman"/>
      </w:rPr>
    </w:lvl>
  </w:abstractNum>
  <w:abstractNum w:abstractNumId="3">
    <w:lvl w:ilvl="0">
      <w:start w:val="12"/>
      <w:numFmt w:val="decimal"/>
      <w:lvlText w:val="%1"/>
      <w:lvlJc w:val="left"/>
      <w:pPr>
        <w:tabs>
          <w:tab w:val="num" w:pos="0"/>
        </w:tabs>
        <w:ind w:left="465" w:hanging="46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465" w:hanging="46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1970"/>
    <w:pPr>
      <w:widowControl/>
      <w:suppressAutoHyphens w:val="true"/>
      <w:bidi w:val="0"/>
      <w:spacing w:before="0" w:after="0"/>
      <w:jc w:val="left"/>
    </w:pPr>
    <w:rPr>
      <w:rFonts w:ascii="NTTimes/Cyrillic" w:hAnsi="NTTimes/Cyrillic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4d29dc"/>
    <w:pPr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Heading5">
    <w:name w:val="Heading 5"/>
    <w:basedOn w:val="Normal"/>
    <w:next w:val="Normal"/>
    <w:link w:val="5"/>
    <w:uiPriority w:val="99"/>
    <w:qFormat/>
    <w:rsid w:val="007f78dc"/>
    <w:pPr>
      <w:keepNext w:val="true"/>
      <w:keepLines/>
      <w:spacing w:before="200" w:after="0"/>
      <w:outlineLvl w:val="4"/>
    </w:pPr>
    <w:rPr>
      <w:rFonts w:ascii="Cambria" w:hAnsi="Cambria"/>
      <w:color w:val="243F60"/>
      <w:sz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locked/>
    <w:rsid w:val="004d29dc"/>
    <w:rPr>
      <w:rFonts w:cs="Times New Roman"/>
      <w:b/>
      <w:bCs/>
      <w:kern w:val="2"/>
      <w:sz w:val="48"/>
      <w:szCs w:val="48"/>
    </w:rPr>
  </w:style>
  <w:style w:type="character" w:styleId="5" w:customStyle="1">
    <w:name w:val="Заголовок 5 Знак"/>
    <w:uiPriority w:val="99"/>
    <w:semiHidden/>
    <w:qFormat/>
    <w:locked/>
    <w:rsid w:val="007f78dc"/>
    <w:rPr>
      <w:rFonts w:ascii="Cambria" w:hAnsi="Cambria" w:cs="Times New Roman"/>
      <w:color w:val="243F60"/>
      <w:lang w:eastAsia="ar-SA" w:bidi="ar-SA"/>
    </w:rPr>
  </w:style>
  <w:style w:type="character" w:styleId="Absatz-Standardschriftart" w:customStyle="1">
    <w:name w:val="Absatz-Standardschriftart"/>
    <w:uiPriority w:val="99"/>
    <w:qFormat/>
    <w:rsid w:val="008e06f5"/>
    <w:rPr/>
  </w:style>
  <w:style w:type="character" w:styleId="WW-Absatz-Standardschriftart" w:customStyle="1">
    <w:name w:val="WW-Absatz-Standardschriftart"/>
    <w:uiPriority w:val="99"/>
    <w:qFormat/>
    <w:rsid w:val="008e06f5"/>
    <w:rPr/>
  </w:style>
  <w:style w:type="character" w:styleId="11" w:customStyle="1">
    <w:name w:val="Основной шрифт абзаца1"/>
    <w:uiPriority w:val="99"/>
    <w:qFormat/>
    <w:rsid w:val="008e06f5"/>
    <w:rPr/>
  </w:style>
  <w:style w:type="character" w:styleId="Strong">
    <w:name w:val="Strong"/>
    <w:uiPriority w:val="99"/>
    <w:qFormat/>
    <w:rsid w:val="008e06f5"/>
    <w:rPr>
      <w:rFonts w:cs="Times New Roman"/>
      <w:b/>
    </w:rPr>
  </w:style>
  <w:style w:type="character" w:styleId="Hyperlink">
    <w:name w:val="Hyperlink"/>
    <w:uiPriority w:val="99"/>
    <w:rsid w:val="008e06f5"/>
    <w:rPr>
      <w:rFonts w:cs="Times New Roman"/>
      <w:color w:val="0000FF"/>
      <w:u w:val="single"/>
    </w:rPr>
  </w:style>
  <w:style w:type="character" w:styleId="Style12" w:customStyle="1">
    <w:name w:val="Символ нумерации"/>
    <w:uiPriority w:val="99"/>
    <w:qFormat/>
    <w:rsid w:val="008e06f5"/>
    <w:rPr/>
  </w:style>
  <w:style w:type="character" w:styleId="Style13" w:customStyle="1">
    <w:name w:val="Основной текст Знак"/>
    <w:uiPriority w:val="99"/>
    <w:qFormat/>
    <w:locked/>
    <w:rsid w:val="00116e50"/>
    <w:rPr>
      <w:rFonts w:cs="Times New Roman"/>
      <w:b/>
      <w:sz w:val="24"/>
      <w:lang w:eastAsia="ar-SA" w:bidi="ar-SA"/>
    </w:rPr>
  </w:style>
  <w:style w:type="character" w:styleId="Style14" w:customStyle="1">
    <w:name w:val="Верхний колонтитул Знак"/>
    <w:uiPriority w:val="99"/>
    <w:qFormat/>
    <w:locked/>
    <w:rsid w:val="00261bf1"/>
    <w:rPr>
      <w:rFonts w:cs="Times New Roman"/>
      <w:lang w:eastAsia="ar-SA" w:bidi="ar-SA"/>
    </w:rPr>
  </w:style>
  <w:style w:type="character" w:styleId="Style15" w:customStyle="1">
    <w:name w:val="Нижний колонтитул Знак"/>
    <w:uiPriority w:val="99"/>
    <w:qFormat/>
    <w:locked/>
    <w:rsid w:val="002f741d"/>
    <w:rPr>
      <w:rFonts w:cs="Times New Roman"/>
      <w:lang w:eastAsia="ar-SA" w:bidi="ar-SA"/>
    </w:rPr>
  </w:style>
  <w:style w:type="character" w:styleId="Style16" w:customStyle="1">
    <w:name w:val="Текст выноски Знак"/>
    <w:link w:val="BalloonText"/>
    <w:uiPriority w:val="99"/>
    <w:qFormat/>
    <w:locked/>
    <w:rsid w:val="007822f8"/>
    <w:rPr>
      <w:rFonts w:ascii="Tahoma" w:hAnsi="Tahoma" w:cs="Times New Roman"/>
      <w:sz w:val="16"/>
      <w:lang w:eastAsia="ar-SA" w:bidi="ar-SA"/>
    </w:rPr>
  </w:style>
  <w:style w:type="character" w:styleId="Style17" w:customStyle="1">
    <w:name w:val="Основной текст с отступом Знак"/>
    <w:uiPriority w:val="99"/>
    <w:qFormat/>
    <w:locked/>
    <w:rsid w:val="00261bf1"/>
    <w:rPr>
      <w:rFonts w:cs="Times New Roman"/>
      <w:sz w:val="24"/>
      <w:szCs w:val="24"/>
    </w:rPr>
  </w:style>
  <w:style w:type="character" w:styleId="3" w:customStyle="1">
    <w:name w:val="Основной текст с отступом 3 Знак"/>
    <w:link w:val="BodyTextIndent3"/>
    <w:uiPriority w:val="99"/>
    <w:qFormat/>
    <w:locked/>
    <w:rsid w:val="007f78dc"/>
    <w:rPr>
      <w:rFonts w:cs="Times New Roman"/>
      <w:sz w:val="16"/>
      <w:szCs w:val="16"/>
    </w:rPr>
  </w:style>
  <w:style w:type="character" w:styleId="31" w:customStyle="1">
    <w:name w:val="Знак Знак3"/>
    <w:uiPriority w:val="99"/>
    <w:qFormat/>
    <w:rsid w:val="00952d87"/>
    <w:rPr>
      <w:rFonts w:cs="Times New Roman"/>
      <w:lang w:val="ru-RU" w:eastAsia="ru-RU" w:bidi="ar-SA"/>
    </w:rPr>
  </w:style>
  <w:style w:type="character" w:styleId="Apple-converted-space" w:customStyle="1">
    <w:name w:val="apple-converted-space"/>
    <w:qFormat/>
    <w:rsid w:val="00635326"/>
    <w:rPr>
      <w:rFonts w:cs="Times New Roman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936259"/>
    <w:rPr>
      <w:rFonts w:ascii="Courier New" w:hAnsi="Courier New" w:cs="Courier New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link w:val="Style13"/>
    <w:uiPriority w:val="99"/>
    <w:rsid w:val="008e06f5"/>
    <w:pPr>
      <w:jc w:val="both"/>
    </w:pPr>
    <w:rPr>
      <w:rFonts w:ascii="Times New Roman" w:hAnsi="Times New Roman"/>
      <w:b/>
      <w:lang w:eastAsia="ar-SA"/>
    </w:rPr>
  </w:style>
  <w:style w:type="paragraph" w:styleId="List">
    <w:name w:val="List"/>
    <w:basedOn w:val="BodyText"/>
    <w:uiPriority w:val="99"/>
    <w:rsid w:val="008e06f5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BodyText"/>
    <w:uiPriority w:val="99"/>
    <w:qFormat/>
    <w:rsid w:val="008e06f5"/>
    <w:pPr>
      <w:keepNext w:val="true"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13" w:customStyle="1">
    <w:name w:val="Название1"/>
    <w:basedOn w:val="Normal"/>
    <w:uiPriority w:val="99"/>
    <w:qFormat/>
    <w:rsid w:val="008e06f5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14" w:customStyle="1">
    <w:name w:val="Указатель1"/>
    <w:basedOn w:val="Normal"/>
    <w:uiPriority w:val="99"/>
    <w:qFormat/>
    <w:rsid w:val="008e06f5"/>
    <w:pPr>
      <w:suppressLineNumbers/>
    </w:pPr>
    <w:rPr>
      <w:rFonts w:ascii="Arial" w:hAnsi="Arial" w:cs="Tahoma"/>
      <w:sz w:val="20"/>
      <w:lang w:eastAsia="ar-SA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8e06f5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/>
      <w:sz w:val="20"/>
      <w:lang w:eastAsia="ar-SA"/>
    </w:rPr>
  </w:style>
  <w:style w:type="paragraph" w:styleId="Footer">
    <w:name w:val="Footer"/>
    <w:basedOn w:val="Normal"/>
    <w:link w:val="Style15"/>
    <w:uiPriority w:val="99"/>
    <w:rsid w:val="008e06f5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/>
      <w:sz w:val="20"/>
      <w:lang w:eastAsia="ar-SA"/>
    </w:rPr>
  </w:style>
  <w:style w:type="paragraph" w:styleId="ConsNormal" w:customStyle="1">
    <w:name w:val="ConsNormal"/>
    <w:uiPriority w:val="99"/>
    <w:qFormat/>
    <w:rsid w:val="008e06f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8"/>
      <w:szCs w:val="20"/>
      <w:lang w:val="ru-RU" w:eastAsia="ar-SA" w:bidi="ar-SA"/>
    </w:rPr>
  </w:style>
  <w:style w:type="paragraph" w:styleId="21" w:customStyle="1">
    <w:name w:val="Основной текст 21"/>
    <w:basedOn w:val="Normal"/>
    <w:uiPriority w:val="99"/>
    <w:qFormat/>
    <w:rsid w:val="008e06f5"/>
    <w:pPr>
      <w:spacing w:before="103" w:after="103"/>
      <w:jc w:val="both"/>
    </w:pPr>
    <w:rPr>
      <w:rFonts w:ascii="Times New Roman" w:hAnsi="Times New Roman"/>
      <w:b/>
      <w:color w:val="412F09"/>
      <w:szCs w:val="24"/>
      <w:lang w:eastAsia="ar-SA"/>
    </w:rPr>
  </w:style>
  <w:style w:type="paragraph" w:styleId="311" w:customStyle="1">
    <w:name w:val="Основной текст 31"/>
    <w:basedOn w:val="Normal"/>
    <w:uiPriority w:val="99"/>
    <w:qFormat/>
    <w:rsid w:val="008e06f5"/>
    <w:pPr>
      <w:spacing w:before="103" w:after="103"/>
      <w:jc w:val="both"/>
    </w:pPr>
    <w:rPr>
      <w:rFonts w:ascii="Times New Roman" w:hAnsi="Times New Roman"/>
      <w:szCs w:val="24"/>
      <w:lang w:eastAsia="ar-SA"/>
    </w:rPr>
  </w:style>
  <w:style w:type="paragraph" w:styleId="ConsPlusNormal" w:customStyle="1">
    <w:name w:val="ConsPlusNormal"/>
    <w:qFormat/>
    <w:rsid w:val="008e06f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131" w:customStyle="1">
    <w:name w:val="Знак Знак13 Знак"/>
    <w:basedOn w:val="Normal"/>
    <w:uiPriority w:val="99"/>
    <w:qFormat/>
    <w:rsid w:val="008e06f5"/>
    <w:pPr>
      <w:spacing w:before="100" w:after="100"/>
    </w:pPr>
    <w:rPr>
      <w:rFonts w:ascii="Tahoma" w:hAnsi="Tahoma"/>
      <w:sz w:val="20"/>
      <w:lang w:val="en-US" w:eastAsia="ar-SA"/>
    </w:rPr>
  </w:style>
  <w:style w:type="paragraph" w:styleId="15" w:customStyle="1">
    <w:name w:val="Текст1"/>
    <w:basedOn w:val="Normal"/>
    <w:uiPriority w:val="99"/>
    <w:qFormat/>
    <w:rsid w:val="008e06f5"/>
    <w:pPr/>
    <w:rPr>
      <w:rFonts w:ascii="Courier New" w:hAnsi="Courier New"/>
      <w:sz w:val="20"/>
      <w:lang w:val="en-US" w:eastAsia="ar-SA"/>
    </w:rPr>
  </w:style>
  <w:style w:type="paragraph" w:styleId="Style21" w:customStyle="1">
    <w:name w:val="обычн БО"/>
    <w:basedOn w:val="Normal"/>
    <w:uiPriority w:val="99"/>
    <w:qFormat/>
    <w:rsid w:val="009e0fdb"/>
    <w:pPr>
      <w:suppressAutoHyphens w:val="true"/>
      <w:jc w:val="both"/>
    </w:pPr>
    <w:rPr>
      <w:rFonts w:ascii="Arial" w:hAnsi="Arial" w:cs="Calibri"/>
      <w:szCs w:val="24"/>
      <w:lang w:eastAsia="ar-SA"/>
    </w:rPr>
  </w:style>
  <w:style w:type="paragraph" w:styleId="Normalautonum" w:customStyle="1">
    <w:name w:val="Normal autonum"/>
    <w:basedOn w:val="Normal"/>
    <w:uiPriority w:val="99"/>
    <w:qFormat/>
    <w:rsid w:val="002f741d"/>
    <w:pPr>
      <w:numPr>
        <w:ilvl w:val="0"/>
        <w:numId w:val="1"/>
      </w:numPr>
      <w:spacing w:before="0" w:after="120"/>
    </w:pPr>
    <w:rPr>
      <w:rFonts w:ascii="Arial" w:hAnsi="Arial"/>
      <w:lang w:val="sv-SE" w:eastAsia="sv-SE"/>
    </w:rPr>
  </w:style>
  <w:style w:type="paragraph" w:styleId="BalloonText">
    <w:name w:val="Balloon Text"/>
    <w:basedOn w:val="Normal"/>
    <w:link w:val="Style16"/>
    <w:uiPriority w:val="99"/>
    <w:qFormat/>
    <w:rsid w:val="007822f8"/>
    <w:pPr/>
    <w:rPr>
      <w:rFonts w:ascii="Tahoma" w:hAnsi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61bf1"/>
    <w:pPr>
      <w:spacing w:before="0" w:after="0"/>
      <w:ind w:left="720"/>
      <w:contextualSpacing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Style17"/>
    <w:uiPriority w:val="99"/>
    <w:rsid w:val="00261bf1"/>
    <w:pPr>
      <w:spacing w:before="0" w:after="120"/>
      <w:ind w:left="283"/>
    </w:pPr>
    <w:rPr>
      <w:rFonts w:ascii="Times New Roman" w:hAnsi="Times New Roman"/>
      <w:szCs w:val="24"/>
    </w:rPr>
  </w:style>
  <w:style w:type="paragraph" w:styleId="32" w:customStyle="1">
    <w:name w:val="Стиль3 Знак Знак"/>
    <w:basedOn w:val="Normal"/>
    <w:uiPriority w:val="99"/>
    <w:qFormat/>
    <w:rsid w:val="00bd45dd"/>
    <w:pPr>
      <w:widowControl w:val="false"/>
      <w:tabs>
        <w:tab w:val="clear" w:pos="720"/>
        <w:tab w:val="left" w:pos="227" w:leader="none"/>
      </w:tabs>
      <w:suppressAutoHyphens w:val="true"/>
      <w:jc w:val="both"/>
      <w:textAlignment w:val="baseline"/>
    </w:pPr>
    <w:rPr>
      <w:rFonts w:ascii="Times New Roman" w:hAnsi="Times New Roman" w:cs="Calibri"/>
      <w:lang w:eastAsia="ar-SA"/>
    </w:rPr>
  </w:style>
  <w:style w:type="paragraph" w:styleId="16" w:customStyle="1">
    <w:name w:val="Обычный1"/>
    <w:uiPriority w:val="99"/>
    <w:qFormat/>
    <w:rsid w:val="007f78dc"/>
    <w:pPr>
      <w:widowControl/>
      <w:suppressAutoHyphens w:val="true"/>
      <w:bidi w:val="0"/>
      <w:spacing w:before="0" w:after="0"/>
      <w:jc w:val="left"/>
    </w:pPr>
    <w:rPr>
      <w:rFonts w:ascii="NTTimes/Cyrillic" w:hAnsi="NTTimes/Cyrillic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Indent3">
    <w:name w:val="Body Text Indent 3"/>
    <w:basedOn w:val="Normal"/>
    <w:link w:val="3"/>
    <w:uiPriority w:val="99"/>
    <w:qFormat/>
    <w:rsid w:val="007f78dc"/>
    <w:pPr>
      <w:spacing w:before="0" w:after="120"/>
      <w:ind w:left="283"/>
    </w:pPr>
    <w:rPr>
      <w:rFonts w:ascii="Times New Roman" w:hAnsi="Times New Roman"/>
      <w:sz w:val="16"/>
      <w:szCs w:val="16"/>
    </w:rPr>
  </w:style>
  <w:style w:type="paragraph" w:styleId="Xl51" w:customStyle="1">
    <w:name w:val="xl51"/>
    <w:basedOn w:val="Normal"/>
    <w:uiPriority w:val="99"/>
    <w:qFormat/>
    <w:rsid w:val="00d75d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 w:cs="Arial CYR"/>
      <w:i/>
      <w:iCs/>
      <w:szCs w:val="24"/>
      <w:lang w:val="en-US" w:eastAsia="en-US"/>
    </w:rPr>
  </w:style>
  <w:style w:type="paragraph" w:styleId="121" w:customStyle="1">
    <w:name w:val="Обычный + 12 пт"/>
    <w:basedOn w:val="16"/>
    <w:uiPriority w:val="99"/>
    <w:qFormat/>
    <w:rsid w:val="00d75d70"/>
    <w:pPr/>
    <w:rPr>
      <w:rFonts w:ascii="Times New Roman" w:hAnsi="Times New Roman"/>
      <w:szCs w:val="24"/>
    </w:rPr>
  </w:style>
  <w:style w:type="paragraph" w:styleId="2" w:customStyle="1">
    <w:name w:val="Обычный2"/>
    <w:qFormat/>
    <w:rsid w:val="00f029ae"/>
    <w:pPr>
      <w:widowControl/>
      <w:suppressAutoHyphens w:val="true"/>
      <w:bidi w:val="0"/>
      <w:spacing w:before="0" w:after="0"/>
      <w:jc w:val="left"/>
    </w:pPr>
    <w:rPr>
      <w:rFonts w:ascii="NTTimes/Cyrillic" w:hAnsi="NTTimes/Cyrillic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936259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semiHidden/>
    <w:unhideWhenUsed/>
    <w:qFormat/>
    <w:rsid w:val="00936259"/>
    <w:pPr>
      <w:spacing w:beforeAutospacing="1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846547"/>
    <w:pPr>
      <w:widowControl/>
      <w:suppressAutoHyphens w:val="true"/>
      <w:bidi w:val="0"/>
      <w:spacing w:before="0" w:after="0"/>
      <w:jc w:val="left"/>
    </w:pPr>
    <w:rPr>
      <w:rFonts w:ascii="NTTimes/Cyrillic" w:hAnsi="NTTimes/Cyrillic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ff4e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E8B5-7937-495D-BCEE-3D03E671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Application>LibreOffice/7.6.6.3$Linux_X86_64 LibreOffice_project/d97b2716a9a4a2ce1391dee1765565ea469b0ae7</Application>
  <AppVersion>15.0000</AppVersion>
  <Pages>6</Pages>
  <Words>1510</Words>
  <Characters>8613</Characters>
  <CharactersWithSpaces>10103</CharactersWithSpaces>
  <Paragraphs>20</Paragraphs>
  <Company>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2018-06-04T12:12:00Z</dcterms:created>
  <dc:creator>Маргарита</dc:creator>
  <dc:description/>
  <dc:language>ru-RU</dc:language>
  <cp:lastModifiedBy/>
  <cp:lastPrinted>2017-10-12T11:19:00Z</cp:lastPrinted>
  <dcterms:modified xsi:type="dcterms:W3CDTF">2026-05-28T09:00:33Z</dcterms:modified>
  <cp:revision>90</cp:revision>
  <dc:subject/>
  <dc:title>Д О Г О В О Р  N   11/97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