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187A14">
        <w:tblPrEx>
          <w:tblCellMar>
            <w:top w:w="0" w:type="dxa"/>
            <w:left w:w="0" w:type="dxa"/>
            <w:bottom w:w="0" w:type="dxa"/>
            <w:right w:w="0" w:type="dxa"/>
          </w:tblCellMar>
        </w:tblPrEx>
        <w:tc>
          <w:tcPr>
            <w:tcW w:w="2834" w:type="dxa"/>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187A14" w:rsidRDefault="00C8517D">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Проект государственного контракта  № _____</w:t>
            </w:r>
          </w:p>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предоставление права использования и абонентское обслуживание Системы «Контур.Экстерн»</w:t>
            </w:r>
          </w:p>
          <w:p w:rsidR="00C8517D" w:rsidRDefault="00C8517D">
            <w:pPr>
              <w:widowControl w:val="0"/>
              <w:autoSpaceDE w:val="0"/>
              <w:autoSpaceDN w:val="0"/>
              <w:adjustRightInd w:val="0"/>
              <w:spacing w:after="0" w:line="240" w:lineRule="auto"/>
              <w:jc w:val="center"/>
              <w:rPr>
                <w:rFonts w:ascii="Times" w:hAnsi="Times" w:cs="Times"/>
                <w:b/>
                <w:bCs/>
                <w:color w:val="000000"/>
                <w:sz w:val="18"/>
                <w:szCs w:val="18"/>
              </w:rPr>
            </w:pPr>
          </w:p>
        </w:tc>
        <w:tc>
          <w:tcPr>
            <w:tcW w:w="2834" w:type="dxa"/>
            <w:tcBorders>
              <w:top w:val="nil"/>
              <w:left w:val="nil"/>
              <w:bottom w:val="nil"/>
              <w:right w:val="nil"/>
            </w:tcBorders>
          </w:tcPr>
          <w:p w:rsidR="00187A14" w:rsidRDefault="00187A14">
            <w:pPr>
              <w:widowControl w:val="0"/>
              <w:autoSpaceDE w:val="0"/>
              <w:autoSpaceDN w:val="0"/>
              <w:adjustRightInd w:val="0"/>
              <w:spacing w:after="0" w:line="240" w:lineRule="auto"/>
              <w:jc w:val="right"/>
              <w:rPr>
                <w:rFonts w:ascii="Times" w:hAnsi="Times" w:cs="Times"/>
                <w:color w:val="000000"/>
                <w:sz w:val="18"/>
                <w:szCs w:val="18"/>
              </w:rPr>
            </w:pPr>
          </w:p>
        </w:tc>
      </w:tr>
      <w:tr w:rsidR="00187A14">
        <w:tblPrEx>
          <w:tblCellMar>
            <w:top w:w="0" w:type="dxa"/>
            <w:left w:w="0" w:type="dxa"/>
            <w:bottom w:w="0" w:type="dxa"/>
            <w:right w:w="0" w:type="dxa"/>
          </w:tblCellMar>
        </w:tblPrEx>
        <w:tc>
          <w:tcPr>
            <w:tcW w:w="5187" w:type="dxa"/>
            <w:gridSpan w:val="2"/>
            <w:tcBorders>
              <w:top w:val="nil"/>
              <w:left w:val="nil"/>
              <w:bottom w:val="nil"/>
              <w:right w:val="nil"/>
            </w:tcBorders>
          </w:tcPr>
          <w:p w:rsidR="00187A14" w:rsidRDefault="00C8517D">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с. Бородино</w:t>
            </w:r>
          </w:p>
        </w:tc>
        <w:tc>
          <w:tcPr>
            <w:tcW w:w="5187" w:type="dxa"/>
            <w:gridSpan w:val="2"/>
            <w:tcBorders>
              <w:top w:val="nil"/>
              <w:left w:val="nil"/>
              <w:bottom w:val="nil"/>
              <w:right w:val="nil"/>
            </w:tcBorders>
          </w:tcPr>
          <w:p w:rsidR="00187A14" w:rsidRDefault="00C8517D" w:rsidP="000D409C">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 ____________</w:t>
            </w:r>
            <w:r w:rsidR="00C20138">
              <w:rPr>
                <w:rFonts w:ascii="Times" w:hAnsi="Times" w:cs="Times"/>
                <w:color w:val="000000"/>
                <w:sz w:val="18"/>
                <w:szCs w:val="18"/>
              </w:rPr>
              <w:t>202</w:t>
            </w:r>
            <w:r w:rsidR="000D409C">
              <w:rPr>
                <w:rFonts w:ascii="Times" w:hAnsi="Times" w:cs="Times"/>
                <w:color w:val="000000"/>
                <w:sz w:val="18"/>
                <w:szCs w:val="18"/>
              </w:rPr>
              <w:t>6</w:t>
            </w:r>
          </w:p>
        </w:tc>
      </w:tr>
    </w:tbl>
    <w:p w:rsidR="00C8517D" w:rsidRDefault="00C8517D">
      <w:pPr>
        <w:widowControl w:val="0"/>
        <w:autoSpaceDE w:val="0"/>
        <w:autoSpaceDN w:val="0"/>
        <w:adjustRightInd w:val="0"/>
        <w:spacing w:after="0" w:line="240" w:lineRule="auto"/>
        <w:jc w:val="both"/>
        <w:rPr>
          <w:rFonts w:ascii="Times" w:hAnsi="Times" w:cs="Times"/>
          <w:color w:val="000000"/>
          <w:sz w:val="18"/>
          <w:szCs w:val="18"/>
        </w:rPr>
      </w:pPr>
    </w:p>
    <w:p w:rsidR="00187A14" w:rsidRDefault="00C8517D">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Федеральное казенное учреждение «Колония-поселение №10 Управления федеральной службы исполнений наказаний               по Ивановской области (далее - </w:t>
      </w:r>
      <w:r w:rsidRPr="00C8517D">
        <w:rPr>
          <w:rFonts w:ascii="Times" w:hAnsi="Times" w:cs="Times"/>
          <w:color w:val="000000"/>
          <w:sz w:val="18"/>
          <w:szCs w:val="18"/>
        </w:rPr>
        <w:t xml:space="preserve">ФКУ КП-10 УФСИН </w:t>
      </w:r>
      <w:r>
        <w:rPr>
          <w:rFonts w:ascii="Times" w:hAnsi="Times" w:cs="Times"/>
          <w:color w:val="000000"/>
          <w:sz w:val="18"/>
          <w:szCs w:val="18"/>
        </w:rPr>
        <w:t>России по Ивановской области)</w:t>
      </w:r>
      <w:r w:rsidRPr="00C8517D">
        <w:rPr>
          <w:rFonts w:ascii="Times" w:hAnsi="Times" w:cs="Times"/>
          <w:color w:val="000000"/>
          <w:sz w:val="18"/>
          <w:szCs w:val="18"/>
        </w:rPr>
        <w:t xml:space="preserve">, именуемое в дальнейшем АБОНЕНТ, в лице </w:t>
      </w:r>
      <w:r w:rsidR="005A19BC">
        <w:rPr>
          <w:rFonts w:ascii="Times" w:hAnsi="Times" w:cs="Times"/>
          <w:color w:val="000000"/>
          <w:sz w:val="18"/>
          <w:szCs w:val="18"/>
        </w:rPr>
        <w:t xml:space="preserve">врио </w:t>
      </w:r>
      <w:r>
        <w:rPr>
          <w:rFonts w:ascii="Times" w:hAnsi="Times" w:cs="Times"/>
          <w:color w:val="000000"/>
          <w:sz w:val="18"/>
          <w:szCs w:val="18"/>
        </w:rPr>
        <w:t xml:space="preserve">начальника учреждения </w:t>
      </w:r>
      <w:r w:rsidR="005A19BC">
        <w:rPr>
          <w:rFonts w:ascii="Times" w:hAnsi="Times" w:cs="Times"/>
          <w:color w:val="000000"/>
          <w:sz w:val="18"/>
          <w:szCs w:val="18"/>
        </w:rPr>
        <w:t>Поповой Людмилы Михайловны, действующей</w:t>
      </w:r>
      <w:r>
        <w:rPr>
          <w:rFonts w:ascii="Times" w:hAnsi="Times" w:cs="Times"/>
          <w:color w:val="000000"/>
          <w:sz w:val="18"/>
          <w:szCs w:val="18"/>
        </w:rPr>
        <w:t xml:space="preserve"> на основании </w:t>
      </w:r>
      <w:r w:rsidR="005A19BC">
        <w:rPr>
          <w:rFonts w:ascii="Times" w:hAnsi="Times" w:cs="Times"/>
          <w:color w:val="000000"/>
          <w:sz w:val="18"/>
          <w:szCs w:val="18"/>
        </w:rPr>
        <w:t>Доверенности №1 от 27.02.2026</w:t>
      </w:r>
      <w:r w:rsidRPr="00C8517D">
        <w:rPr>
          <w:rFonts w:ascii="Times" w:hAnsi="Times" w:cs="Times"/>
          <w:color w:val="000000"/>
          <w:sz w:val="18"/>
          <w:szCs w:val="18"/>
        </w:rPr>
        <w:t xml:space="preserve">, </w:t>
      </w:r>
      <w:r w:rsidR="00187A14">
        <w:rPr>
          <w:rFonts w:ascii="Times" w:hAnsi="Times" w:cs="Times"/>
          <w:color w:val="000000"/>
          <w:sz w:val="18"/>
          <w:szCs w:val="18"/>
        </w:rPr>
        <w:t>с одной стороны, и</w:t>
      </w:r>
      <w:r>
        <w:rPr>
          <w:rFonts w:ascii="Times" w:hAnsi="Times" w:cs="Times"/>
          <w:color w:val="000000"/>
          <w:sz w:val="18"/>
          <w:szCs w:val="18"/>
        </w:rPr>
        <w:t xml:space="preserve"> _____________________, именуемый в дальнейшем ОПЕРАТОР,  в лице _________________, действующего на основании ___________</w:t>
      </w:r>
      <w:r w:rsidR="00187A14">
        <w:rPr>
          <w:rFonts w:ascii="Times" w:hAnsi="Times" w:cs="Times"/>
          <w:color w:val="000000"/>
          <w:sz w:val="18"/>
          <w:szCs w:val="18"/>
        </w:rPr>
        <w:t xml:space="preserve"> с другой стороны, совместно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о нижеследующем.</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Система «Контур.Экстерн» (далее – Система) – программа для ЭВМ (в том числе ее интеграционные и иные модули), предназначенная для формирования и представления отчетности, организации электронного документооборота и иных целей.</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СКЗИ – средство криптографической защиты информации (средство электронной подписи), дополнительное программное обеспечение для осуществления функций шифрования и подписания электронных документов электронной подписью.</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Оператор электронного документооборота – функции Оператора по отправке отчетности в различные контролирующие органы, установленные законодательством и иными нормативно-правовыми актами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Лицензионный договор (Приложение № 2 к Контракту) – договор, устанавливающий порядок передачи и использования Системы.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Сублицензионный договор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C8517D"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(далее − Правила) − документ, составленный Оператором на основании положений действующего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если Абонент приобретает СКЗИ у Оператора. </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1.9. Тарифный план – совокупность предоставляемых Оператором неисключительных прав использования программ для ЭВМ и оказываемых услуг/выполняемых работ. Состав тарифного плана определяется прайс-листом.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Прайс-лист − документ (неотъемлемая часть Контракта), отражающий ценовую политику Оператора и содержащий сведения о тарифных планах. Действующая редакция документа публикуется на сайте </w:t>
      </w:r>
      <w:hyperlink r:id="rId5" w:history="1">
        <w:r>
          <w:rPr>
            <w:rFonts w:ascii="Times" w:hAnsi="Times" w:cs="Times"/>
            <w:color w:val="0000CD"/>
            <w:sz w:val="18"/>
            <w:szCs w:val="18"/>
          </w:rPr>
          <w:t>https://www.kontur-extern.ru</w:t>
        </w:r>
      </w:hyperlink>
      <w:r>
        <w:rPr>
          <w:rFonts w:ascii="Times" w:hAnsi="Times" w:cs="Times"/>
          <w:color w:val="000000"/>
          <w:sz w:val="18"/>
          <w:szCs w:val="18"/>
        </w:rPr>
        <w:t>.</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Субъект персональных данных – физическое лицо, персональные данные которого Абонент обрабатывает с использованием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Сервисный центр – подразделение Оператора или организация/индивидуальный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Наименование Сервисного центра АБОНЕНТА:</w:t>
      </w:r>
    </w:p>
    <w:p w:rsidR="00187A14" w:rsidRDefault="00C8517D">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неисключительное право использования Системы и оказать услуги технической поддержки в виде абонентского обслуживания, а Абонент обязуется принять и оплатить предоставленные права и оказанные услуги в порядке, установленном Контрактом.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Системы осуществляется на условиях лицензионного договора на срок, установленный выбранным тарифным планом.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оказаны иные услуги, а также выполнены работы, предусмотренные прайс-листом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Системы,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выполнения обязательств, предусмотренных Контрактом.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2.6. Политика обработки персональных данных публикуется Оператором на сайте </w:t>
      </w:r>
      <w:hyperlink r:id="rId6" w:history="1">
        <w:r>
          <w:rPr>
            <w:rFonts w:ascii="Times" w:hAnsi="Times" w:cs="Times"/>
            <w:color w:val="0000CD"/>
            <w:sz w:val="18"/>
            <w:szCs w:val="18"/>
          </w:rPr>
          <w:t>https://kontur.ru</w:t>
        </w:r>
      </w:hyperlink>
      <w:r>
        <w:rPr>
          <w:rFonts w:ascii="Times" w:hAnsi="Times" w:cs="Times"/>
          <w:color w:val="000000"/>
          <w:sz w:val="18"/>
          <w:szCs w:val="18"/>
        </w:rPr>
        <w:t>.</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3. ПОРЯДОК ПРЕДОСТАВЛЕНИЯ ДОСТУПА К СИСТЕМЕ И ОКАЗАНИЯ УСЛУГ ТЕХНИЧЕСКОЙ ПОДДЕРЖКИ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В течение 5 (пяти) рабочих дней после поступления на расчетный счет Оператора оплаты 30% стоимости Контракта в порядке, предусмотренном п. 5.4. Контракта, и при условии наличия у Абонента действующего Сертификата и СКЗИ: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Оператор предоставляет Абоненту доступ к необходимым для функционирования Системы дистрибутивам программных компонентов.</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3.1.2. Оператор регистрирует на сервере учетную запись Абонента.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3.2. Оператор либо Сервисный центр может дополнительно возмездно предоставить Абоненту услуги по установке и настройке программных компонентов, необходимых для получения доступа к Системе и/или СКЗИ на рабочем месте Абонента, обучению специалистов Абонента работе в Системе.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Системы осуществляется в момент открытия доступа Абоненту к серверу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Системы и СКЗИ осуществляется в круглосуточном ежедневном режиме в виде абонентского обслуживания путем телефонных консультаций в федеральном контакт-центре Оператора без ограничения по времени и количеству обращений.</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Оператор оказывает услуги технической поддержки с момента открытия Абоненту доступа к Системе в течение срока, установленного оплаченным тарифным планом.</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4. ОБЯЗАННОСТИ СТОРОН. ГАРАНТИИ СТОРОН ПО ОБЕСПЕЧЕНИЮ КОНФИДЕНЦИАЛЬНОСТИ ПЕРСОНАЛЬНЫХ ДАННЫХ</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обеспечение выполнения Системой функций, предусмотренных пользовательской документацией, размещенной на сайте </w:t>
      </w:r>
      <w:hyperlink r:id="rId7" w:history="1">
        <w:r>
          <w:rPr>
            <w:rFonts w:ascii="Times" w:hAnsi="Times" w:cs="Times"/>
            <w:color w:val="0000CD"/>
            <w:sz w:val="18"/>
            <w:szCs w:val="18"/>
          </w:rPr>
          <w:t>https://www.kontur-extern.ru/support</w:t>
        </w:r>
      </w:hyperlink>
      <w:r>
        <w:rPr>
          <w:rFonts w:ascii="Times" w:hAnsi="Times" w:cs="Times"/>
          <w:color w:val="000000"/>
          <w:sz w:val="18"/>
          <w:szCs w:val="18"/>
        </w:rPr>
        <w:t>, и выбранным тарифным планом;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своевременное обновление программного обеспечения на сервере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обеспечение круглосуточной доступности Системы за исключением времени проведения профилактических работ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Системе;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обеспечение конфиденциальности данных, размещенных Абонентом в Системе, на весь период их нахождения на сервере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осуществление функций оператора электронного документооборота;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выполнения своих функций по Контракту. Место публикации лицензий Оператора </w:t>
      </w:r>
      <w:hyperlink r:id="rId8" w:history="1">
        <w:r>
          <w:rPr>
            <w:rFonts w:ascii="Times" w:hAnsi="Times" w:cs="Times"/>
            <w:color w:val="0000CD"/>
            <w:sz w:val="18"/>
            <w:szCs w:val="18"/>
          </w:rPr>
          <w:t>https://kontur.ru</w:t>
        </w:r>
      </w:hyperlink>
      <w:r>
        <w:rPr>
          <w:rFonts w:ascii="Times" w:hAnsi="Times" w:cs="Times"/>
          <w:color w:val="000000"/>
          <w:sz w:val="18"/>
          <w:szCs w:val="18"/>
        </w:rPr>
        <w:t>.</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самостоятельное подключение компьютера к Интернету;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своевременная оплата предоставленных прав использования Системы и СКЗИ, услуг/работ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пользовательской документации при использовании Системы и СКЗИ;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4.2.4. самостоятельная комплектация рабочего места в соответствии с требованиями, размещенными на сайте </w:t>
      </w:r>
      <w:hyperlink r:id="rId9" w:history="1">
        <w:r>
          <w:rPr>
            <w:rFonts w:ascii="Times" w:hAnsi="Times" w:cs="Times"/>
            <w:color w:val="0000CD"/>
            <w:sz w:val="18"/>
            <w:szCs w:val="18"/>
          </w:rPr>
          <w:t>https://www.kontur-extern.ru</w:t>
        </w:r>
      </w:hyperlink>
      <w:r>
        <w:rPr>
          <w:rFonts w:ascii="Times" w:hAnsi="Times" w:cs="Times"/>
          <w:color w:val="000000"/>
          <w:sz w:val="18"/>
          <w:szCs w:val="18"/>
        </w:rPr>
        <w:t>;</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соблюдение требований по защите информации на рабочем месте в соответствии с приказом ФСБ России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представление Оператору всех сведений и документов, необходимых для выполнения Оператором своих обязательств по Контракту.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принятие и исполнение условий лицензионного и сублицензионного договоров на право использования Системы и СКЗИ.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Системы.</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Абонент гарантирует: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что при обработке персональных данных им соблюдены все права субъектов персональных данных, предусмотренные действующим законодательством Российской Федерации в области защиты персональных данных;</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что в случае прекращения действия Контракта Абонент вправе направить уведомление Оператору о необходимости удаления персональных данных, размещенных Абонентом в Системе.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В целях соблюдения прав субъектов персональных данных, предусмотренных Федеральным законом «О персональных данных», и отсутствии возможности у Оператора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Абонент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по требованию Оператора Абонент обязан предоставить доказательства соблюдения прав субъекта персональных данных, а также документы, подтверждающие надлежащее исполнение Абонентом иных обязательств, предусмотренных действующим законодательством в области обработки персональных данных.</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Оператор гарантирует: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4.5.1. что им направлено в уполномоченный орган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4.5.2.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принимаемых мер;</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4.5.3.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4.5.4. что обработка персональных данных осуществляется на территории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Стороны вправе использовать названия друг друга, торговые марки, логотипы и другие идентифицирующие знаки Сторон, а также информацию о факте заключения Контракта, в том числе путем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lastRenderedPageBreak/>
        <w:t>5. ФИНАНСОВЫЕ УСЛОВИЯ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Стоимость права использования программы для ЭВМ (лицензионное вознаграждение) определяется Прайс-листом Оператора </w:t>
      </w:r>
      <w:r w:rsidR="005A19BC">
        <w:rPr>
          <w:rFonts w:ascii="Times" w:hAnsi="Times" w:cs="Times"/>
          <w:color w:val="000000"/>
          <w:sz w:val="18"/>
          <w:szCs w:val="18"/>
        </w:rPr>
        <w:t xml:space="preserve">    </w:t>
      </w:r>
      <w:r>
        <w:rPr>
          <w:rFonts w:ascii="Times" w:hAnsi="Times" w:cs="Times"/>
          <w:color w:val="000000"/>
          <w:sz w:val="18"/>
          <w:szCs w:val="18"/>
        </w:rPr>
        <w:t>и устанавливается в Спецификации и/или в выставленном счете. Стоимость права использования программы для ЭВМ, внесенной</w:t>
      </w:r>
      <w:r w:rsidR="005A19BC">
        <w:rPr>
          <w:rFonts w:ascii="Times" w:hAnsi="Times" w:cs="Times"/>
          <w:color w:val="000000"/>
          <w:sz w:val="18"/>
          <w:szCs w:val="18"/>
        </w:rPr>
        <w:t xml:space="preserve">     </w:t>
      </w:r>
      <w:r>
        <w:rPr>
          <w:rFonts w:ascii="Times" w:hAnsi="Times" w:cs="Times"/>
          <w:color w:val="000000"/>
          <w:sz w:val="18"/>
          <w:szCs w:val="18"/>
        </w:rPr>
        <w:t xml:space="preserve">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в Спецификации, в том числе НДС, исчисленный по ставке, установленной пунктом 3 статьи 164 Налогового кодекса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Оператор в течение 5 (Пяти) рабочих дней с момента заключения Контракта выставляет счет на оплату лицензионного вознаграждения и услуг/работ.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5.4. Абонент оплачивает счет в течение 10 (десяти) рабочих дней с момента выставления его Оператором путем внесения 30% суммы, определенной в Спецификации, на расчетный счет Оператора. Оставшиеся 70% перечисляются в течение 10 (десяти) рабочих дней </w:t>
      </w:r>
      <w:r w:rsidR="005A19BC">
        <w:rPr>
          <w:rFonts w:ascii="Times" w:hAnsi="Times" w:cs="Times"/>
          <w:color w:val="000000"/>
          <w:sz w:val="18"/>
          <w:szCs w:val="18"/>
        </w:rPr>
        <w:t xml:space="preserve">   </w:t>
      </w:r>
      <w:r>
        <w:rPr>
          <w:rFonts w:ascii="Times" w:hAnsi="Times" w:cs="Times"/>
          <w:color w:val="000000"/>
          <w:sz w:val="18"/>
          <w:szCs w:val="18"/>
        </w:rPr>
        <w:t>с момента подписания Сторонами акта сдачи-приемки с соблюдением сроков, установленных разделом 6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5.5. Общая цена Контракта определяется Спецификацией, является фиксированной и не может изменяться в ходе его исполнения, </w:t>
      </w:r>
      <w:r w:rsidR="005A19BC">
        <w:rPr>
          <w:rFonts w:ascii="Times" w:hAnsi="Times" w:cs="Times"/>
          <w:color w:val="000000"/>
          <w:sz w:val="18"/>
          <w:szCs w:val="18"/>
        </w:rPr>
        <w:t xml:space="preserve">   </w:t>
      </w:r>
      <w:r>
        <w:rPr>
          <w:rFonts w:ascii="Times" w:hAnsi="Times" w:cs="Times"/>
          <w:color w:val="000000"/>
          <w:sz w:val="18"/>
          <w:szCs w:val="18"/>
        </w:rPr>
        <w:t xml:space="preserve">за исключением случаев, установленных действующим законодательством Российской Федерации. Цена Контракта включает </w:t>
      </w:r>
      <w:r w:rsidR="005A19BC">
        <w:rPr>
          <w:rFonts w:ascii="Times" w:hAnsi="Times" w:cs="Times"/>
          <w:color w:val="000000"/>
          <w:sz w:val="18"/>
          <w:szCs w:val="18"/>
        </w:rPr>
        <w:t xml:space="preserve">      </w:t>
      </w:r>
      <w:r>
        <w:rPr>
          <w:rFonts w:ascii="Times" w:hAnsi="Times" w:cs="Times"/>
          <w:color w:val="000000"/>
          <w:sz w:val="18"/>
          <w:szCs w:val="18"/>
        </w:rPr>
        <w:t>все расходы на выполнение Контракта в полном объеме.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5.6. Счет может быть отправлен Абоненту факсимильной связью, электронной почтой, заказным почтовым отправлением, </w:t>
      </w:r>
      <w:r w:rsidR="005A19BC">
        <w:rPr>
          <w:rFonts w:ascii="Times" w:hAnsi="Times" w:cs="Times"/>
          <w:color w:val="000000"/>
          <w:sz w:val="18"/>
          <w:szCs w:val="18"/>
        </w:rPr>
        <w:t xml:space="preserve">            </w:t>
      </w:r>
      <w:r>
        <w:rPr>
          <w:rFonts w:ascii="Times" w:hAnsi="Times" w:cs="Times"/>
          <w:color w:val="000000"/>
          <w:sz w:val="18"/>
          <w:szCs w:val="18"/>
        </w:rPr>
        <w:t>в электронном виде, подписанным электронной подписью.</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Все расчеты по Контракту осуществляются в российских рублях.</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6. ПОРЯДОК СДАЧИ-ПРИЕМКИ ПРЕДОСТАВЛЕННЫХ ПРАВ И ОКАЗАННЫХ УСЛУГ/ВЫПОЛНЕННЫХ РАБОТ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Стороны подтверждают исполнение обязательств по Контракту путем подписания актов сдачи-приемки либо УПД. Абонент обязан вернуть Оператору подписанный экземпляр акта сдачи-приемки либо УПД до момента окончания срока, установленного пп.6.3−6.4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Абонент получает подписанный со стороны Оператора комплект документов: счет-фактуру и акт сдачи-приемки либо УПД:</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6.2.1. подтверждающий передачу права использования Системы и СКЗИ, а также предоставление права на получение услуг технической поддержки в виде абонентского обслуживания при открытии доступа Абоненту к Системе;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6.2.2. подтверждающий оказание разовых услуг и/или выполнение работ по окончании их оказания/выполнения.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отсутствия в течение 5 (Пяти) рабочих дней после предоставления доступа к Системе (передачи права использования)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отсутствия в течение 5 (Пяти) рабочих дней после оказания разовых услуг и/или выполнения работ Оператором мотивированного отказа от приемки оказанных услуг/выполненных работ в письменном виде оказанные Оператором услуги/выполненные работы признаются принятыми Абонентом в полном объеме.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Мотивированный отказ от приемки предоставленных прав, оказанных услуг/выполненных работ может быть отправлен Оператору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Для проверки предоставленных Оператором результатов, предусмотренных Контрактом, в части их соответствия условиям Контракта Абонент может провести экспертизу в соответствии со статьей 94 Закона о контрактной системе.</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7. КОНФИДЕНЦИАЛЬНОСТЬ ИНФОРМАЦИИ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 Стороны обязуются соблюдать конфиденциальность информации, отнесенной сторонами к коммерческой тайне в соответствии </w:t>
      </w:r>
      <w:r w:rsidR="005A19BC">
        <w:rPr>
          <w:rFonts w:ascii="Times" w:hAnsi="Times" w:cs="Times"/>
          <w:color w:val="000000"/>
          <w:sz w:val="18"/>
          <w:szCs w:val="18"/>
        </w:rPr>
        <w:t xml:space="preserve">   </w:t>
      </w:r>
      <w:r>
        <w:rPr>
          <w:rFonts w:ascii="Times" w:hAnsi="Times" w:cs="Times"/>
          <w:color w:val="000000"/>
          <w:sz w:val="18"/>
          <w:szCs w:val="18"/>
        </w:rPr>
        <w:t>с действующим законодательством Российской Федерации и ставшей известной сторонам в процессе исполнения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Факт заключения Контракта не является конфиденциальной информацией.</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 СТОРОН</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За невыполнение или ненадлежащее выполнение обязательств по Контракту Оператор и Абонент будут нести ответственность </w:t>
      </w:r>
      <w:r w:rsidR="005A19BC">
        <w:rPr>
          <w:rFonts w:ascii="Times" w:hAnsi="Times" w:cs="Times"/>
          <w:color w:val="000000"/>
          <w:sz w:val="18"/>
          <w:szCs w:val="18"/>
        </w:rPr>
        <w:t xml:space="preserve">    </w:t>
      </w:r>
      <w:r>
        <w:rPr>
          <w:rFonts w:ascii="Times" w:hAnsi="Times" w:cs="Times"/>
          <w:color w:val="000000"/>
          <w:sz w:val="18"/>
          <w:szCs w:val="18"/>
        </w:rPr>
        <w:t>в соответствии с действующим законодательством Российской Федерации и условиями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8.2. В случае неисполнения или ненадлежащего исполнения любой из Сторон обязательства, предусмотренного Контрактом, другая Сторона вправе потребовать уплату неустойки (пеней, штрафов). Порядок исчисления штрафных санкций определяется </w:t>
      </w:r>
      <w:r w:rsidR="005A19BC">
        <w:rPr>
          <w:rFonts w:ascii="Times" w:hAnsi="Times" w:cs="Times"/>
          <w:color w:val="000000"/>
          <w:sz w:val="18"/>
          <w:szCs w:val="18"/>
        </w:rPr>
        <w:t xml:space="preserve">              </w:t>
      </w:r>
      <w:r>
        <w:rPr>
          <w:rFonts w:ascii="Times" w:hAnsi="Times" w:cs="Times"/>
          <w:color w:val="000000"/>
          <w:sz w:val="18"/>
          <w:szCs w:val="18"/>
        </w:rPr>
        <w:t>в соответствии с Законом о контрактной системе и правилами, утвержденными Правительством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Оператор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8.4. Оператор будет нести ответственность за утрату, повреждение информации, искажение текста информации, изменившее </w:t>
      </w:r>
      <w:r w:rsidR="005A19BC">
        <w:rPr>
          <w:rFonts w:ascii="Times" w:hAnsi="Times" w:cs="Times"/>
          <w:color w:val="000000"/>
          <w:sz w:val="18"/>
          <w:szCs w:val="18"/>
        </w:rPr>
        <w:t xml:space="preserve">        </w:t>
      </w:r>
      <w:r>
        <w:rPr>
          <w:rFonts w:ascii="Times" w:hAnsi="Times" w:cs="Times"/>
          <w:color w:val="000000"/>
          <w:sz w:val="18"/>
          <w:szCs w:val="18"/>
        </w:rPr>
        <w:t>ее смысл, или недоставку информации адресату в установленные сроки в размере причиненного ущерба при наличии вины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8.5. Оператор не будет нести ответственность за утрату, повреждение информации, искажение текста информации, изменившее </w:t>
      </w:r>
      <w:r w:rsidR="005A19BC">
        <w:rPr>
          <w:rFonts w:ascii="Times" w:hAnsi="Times" w:cs="Times"/>
          <w:color w:val="000000"/>
          <w:sz w:val="18"/>
          <w:szCs w:val="18"/>
        </w:rPr>
        <w:t xml:space="preserve">     </w:t>
      </w:r>
      <w:r>
        <w:rPr>
          <w:rFonts w:ascii="Times" w:hAnsi="Times" w:cs="Times"/>
          <w:color w:val="000000"/>
          <w:sz w:val="18"/>
          <w:szCs w:val="18"/>
        </w:rPr>
        <w:t>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8.6.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Интернету, за функционирование Системы и СКЗИ </w:t>
      </w:r>
      <w:r w:rsidR="005A19BC">
        <w:rPr>
          <w:rFonts w:ascii="Times" w:hAnsi="Times" w:cs="Times"/>
          <w:color w:val="000000"/>
          <w:sz w:val="18"/>
          <w:szCs w:val="18"/>
        </w:rPr>
        <w:t xml:space="preserve">         </w:t>
      </w:r>
      <w:r>
        <w:rPr>
          <w:rFonts w:ascii="Times" w:hAnsi="Times" w:cs="Times"/>
          <w:color w:val="000000"/>
          <w:sz w:val="18"/>
          <w:szCs w:val="18"/>
        </w:rPr>
        <w:t>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8.7. Оператор не будет нести ответственность за содержание и достоверность информации, циркулирующей в Системе.</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8.8. Оператор не будет нести ответственность за прямые или косвенные убытки, включая упущенную выгоду, возникшие в результате применения Системы, за исключением случаев, прямо установленных Контрактом.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8.9. Оператор не будет нести ответственность за невозможность использования Системы по причинам, не зависящим от Оператора.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8.10.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w:t>
      </w:r>
      <w:r w:rsidR="005A19BC">
        <w:rPr>
          <w:rFonts w:ascii="Times" w:hAnsi="Times" w:cs="Times"/>
          <w:color w:val="000000"/>
          <w:sz w:val="18"/>
          <w:szCs w:val="18"/>
        </w:rPr>
        <w:t xml:space="preserve">              </w:t>
      </w:r>
      <w:r>
        <w:rPr>
          <w:rFonts w:ascii="Times" w:hAnsi="Times" w:cs="Times"/>
          <w:color w:val="000000"/>
          <w:sz w:val="18"/>
          <w:szCs w:val="18"/>
        </w:rPr>
        <w:t>по телекоммуникационным каналам связи с контролирующими органами.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8.11. Оператор не будет нести ответственность за ущерб, понесенный Абонентом в результате несоблюдения им Положения ПКЗ-2005 и Правил.</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8.12. Оператор не будет нести ответственность за возникшие у Абонента убытки, вызванные техническими проблемами, в случае </w:t>
      </w:r>
      <w:r>
        <w:rPr>
          <w:rFonts w:ascii="Times" w:hAnsi="Times" w:cs="Times"/>
          <w:color w:val="000000"/>
          <w:sz w:val="18"/>
          <w:szCs w:val="18"/>
        </w:rPr>
        <w:lastRenderedPageBreak/>
        <w:t>если Абонент нарушит обязательство, установленное пунктом 4.2.8 Договора.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8.13.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w:t>
      </w:r>
      <w:r w:rsidR="005A19BC">
        <w:rPr>
          <w:rFonts w:ascii="Times" w:hAnsi="Times" w:cs="Times"/>
          <w:color w:val="000000"/>
          <w:sz w:val="18"/>
          <w:szCs w:val="18"/>
        </w:rPr>
        <w:t xml:space="preserve">           </w:t>
      </w:r>
      <w:r>
        <w:rPr>
          <w:rFonts w:ascii="Times" w:hAnsi="Times" w:cs="Times"/>
          <w:color w:val="000000"/>
          <w:sz w:val="18"/>
          <w:szCs w:val="18"/>
        </w:rPr>
        <w:t>по Договору в течение одного года, предшествующего моменту возникновения убытков.</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8.14.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действующим законодательством Российской Федерации, если они предъявляют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9. ПОРЯДОК РАЗРЕШЕНИЯ СПОРОВ</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споры и разногласия, возникающие в связи с исполнением и (или) толкованием Контракта, разрешаются Сторонами путем переговоров.</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9.2. При невозможности урегулирования Сторонами возникших разногласий путем переговоров, спор подлежит разрешению </w:t>
      </w:r>
      <w:r w:rsidR="005A19BC">
        <w:rPr>
          <w:rFonts w:ascii="Times" w:hAnsi="Times" w:cs="Times"/>
          <w:color w:val="000000"/>
          <w:sz w:val="18"/>
          <w:szCs w:val="18"/>
        </w:rPr>
        <w:t xml:space="preserve">         </w:t>
      </w:r>
      <w:r>
        <w:rPr>
          <w:rFonts w:ascii="Times" w:hAnsi="Times" w:cs="Times"/>
          <w:color w:val="000000"/>
          <w:sz w:val="18"/>
          <w:szCs w:val="18"/>
        </w:rPr>
        <w:t>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30 (Тридцать) календарных дней с момента ее поступления в письменной форме.</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10. СРОК ДЕЙСТВИЯ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Контракт вступает в силу с момента подписания и действует до конца календарного года. А в части исполнения обязательств – до полного исполнения обязательств Сторонами.</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11. ПОРЯДОК ИЗМЕНЕНИЯ, ДОПОЛНЕНИЯ И РАСТОРЖЕНИЯ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Изменение существенных условий Контракта при его исполнении не допускается, за исключением их изменения по соглашению Сторон с учетом положений статьи 95 Закона о контрактной системе.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12. ЗАВЕРЕНИЯ ОБ ОБСТОЯТЕЛЬСТВАХ</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12.1. Каждая из Сторон заявляет и подтверждает другой Стороне, что на момент заключения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ЕГРЮЛ/ЕГРИП;</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12.2. Стороны подтверждают, что:</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t>13. ДОПОЛНИТЕЛЬНЫЕ УСЛОВИЯ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13.1. Приложения к Контракту: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13.2. Стороны договорились о возможности использования факсимиле подписи (клише с подписи) уполномоченного лица Оператора для подписания Контракта и документов, необходимых для его заключения и исполнения,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«Об электронной подписи», в рамках электронного документооборота в Системе «Диадок», правообладателем которой является Оператор, и использование которой для целей Контракта не будет тарифицироваться для Абонента.</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13.4. Принимая условия Контракта, Абонент дает согласие на получение дополнительной информации и информационных рассылок по указанному при регистрации, а также предоставленному Оператору в ходе исполнения Контракта адресу электронной почты и телефону.</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13.5. Принимая условия Контракта, Абонент подтверждает наличие у него законных оснований для обработки с использованием Системы принадлежащей ему информации.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13.6. Правоотношения, не урегулированные Контрактом, регулируются в соответствии с действующим законодательством Российской Федерации.</w:t>
      </w:r>
    </w:p>
    <w:p w:rsidR="00187A14" w:rsidRDefault="00187A1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13.7. Контракт составлен в двух подлинных экземплярах, имеющих равную юридическую силу, по одному экземпляру для каждой </w:t>
      </w:r>
      <w:r w:rsidR="005A19BC">
        <w:rPr>
          <w:rFonts w:ascii="Times" w:hAnsi="Times" w:cs="Times"/>
          <w:color w:val="000000"/>
          <w:sz w:val="18"/>
          <w:szCs w:val="18"/>
        </w:rPr>
        <w:t xml:space="preserve">  </w:t>
      </w:r>
      <w:r>
        <w:rPr>
          <w:rFonts w:ascii="Times" w:hAnsi="Times" w:cs="Times"/>
          <w:color w:val="000000"/>
          <w:sz w:val="18"/>
          <w:szCs w:val="18"/>
        </w:rPr>
        <w:t>из Сторон.</w:t>
      </w:r>
    </w:p>
    <w:p w:rsidR="00187A14" w:rsidRDefault="00187A14">
      <w:pPr>
        <w:widowControl w:val="0"/>
        <w:autoSpaceDE w:val="0"/>
        <w:autoSpaceDN w:val="0"/>
        <w:adjustRightInd w:val="0"/>
        <w:spacing w:before="120" w:after="120" w:line="240" w:lineRule="auto"/>
        <w:jc w:val="both"/>
        <w:rPr>
          <w:rFonts w:ascii="Times" w:hAnsi="Times" w:cs="Times"/>
          <w:b/>
          <w:bCs/>
          <w:color w:val="000000"/>
          <w:sz w:val="18"/>
          <w:szCs w:val="18"/>
        </w:rPr>
      </w:pPr>
      <w:r>
        <w:rPr>
          <w:rFonts w:ascii="Times" w:hAnsi="Times" w:cs="Times"/>
          <w:b/>
          <w:bCs/>
          <w:color w:val="000000"/>
          <w:sz w:val="18"/>
          <w:szCs w:val="18"/>
        </w:rPr>
        <w:lastRenderedPageBreak/>
        <w:t>14. СВЕДЕНИЯ ОБ ОПЕРАТОРЕ</w:t>
      </w:r>
    </w:p>
    <w:tbl>
      <w:tblPr>
        <w:tblW w:w="0" w:type="auto"/>
        <w:tblInd w:w="142" w:type="dxa"/>
        <w:tblLayout w:type="fixed"/>
        <w:tblCellMar>
          <w:left w:w="0" w:type="dxa"/>
          <w:right w:w="0" w:type="dxa"/>
        </w:tblCellMar>
        <w:tblLook w:val="0000" w:firstRow="0" w:lastRow="0" w:firstColumn="0" w:lastColumn="0" w:noHBand="0" w:noVBand="0"/>
      </w:tblPr>
      <w:tblGrid>
        <w:gridCol w:w="2451"/>
        <w:gridCol w:w="2593"/>
        <w:gridCol w:w="2593"/>
        <w:gridCol w:w="2593"/>
      </w:tblGrid>
      <w:tr w:rsidR="00187A14" w:rsidTr="005A19BC">
        <w:tblPrEx>
          <w:tblCellMar>
            <w:top w:w="0" w:type="dxa"/>
            <w:left w:w="0" w:type="dxa"/>
            <w:bottom w:w="0" w:type="dxa"/>
            <w:right w:w="0" w:type="dxa"/>
          </w:tblCellMar>
        </w:tblPrEx>
        <w:tc>
          <w:tcPr>
            <w:tcW w:w="10230" w:type="dxa"/>
            <w:gridSpan w:val="4"/>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Полное фирменное наименование: </w:t>
            </w:r>
            <w:r w:rsidR="00C8517D">
              <w:rPr>
                <w:rFonts w:ascii="Times" w:hAnsi="Times" w:cs="Times"/>
                <w:color w:val="000000"/>
                <w:sz w:val="18"/>
                <w:szCs w:val="18"/>
              </w:rPr>
              <w:t>_______________</w:t>
            </w:r>
          </w:p>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Сокращенное фирменное наименование: </w:t>
            </w:r>
            <w:r w:rsidR="00C8517D">
              <w:rPr>
                <w:rFonts w:ascii="Times" w:hAnsi="Times" w:cs="Times"/>
                <w:color w:val="000000"/>
                <w:sz w:val="18"/>
                <w:szCs w:val="18"/>
              </w:rPr>
              <w:t>___________</w:t>
            </w:r>
          </w:p>
          <w:p w:rsidR="00187A14" w:rsidRDefault="00187A14" w:rsidP="00C8517D">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Юридический , Фактический адрес: </w:t>
            </w:r>
            <w:r w:rsidR="00C8517D">
              <w:rPr>
                <w:rFonts w:ascii="Times" w:hAnsi="Times" w:cs="Times"/>
                <w:color w:val="000000"/>
                <w:sz w:val="18"/>
                <w:szCs w:val="18"/>
              </w:rPr>
              <w:t>_______________</w:t>
            </w:r>
          </w:p>
          <w:p w:rsidR="00187A14" w:rsidRDefault="00C31010" w:rsidP="00C3101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Банковские реквизиты ___________________________</w:t>
            </w:r>
          </w:p>
          <w:p w:rsidR="00187A14" w:rsidRPr="00C31010" w:rsidRDefault="00187A14">
            <w:pPr>
              <w:widowControl w:val="0"/>
              <w:autoSpaceDE w:val="0"/>
              <w:autoSpaceDN w:val="0"/>
              <w:adjustRightInd w:val="0"/>
              <w:spacing w:after="0" w:line="240" w:lineRule="auto"/>
              <w:rPr>
                <w:rFonts w:ascii="Times" w:hAnsi="Times" w:cs="Times"/>
                <w:color w:val="000000"/>
                <w:sz w:val="18"/>
                <w:szCs w:val="18"/>
              </w:rPr>
            </w:pPr>
            <w:r w:rsidRPr="00C8517D">
              <w:rPr>
                <w:rFonts w:ascii="Times" w:hAnsi="Times" w:cs="Times"/>
                <w:color w:val="000000"/>
                <w:sz w:val="18"/>
                <w:szCs w:val="18"/>
                <w:lang w:val="en-US"/>
              </w:rPr>
              <w:t>e</w:t>
            </w:r>
            <w:r w:rsidRPr="00C31010">
              <w:rPr>
                <w:rFonts w:ascii="Times" w:hAnsi="Times" w:cs="Times"/>
                <w:color w:val="000000"/>
                <w:sz w:val="18"/>
                <w:szCs w:val="18"/>
              </w:rPr>
              <w:t>-</w:t>
            </w:r>
            <w:r w:rsidRPr="00C8517D">
              <w:rPr>
                <w:rFonts w:ascii="Times" w:hAnsi="Times" w:cs="Times"/>
                <w:color w:val="000000"/>
                <w:sz w:val="18"/>
                <w:szCs w:val="18"/>
                <w:lang w:val="en-US"/>
              </w:rPr>
              <w:t>mail</w:t>
            </w:r>
            <w:r w:rsidRPr="00C31010">
              <w:rPr>
                <w:rFonts w:ascii="Times" w:hAnsi="Times" w:cs="Times"/>
                <w:color w:val="000000"/>
                <w:sz w:val="18"/>
                <w:szCs w:val="18"/>
              </w:rPr>
              <w:t xml:space="preserve">: </w:t>
            </w:r>
            <w:r w:rsidR="00C31010">
              <w:rPr>
                <w:rFonts w:ascii="Times" w:hAnsi="Times" w:cs="Times"/>
                <w:color w:val="000000"/>
                <w:sz w:val="18"/>
                <w:szCs w:val="18"/>
              </w:rPr>
              <w:t>_________________________________________</w:t>
            </w:r>
          </w:p>
          <w:p w:rsidR="00187A14" w:rsidRDefault="00187A14" w:rsidP="00C3101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Служба технической поддержки: </w:t>
            </w:r>
            <w:r w:rsidR="00C31010">
              <w:rPr>
                <w:rFonts w:ascii="Times" w:hAnsi="Times" w:cs="Times"/>
                <w:color w:val="000000"/>
                <w:sz w:val="18"/>
                <w:szCs w:val="18"/>
              </w:rPr>
              <w:t>__________________</w:t>
            </w:r>
          </w:p>
        </w:tc>
      </w:tr>
      <w:tr w:rsidR="00187A14" w:rsidTr="005A19BC">
        <w:tblPrEx>
          <w:tblCellMar>
            <w:top w:w="0" w:type="dxa"/>
            <w:left w:w="0" w:type="dxa"/>
            <w:bottom w:w="0" w:type="dxa"/>
            <w:right w:w="0" w:type="dxa"/>
          </w:tblCellMar>
        </w:tblPrEx>
        <w:tc>
          <w:tcPr>
            <w:tcW w:w="10230" w:type="dxa"/>
            <w:gridSpan w:val="4"/>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15. СВЕДЕНИЯ ОБ АБОНЕНТЕ</w:t>
            </w:r>
          </w:p>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ФКУ КП-10 УФСИН РОССИИ ПО ИВАНОВСКОЙ ОБЛАСТИ</w:t>
            </w:r>
          </w:p>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Юридический адрес: 155005, Ивановская обл, р-н Гаврилово-Посадский, с Бородино, дом 132</w:t>
            </w:r>
          </w:p>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3709004522 КПП 370901001</w:t>
            </w:r>
          </w:p>
          <w:p w:rsidR="005A19BC" w:rsidRDefault="005A19BC">
            <w:pPr>
              <w:widowControl w:val="0"/>
              <w:autoSpaceDE w:val="0"/>
              <w:autoSpaceDN w:val="0"/>
              <w:adjustRightInd w:val="0"/>
              <w:spacing w:after="0" w:line="240" w:lineRule="auto"/>
              <w:rPr>
                <w:rFonts w:ascii="Times" w:hAnsi="Times" w:cs="Times"/>
                <w:color w:val="000000"/>
                <w:sz w:val="18"/>
                <w:szCs w:val="18"/>
              </w:rPr>
            </w:pPr>
            <w:r w:rsidRPr="005A19BC">
              <w:rPr>
                <w:rFonts w:ascii="Times" w:hAnsi="Times" w:cs="Times"/>
                <w:color w:val="000000"/>
                <w:sz w:val="18"/>
                <w:szCs w:val="18"/>
              </w:rPr>
              <w:t>УФК по Нижегородской области (ФКУ КП-10 УФСИН России по Ивановской области</w:t>
            </w:r>
            <w:r>
              <w:rPr>
                <w:rFonts w:ascii="Times" w:hAnsi="Times" w:cs="Times"/>
                <w:color w:val="000000"/>
                <w:sz w:val="18"/>
                <w:szCs w:val="18"/>
              </w:rPr>
              <w:t xml:space="preserve">, </w:t>
            </w:r>
            <w:r w:rsidRPr="005A19BC">
              <w:rPr>
                <w:rFonts w:ascii="Times" w:hAnsi="Times" w:cs="Times"/>
                <w:color w:val="000000"/>
                <w:sz w:val="18"/>
                <w:szCs w:val="18"/>
              </w:rPr>
              <w:t xml:space="preserve"> л/с 03331235820)  </w:t>
            </w:r>
          </w:p>
          <w:p w:rsidR="005A19BC" w:rsidRPr="005A19BC" w:rsidRDefault="005A19BC" w:rsidP="005A19BC">
            <w:pPr>
              <w:widowControl w:val="0"/>
              <w:autoSpaceDE w:val="0"/>
              <w:autoSpaceDN w:val="0"/>
              <w:adjustRightInd w:val="0"/>
              <w:spacing w:after="0" w:line="240" w:lineRule="auto"/>
              <w:rPr>
                <w:rFonts w:ascii="Times" w:hAnsi="Times" w:cs="Times"/>
                <w:color w:val="000000"/>
                <w:sz w:val="18"/>
                <w:szCs w:val="18"/>
              </w:rPr>
            </w:pPr>
            <w:r w:rsidRPr="005A19BC">
              <w:rPr>
                <w:rFonts w:ascii="Times" w:hAnsi="Times" w:cs="Times"/>
                <w:color w:val="000000"/>
                <w:sz w:val="18"/>
                <w:szCs w:val="18"/>
              </w:rPr>
              <w:t>Единый казначейский счет:</w:t>
            </w:r>
          </w:p>
          <w:p w:rsidR="005A19BC" w:rsidRDefault="005A19BC" w:rsidP="005A19BC">
            <w:pPr>
              <w:widowControl w:val="0"/>
              <w:autoSpaceDE w:val="0"/>
              <w:autoSpaceDN w:val="0"/>
              <w:adjustRightInd w:val="0"/>
              <w:spacing w:after="0" w:line="240" w:lineRule="auto"/>
              <w:rPr>
                <w:rFonts w:ascii="Times" w:hAnsi="Times" w:cs="Times"/>
                <w:color w:val="000000"/>
                <w:sz w:val="18"/>
                <w:szCs w:val="18"/>
              </w:rPr>
            </w:pPr>
            <w:r w:rsidRPr="005A19BC">
              <w:rPr>
                <w:rFonts w:ascii="Times" w:hAnsi="Times" w:cs="Times"/>
                <w:color w:val="000000"/>
                <w:sz w:val="18"/>
                <w:szCs w:val="18"/>
              </w:rPr>
              <w:t>40102810745370000024</w:t>
            </w:r>
          </w:p>
          <w:p w:rsidR="00187A14" w:rsidRDefault="00187A14" w:rsidP="005A19B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012406500</w:t>
            </w:r>
          </w:p>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187A14" w:rsidTr="005A19BC">
        <w:tblPrEx>
          <w:tblCellMar>
            <w:top w:w="0" w:type="dxa"/>
            <w:left w:w="0" w:type="dxa"/>
            <w:bottom w:w="0" w:type="dxa"/>
            <w:right w:w="0" w:type="dxa"/>
          </w:tblCellMar>
        </w:tblPrEx>
        <w:trPr>
          <w:gridAfter w:val="3"/>
          <w:wAfter w:w="7779" w:type="dxa"/>
        </w:trPr>
        <w:tc>
          <w:tcPr>
            <w:tcW w:w="2451" w:type="dxa"/>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16. ПОДПИСИ СТОРОН</w:t>
            </w:r>
          </w:p>
        </w:tc>
      </w:tr>
      <w:tr w:rsidR="00187A14" w:rsidTr="005A19BC">
        <w:tblPrEx>
          <w:tblCellMar>
            <w:top w:w="0" w:type="dxa"/>
            <w:left w:w="0" w:type="dxa"/>
            <w:bottom w:w="0" w:type="dxa"/>
            <w:right w:w="0" w:type="dxa"/>
          </w:tblCellMar>
        </w:tblPrEx>
        <w:tc>
          <w:tcPr>
            <w:tcW w:w="5044"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187A14" w:rsidTr="005A19BC">
        <w:tblPrEx>
          <w:tblCellMar>
            <w:top w:w="0" w:type="dxa"/>
            <w:left w:w="0" w:type="dxa"/>
            <w:bottom w:w="0" w:type="dxa"/>
            <w:right w:w="0" w:type="dxa"/>
          </w:tblCellMar>
        </w:tblPrEx>
        <w:trPr>
          <w:trHeight w:val="170"/>
        </w:trPr>
        <w:tc>
          <w:tcPr>
            <w:tcW w:w="2451" w:type="dxa"/>
            <w:tcBorders>
              <w:top w:val="nil"/>
              <w:left w:val="nil"/>
              <w:bottom w:val="single" w:sz="6" w:space="0" w:color="000000"/>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187A14" w:rsidRDefault="00C31010" w:rsidP="00C3101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/____________/</w:t>
            </w:r>
          </w:p>
        </w:tc>
        <w:tc>
          <w:tcPr>
            <w:tcW w:w="2593" w:type="dxa"/>
            <w:tcBorders>
              <w:top w:val="nil"/>
              <w:left w:val="nil"/>
              <w:bottom w:val="single" w:sz="6" w:space="0" w:color="000000"/>
              <w:right w:val="nil"/>
            </w:tcBorders>
          </w:tcPr>
          <w:p w:rsidR="00187A14" w:rsidRDefault="00187A1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187A14" w:rsidRDefault="00C31010" w:rsidP="005A19B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w:t>
            </w:r>
            <w:r w:rsidR="005A19BC">
              <w:rPr>
                <w:rFonts w:ascii="Times" w:hAnsi="Times" w:cs="Times"/>
                <w:color w:val="000000"/>
                <w:sz w:val="18"/>
                <w:szCs w:val="18"/>
              </w:rPr>
              <w:t>Л.М. Попова</w:t>
            </w:r>
            <w:r>
              <w:rPr>
                <w:rFonts w:ascii="Times" w:hAnsi="Times" w:cs="Times"/>
                <w:color w:val="000000"/>
                <w:sz w:val="18"/>
                <w:szCs w:val="18"/>
              </w:rPr>
              <w:t>/</w:t>
            </w:r>
          </w:p>
        </w:tc>
      </w:tr>
      <w:tr w:rsidR="00187A14" w:rsidTr="005A19BC">
        <w:tblPrEx>
          <w:tblCellMar>
            <w:top w:w="0" w:type="dxa"/>
            <w:left w:w="0" w:type="dxa"/>
            <w:bottom w:w="0" w:type="dxa"/>
            <w:right w:w="0" w:type="dxa"/>
          </w:tblCellMar>
        </w:tblPrEx>
        <w:trPr>
          <w:trHeight w:val="170"/>
        </w:trPr>
        <w:tc>
          <w:tcPr>
            <w:tcW w:w="5044" w:type="dxa"/>
            <w:gridSpan w:val="2"/>
            <w:tcBorders>
              <w:top w:val="nil"/>
              <w:left w:val="nil"/>
              <w:bottom w:val="nil"/>
              <w:right w:val="nil"/>
            </w:tcBorders>
          </w:tcPr>
          <w:p w:rsidR="00187A14" w:rsidRDefault="00187A1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187A14" w:rsidRDefault="00187A1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187A14" w:rsidRDefault="00187A14">
      <w:pPr>
        <w:widowControl w:val="0"/>
        <w:autoSpaceDE w:val="0"/>
        <w:autoSpaceDN w:val="0"/>
        <w:adjustRightInd w:val="0"/>
        <w:spacing w:after="0" w:line="240" w:lineRule="auto"/>
        <w:rPr>
          <w:rFonts w:ascii="Arial" w:hAnsi="Arial" w:cs="Arial"/>
          <w:sz w:val="24"/>
          <w:szCs w:val="24"/>
        </w:rPr>
        <w:sectPr w:rsidR="00187A14">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87A14">
        <w:tblPrEx>
          <w:tblCellMar>
            <w:top w:w="0" w:type="dxa"/>
            <w:left w:w="0" w:type="dxa"/>
            <w:bottom w:w="0" w:type="dxa"/>
            <w:right w:w="0" w:type="dxa"/>
          </w:tblCellMar>
        </w:tblPrEx>
        <w:tc>
          <w:tcPr>
            <w:tcW w:w="1133" w:type="dxa"/>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187A14" w:rsidRDefault="00187A14">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187A14" w:rsidRDefault="00187A14" w:rsidP="00C3101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w:t>
            </w:r>
            <w:r w:rsidR="00C31010">
              <w:rPr>
                <w:rFonts w:ascii="Times" w:hAnsi="Times" w:cs="Times"/>
                <w:color w:val="000000"/>
                <w:sz w:val="17"/>
                <w:szCs w:val="17"/>
              </w:rPr>
              <w:t xml:space="preserve"> Государственному контракту № ___________ от _______</w:t>
            </w:r>
          </w:p>
        </w:tc>
      </w:tr>
      <w:tr w:rsidR="00187A14">
        <w:tblPrEx>
          <w:tblCellMar>
            <w:top w:w="0" w:type="dxa"/>
            <w:left w:w="0" w:type="dxa"/>
            <w:bottom w:w="0" w:type="dxa"/>
            <w:right w:w="0" w:type="dxa"/>
          </w:tblCellMar>
        </w:tblPrEx>
        <w:tc>
          <w:tcPr>
            <w:tcW w:w="10600" w:type="dxa"/>
            <w:gridSpan w:val="2"/>
            <w:tcBorders>
              <w:top w:val="nil"/>
              <w:left w:val="nil"/>
              <w:bottom w:val="nil"/>
              <w:right w:val="nil"/>
            </w:tcBorders>
          </w:tcPr>
          <w:p w:rsidR="00187A14" w:rsidRDefault="00C31010">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w:t>
            </w:r>
          </w:p>
          <w:p w:rsidR="00187A14" w:rsidRDefault="00187A14">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ФКУ КП-10 УФСИН РОССИИ ПО ИВАНОВСКОЙ ОБЛАСТИ (ИНН 3709004522; КПП 370901001)</w:t>
            </w:r>
          </w:p>
        </w:tc>
      </w:tr>
    </w:tbl>
    <w:p w:rsidR="00187A14" w:rsidRDefault="00187A14">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87A14">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87A14">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rsidP="00C31010">
            <w:pPr>
              <w:widowControl w:val="0"/>
              <w:autoSpaceDE w:val="0"/>
              <w:autoSpaceDN w:val="0"/>
              <w:adjustRightInd w:val="0"/>
              <w:spacing w:after="0" w:line="240" w:lineRule="auto"/>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rsidP="00C31010">
            <w:pPr>
              <w:widowControl w:val="0"/>
              <w:autoSpaceDE w:val="0"/>
              <w:autoSpaceDN w:val="0"/>
              <w:adjustRightInd w:val="0"/>
              <w:spacing w:after="0" w:line="240" w:lineRule="auto"/>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rsidP="00C31010">
            <w:pPr>
              <w:widowControl w:val="0"/>
              <w:autoSpaceDE w:val="0"/>
              <w:autoSpaceDN w:val="0"/>
              <w:adjustRightInd w:val="0"/>
              <w:spacing w:after="0" w:line="240" w:lineRule="auto"/>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rsidP="00C31010">
            <w:pPr>
              <w:widowControl w:val="0"/>
              <w:autoSpaceDE w:val="0"/>
              <w:autoSpaceDN w:val="0"/>
              <w:adjustRightInd w:val="0"/>
              <w:spacing w:after="0" w:line="240" w:lineRule="auto"/>
              <w:jc w:val="right"/>
              <w:rPr>
                <w:rFonts w:ascii="Times" w:hAnsi="Times" w:cs="Times"/>
                <w:color w:val="000000"/>
                <w:sz w:val="16"/>
                <w:szCs w:val="16"/>
              </w:rPr>
            </w:pPr>
          </w:p>
        </w:tc>
      </w:tr>
      <w:tr w:rsidR="00187A14">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p>
        </w:tc>
      </w:tr>
    </w:tbl>
    <w:p w:rsidR="00187A14" w:rsidRDefault="00187A14">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87A14">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87A14">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color w:val="000000"/>
                <w:sz w:val="16"/>
                <w:szCs w:val="16"/>
              </w:rPr>
            </w:pPr>
          </w:p>
        </w:tc>
      </w:tr>
      <w:tr w:rsidR="00187A14">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87A14" w:rsidRDefault="00187A14">
            <w:pPr>
              <w:widowControl w:val="0"/>
              <w:autoSpaceDE w:val="0"/>
              <w:autoSpaceDN w:val="0"/>
              <w:adjustRightInd w:val="0"/>
              <w:spacing w:after="0" w:line="240" w:lineRule="auto"/>
              <w:jc w:val="right"/>
              <w:rPr>
                <w:rFonts w:ascii="Times" w:hAnsi="Times" w:cs="Times"/>
                <w:b/>
                <w:bCs/>
                <w:color w:val="000000"/>
                <w:sz w:val="16"/>
                <w:szCs w:val="16"/>
              </w:rPr>
            </w:pPr>
          </w:p>
        </w:tc>
      </w:tr>
    </w:tbl>
    <w:p w:rsidR="00187A14" w:rsidRDefault="00187A14">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C31010">
        <w:rPr>
          <w:rFonts w:ascii="Times" w:hAnsi="Times" w:cs="Times"/>
          <w:color w:val="000000"/>
          <w:sz w:val="17"/>
          <w:szCs w:val="17"/>
        </w:rPr>
        <w:t>________</w:t>
      </w:r>
      <w:r>
        <w:rPr>
          <w:rFonts w:ascii="Times" w:hAnsi="Times" w:cs="Times"/>
          <w:color w:val="000000"/>
          <w:sz w:val="17"/>
          <w:szCs w:val="17"/>
        </w:rPr>
        <w:t>руб. (</w:t>
      </w:r>
      <w:r w:rsidR="00C31010">
        <w:rPr>
          <w:rFonts w:ascii="Times" w:hAnsi="Times" w:cs="Times"/>
          <w:color w:val="000000"/>
          <w:sz w:val="17"/>
          <w:szCs w:val="17"/>
        </w:rPr>
        <w:t>___________________</w:t>
      </w:r>
      <w:r>
        <w:rPr>
          <w:rFonts w:ascii="Times" w:hAnsi="Times" w:cs="Times"/>
          <w:color w:val="000000"/>
          <w:sz w:val="17"/>
          <w:szCs w:val="17"/>
        </w:rPr>
        <w:t xml:space="preserve"> рублей 00 копеек), в том числе НДС, исчисленный по ставке, установленной п. 3 ст. 164 Налогового кодекса Российской Федерации: </w:t>
      </w:r>
      <w:r w:rsidR="00C31010">
        <w:rPr>
          <w:rFonts w:ascii="Times" w:hAnsi="Times" w:cs="Times"/>
          <w:color w:val="000000"/>
          <w:sz w:val="17"/>
          <w:szCs w:val="17"/>
        </w:rPr>
        <w:t>____________ рубля _______</w:t>
      </w:r>
      <w:r>
        <w:rPr>
          <w:rFonts w:ascii="Times" w:hAnsi="Times" w:cs="Times"/>
          <w:color w:val="000000"/>
          <w:sz w:val="17"/>
          <w:szCs w:val="17"/>
        </w:rPr>
        <w:t xml:space="preserve"> копеек</w:t>
      </w:r>
    </w:p>
    <w:p w:rsidR="00187A14" w:rsidRDefault="00187A1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187A14" w:rsidRDefault="00187A14">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w:t>
      </w:r>
    </w:p>
    <w:p w:rsidR="00187A14" w:rsidRDefault="00187A1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87A14">
        <w:tblPrEx>
          <w:tblCellMar>
            <w:top w:w="0" w:type="dxa"/>
            <w:left w:w="0" w:type="dxa"/>
            <w:bottom w:w="0" w:type="dxa"/>
            <w:right w:w="0" w:type="dxa"/>
          </w:tblCellMar>
        </w:tblPrEx>
        <w:tc>
          <w:tcPr>
            <w:tcW w:w="5300"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187A14">
        <w:tblPrEx>
          <w:tblCellMar>
            <w:top w:w="0" w:type="dxa"/>
            <w:left w:w="0" w:type="dxa"/>
            <w:bottom w:w="0" w:type="dxa"/>
            <w:right w:w="0" w:type="dxa"/>
          </w:tblCellMar>
        </w:tblPrEx>
        <w:tc>
          <w:tcPr>
            <w:tcW w:w="5300"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ФКУ КП-10 УФСИН РОССИИ ПО ИВАНОВСКОЙ ОБЛАСТИ</w:t>
            </w:r>
          </w:p>
        </w:tc>
      </w:tr>
      <w:tr w:rsidR="00187A14">
        <w:tblPrEx>
          <w:tblCellMar>
            <w:top w:w="0" w:type="dxa"/>
            <w:left w:w="0" w:type="dxa"/>
            <w:bottom w:w="0" w:type="dxa"/>
            <w:right w:w="0" w:type="dxa"/>
          </w:tblCellMar>
        </w:tblPrEx>
        <w:tc>
          <w:tcPr>
            <w:tcW w:w="5300" w:type="dxa"/>
            <w:gridSpan w:val="2"/>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Уполномоченное лицо</w:t>
            </w:r>
          </w:p>
        </w:tc>
        <w:tc>
          <w:tcPr>
            <w:tcW w:w="5300" w:type="dxa"/>
            <w:gridSpan w:val="2"/>
            <w:tcBorders>
              <w:top w:val="nil"/>
              <w:left w:val="nil"/>
              <w:bottom w:val="nil"/>
              <w:right w:val="nil"/>
            </w:tcBorders>
          </w:tcPr>
          <w:p w:rsidR="00187A14" w:rsidRDefault="00187A14" w:rsidP="00C31010">
            <w:pPr>
              <w:widowControl w:val="0"/>
              <w:autoSpaceDE w:val="0"/>
              <w:autoSpaceDN w:val="0"/>
              <w:adjustRightInd w:val="0"/>
              <w:spacing w:after="0" w:line="240" w:lineRule="auto"/>
              <w:rPr>
                <w:rFonts w:ascii="Times" w:hAnsi="Times" w:cs="Times"/>
                <w:color w:val="000000"/>
                <w:sz w:val="17"/>
                <w:szCs w:val="17"/>
              </w:rPr>
            </w:pPr>
          </w:p>
        </w:tc>
      </w:tr>
      <w:tr w:rsidR="00187A14">
        <w:tblPrEx>
          <w:tblCellMar>
            <w:top w:w="0" w:type="dxa"/>
            <w:left w:w="0" w:type="dxa"/>
            <w:bottom w:w="0" w:type="dxa"/>
            <w:right w:w="0" w:type="dxa"/>
          </w:tblCellMar>
        </w:tblPrEx>
        <w:tc>
          <w:tcPr>
            <w:tcW w:w="2650" w:type="dxa"/>
            <w:tcBorders>
              <w:top w:val="nil"/>
              <w:left w:val="nil"/>
              <w:bottom w:val="single" w:sz="6" w:space="0" w:color="000000"/>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87A14" w:rsidRDefault="00C3101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/__________/</w:t>
            </w:r>
          </w:p>
        </w:tc>
        <w:tc>
          <w:tcPr>
            <w:tcW w:w="2650" w:type="dxa"/>
            <w:tcBorders>
              <w:top w:val="nil"/>
              <w:left w:val="nil"/>
              <w:bottom w:val="single" w:sz="6" w:space="0" w:color="000000"/>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87A14" w:rsidRDefault="00C20138" w:rsidP="005A19BC">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w:t>
            </w:r>
            <w:r w:rsidR="005A19BC">
              <w:rPr>
                <w:rFonts w:ascii="Times" w:hAnsi="Times" w:cs="Times"/>
                <w:color w:val="000000"/>
                <w:sz w:val="17"/>
                <w:szCs w:val="17"/>
              </w:rPr>
              <w:t>Л.М. Попова</w:t>
            </w:r>
            <w:r w:rsidR="00C31010">
              <w:rPr>
                <w:rFonts w:ascii="Times" w:hAnsi="Times" w:cs="Times"/>
                <w:color w:val="000000"/>
                <w:sz w:val="17"/>
                <w:szCs w:val="17"/>
              </w:rPr>
              <w:t>/</w:t>
            </w:r>
          </w:p>
        </w:tc>
      </w:tr>
      <w:tr w:rsidR="00187A14">
        <w:tblPrEx>
          <w:tblCellMar>
            <w:top w:w="0" w:type="dxa"/>
            <w:left w:w="0" w:type="dxa"/>
            <w:bottom w:w="0" w:type="dxa"/>
            <w:right w:w="0" w:type="dxa"/>
          </w:tblCellMar>
        </w:tblPrEx>
        <w:tc>
          <w:tcPr>
            <w:tcW w:w="2650" w:type="dxa"/>
            <w:tcBorders>
              <w:top w:val="nil"/>
              <w:left w:val="nil"/>
              <w:bottom w:val="nil"/>
              <w:right w:val="nil"/>
            </w:tcBorders>
          </w:tcPr>
          <w:p w:rsidR="00187A14" w:rsidRDefault="00187A1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87A14" w:rsidRDefault="00187A1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187A14" w:rsidRDefault="00187A14">
            <w:pPr>
              <w:widowControl w:val="0"/>
              <w:autoSpaceDE w:val="0"/>
              <w:autoSpaceDN w:val="0"/>
              <w:adjustRightInd w:val="0"/>
              <w:spacing w:after="0" w:line="240" w:lineRule="auto"/>
              <w:rPr>
                <w:rFonts w:ascii="Times" w:hAnsi="Times" w:cs="Times"/>
                <w:color w:val="000000"/>
                <w:sz w:val="17"/>
                <w:szCs w:val="17"/>
              </w:rPr>
            </w:pPr>
          </w:p>
        </w:tc>
      </w:tr>
    </w:tbl>
    <w:p w:rsidR="00187A14" w:rsidRDefault="00187A14">
      <w:pPr>
        <w:widowControl w:val="0"/>
        <w:autoSpaceDE w:val="0"/>
        <w:autoSpaceDN w:val="0"/>
        <w:adjustRightInd w:val="0"/>
        <w:spacing w:after="0" w:line="240" w:lineRule="auto"/>
        <w:rPr>
          <w:rFonts w:ascii="Arial" w:hAnsi="Arial" w:cs="Arial"/>
          <w:sz w:val="24"/>
          <w:szCs w:val="24"/>
        </w:rPr>
        <w:sectPr w:rsidR="00187A14">
          <w:pgSz w:w="11905" w:h="16837"/>
          <w:pgMar w:top="623" w:right="623" w:bottom="623" w:left="907" w:header="720" w:footer="720" w:gutter="0"/>
          <w:cols w:space="720"/>
          <w:noEndnote/>
        </w:sectPr>
      </w:pPr>
    </w:p>
    <w:p w:rsidR="00187A14" w:rsidRDefault="00187A14" w:rsidP="005A19BC">
      <w:pPr>
        <w:widowControl w:val="0"/>
        <w:autoSpaceDE w:val="0"/>
        <w:autoSpaceDN w:val="0"/>
        <w:adjustRightInd w:val="0"/>
        <w:spacing w:after="0" w:line="240" w:lineRule="auto"/>
        <w:rPr>
          <w:rFonts w:ascii="Times" w:hAnsi="Times" w:cs="Times"/>
          <w:color w:val="000000"/>
          <w:sz w:val="18"/>
          <w:szCs w:val="18"/>
        </w:rPr>
      </w:pPr>
    </w:p>
    <w:sectPr w:rsidR="00187A1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F99"/>
    <w:rsid w:val="000D409C"/>
    <w:rsid w:val="00187A14"/>
    <w:rsid w:val="00427F99"/>
    <w:rsid w:val="005A19BC"/>
    <w:rsid w:val="006F70FA"/>
    <w:rsid w:val="00C20138"/>
    <w:rsid w:val="00C31010"/>
    <w:rsid w:val="00C8517D"/>
    <w:rsid w:val="00F5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 TargetMode="External"/><Relationship Id="rId3" Type="http://schemas.openxmlformats.org/officeDocument/2006/relationships/settings" Target="settings.xml"/><Relationship Id="rId7" Type="http://schemas.openxmlformats.org/officeDocument/2006/relationships/hyperlink" Target="https://www.kontur-extern.ru/suppor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ontur.ru" TargetMode="External"/><Relationship Id="rId11" Type="http://schemas.openxmlformats.org/officeDocument/2006/relationships/theme" Target="theme/theme1.xml"/><Relationship Id="rId5" Type="http://schemas.openxmlformats.org/officeDocument/2006/relationships/hyperlink" Target="https://www.kontur-extern.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ontur-exte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4140</Words>
  <Characters>23598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2026-07-29T11:52:00Z</dcterms:created>
  <dcterms:modified xsi:type="dcterms:W3CDTF">2026-07-29T11:52:00Z</dcterms:modified>
</cp:coreProperties>
</file>