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CE8" w:rsidRDefault="00907CE8">
      <w:pPr>
        <w:jc w:val="center"/>
        <w:rPr>
          <w:b/>
          <w:sz w:val="24"/>
          <w:szCs w:val="24"/>
        </w:rPr>
      </w:pPr>
    </w:p>
    <w:p w:rsidR="00907CE8" w:rsidRDefault="00D32242">
      <w:pPr>
        <w:jc w:val="center"/>
        <w:rPr>
          <w:b/>
          <w:bCs/>
          <w:sz w:val="26"/>
          <w:szCs w:val="26"/>
        </w:rPr>
      </w:pPr>
      <w:r>
        <w:rPr>
          <w:b/>
          <w:bCs/>
          <w:sz w:val="26"/>
          <w:szCs w:val="26"/>
        </w:rPr>
        <w:t xml:space="preserve">ОПИСАНИЕ ОБЪЕКТА ЗАКУПКИ </w:t>
      </w:r>
    </w:p>
    <w:p w:rsidR="00907CE8" w:rsidRDefault="00907CE8">
      <w:pPr>
        <w:pStyle w:val="afd"/>
        <w:spacing w:after="0"/>
        <w:jc w:val="center"/>
        <w:rPr>
          <w:sz w:val="26"/>
          <w:szCs w:val="26"/>
        </w:rPr>
      </w:pPr>
    </w:p>
    <w:p w:rsidR="007F6E3C" w:rsidRDefault="007F6E3C" w:rsidP="007F6E3C">
      <w:pPr>
        <w:pStyle w:val="afd"/>
        <w:tabs>
          <w:tab w:val="left" w:pos="851"/>
        </w:tabs>
        <w:spacing w:after="0"/>
        <w:ind w:firstLine="567"/>
        <w:rPr>
          <w:sz w:val="28"/>
          <w:szCs w:val="28"/>
        </w:rPr>
      </w:pPr>
      <w:r>
        <w:rPr>
          <w:b/>
          <w:bCs/>
          <w:sz w:val="28"/>
          <w:szCs w:val="28"/>
        </w:rPr>
        <w:t>Наименование предмета закупки</w:t>
      </w:r>
      <w:r>
        <w:rPr>
          <w:sz w:val="28"/>
          <w:szCs w:val="28"/>
        </w:rPr>
        <w:t>: поставка рулонных штор (далее – Товар).</w:t>
      </w:r>
    </w:p>
    <w:p w:rsidR="007F6E3C" w:rsidRDefault="007F6E3C" w:rsidP="007F6E3C">
      <w:pPr>
        <w:ind w:left="567"/>
        <w:rPr>
          <w:b/>
          <w:bCs/>
          <w:sz w:val="28"/>
          <w:szCs w:val="28"/>
        </w:rPr>
      </w:pPr>
      <w:r>
        <w:rPr>
          <w:b/>
          <w:bCs/>
          <w:sz w:val="28"/>
          <w:szCs w:val="28"/>
        </w:rPr>
        <w:t>Требования к поставке:</w:t>
      </w:r>
    </w:p>
    <w:p w:rsidR="007F6E3C" w:rsidRDefault="007F6E3C" w:rsidP="007F6E3C">
      <w:pPr>
        <w:ind w:firstLine="567"/>
        <w:jc w:val="both"/>
        <w:rPr>
          <w:sz w:val="28"/>
          <w:szCs w:val="28"/>
        </w:rPr>
      </w:pPr>
      <w:r>
        <w:rPr>
          <w:sz w:val="28"/>
          <w:szCs w:val="28"/>
        </w:rPr>
        <w:t>1. Адрес места поставки Товара: 344000, г. Ростов-на-Дону, ул. Малюгиной, д. 214а.</w:t>
      </w:r>
    </w:p>
    <w:p w:rsidR="007F6E3C" w:rsidRDefault="007F6E3C" w:rsidP="007F6E3C">
      <w:pPr>
        <w:ind w:firstLine="567"/>
        <w:jc w:val="both"/>
        <w:rPr>
          <w:sz w:val="28"/>
          <w:szCs w:val="28"/>
        </w:rPr>
      </w:pPr>
      <w:r>
        <w:rPr>
          <w:sz w:val="28"/>
          <w:szCs w:val="28"/>
        </w:rPr>
        <w:t>2. Срок поставки Товара: в течение 10 (десять) календарных дней с даты подписания Контракта.</w:t>
      </w:r>
    </w:p>
    <w:p w:rsidR="007F6E3C" w:rsidRDefault="007F6E3C" w:rsidP="007F6E3C">
      <w:pPr>
        <w:ind w:firstLine="567"/>
        <w:jc w:val="both"/>
        <w:rPr>
          <w:sz w:val="28"/>
          <w:szCs w:val="28"/>
        </w:rPr>
      </w:pPr>
      <w:r>
        <w:rPr>
          <w:sz w:val="28"/>
          <w:szCs w:val="28"/>
        </w:rPr>
        <w:t>3. Количество и характеристика Товара в соответствии с КТРУ 13.92.22.120-00000018 и потребностью Заказчика:</w:t>
      </w:r>
    </w:p>
    <w:p w:rsidR="007F6E3C" w:rsidRDefault="007F6E3C" w:rsidP="007F6E3C">
      <w:pPr>
        <w:ind w:firstLine="567"/>
        <w:jc w:val="both"/>
        <w:rPr>
          <w:sz w:val="28"/>
          <w:szCs w:val="28"/>
        </w:rPr>
      </w:pPr>
    </w:p>
    <w:tbl>
      <w:tblPr>
        <w:tblW w:w="4932" w:type="pct"/>
        <w:tblInd w:w="137" w:type="dxa"/>
        <w:tblLayout w:type="fixed"/>
        <w:tblLook w:val="04A0" w:firstRow="1" w:lastRow="0" w:firstColumn="1" w:lastColumn="0" w:noHBand="0" w:noVBand="1"/>
      </w:tblPr>
      <w:tblGrid>
        <w:gridCol w:w="272"/>
        <w:gridCol w:w="1215"/>
        <w:gridCol w:w="4366"/>
        <w:gridCol w:w="1730"/>
        <w:gridCol w:w="1071"/>
        <w:gridCol w:w="1066"/>
      </w:tblGrid>
      <w:tr w:rsidR="007F6E3C" w:rsidTr="00262A33">
        <w:trPr>
          <w:trHeight w:val="635"/>
        </w:trPr>
        <w:tc>
          <w:tcPr>
            <w:tcW w:w="27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ind w:left="-109" w:right="-112"/>
              <w:jc w:val="center"/>
              <w:rPr>
                <w:b/>
                <w:sz w:val="18"/>
                <w:szCs w:val="18"/>
                <w:lang w:eastAsia="ar-SA"/>
              </w:rPr>
            </w:pPr>
            <w:r>
              <w:rPr>
                <w:b/>
                <w:sz w:val="18"/>
                <w:szCs w:val="18"/>
                <w:lang w:eastAsia="ar-SA"/>
              </w:rPr>
              <w:t>№ п/п</w:t>
            </w:r>
          </w:p>
        </w:tc>
        <w:tc>
          <w:tcPr>
            <w:tcW w:w="128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b/>
                <w:sz w:val="16"/>
                <w:szCs w:val="16"/>
              </w:rPr>
            </w:pPr>
            <w:r>
              <w:rPr>
                <w:b/>
                <w:sz w:val="16"/>
                <w:szCs w:val="16"/>
                <w:lang w:eastAsia="ar-SA"/>
              </w:rPr>
              <w:t xml:space="preserve">Наименование </w:t>
            </w:r>
          </w:p>
          <w:p w:rsidR="007F6E3C" w:rsidRDefault="007F6E3C" w:rsidP="00262A33">
            <w:pPr>
              <w:jc w:val="center"/>
              <w:rPr>
                <w:b/>
                <w:sz w:val="16"/>
                <w:szCs w:val="16"/>
              </w:rPr>
            </w:pPr>
            <w:r>
              <w:rPr>
                <w:b/>
                <w:sz w:val="16"/>
                <w:szCs w:val="16"/>
                <w:lang w:eastAsia="ar-SA"/>
              </w:rPr>
              <w:t>объекта закупки</w:t>
            </w:r>
          </w:p>
        </w:tc>
        <w:tc>
          <w:tcPr>
            <w:tcW w:w="4677" w:type="dxa"/>
            <w:tcBorders>
              <w:top w:val="single" w:sz="4" w:space="0" w:color="000000"/>
              <w:left w:val="single" w:sz="4" w:space="0" w:color="000000"/>
              <w:bottom w:val="single" w:sz="4" w:space="0" w:color="000000"/>
              <w:right w:val="single" w:sz="4" w:space="0" w:color="000000"/>
            </w:tcBorders>
            <w:vAlign w:val="center"/>
          </w:tcPr>
          <w:p w:rsidR="007F6E3C" w:rsidRDefault="007F6E3C" w:rsidP="00262A33">
            <w:pPr>
              <w:jc w:val="center"/>
              <w:rPr>
                <w:b/>
                <w:sz w:val="18"/>
                <w:szCs w:val="18"/>
                <w:lang w:eastAsia="ar-SA"/>
              </w:rPr>
            </w:pPr>
            <w:r>
              <w:rPr>
                <w:b/>
                <w:sz w:val="18"/>
                <w:szCs w:val="18"/>
                <w:lang w:eastAsia="ar-SA"/>
              </w:rPr>
              <w:t>Характеристики</w:t>
            </w:r>
          </w:p>
        </w:tc>
        <w:tc>
          <w:tcPr>
            <w:tcW w:w="184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b/>
                <w:bCs/>
                <w:sz w:val="18"/>
                <w:szCs w:val="18"/>
                <w:lang w:eastAsia="ar-SA"/>
              </w:rPr>
            </w:pPr>
            <w:r>
              <w:rPr>
                <w:b/>
                <w:bCs/>
                <w:sz w:val="18"/>
                <w:szCs w:val="18"/>
                <w:lang w:eastAsia="ar-SA"/>
              </w:rPr>
              <w:t>Ориентировочный размер*, см</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b/>
                <w:sz w:val="18"/>
                <w:szCs w:val="18"/>
                <w:lang w:eastAsia="ar-SA"/>
              </w:rPr>
            </w:pPr>
            <w:r>
              <w:rPr>
                <w:b/>
                <w:sz w:val="18"/>
                <w:szCs w:val="18"/>
                <w:lang w:eastAsia="ar-SA"/>
              </w:rPr>
              <w:t>Единица измерения</w:t>
            </w:r>
          </w:p>
        </w:tc>
        <w:tc>
          <w:tcPr>
            <w:tcW w:w="11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ind w:left="-105" w:right="-114"/>
              <w:jc w:val="center"/>
              <w:rPr>
                <w:b/>
                <w:sz w:val="18"/>
                <w:szCs w:val="18"/>
                <w:lang w:eastAsia="ar-SA"/>
              </w:rPr>
            </w:pPr>
            <w:r>
              <w:rPr>
                <w:b/>
                <w:sz w:val="18"/>
                <w:szCs w:val="18"/>
                <w:lang w:eastAsia="ar-SA"/>
              </w:rPr>
              <w:t>Количество</w:t>
            </w:r>
          </w:p>
        </w:tc>
      </w:tr>
      <w:tr w:rsidR="007F6E3C" w:rsidTr="00262A33">
        <w:trPr>
          <w:trHeight w:val="1032"/>
        </w:trPr>
        <w:tc>
          <w:tcPr>
            <w:tcW w:w="252"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rPr>
            </w:pPr>
            <w:r>
              <w:rPr>
                <w:sz w:val="22"/>
                <w:szCs w:val="22"/>
                <w:lang w:eastAsia="ar-SA"/>
              </w:rPr>
              <w:t>1</w:t>
            </w:r>
          </w:p>
          <w:p w:rsidR="007F6E3C" w:rsidRDefault="007F6E3C" w:rsidP="00262A33">
            <w:pPr>
              <w:jc w:val="center"/>
              <w:rPr>
                <w:sz w:val="18"/>
                <w:szCs w:val="18"/>
                <w:lang w:eastAsia="ar-SA"/>
              </w:rPr>
            </w:pPr>
          </w:p>
          <w:p w:rsidR="007F6E3C" w:rsidRDefault="007F6E3C" w:rsidP="00262A33">
            <w:pPr>
              <w:jc w:val="center"/>
              <w:rPr>
                <w:sz w:val="18"/>
                <w:szCs w:val="18"/>
                <w:lang w:eastAsia="ar-SA"/>
              </w:rPr>
            </w:pPr>
          </w:p>
          <w:p w:rsidR="007F6E3C" w:rsidRDefault="007F6E3C" w:rsidP="00262A33">
            <w:pPr>
              <w:jc w:val="center"/>
              <w:rPr>
                <w:sz w:val="18"/>
                <w:szCs w:val="18"/>
                <w:lang w:eastAsia="ar-SA"/>
              </w:rPr>
            </w:pPr>
          </w:p>
          <w:p w:rsidR="007F6E3C" w:rsidRDefault="007F6E3C" w:rsidP="00262A33">
            <w:pPr>
              <w:jc w:val="center"/>
              <w:rPr>
                <w:sz w:val="18"/>
                <w:szCs w:val="18"/>
                <w:lang w:eastAsia="ar-SA"/>
              </w:rPr>
            </w:pPr>
          </w:p>
          <w:p w:rsidR="007F6E3C" w:rsidRDefault="007F6E3C" w:rsidP="00262A33">
            <w:pPr>
              <w:jc w:val="center"/>
              <w:rPr>
                <w:sz w:val="18"/>
                <w:szCs w:val="18"/>
                <w:lang w:eastAsia="ar-SA"/>
              </w:rPr>
            </w:pPr>
          </w:p>
        </w:tc>
        <w:tc>
          <w:tcPr>
            <w:tcW w:w="118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rPr>
            </w:pPr>
            <w:r>
              <w:rPr>
                <w:sz w:val="22"/>
                <w:szCs w:val="22"/>
                <w:lang w:eastAsia="ar-SA"/>
              </w:rPr>
              <w:t xml:space="preserve">Шторы рулонные </w:t>
            </w:r>
          </w:p>
          <w:p w:rsidR="007F6E3C" w:rsidRDefault="007F6E3C" w:rsidP="00262A33">
            <w:pPr>
              <w:rPr>
                <w:sz w:val="18"/>
                <w:szCs w:val="18"/>
                <w:lang w:eastAsia="ar-SA"/>
              </w:rPr>
            </w:pPr>
          </w:p>
          <w:p w:rsidR="007F6E3C" w:rsidRDefault="007F6E3C" w:rsidP="00262A33">
            <w:pPr>
              <w:rPr>
                <w:sz w:val="18"/>
                <w:szCs w:val="18"/>
                <w:lang w:eastAsia="ar-SA"/>
              </w:rPr>
            </w:pPr>
          </w:p>
          <w:p w:rsidR="007F6E3C" w:rsidRDefault="007F6E3C" w:rsidP="00262A33">
            <w:pPr>
              <w:rPr>
                <w:sz w:val="18"/>
                <w:szCs w:val="18"/>
                <w:lang w:eastAsia="ar-SA"/>
              </w:rPr>
            </w:pPr>
          </w:p>
          <w:p w:rsidR="007F6E3C" w:rsidRDefault="007F6E3C" w:rsidP="00262A33">
            <w:pPr>
              <w:rPr>
                <w:sz w:val="18"/>
                <w:szCs w:val="18"/>
                <w:lang w:eastAsia="ar-SA"/>
              </w:rPr>
            </w:pPr>
          </w:p>
          <w:p w:rsidR="007F6E3C" w:rsidRDefault="007F6E3C" w:rsidP="00262A33">
            <w:pPr>
              <w:rPr>
                <w:sz w:val="18"/>
                <w:szCs w:val="18"/>
                <w:lang w:eastAsia="ar-SA"/>
              </w:rPr>
            </w:pPr>
          </w:p>
        </w:tc>
        <w:tc>
          <w:tcPr>
            <w:tcW w:w="4298"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rPr>
                <w:sz w:val="22"/>
                <w:szCs w:val="22"/>
              </w:rPr>
            </w:pPr>
            <w:r>
              <w:rPr>
                <w:sz w:val="22"/>
                <w:szCs w:val="22"/>
                <w:lang w:eastAsia="ar-SA"/>
              </w:rPr>
              <w:t>Вид изделия: шторы рулонные</w:t>
            </w:r>
          </w:p>
          <w:p w:rsidR="007F6E3C" w:rsidRDefault="007F6E3C" w:rsidP="00262A33">
            <w:pPr>
              <w:rPr>
                <w:sz w:val="22"/>
                <w:szCs w:val="22"/>
              </w:rPr>
            </w:pPr>
            <w:r>
              <w:rPr>
                <w:sz w:val="22"/>
                <w:szCs w:val="22"/>
                <w:lang w:eastAsia="ar-SA"/>
              </w:rPr>
              <w:t>Вид механизма ручного управления: цепочка</w:t>
            </w:r>
          </w:p>
          <w:p w:rsidR="007F6E3C" w:rsidRDefault="007F6E3C" w:rsidP="00262A33">
            <w:pPr>
              <w:rPr>
                <w:sz w:val="22"/>
                <w:szCs w:val="22"/>
              </w:rPr>
            </w:pPr>
            <w:r>
              <w:rPr>
                <w:sz w:val="22"/>
                <w:szCs w:val="22"/>
                <w:lang w:eastAsia="ar-SA"/>
              </w:rPr>
              <w:t>Кассетного типа: да</w:t>
            </w:r>
          </w:p>
          <w:p w:rsidR="007F6E3C" w:rsidRDefault="007F6E3C" w:rsidP="00262A33">
            <w:pPr>
              <w:rPr>
                <w:sz w:val="22"/>
                <w:szCs w:val="22"/>
              </w:rPr>
            </w:pPr>
            <w:r>
              <w:rPr>
                <w:sz w:val="22"/>
                <w:szCs w:val="22"/>
                <w:lang w:eastAsia="ar-SA"/>
              </w:rPr>
              <w:t>Конструктивные особенности: Светоотражающее покрытие</w:t>
            </w:r>
          </w:p>
          <w:p w:rsidR="007F6E3C" w:rsidRDefault="007F6E3C" w:rsidP="00262A33">
            <w:pPr>
              <w:rPr>
                <w:sz w:val="22"/>
                <w:szCs w:val="22"/>
                <w:highlight w:val="white"/>
              </w:rPr>
            </w:pPr>
            <w:r>
              <w:rPr>
                <w:sz w:val="22"/>
                <w:szCs w:val="22"/>
                <w:highlight w:val="white"/>
                <w:lang w:eastAsia="ar-SA"/>
              </w:rPr>
              <w:t>Светозащитная категория ткани: затеняющая</w:t>
            </w:r>
          </w:p>
          <w:p w:rsidR="007F6E3C" w:rsidRDefault="007F6E3C" w:rsidP="00262A33">
            <w:pPr>
              <w:rPr>
                <w:sz w:val="22"/>
                <w:szCs w:val="22"/>
              </w:rPr>
            </w:pPr>
            <w:r>
              <w:rPr>
                <w:sz w:val="22"/>
                <w:szCs w:val="22"/>
                <w:lang w:eastAsia="ar-SA"/>
              </w:rPr>
              <w:t>Сырьевой состав ткани: синтетический</w:t>
            </w:r>
          </w:p>
          <w:p w:rsidR="007F6E3C" w:rsidRDefault="007F6E3C" w:rsidP="00262A33">
            <w:pPr>
              <w:rPr>
                <w:sz w:val="22"/>
                <w:szCs w:val="22"/>
              </w:rPr>
            </w:pPr>
            <w:r>
              <w:rPr>
                <w:sz w:val="22"/>
                <w:szCs w:val="22"/>
                <w:lang w:eastAsia="ar-SA"/>
              </w:rPr>
              <w:t>Тип крепления: оконная рама</w:t>
            </w:r>
          </w:p>
          <w:p w:rsidR="007F6E3C" w:rsidRDefault="007F6E3C" w:rsidP="00262A33">
            <w:pPr>
              <w:rPr>
                <w:sz w:val="22"/>
                <w:szCs w:val="22"/>
              </w:rPr>
            </w:pPr>
            <w:r>
              <w:rPr>
                <w:sz w:val="22"/>
                <w:szCs w:val="22"/>
                <w:lang w:eastAsia="ar-SA"/>
              </w:rPr>
              <w:t>Тип управления: ручное</w:t>
            </w:r>
          </w:p>
          <w:p w:rsidR="007F6E3C" w:rsidRDefault="007F6E3C" w:rsidP="00262A33"/>
          <w:p w:rsidR="007F6E3C" w:rsidRDefault="007F6E3C" w:rsidP="00262A33"/>
          <w:p w:rsidR="007F6E3C" w:rsidRDefault="007F6E3C" w:rsidP="00262A33"/>
          <w:p w:rsidR="007F6E3C" w:rsidRDefault="007F6E3C" w:rsidP="00262A33"/>
          <w:p w:rsidR="007F6E3C" w:rsidRDefault="007F6E3C" w:rsidP="00262A33"/>
        </w:tc>
        <w:tc>
          <w:tcPr>
            <w:tcW w:w="184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166,2*51,2</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шт</w:t>
            </w:r>
          </w:p>
        </w:tc>
        <w:tc>
          <w:tcPr>
            <w:tcW w:w="11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p>
          <w:p w:rsidR="007F6E3C" w:rsidRDefault="007F6E3C" w:rsidP="00262A33">
            <w:pPr>
              <w:jc w:val="center"/>
              <w:rPr>
                <w:sz w:val="22"/>
                <w:szCs w:val="22"/>
                <w:lang w:eastAsia="ar-SA"/>
              </w:rPr>
            </w:pPr>
          </w:p>
          <w:p w:rsidR="007F6E3C" w:rsidRDefault="007F6E3C" w:rsidP="00262A33">
            <w:pPr>
              <w:jc w:val="center"/>
              <w:rPr>
                <w:sz w:val="22"/>
                <w:szCs w:val="22"/>
                <w:lang w:eastAsia="ar-SA"/>
              </w:rPr>
            </w:pPr>
            <w:r>
              <w:rPr>
                <w:sz w:val="22"/>
                <w:szCs w:val="22"/>
                <w:lang w:eastAsia="ar-SA"/>
              </w:rPr>
              <w:t>2</w:t>
            </w:r>
          </w:p>
          <w:p w:rsidR="007F6E3C" w:rsidRDefault="007F6E3C" w:rsidP="00262A33">
            <w:pPr>
              <w:jc w:val="center"/>
              <w:rPr>
                <w:sz w:val="22"/>
                <w:szCs w:val="22"/>
                <w:lang w:eastAsia="ar-SA"/>
              </w:rPr>
            </w:pPr>
          </w:p>
        </w:tc>
      </w:tr>
      <w:tr w:rsidR="007F6E3C" w:rsidTr="00262A33">
        <w:trPr>
          <w:trHeight w:val="901"/>
        </w:trPr>
        <w:tc>
          <w:tcPr>
            <w:tcW w:w="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18"/>
                <w:szCs w:val="18"/>
                <w:lang w:eastAsia="ar-SA"/>
              </w:rPr>
            </w:pPr>
          </w:p>
        </w:tc>
        <w:tc>
          <w:tcPr>
            <w:tcW w:w="1289"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rPr>
                <w:sz w:val="18"/>
                <w:szCs w:val="18"/>
                <w:lang w:eastAsia="ar-SA"/>
              </w:rPr>
            </w:pPr>
          </w:p>
        </w:tc>
        <w:tc>
          <w:tcPr>
            <w:tcW w:w="4677"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1843"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176*58,4</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шт</w:t>
            </w:r>
          </w:p>
        </w:tc>
        <w:tc>
          <w:tcPr>
            <w:tcW w:w="1129"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1</w:t>
            </w:r>
          </w:p>
        </w:tc>
      </w:tr>
      <w:tr w:rsidR="007F6E3C" w:rsidTr="00262A33">
        <w:trPr>
          <w:trHeight w:val="901"/>
        </w:trPr>
        <w:tc>
          <w:tcPr>
            <w:tcW w:w="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1289"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4677"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1843"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166,5*48,4</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шт</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1</w:t>
            </w:r>
          </w:p>
        </w:tc>
      </w:tr>
      <w:tr w:rsidR="007F6E3C" w:rsidTr="00262A33">
        <w:trPr>
          <w:trHeight w:val="901"/>
        </w:trPr>
        <w:tc>
          <w:tcPr>
            <w:tcW w:w="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1289"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4677"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1843"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144*38,4</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шт</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3</w:t>
            </w:r>
          </w:p>
        </w:tc>
      </w:tr>
      <w:tr w:rsidR="007F6E3C" w:rsidTr="00262A33">
        <w:trPr>
          <w:trHeight w:val="901"/>
        </w:trPr>
        <w:tc>
          <w:tcPr>
            <w:tcW w:w="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1289"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4677"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1843"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154*48,4</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шт</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3</w:t>
            </w:r>
          </w:p>
        </w:tc>
      </w:tr>
      <w:tr w:rsidR="007F6E3C" w:rsidTr="00262A33">
        <w:trPr>
          <w:trHeight w:val="901"/>
        </w:trPr>
        <w:tc>
          <w:tcPr>
            <w:tcW w:w="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1289"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4677"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1843"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165,2*48,4</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шт</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1</w:t>
            </w:r>
          </w:p>
        </w:tc>
      </w:tr>
      <w:tr w:rsidR="007F6E3C" w:rsidTr="00262A33">
        <w:trPr>
          <w:trHeight w:val="901"/>
        </w:trPr>
        <w:tc>
          <w:tcPr>
            <w:tcW w:w="274"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1289"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4677"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tc>
        <w:tc>
          <w:tcPr>
            <w:tcW w:w="1843"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175,4*58</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шт</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7F6E3C" w:rsidRDefault="007F6E3C" w:rsidP="00262A33">
            <w:pPr>
              <w:jc w:val="center"/>
              <w:rPr>
                <w:sz w:val="22"/>
                <w:szCs w:val="22"/>
                <w:lang w:eastAsia="ar-SA"/>
              </w:rPr>
            </w:pPr>
            <w:r>
              <w:rPr>
                <w:sz w:val="22"/>
                <w:szCs w:val="22"/>
                <w:lang w:eastAsia="ar-SA"/>
              </w:rPr>
              <w:t>1</w:t>
            </w:r>
          </w:p>
        </w:tc>
      </w:tr>
    </w:tbl>
    <w:p w:rsidR="007F6E3C" w:rsidRDefault="007F6E3C" w:rsidP="007F6E3C">
      <w:pPr>
        <w:ind w:firstLine="567"/>
        <w:jc w:val="both"/>
        <w:rPr>
          <w:sz w:val="24"/>
          <w:szCs w:val="24"/>
        </w:rPr>
      </w:pPr>
    </w:p>
    <w:p w:rsidR="007F6E3C" w:rsidRDefault="007F6E3C" w:rsidP="007F6E3C">
      <w:pPr>
        <w:ind w:firstLine="567"/>
        <w:jc w:val="both"/>
        <w:rPr>
          <w:sz w:val="24"/>
          <w:szCs w:val="24"/>
        </w:rPr>
      </w:pPr>
      <w:r>
        <w:rPr>
          <w:sz w:val="24"/>
          <w:szCs w:val="24"/>
        </w:rPr>
        <w:t>* В связи с тем, что размеры Товара указаны ориентировочные, для этого необходимо провести ряд соответствующих мероприятий по замерам при выезде на объект представителей Исполнителя и предоставления образцов, в соответствие с раскладкой от Исполнителя для выбора цвета.</w:t>
      </w:r>
    </w:p>
    <w:p w:rsidR="007F6E3C" w:rsidRDefault="007F6E3C" w:rsidP="007F6E3C">
      <w:pPr>
        <w:ind w:firstLine="567"/>
        <w:jc w:val="both"/>
        <w:rPr>
          <w:sz w:val="24"/>
          <w:szCs w:val="24"/>
        </w:rPr>
      </w:pPr>
      <w:r>
        <w:rPr>
          <w:sz w:val="24"/>
          <w:szCs w:val="24"/>
        </w:rPr>
        <w:t>Окончательный размер и вид Товара согласовываются и утверждаются Заказчиком до начала осуществления процедуры по изготовлению.</w:t>
      </w:r>
    </w:p>
    <w:p w:rsidR="007F6E3C" w:rsidRDefault="007F6E3C" w:rsidP="007F6E3C">
      <w:pPr>
        <w:ind w:firstLine="567"/>
        <w:jc w:val="both"/>
        <w:rPr>
          <w:sz w:val="28"/>
          <w:szCs w:val="28"/>
        </w:rPr>
      </w:pPr>
    </w:p>
    <w:p w:rsidR="007F6E3C" w:rsidRDefault="007F6E3C" w:rsidP="007F6E3C">
      <w:pPr>
        <w:ind w:firstLine="567"/>
        <w:jc w:val="both"/>
        <w:rPr>
          <w:sz w:val="28"/>
          <w:szCs w:val="28"/>
        </w:rPr>
      </w:pPr>
      <w:r>
        <w:rPr>
          <w:sz w:val="28"/>
          <w:szCs w:val="28"/>
        </w:rPr>
        <w:t>4.</w:t>
      </w:r>
      <w:r>
        <w:t xml:space="preserve"> </w:t>
      </w:r>
      <w:r>
        <w:rPr>
          <w:sz w:val="28"/>
          <w:szCs w:val="28"/>
        </w:rPr>
        <w:t>Поставка Товара, замеры, а также разгрузка и монтаж осуществляются в рабочие часы Заказчика с учетом обеденного времени (рабочие часы с понедельника по четверг с 09 час. 00 мин. до 18 час. 00 мин., пятница с 09 час. 00 мин. до 16 час. 45 мин., обеденное время с 13 час. 00 мин. до 13 час. 45 мин.), и не позднее, чем за 2 (два) часа до окончания рабочего времени, с учетом выходных и праздничных дней. Иное время согласовывается с Заказчиком индивидуально.</w:t>
      </w:r>
    </w:p>
    <w:p w:rsidR="007F6E3C" w:rsidRDefault="007F6E3C" w:rsidP="007F6E3C">
      <w:pPr>
        <w:ind w:firstLine="567"/>
        <w:jc w:val="both"/>
        <w:rPr>
          <w:sz w:val="28"/>
          <w:szCs w:val="28"/>
        </w:rPr>
      </w:pPr>
      <w:r>
        <w:rPr>
          <w:sz w:val="28"/>
          <w:szCs w:val="28"/>
        </w:rPr>
        <w:lastRenderedPageBreak/>
        <w:t xml:space="preserve">5. Замеры, доставка, разгрузка и монтаж производятся силами и за счет средств Поставщика. </w:t>
      </w:r>
    </w:p>
    <w:p w:rsidR="007F6E3C" w:rsidRDefault="007F6E3C" w:rsidP="007F6E3C">
      <w:pPr>
        <w:ind w:firstLine="567"/>
        <w:jc w:val="both"/>
        <w:rPr>
          <w:sz w:val="28"/>
          <w:szCs w:val="28"/>
        </w:rPr>
      </w:pPr>
      <w:r>
        <w:rPr>
          <w:sz w:val="28"/>
          <w:szCs w:val="28"/>
        </w:rPr>
        <w:t xml:space="preserve">Товар является собственностью Поставщика, новым, не заложенным, не находится под арестом, не имеет каких-либо обременений и/или ограничений, является свободным от любых прав и притязаний третьих лиц. </w:t>
      </w:r>
    </w:p>
    <w:p w:rsidR="007F6E3C" w:rsidRDefault="007F6E3C" w:rsidP="007F6E3C">
      <w:pPr>
        <w:ind w:firstLine="567"/>
        <w:jc w:val="both"/>
        <w:rPr>
          <w:sz w:val="28"/>
          <w:szCs w:val="28"/>
        </w:rPr>
      </w:pPr>
      <w:r>
        <w:rPr>
          <w:sz w:val="28"/>
          <w:szCs w:val="28"/>
        </w:rPr>
        <w:t>6. Проверку Товара, поставленного в соответствии с условиями контракта, по количеству, качеству и ассортименту осуществляет уполномоченный представитель Заказчика непосредственно в момент приемки Товара от поставщика по товарной накладной после его монтажа.</w:t>
      </w:r>
    </w:p>
    <w:p w:rsidR="007F6E3C" w:rsidRDefault="007F6E3C" w:rsidP="007F6E3C">
      <w:pPr>
        <w:ind w:firstLine="567"/>
        <w:jc w:val="both"/>
        <w:rPr>
          <w:sz w:val="28"/>
          <w:szCs w:val="28"/>
        </w:rPr>
      </w:pPr>
      <w:r>
        <w:rPr>
          <w:sz w:val="28"/>
          <w:szCs w:val="28"/>
        </w:rPr>
        <w:t>7. Заказчик имеет право отказаться от Товара, если он не соответствует требованиям, предъявляемым к качеству, не имеет соответствующих документов, если прилагаемые документы не соответствуют поставленному Товару.</w:t>
      </w:r>
    </w:p>
    <w:p w:rsidR="007F6E3C" w:rsidRDefault="007F6E3C" w:rsidP="007F6E3C">
      <w:pPr>
        <w:ind w:firstLine="567"/>
        <w:jc w:val="both"/>
        <w:rPr>
          <w:sz w:val="28"/>
          <w:szCs w:val="28"/>
        </w:rPr>
      </w:pPr>
      <w:r>
        <w:rPr>
          <w:sz w:val="28"/>
          <w:szCs w:val="28"/>
        </w:rPr>
        <w:t>8. В случае, если при приемке будет обнаружен Товар ненадлежащего качества или ассортимента, Заказчик обязан отказаться от приемки такого Товара, известив об этом Поставщика. При этом Поставщик обязан заменить некачественный (дефектный) Товар на качественный или соответствующий ассортименту Товар в течение 5 (пяти) рабочих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7F6E3C" w:rsidRDefault="007F6E3C" w:rsidP="007F6E3C">
      <w:pPr>
        <w:ind w:firstLine="567"/>
        <w:jc w:val="both"/>
        <w:rPr>
          <w:sz w:val="28"/>
          <w:szCs w:val="28"/>
        </w:rPr>
      </w:pPr>
      <w:r>
        <w:rPr>
          <w:sz w:val="28"/>
          <w:szCs w:val="28"/>
        </w:rPr>
        <w:t>9. В соответствии с п. 7 ч. 1 ст. 33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(Товар, который не был в употреблении, у которого не были восстановлены потребительские свойства).</w:t>
      </w:r>
    </w:p>
    <w:p w:rsidR="007F6E3C" w:rsidRDefault="007F6E3C" w:rsidP="007F6E3C">
      <w:pPr>
        <w:ind w:firstLine="567"/>
        <w:jc w:val="both"/>
        <w:rPr>
          <w:sz w:val="28"/>
          <w:szCs w:val="28"/>
        </w:rPr>
      </w:pPr>
      <w:r>
        <w:rPr>
          <w:sz w:val="28"/>
          <w:szCs w:val="28"/>
        </w:rPr>
        <w:t xml:space="preserve">10. Качество поставляемого Товара должно соответствовать обязательным требованиям, установленным в предусмотренном законом порядке для товаров того или иного вида для использования его по его прямому целевому назначению, а также условиям Контракта. </w:t>
      </w:r>
    </w:p>
    <w:p w:rsidR="007F6E3C" w:rsidRDefault="007F6E3C" w:rsidP="007F6E3C">
      <w:pPr>
        <w:ind w:firstLine="567"/>
        <w:jc w:val="both"/>
        <w:rPr>
          <w:sz w:val="28"/>
          <w:szCs w:val="28"/>
        </w:rPr>
      </w:pPr>
      <w:r>
        <w:rPr>
          <w:sz w:val="28"/>
          <w:szCs w:val="28"/>
        </w:rPr>
        <w:t>11. Упаковка поставляемого Товара должна отвечать требованиям ГОСТ, ТУ производителя и иным нормам безопасности, согласно действующему законодательству РФ.  Поставляемый Товар должен быть в упаковке, обеспечивающей его сохранность от всякого рода повреждений, порчи при длительной транспортировке, погрузке, перегрузке и хранении в складском помещении. Товар поставляется в упаковке производителя товаров, с учетом необходимых маркировок. Тара и упаковка входят в цену поставляемого Товара. Нарушение упаковки может допускаться исключительно для проверки качества.</w:t>
      </w:r>
    </w:p>
    <w:p w:rsidR="007F6E3C" w:rsidRDefault="007F6E3C" w:rsidP="007F6E3C">
      <w:pPr>
        <w:ind w:firstLine="567"/>
        <w:jc w:val="both"/>
        <w:rPr>
          <w:sz w:val="28"/>
          <w:szCs w:val="28"/>
        </w:rPr>
      </w:pPr>
      <w:r>
        <w:rPr>
          <w:sz w:val="28"/>
          <w:szCs w:val="28"/>
        </w:rPr>
        <w:t>12. На поставленный Товар предоставляется гарантия на срок, установленный предприятием-изготовителем Товара или в соответствии с гарантийным талоном, выданным Поставщиком. Устранение дефектов поставленного Товара в течение гарантийного периода производится Поставщиком бесплатно в разумный срок, согласованный с Заказчиком.</w:t>
      </w:r>
    </w:p>
    <w:p w:rsidR="00907CE8" w:rsidRDefault="00907CE8">
      <w:pPr>
        <w:pStyle w:val="afd"/>
        <w:spacing w:after="0"/>
        <w:rPr>
          <w:b/>
          <w:bCs/>
          <w:sz w:val="26"/>
          <w:szCs w:val="26"/>
        </w:rPr>
      </w:pPr>
    </w:p>
    <w:p w:rsidR="007F6E3C" w:rsidRDefault="007F6E3C">
      <w:pPr>
        <w:pStyle w:val="afd"/>
        <w:spacing w:after="0"/>
        <w:rPr>
          <w:b/>
          <w:bCs/>
          <w:sz w:val="26"/>
          <w:szCs w:val="26"/>
        </w:rPr>
      </w:pPr>
    </w:p>
    <w:p w:rsidR="007F6E3C" w:rsidRDefault="007F6E3C">
      <w:pPr>
        <w:pStyle w:val="afd"/>
        <w:spacing w:after="0"/>
        <w:rPr>
          <w:b/>
          <w:bCs/>
          <w:sz w:val="26"/>
          <w:szCs w:val="26"/>
        </w:rPr>
      </w:pPr>
    </w:p>
    <w:p w:rsidR="007F6E3C" w:rsidRDefault="007F6E3C">
      <w:pPr>
        <w:pStyle w:val="afd"/>
        <w:spacing w:after="0"/>
        <w:rPr>
          <w:b/>
          <w:bCs/>
          <w:sz w:val="26"/>
          <w:szCs w:val="26"/>
        </w:rPr>
      </w:pPr>
    </w:p>
    <w:p w:rsidR="007F6E3C" w:rsidRDefault="007F6E3C">
      <w:pPr>
        <w:pStyle w:val="afd"/>
        <w:spacing w:after="0"/>
        <w:rPr>
          <w:b/>
          <w:bCs/>
          <w:sz w:val="26"/>
          <w:szCs w:val="26"/>
        </w:rPr>
      </w:pPr>
    </w:p>
    <w:p w:rsidR="007F6E3C" w:rsidRDefault="007F6E3C">
      <w:pPr>
        <w:pStyle w:val="afd"/>
        <w:spacing w:after="0"/>
        <w:rPr>
          <w:b/>
          <w:bCs/>
          <w:sz w:val="26"/>
          <w:szCs w:val="26"/>
        </w:rPr>
      </w:pPr>
      <w:bookmarkStart w:id="0" w:name="_GoBack"/>
      <w:bookmarkEnd w:id="0"/>
    </w:p>
    <w:sectPr w:rsidR="007F6E3C" w:rsidSect="007F6E3C">
      <w:pgSz w:w="11906" w:h="16838"/>
      <w:pgMar w:top="142"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CE8" w:rsidRDefault="00D32242">
      <w:r>
        <w:separator/>
      </w:r>
    </w:p>
  </w:endnote>
  <w:endnote w:type="continuationSeparator" w:id="0">
    <w:p w:rsidR="00907CE8" w:rsidRDefault="00D3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CE8" w:rsidRDefault="00D32242">
      <w:r>
        <w:separator/>
      </w:r>
    </w:p>
  </w:footnote>
  <w:footnote w:type="continuationSeparator" w:id="0">
    <w:p w:rsidR="00907CE8" w:rsidRDefault="00D322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D61E7"/>
    <w:multiLevelType w:val="hybridMultilevel"/>
    <w:tmpl w:val="5DD87FF0"/>
    <w:lvl w:ilvl="0" w:tplc="863881B0">
      <w:start w:val="1"/>
      <w:numFmt w:val="bullet"/>
      <w:lvlText w:val=""/>
      <w:lvlJc w:val="left"/>
      <w:pPr>
        <w:ind w:left="1068" w:hanging="360"/>
      </w:pPr>
      <w:rPr>
        <w:rFonts w:ascii="Symbol" w:eastAsiaTheme="minorHAnsi" w:hAnsi="Symbol" w:cs="Times New Roman" w:hint="default"/>
      </w:rPr>
    </w:lvl>
    <w:lvl w:ilvl="1" w:tplc="DEC60098">
      <w:start w:val="1"/>
      <w:numFmt w:val="bullet"/>
      <w:lvlText w:val="o"/>
      <w:lvlJc w:val="left"/>
      <w:pPr>
        <w:ind w:left="1788" w:hanging="360"/>
      </w:pPr>
      <w:rPr>
        <w:rFonts w:ascii="Courier New" w:hAnsi="Courier New" w:cs="Courier New" w:hint="default"/>
      </w:rPr>
    </w:lvl>
    <w:lvl w:ilvl="2" w:tplc="3AB6E826">
      <w:start w:val="1"/>
      <w:numFmt w:val="bullet"/>
      <w:lvlText w:val=""/>
      <w:lvlJc w:val="left"/>
      <w:pPr>
        <w:ind w:left="2508" w:hanging="360"/>
      </w:pPr>
      <w:rPr>
        <w:rFonts w:ascii="Wingdings" w:hAnsi="Wingdings" w:hint="default"/>
      </w:rPr>
    </w:lvl>
    <w:lvl w:ilvl="3" w:tplc="B3BE213C">
      <w:start w:val="1"/>
      <w:numFmt w:val="bullet"/>
      <w:lvlText w:val=""/>
      <w:lvlJc w:val="left"/>
      <w:pPr>
        <w:ind w:left="3228" w:hanging="360"/>
      </w:pPr>
      <w:rPr>
        <w:rFonts w:ascii="Symbol" w:hAnsi="Symbol" w:hint="default"/>
      </w:rPr>
    </w:lvl>
    <w:lvl w:ilvl="4" w:tplc="6CF0BEEE">
      <w:start w:val="1"/>
      <w:numFmt w:val="bullet"/>
      <w:lvlText w:val="o"/>
      <w:lvlJc w:val="left"/>
      <w:pPr>
        <w:ind w:left="3948" w:hanging="360"/>
      </w:pPr>
      <w:rPr>
        <w:rFonts w:ascii="Courier New" w:hAnsi="Courier New" w:cs="Courier New" w:hint="default"/>
      </w:rPr>
    </w:lvl>
    <w:lvl w:ilvl="5" w:tplc="4950073C">
      <w:start w:val="1"/>
      <w:numFmt w:val="bullet"/>
      <w:lvlText w:val=""/>
      <w:lvlJc w:val="left"/>
      <w:pPr>
        <w:ind w:left="4668" w:hanging="360"/>
      </w:pPr>
      <w:rPr>
        <w:rFonts w:ascii="Wingdings" w:hAnsi="Wingdings" w:hint="default"/>
      </w:rPr>
    </w:lvl>
    <w:lvl w:ilvl="6" w:tplc="0248BDF8">
      <w:start w:val="1"/>
      <w:numFmt w:val="bullet"/>
      <w:lvlText w:val=""/>
      <w:lvlJc w:val="left"/>
      <w:pPr>
        <w:ind w:left="5388" w:hanging="360"/>
      </w:pPr>
      <w:rPr>
        <w:rFonts w:ascii="Symbol" w:hAnsi="Symbol" w:hint="default"/>
      </w:rPr>
    </w:lvl>
    <w:lvl w:ilvl="7" w:tplc="64D844E2">
      <w:start w:val="1"/>
      <w:numFmt w:val="bullet"/>
      <w:lvlText w:val="o"/>
      <w:lvlJc w:val="left"/>
      <w:pPr>
        <w:ind w:left="6108" w:hanging="360"/>
      </w:pPr>
      <w:rPr>
        <w:rFonts w:ascii="Courier New" w:hAnsi="Courier New" w:cs="Courier New" w:hint="default"/>
      </w:rPr>
    </w:lvl>
    <w:lvl w:ilvl="8" w:tplc="19228E26">
      <w:start w:val="1"/>
      <w:numFmt w:val="bullet"/>
      <w:lvlText w:val=""/>
      <w:lvlJc w:val="left"/>
      <w:pPr>
        <w:ind w:left="6828" w:hanging="360"/>
      </w:pPr>
      <w:rPr>
        <w:rFonts w:ascii="Wingdings" w:hAnsi="Wingdings" w:hint="default"/>
      </w:rPr>
    </w:lvl>
  </w:abstractNum>
  <w:abstractNum w:abstractNumId="1" w15:restartNumberingAfterBreak="0">
    <w:nsid w:val="0BD80DF7"/>
    <w:multiLevelType w:val="hybridMultilevel"/>
    <w:tmpl w:val="DF344D02"/>
    <w:lvl w:ilvl="0" w:tplc="D046B1B0">
      <w:start w:val="1"/>
      <w:numFmt w:val="decimal"/>
      <w:lvlText w:val="%1."/>
      <w:lvlJc w:val="left"/>
      <w:pPr>
        <w:ind w:left="720" w:hanging="360"/>
      </w:pPr>
      <w:rPr>
        <w:rFonts w:hint="default"/>
      </w:rPr>
    </w:lvl>
    <w:lvl w:ilvl="1" w:tplc="245C2582">
      <w:start w:val="1"/>
      <w:numFmt w:val="lowerLetter"/>
      <w:lvlText w:val="%2."/>
      <w:lvlJc w:val="left"/>
      <w:pPr>
        <w:ind w:left="1440" w:hanging="360"/>
      </w:pPr>
    </w:lvl>
    <w:lvl w:ilvl="2" w:tplc="683EA2AC">
      <w:start w:val="1"/>
      <w:numFmt w:val="lowerRoman"/>
      <w:lvlText w:val="%3."/>
      <w:lvlJc w:val="right"/>
      <w:pPr>
        <w:ind w:left="2160" w:hanging="180"/>
      </w:pPr>
    </w:lvl>
    <w:lvl w:ilvl="3" w:tplc="2F320E08">
      <w:start w:val="1"/>
      <w:numFmt w:val="decimal"/>
      <w:lvlText w:val="%4."/>
      <w:lvlJc w:val="left"/>
      <w:pPr>
        <w:ind w:left="2880" w:hanging="360"/>
      </w:pPr>
    </w:lvl>
    <w:lvl w:ilvl="4" w:tplc="CE2C2202">
      <w:start w:val="1"/>
      <w:numFmt w:val="lowerLetter"/>
      <w:lvlText w:val="%5."/>
      <w:lvlJc w:val="left"/>
      <w:pPr>
        <w:ind w:left="3600" w:hanging="360"/>
      </w:pPr>
    </w:lvl>
    <w:lvl w:ilvl="5" w:tplc="F18298DC">
      <w:start w:val="1"/>
      <w:numFmt w:val="lowerRoman"/>
      <w:lvlText w:val="%6."/>
      <w:lvlJc w:val="right"/>
      <w:pPr>
        <w:ind w:left="4320" w:hanging="180"/>
      </w:pPr>
    </w:lvl>
    <w:lvl w:ilvl="6" w:tplc="9554413C">
      <w:start w:val="1"/>
      <w:numFmt w:val="decimal"/>
      <w:lvlText w:val="%7."/>
      <w:lvlJc w:val="left"/>
      <w:pPr>
        <w:ind w:left="5040" w:hanging="360"/>
      </w:pPr>
    </w:lvl>
    <w:lvl w:ilvl="7" w:tplc="EA3829A0">
      <w:start w:val="1"/>
      <w:numFmt w:val="lowerLetter"/>
      <w:lvlText w:val="%8."/>
      <w:lvlJc w:val="left"/>
      <w:pPr>
        <w:ind w:left="5760" w:hanging="360"/>
      </w:pPr>
    </w:lvl>
    <w:lvl w:ilvl="8" w:tplc="4DB215C6">
      <w:start w:val="1"/>
      <w:numFmt w:val="lowerRoman"/>
      <w:lvlText w:val="%9."/>
      <w:lvlJc w:val="right"/>
      <w:pPr>
        <w:ind w:left="6480" w:hanging="180"/>
      </w:pPr>
    </w:lvl>
  </w:abstractNum>
  <w:abstractNum w:abstractNumId="2" w15:restartNumberingAfterBreak="0">
    <w:nsid w:val="37A0418F"/>
    <w:multiLevelType w:val="hybridMultilevel"/>
    <w:tmpl w:val="75408060"/>
    <w:lvl w:ilvl="0" w:tplc="5ABC7ADA">
      <w:start w:val="1"/>
      <w:numFmt w:val="decimal"/>
      <w:lvlText w:val="%1."/>
      <w:lvlJc w:val="left"/>
      <w:pPr>
        <w:ind w:left="720" w:hanging="360"/>
      </w:pPr>
      <w:rPr>
        <w:rFonts w:hint="default"/>
      </w:rPr>
    </w:lvl>
    <w:lvl w:ilvl="1" w:tplc="7E84FB24">
      <w:start w:val="1"/>
      <w:numFmt w:val="lowerLetter"/>
      <w:lvlText w:val="%2."/>
      <w:lvlJc w:val="left"/>
      <w:pPr>
        <w:ind w:left="1440" w:hanging="360"/>
      </w:pPr>
    </w:lvl>
    <w:lvl w:ilvl="2" w:tplc="4620C2B2">
      <w:start w:val="1"/>
      <w:numFmt w:val="lowerRoman"/>
      <w:lvlText w:val="%3."/>
      <w:lvlJc w:val="right"/>
      <w:pPr>
        <w:ind w:left="2160" w:hanging="180"/>
      </w:pPr>
    </w:lvl>
    <w:lvl w:ilvl="3" w:tplc="DF9C1474">
      <w:start w:val="1"/>
      <w:numFmt w:val="decimal"/>
      <w:lvlText w:val="%4."/>
      <w:lvlJc w:val="left"/>
      <w:pPr>
        <w:ind w:left="2880" w:hanging="360"/>
      </w:pPr>
    </w:lvl>
    <w:lvl w:ilvl="4" w:tplc="03423EF6">
      <w:start w:val="1"/>
      <w:numFmt w:val="lowerLetter"/>
      <w:lvlText w:val="%5."/>
      <w:lvlJc w:val="left"/>
      <w:pPr>
        <w:ind w:left="3600" w:hanging="360"/>
      </w:pPr>
    </w:lvl>
    <w:lvl w:ilvl="5" w:tplc="E0CCB17E">
      <w:start w:val="1"/>
      <w:numFmt w:val="lowerRoman"/>
      <w:lvlText w:val="%6."/>
      <w:lvlJc w:val="right"/>
      <w:pPr>
        <w:ind w:left="4320" w:hanging="180"/>
      </w:pPr>
    </w:lvl>
    <w:lvl w:ilvl="6" w:tplc="C3680192">
      <w:start w:val="1"/>
      <w:numFmt w:val="decimal"/>
      <w:lvlText w:val="%7."/>
      <w:lvlJc w:val="left"/>
      <w:pPr>
        <w:ind w:left="5040" w:hanging="360"/>
      </w:pPr>
    </w:lvl>
    <w:lvl w:ilvl="7" w:tplc="82AC8ACA">
      <w:start w:val="1"/>
      <w:numFmt w:val="lowerLetter"/>
      <w:lvlText w:val="%8."/>
      <w:lvlJc w:val="left"/>
      <w:pPr>
        <w:ind w:left="5760" w:hanging="360"/>
      </w:pPr>
    </w:lvl>
    <w:lvl w:ilvl="8" w:tplc="06621EDA">
      <w:start w:val="1"/>
      <w:numFmt w:val="lowerRoman"/>
      <w:lvlText w:val="%9."/>
      <w:lvlJc w:val="right"/>
      <w:pPr>
        <w:ind w:left="6480" w:hanging="180"/>
      </w:pPr>
    </w:lvl>
  </w:abstractNum>
  <w:abstractNum w:abstractNumId="3" w15:restartNumberingAfterBreak="0">
    <w:nsid w:val="4532594E"/>
    <w:multiLevelType w:val="multilevel"/>
    <w:tmpl w:val="C38A241A"/>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60BA0D31"/>
    <w:multiLevelType w:val="hybridMultilevel"/>
    <w:tmpl w:val="753E2EBA"/>
    <w:lvl w:ilvl="0" w:tplc="20D2805C">
      <w:start w:val="863"/>
      <w:numFmt w:val="bullet"/>
      <w:lvlText w:val=""/>
      <w:lvlJc w:val="left"/>
      <w:pPr>
        <w:ind w:left="1068" w:hanging="360"/>
      </w:pPr>
      <w:rPr>
        <w:rFonts w:ascii="Symbol" w:eastAsia="Times New Roman" w:hAnsi="Symbol" w:cs="Times New Roman" w:hint="default"/>
        <w:b w:val="0"/>
      </w:rPr>
    </w:lvl>
    <w:lvl w:ilvl="1" w:tplc="D51E6A1A">
      <w:start w:val="1"/>
      <w:numFmt w:val="bullet"/>
      <w:lvlText w:val="o"/>
      <w:lvlJc w:val="left"/>
      <w:pPr>
        <w:ind w:left="1788" w:hanging="360"/>
      </w:pPr>
      <w:rPr>
        <w:rFonts w:ascii="Courier New" w:hAnsi="Courier New" w:cs="Courier New" w:hint="default"/>
      </w:rPr>
    </w:lvl>
    <w:lvl w:ilvl="2" w:tplc="D47C4EAC">
      <w:start w:val="1"/>
      <w:numFmt w:val="bullet"/>
      <w:lvlText w:val=""/>
      <w:lvlJc w:val="left"/>
      <w:pPr>
        <w:ind w:left="2508" w:hanging="360"/>
      </w:pPr>
      <w:rPr>
        <w:rFonts w:ascii="Wingdings" w:hAnsi="Wingdings" w:hint="default"/>
      </w:rPr>
    </w:lvl>
    <w:lvl w:ilvl="3" w:tplc="B5EE07B6">
      <w:start w:val="1"/>
      <w:numFmt w:val="bullet"/>
      <w:lvlText w:val=""/>
      <w:lvlJc w:val="left"/>
      <w:pPr>
        <w:ind w:left="3228" w:hanging="360"/>
      </w:pPr>
      <w:rPr>
        <w:rFonts w:ascii="Symbol" w:hAnsi="Symbol" w:hint="default"/>
      </w:rPr>
    </w:lvl>
    <w:lvl w:ilvl="4" w:tplc="0BB68E3E">
      <w:start w:val="1"/>
      <w:numFmt w:val="bullet"/>
      <w:lvlText w:val="o"/>
      <w:lvlJc w:val="left"/>
      <w:pPr>
        <w:ind w:left="3948" w:hanging="360"/>
      </w:pPr>
      <w:rPr>
        <w:rFonts w:ascii="Courier New" w:hAnsi="Courier New" w:cs="Courier New" w:hint="default"/>
      </w:rPr>
    </w:lvl>
    <w:lvl w:ilvl="5" w:tplc="6262CB44">
      <w:start w:val="1"/>
      <w:numFmt w:val="bullet"/>
      <w:lvlText w:val=""/>
      <w:lvlJc w:val="left"/>
      <w:pPr>
        <w:ind w:left="4668" w:hanging="360"/>
      </w:pPr>
      <w:rPr>
        <w:rFonts w:ascii="Wingdings" w:hAnsi="Wingdings" w:hint="default"/>
      </w:rPr>
    </w:lvl>
    <w:lvl w:ilvl="6" w:tplc="6DA49FAC">
      <w:start w:val="1"/>
      <w:numFmt w:val="bullet"/>
      <w:lvlText w:val=""/>
      <w:lvlJc w:val="left"/>
      <w:pPr>
        <w:ind w:left="5388" w:hanging="360"/>
      </w:pPr>
      <w:rPr>
        <w:rFonts w:ascii="Symbol" w:hAnsi="Symbol" w:hint="default"/>
      </w:rPr>
    </w:lvl>
    <w:lvl w:ilvl="7" w:tplc="2FE2567A">
      <w:start w:val="1"/>
      <w:numFmt w:val="bullet"/>
      <w:lvlText w:val="o"/>
      <w:lvlJc w:val="left"/>
      <w:pPr>
        <w:ind w:left="6108" w:hanging="360"/>
      </w:pPr>
      <w:rPr>
        <w:rFonts w:ascii="Courier New" w:hAnsi="Courier New" w:cs="Courier New" w:hint="default"/>
      </w:rPr>
    </w:lvl>
    <w:lvl w:ilvl="8" w:tplc="E9E23CF6">
      <w:start w:val="1"/>
      <w:numFmt w:val="bullet"/>
      <w:lvlText w:val=""/>
      <w:lvlJc w:val="left"/>
      <w:pPr>
        <w:ind w:left="6828" w:hanging="360"/>
      </w:pPr>
      <w:rPr>
        <w:rFonts w:ascii="Wingdings" w:hAnsi="Wingdings" w:hint="default"/>
      </w:rPr>
    </w:lvl>
  </w:abstractNum>
  <w:abstractNum w:abstractNumId="5" w15:restartNumberingAfterBreak="0">
    <w:nsid w:val="7176163F"/>
    <w:multiLevelType w:val="hybridMultilevel"/>
    <w:tmpl w:val="454CC100"/>
    <w:lvl w:ilvl="0" w:tplc="9D22956C">
      <w:start w:val="1"/>
      <w:numFmt w:val="decimal"/>
      <w:lvlText w:val="%1."/>
      <w:lvlJc w:val="left"/>
      <w:pPr>
        <w:ind w:left="720" w:hanging="360"/>
      </w:pPr>
      <w:rPr>
        <w:rFonts w:hint="default"/>
      </w:rPr>
    </w:lvl>
    <w:lvl w:ilvl="1" w:tplc="CE3A1F0A">
      <w:start w:val="1"/>
      <w:numFmt w:val="lowerLetter"/>
      <w:lvlText w:val="%2."/>
      <w:lvlJc w:val="left"/>
      <w:pPr>
        <w:ind w:left="1440" w:hanging="360"/>
      </w:pPr>
    </w:lvl>
    <w:lvl w:ilvl="2" w:tplc="364A02C0">
      <w:start w:val="1"/>
      <w:numFmt w:val="lowerRoman"/>
      <w:lvlText w:val="%3."/>
      <w:lvlJc w:val="right"/>
      <w:pPr>
        <w:ind w:left="2160" w:hanging="180"/>
      </w:pPr>
    </w:lvl>
    <w:lvl w:ilvl="3" w:tplc="EC669D94">
      <w:start w:val="1"/>
      <w:numFmt w:val="decimal"/>
      <w:lvlText w:val="%4."/>
      <w:lvlJc w:val="left"/>
      <w:pPr>
        <w:ind w:left="2880" w:hanging="360"/>
      </w:pPr>
    </w:lvl>
    <w:lvl w:ilvl="4" w:tplc="B98A6394">
      <w:start w:val="1"/>
      <w:numFmt w:val="lowerLetter"/>
      <w:lvlText w:val="%5."/>
      <w:lvlJc w:val="left"/>
      <w:pPr>
        <w:ind w:left="3600" w:hanging="360"/>
      </w:pPr>
    </w:lvl>
    <w:lvl w:ilvl="5" w:tplc="A94C43EA">
      <w:start w:val="1"/>
      <w:numFmt w:val="lowerRoman"/>
      <w:lvlText w:val="%6."/>
      <w:lvlJc w:val="right"/>
      <w:pPr>
        <w:ind w:left="4320" w:hanging="180"/>
      </w:pPr>
    </w:lvl>
    <w:lvl w:ilvl="6" w:tplc="C7768B56">
      <w:start w:val="1"/>
      <w:numFmt w:val="decimal"/>
      <w:lvlText w:val="%7."/>
      <w:lvlJc w:val="left"/>
      <w:pPr>
        <w:ind w:left="5040" w:hanging="360"/>
      </w:pPr>
    </w:lvl>
    <w:lvl w:ilvl="7" w:tplc="0100D5B6">
      <w:start w:val="1"/>
      <w:numFmt w:val="lowerLetter"/>
      <w:lvlText w:val="%8."/>
      <w:lvlJc w:val="left"/>
      <w:pPr>
        <w:ind w:left="5760" w:hanging="360"/>
      </w:pPr>
    </w:lvl>
    <w:lvl w:ilvl="8" w:tplc="24A67A90">
      <w:start w:val="1"/>
      <w:numFmt w:val="lowerRoman"/>
      <w:lvlText w:val="%9."/>
      <w:lvlJc w:val="right"/>
      <w:pPr>
        <w:ind w:left="6480" w:hanging="180"/>
      </w:pPr>
    </w:lvl>
  </w:abstractNum>
  <w:abstractNum w:abstractNumId="6" w15:restartNumberingAfterBreak="0">
    <w:nsid w:val="78743C2C"/>
    <w:multiLevelType w:val="hybridMultilevel"/>
    <w:tmpl w:val="35A44698"/>
    <w:lvl w:ilvl="0" w:tplc="CC00BDE0">
      <w:start w:val="1"/>
      <w:numFmt w:val="bullet"/>
      <w:lvlText w:val=""/>
      <w:lvlJc w:val="left"/>
      <w:pPr>
        <w:ind w:left="1429" w:hanging="360"/>
      </w:pPr>
      <w:rPr>
        <w:rFonts w:ascii="Symbol" w:hAnsi="Symbol" w:hint="default"/>
      </w:rPr>
    </w:lvl>
    <w:lvl w:ilvl="1" w:tplc="A9BAF4FE">
      <w:start w:val="1"/>
      <w:numFmt w:val="bullet"/>
      <w:lvlText w:val="o"/>
      <w:lvlJc w:val="left"/>
      <w:pPr>
        <w:ind w:left="1440" w:hanging="360"/>
      </w:pPr>
      <w:rPr>
        <w:rFonts w:ascii="Courier New" w:hAnsi="Courier New" w:cs="Courier New" w:hint="default"/>
      </w:rPr>
    </w:lvl>
    <w:lvl w:ilvl="2" w:tplc="4B9C0702">
      <w:start w:val="1"/>
      <w:numFmt w:val="bullet"/>
      <w:lvlText w:val=""/>
      <w:lvlJc w:val="left"/>
      <w:pPr>
        <w:ind w:left="2160" w:hanging="360"/>
      </w:pPr>
      <w:rPr>
        <w:rFonts w:ascii="Wingdings" w:hAnsi="Wingdings" w:hint="default"/>
      </w:rPr>
    </w:lvl>
    <w:lvl w:ilvl="3" w:tplc="5BEA738C">
      <w:start w:val="1"/>
      <w:numFmt w:val="bullet"/>
      <w:lvlText w:val=""/>
      <w:lvlJc w:val="left"/>
      <w:pPr>
        <w:ind w:left="2880" w:hanging="360"/>
      </w:pPr>
      <w:rPr>
        <w:rFonts w:ascii="Symbol" w:hAnsi="Symbol" w:hint="default"/>
      </w:rPr>
    </w:lvl>
    <w:lvl w:ilvl="4" w:tplc="44DC21E6">
      <w:start w:val="1"/>
      <w:numFmt w:val="bullet"/>
      <w:lvlText w:val="o"/>
      <w:lvlJc w:val="left"/>
      <w:pPr>
        <w:ind w:left="3600" w:hanging="360"/>
      </w:pPr>
      <w:rPr>
        <w:rFonts w:ascii="Courier New" w:hAnsi="Courier New" w:cs="Courier New" w:hint="default"/>
      </w:rPr>
    </w:lvl>
    <w:lvl w:ilvl="5" w:tplc="C3E4AF68">
      <w:start w:val="1"/>
      <w:numFmt w:val="bullet"/>
      <w:lvlText w:val=""/>
      <w:lvlJc w:val="left"/>
      <w:pPr>
        <w:ind w:left="4320" w:hanging="360"/>
      </w:pPr>
      <w:rPr>
        <w:rFonts w:ascii="Wingdings" w:hAnsi="Wingdings" w:hint="default"/>
      </w:rPr>
    </w:lvl>
    <w:lvl w:ilvl="6" w:tplc="9EF4A1BE">
      <w:start w:val="1"/>
      <w:numFmt w:val="bullet"/>
      <w:lvlText w:val=""/>
      <w:lvlJc w:val="left"/>
      <w:pPr>
        <w:ind w:left="5040" w:hanging="360"/>
      </w:pPr>
      <w:rPr>
        <w:rFonts w:ascii="Symbol" w:hAnsi="Symbol" w:hint="default"/>
      </w:rPr>
    </w:lvl>
    <w:lvl w:ilvl="7" w:tplc="633A0D8A">
      <w:start w:val="1"/>
      <w:numFmt w:val="bullet"/>
      <w:lvlText w:val="o"/>
      <w:lvlJc w:val="left"/>
      <w:pPr>
        <w:ind w:left="5760" w:hanging="360"/>
      </w:pPr>
      <w:rPr>
        <w:rFonts w:ascii="Courier New" w:hAnsi="Courier New" w:cs="Courier New" w:hint="default"/>
      </w:rPr>
    </w:lvl>
    <w:lvl w:ilvl="8" w:tplc="C1D82AC0">
      <w:start w:val="1"/>
      <w:numFmt w:val="bullet"/>
      <w:lvlText w:val=""/>
      <w:lvlJc w:val="left"/>
      <w:pPr>
        <w:ind w:left="6480" w:hanging="360"/>
      </w:pPr>
      <w:rPr>
        <w:rFonts w:ascii="Wingdings" w:hAnsi="Wingdings" w:hint="default"/>
      </w:rPr>
    </w:lvl>
  </w:abstractNum>
  <w:abstractNum w:abstractNumId="7" w15:restartNumberingAfterBreak="0">
    <w:nsid w:val="7C796F81"/>
    <w:multiLevelType w:val="hybridMultilevel"/>
    <w:tmpl w:val="F200761C"/>
    <w:lvl w:ilvl="0" w:tplc="969A2D96">
      <w:start w:val="1"/>
      <w:numFmt w:val="decimal"/>
      <w:lvlText w:val="%1."/>
      <w:lvlJc w:val="left"/>
      <w:pPr>
        <w:ind w:left="720" w:hanging="360"/>
      </w:pPr>
      <w:rPr>
        <w:rFonts w:hint="default"/>
      </w:rPr>
    </w:lvl>
    <w:lvl w:ilvl="1" w:tplc="616AA268">
      <w:start w:val="1"/>
      <w:numFmt w:val="lowerLetter"/>
      <w:lvlText w:val="%2."/>
      <w:lvlJc w:val="left"/>
      <w:pPr>
        <w:ind w:left="1440" w:hanging="360"/>
      </w:pPr>
    </w:lvl>
    <w:lvl w:ilvl="2" w:tplc="039E3B58">
      <w:start w:val="1"/>
      <w:numFmt w:val="lowerRoman"/>
      <w:lvlText w:val="%3."/>
      <w:lvlJc w:val="right"/>
      <w:pPr>
        <w:ind w:left="2160" w:hanging="180"/>
      </w:pPr>
    </w:lvl>
    <w:lvl w:ilvl="3" w:tplc="07E2B8CC">
      <w:start w:val="1"/>
      <w:numFmt w:val="decimal"/>
      <w:lvlText w:val="%4."/>
      <w:lvlJc w:val="left"/>
      <w:pPr>
        <w:ind w:left="2880" w:hanging="360"/>
      </w:pPr>
    </w:lvl>
    <w:lvl w:ilvl="4" w:tplc="ED2EA878">
      <w:start w:val="1"/>
      <w:numFmt w:val="lowerLetter"/>
      <w:lvlText w:val="%5."/>
      <w:lvlJc w:val="left"/>
      <w:pPr>
        <w:ind w:left="3600" w:hanging="360"/>
      </w:pPr>
    </w:lvl>
    <w:lvl w:ilvl="5" w:tplc="8EACD6D0">
      <w:start w:val="1"/>
      <w:numFmt w:val="lowerRoman"/>
      <w:lvlText w:val="%6."/>
      <w:lvlJc w:val="right"/>
      <w:pPr>
        <w:ind w:left="4320" w:hanging="180"/>
      </w:pPr>
    </w:lvl>
    <w:lvl w:ilvl="6" w:tplc="A04E77BC">
      <w:start w:val="1"/>
      <w:numFmt w:val="decimal"/>
      <w:lvlText w:val="%7."/>
      <w:lvlJc w:val="left"/>
      <w:pPr>
        <w:ind w:left="5040" w:hanging="360"/>
      </w:pPr>
    </w:lvl>
    <w:lvl w:ilvl="7" w:tplc="DCBA65B8">
      <w:start w:val="1"/>
      <w:numFmt w:val="lowerLetter"/>
      <w:lvlText w:val="%8."/>
      <w:lvlJc w:val="left"/>
      <w:pPr>
        <w:ind w:left="5760" w:hanging="360"/>
      </w:pPr>
    </w:lvl>
    <w:lvl w:ilvl="8" w:tplc="A59CC3FA">
      <w:start w:val="1"/>
      <w:numFmt w:val="lowerRoman"/>
      <w:lvlText w:val="%9."/>
      <w:lvlJc w:val="right"/>
      <w:pPr>
        <w:ind w:left="6480" w:hanging="180"/>
      </w:pPr>
    </w:lvl>
  </w:abstractNum>
  <w:num w:numId="1">
    <w:abstractNumId w:val="6"/>
  </w:num>
  <w:num w:numId="2">
    <w:abstractNumId w:val="7"/>
  </w:num>
  <w:num w:numId="3">
    <w:abstractNumId w:val="2"/>
  </w:num>
  <w:num w:numId="4">
    <w:abstractNumId w:val="5"/>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CE8"/>
    <w:rsid w:val="007F6E3C"/>
    <w:rsid w:val="00907CE8"/>
    <w:rsid w:val="009449AF"/>
    <w:rsid w:val="00D32242"/>
    <w:rsid w:val="00E15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A5944-C307-43BB-9000-F596BD57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pPr>
      <w:keepNext/>
      <w:widowControl/>
      <w:jc w:val="center"/>
      <w:outlineLvl w:val="0"/>
    </w:pPr>
    <w:rPr>
      <w:rFonts w:ascii="Bookman Old Style" w:hAnsi="Bookman Old Style"/>
      <w:b/>
      <w:sz w:val="28"/>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qFormat/>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10">
    <w:name w:val="Заголовок 1 Знак"/>
    <w:basedOn w:val="a0"/>
    <w:link w:val="1"/>
    <w:rPr>
      <w:rFonts w:ascii="Bookman Old Style" w:eastAsia="Times New Roman" w:hAnsi="Bookman Old Style" w:cs="Times New Roman"/>
      <w:b/>
      <w:sz w:val="28"/>
      <w:szCs w:val="20"/>
      <w:lang w:eastAsia="ru-RU"/>
    </w:rPr>
  </w:style>
  <w:style w:type="character" w:customStyle="1" w:styleId="30">
    <w:name w:val="Заголовок 3 Знак"/>
    <w:basedOn w:val="a0"/>
    <w:link w:val="3"/>
    <w:rPr>
      <w:rFonts w:ascii="Arial" w:eastAsia="Times New Roman" w:hAnsi="Arial" w:cs="Arial"/>
      <w:b/>
      <w:bCs/>
      <w:sz w:val="26"/>
      <w:szCs w:val="26"/>
      <w:lang w:eastAsia="ru-RU"/>
    </w:rPr>
  </w:style>
  <w:style w:type="paragraph" w:styleId="af3">
    <w:name w:val="header"/>
    <w:basedOn w:val="a"/>
    <w:link w:val="af4"/>
    <w:pPr>
      <w:widowControl/>
      <w:tabs>
        <w:tab w:val="center" w:pos="4153"/>
        <w:tab w:val="right" w:pos="8306"/>
      </w:tabs>
    </w:pPr>
    <w:rPr>
      <w:rFonts w:ascii="Courier New" w:hAnsi="Courier New"/>
      <w:sz w:val="24"/>
    </w:rPr>
  </w:style>
  <w:style w:type="character" w:customStyle="1" w:styleId="af4">
    <w:name w:val="Верхний колонтитул Знак"/>
    <w:basedOn w:val="a0"/>
    <w:link w:val="af3"/>
    <w:rPr>
      <w:rFonts w:ascii="Courier New" w:eastAsia="Times New Roman" w:hAnsi="Courier New" w:cs="Times New Roman"/>
      <w:sz w:val="24"/>
      <w:szCs w:val="20"/>
      <w:lang w:eastAsia="ru-RU"/>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basedOn w:val="a0"/>
    <w:link w:val="af5"/>
    <w:uiPriority w:val="99"/>
    <w:rPr>
      <w:rFonts w:ascii="Times New Roman" w:eastAsia="Times New Roman" w:hAnsi="Times New Roman" w:cs="Times New Roman"/>
      <w:sz w:val="20"/>
      <w:szCs w:val="20"/>
      <w:lang w:eastAsia="ru-RU"/>
    </w:r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eastAsia="Times New Roman" w:hAnsi="Tahoma" w:cs="Tahoma"/>
      <w:sz w:val="16"/>
      <w:szCs w:val="16"/>
      <w:lang w:eastAsia="ru-RU"/>
    </w:rPr>
  </w:style>
  <w:style w:type="paragraph" w:styleId="af9">
    <w:name w:val="List Paragraph"/>
    <w:basedOn w:val="a"/>
    <w:link w:val="afa"/>
    <w:uiPriority w:val="34"/>
    <w:qFormat/>
    <w:pPr>
      <w:widowControl/>
      <w:ind w:left="720"/>
      <w:contextualSpacing/>
    </w:pPr>
  </w:style>
  <w:style w:type="character" w:styleId="afb">
    <w:name w:val="Hyperlink"/>
    <w:basedOn w:val="a0"/>
    <w:uiPriority w:val="99"/>
    <w:unhideWhenUsed/>
    <w:rPr>
      <w:strike w:val="0"/>
      <w:color w:val="337AB7"/>
      <w:u w:val="none"/>
      <w:shd w:val="clear" w:color="auto" w:fill="auto"/>
    </w:rPr>
  </w:style>
  <w:style w:type="table" w:styleId="af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Body Text"/>
    <w:basedOn w:val="a"/>
    <w:link w:val="afe"/>
    <w:pPr>
      <w:widowControl/>
      <w:spacing w:after="120"/>
      <w:jc w:val="both"/>
    </w:pPr>
    <w:rPr>
      <w:sz w:val="24"/>
      <w:szCs w:val="24"/>
      <w:lang w:eastAsia="ar-SA"/>
    </w:rPr>
  </w:style>
  <w:style w:type="character" w:customStyle="1" w:styleId="afe">
    <w:name w:val="Основной текст Знак"/>
    <w:basedOn w:val="a0"/>
    <w:link w:val="afd"/>
    <w:rPr>
      <w:rFonts w:ascii="Times New Roman" w:eastAsia="Times New Roman" w:hAnsi="Times New Roman" w:cs="Times New Roman"/>
      <w:sz w:val="24"/>
      <w:szCs w:val="24"/>
      <w:lang w:eastAsia="ar-SA"/>
    </w:rPr>
  </w:style>
  <w:style w:type="character" w:customStyle="1" w:styleId="afa">
    <w:name w:val="Абзац списка Знак"/>
    <w:link w:val="af9"/>
    <w:uiPriority w:val="34"/>
    <w:rPr>
      <w:rFonts w:ascii="Times New Roman" w:eastAsia="Times New Roman" w:hAnsi="Times New Roman" w:cs="Times New Roman"/>
      <w:sz w:val="20"/>
      <w:szCs w:val="20"/>
      <w:lang w:eastAsia="ru-RU"/>
    </w:rPr>
  </w:style>
  <w:style w:type="paragraph" w:customStyle="1" w:styleId="aff">
    <w:name w:val="Пункт"/>
    <w:basedOn w:val="a"/>
    <w:link w:val="13"/>
    <w:qFormat/>
    <w:pPr>
      <w:widowControl/>
      <w:tabs>
        <w:tab w:val="left" w:pos="1980"/>
      </w:tabs>
      <w:ind w:left="1404" w:hanging="504"/>
      <w:jc w:val="both"/>
    </w:pPr>
    <w:rPr>
      <w:sz w:val="24"/>
      <w:szCs w:val="24"/>
      <w:lang w:eastAsia="ar-SA"/>
    </w:rPr>
  </w:style>
  <w:style w:type="character" w:customStyle="1" w:styleId="13">
    <w:name w:val="Пункт Знак1"/>
    <w:link w:val="aff"/>
    <w:rPr>
      <w:rFonts w:ascii="Times New Roman" w:eastAsia="Times New Roman" w:hAnsi="Times New Roman" w:cs="Times New Roman"/>
      <w:sz w:val="24"/>
      <w:szCs w:val="24"/>
      <w:lang w:eastAsia="ar-SA"/>
    </w:rPr>
  </w:style>
  <w:style w:type="character" w:customStyle="1" w:styleId="14">
    <w:name w:val="Заголовок №1_"/>
    <w:basedOn w:val="a0"/>
    <w:link w:val="15"/>
    <w:rPr>
      <w:rFonts w:ascii="Times New Roman" w:eastAsia="Times New Roman" w:hAnsi="Times New Roman" w:cs="Times New Roman"/>
      <w:b/>
      <w:bCs/>
      <w:sz w:val="30"/>
      <w:szCs w:val="30"/>
      <w:shd w:val="clear" w:color="auto" w:fill="FFFFFF"/>
    </w:rPr>
  </w:style>
  <w:style w:type="character" w:customStyle="1" w:styleId="aff0">
    <w:name w:val="Подпись к таблице_"/>
    <w:basedOn w:val="a0"/>
    <w:link w:val="aff1"/>
    <w:rPr>
      <w:rFonts w:ascii="Times New Roman" w:eastAsia="Times New Roman" w:hAnsi="Times New Roman" w:cs="Times New Roman"/>
      <w:shd w:val="clear" w:color="auto" w:fill="FFFFFF"/>
    </w:rPr>
  </w:style>
  <w:style w:type="character" w:customStyle="1" w:styleId="aff2">
    <w:name w:val="Другое_"/>
    <w:basedOn w:val="a0"/>
    <w:link w:val="aff3"/>
    <w:rPr>
      <w:rFonts w:ascii="Times New Roman" w:eastAsia="Times New Roman" w:hAnsi="Times New Roman" w:cs="Times New Roman"/>
      <w:shd w:val="clear" w:color="auto" w:fill="FFFFFF"/>
    </w:rPr>
  </w:style>
  <w:style w:type="character" w:customStyle="1" w:styleId="aff4">
    <w:name w:val="Основной текст_"/>
    <w:basedOn w:val="a0"/>
    <w:link w:val="16"/>
    <w:rPr>
      <w:rFonts w:ascii="Times New Roman" w:eastAsia="Times New Roman" w:hAnsi="Times New Roman" w:cs="Times New Roman"/>
      <w:shd w:val="clear" w:color="auto" w:fill="FFFFFF"/>
    </w:rPr>
  </w:style>
  <w:style w:type="paragraph" w:customStyle="1" w:styleId="15">
    <w:name w:val="Заголовок №1"/>
    <w:basedOn w:val="a"/>
    <w:link w:val="14"/>
    <w:pPr>
      <w:shd w:val="clear" w:color="auto" w:fill="FFFFFF"/>
      <w:spacing w:before="440" w:after="480"/>
      <w:jc w:val="center"/>
      <w:outlineLvl w:val="0"/>
    </w:pPr>
    <w:rPr>
      <w:b/>
      <w:bCs/>
      <w:sz w:val="30"/>
      <w:szCs w:val="30"/>
      <w:lang w:eastAsia="en-US"/>
    </w:rPr>
  </w:style>
  <w:style w:type="paragraph" w:customStyle="1" w:styleId="aff1">
    <w:name w:val="Подпись к таблице"/>
    <w:basedOn w:val="a"/>
    <w:link w:val="aff0"/>
    <w:pPr>
      <w:shd w:val="clear" w:color="auto" w:fill="FFFFFF"/>
    </w:pPr>
    <w:rPr>
      <w:sz w:val="22"/>
      <w:szCs w:val="22"/>
      <w:lang w:eastAsia="en-US"/>
    </w:rPr>
  </w:style>
  <w:style w:type="paragraph" w:customStyle="1" w:styleId="aff3">
    <w:name w:val="Другое"/>
    <w:basedOn w:val="a"/>
    <w:link w:val="aff2"/>
    <w:pPr>
      <w:shd w:val="clear" w:color="auto" w:fill="FFFFFF"/>
      <w:jc w:val="center"/>
    </w:pPr>
    <w:rPr>
      <w:sz w:val="22"/>
      <w:szCs w:val="22"/>
      <w:lang w:eastAsia="en-US"/>
    </w:rPr>
  </w:style>
  <w:style w:type="paragraph" w:customStyle="1" w:styleId="16">
    <w:name w:val="Основной текст1"/>
    <w:basedOn w:val="a"/>
    <w:link w:val="aff4"/>
    <w:pPr>
      <w:shd w:val="clear" w:color="auto" w:fill="FFFFFF"/>
    </w:pPr>
    <w:rPr>
      <w:sz w:val="22"/>
      <w:szCs w:val="22"/>
      <w:lang w:eastAsia="en-US"/>
    </w:rPr>
  </w:style>
  <w:style w:type="character" w:customStyle="1" w:styleId="textspanview">
    <w:name w:val="textspanview"/>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C82A6-D738-4529-BC33-6DAEE574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Казначеева Мария Валерьевна</cp:lastModifiedBy>
  <cp:revision>2</cp:revision>
  <dcterms:created xsi:type="dcterms:W3CDTF">2026-05-28T12:02:00Z</dcterms:created>
  <dcterms:modified xsi:type="dcterms:W3CDTF">2026-05-28T12:02:00Z</dcterms:modified>
</cp:coreProperties>
</file>