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spacing w:line="276" w:lineRule="auto"/>
        <w:ind/>
        <w:outlineLvl w:val="0"/>
        <w:rPr>
          <w:b w:val="1"/>
          <w:sz w:val="24"/>
        </w:rPr>
      </w:pPr>
    </w:p>
    <w:p w14:paraId="02000000">
      <w:pPr>
        <w:widowControl w:val="0"/>
        <w:spacing w:line="276" w:lineRule="auto"/>
        <w:ind/>
        <w:jc w:val="center"/>
        <w:outlineLvl w:val="0"/>
        <w:rPr>
          <w:b w:val="1"/>
          <w:sz w:val="24"/>
        </w:rPr>
      </w:pPr>
      <w:r>
        <w:rPr>
          <w:b w:val="1"/>
          <w:sz w:val="24"/>
        </w:rPr>
        <w:t>Го</w:t>
      </w:r>
      <w:r>
        <w:rPr>
          <w:b w:val="1"/>
          <w:sz w:val="24"/>
        </w:rPr>
        <w:t>сударственный контракт</w:t>
      </w:r>
      <w:r>
        <w:rPr>
          <w:b w:val="1"/>
          <w:sz w:val="24"/>
        </w:rPr>
        <w:t xml:space="preserve"> № К</w:t>
      </w:r>
      <w:r>
        <w:rPr>
          <w:b w:val="1"/>
          <w:sz w:val="24"/>
        </w:rPr>
        <w:t xml:space="preserve"> 26-104</w:t>
      </w:r>
    </w:p>
    <w:p w14:paraId="03000000">
      <w:pPr>
        <w:widowControl w:val="0"/>
        <w:spacing w:line="276" w:lineRule="auto"/>
        <w:ind w:firstLine="709" w:left="0"/>
        <w:jc w:val="center"/>
        <w:outlineLvl w:val="0"/>
        <w:rPr>
          <w:sz w:val="24"/>
        </w:rPr>
      </w:pPr>
      <w:r>
        <w:rPr>
          <w:sz w:val="24"/>
        </w:rPr>
        <w:t xml:space="preserve">на </w:t>
      </w:r>
      <w:r>
        <w:rPr>
          <w:sz w:val="24"/>
        </w:rPr>
        <w:t xml:space="preserve">оказание услуг по разработке сметной документации на текущий ремонт  внутреннего помещения (сан. узел), расположенного в  </w:t>
      </w:r>
      <w:r>
        <w:rPr>
          <w:sz w:val="24"/>
        </w:rPr>
        <w:t xml:space="preserve">административном </w:t>
      </w:r>
      <w:r>
        <w:rPr>
          <w:sz w:val="24"/>
        </w:rPr>
        <w:t xml:space="preserve">здании по адресу: г. Псков, ул. Конная, д. 10 для нужд МТУ </w:t>
      </w:r>
      <w:r>
        <w:rPr>
          <w:sz w:val="24"/>
        </w:rPr>
        <w:t>Росимущества</w:t>
      </w:r>
      <w:r>
        <w:rPr>
          <w:sz w:val="24"/>
        </w:rPr>
        <w:t xml:space="preserve"> в Псковской и Новгородской областях</w:t>
      </w:r>
    </w:p>
    <w:p w14:paraId="04000000">
      <w:pPr>
        <w:widowControl w:val="0"/>
        <w:spacing w:line="276" w:lineRule="auto"/>
        <w:ind/>
        <w:jc w:val="center"/>
        <w:rPr>
          <w:sz w:val="24"/>
        </w:rPr>
      </w:pPr>
      <w:r>
        <w:rPr>
          <w:sz w:val="24"/>
        </w:rPr>
        <w:t>ИКЗ</w:t>
      </w:r>
      <w:r>
        <w:rPr>
          <w:sz w:val="24"/>
        </w:rPr>
        <w:t xml:space="preserve">: </w:t>
      </w:r>
      <w:r>
        <w:rPr>
          <w:sz w:val="24"/>
        </w:rPr>
        <w:t>26</w:t>
      </w:r>
      <w:r>
        <w:rPr>
          <w:sz w:val="24"/>
        </w:rPr>
        <w:t>1532113405153210100100000000000244</w:t>
      </w:r>
    </w:p>
    <w:p w14:paraId="05000000">
      <w:pPr>
        <w:widowControl w:val="0"/>
        <w:spacing w:line="276" w:lineRule="auto"/>
        <w:ind/>
        <w:rPr>
          <w:sz w:val="24"/>
          <w:highlight w:val="yellow"/>
        </w:rPr>
      </w:pPr>
    </w:p>
    <w:p w14:paraId="06000000">
      <w:pPr>
        <w:widowControl w:val="0"/>
        <w:spacing w:line="276" w:lineRule="auto"/>
        <w:ind/>
        <w:rPr>
          <w:sz w:val="24"/>
        </w:rPr>
      </w:pPr>
      <w:r>
        <w:rPr>
          <w:sz w:val="24"/>
        </w:rPr>
        <w:t>г.</w:t>
      </w:r>
      <w:r>
        <w:rPr>
          <w:sz w:val="24"/>
        </w:rPr>
        <w:t xml:space="preserve"> Великий Н</w:t>
      </w:r>
      <w:r>
        <w:rPr>
          <w:sz w:val="24"/>
        </w:rPr>
        <w:t>овгород</w:t>
      </w:r>
      <w:r>
        <w:rPr>
          <w:sz w:val="24"/>
        </w:rPr>
        <w:tab/>
      </w:r>
      <w:r>
        <w:rPr>
          <w:sz w:val="24"/>
        </w:rPr>
        <w:tab/>
      </w:r>
      <w:r>
        <w:rPr>
          <w:sz w:val="24"/>
        </w:rPr>
        <w:tab/>
      </w:r>
      <w:r>
        <w:rPr>
          <w:sz w:val="24"/>
        </w:rPr>
        <w:tab/>
      </w:r>
      <w:r>
        <w:rPr>
          <w:sz w:val="24"/>
        </w:rPr>
        <w:tab/>
      </w:r>
      <w:r>
        <w:rPr>
          <w:sz w:val="24"/>
        </w:rPr>
        <w:tab/>
      </w:r>
      <w:r>
        <w:rPr>
          <w:sz w:val="24"/>
        </w:rPr>
        <w:tab/>
      </w:r>
      <w:r>
        <w:rPr>
          <w:sz w:val="24"/>
        </w:rPr>
        <w:t xml:space="preserve">         «___» августа</w:t>
      </w:r>
      <w:r>
        <w:rPr>
          <w:sz w:val="24"/>
        </w:rPr>
        <w:t xml:space="preserve"> 2026</w:t>
      </w:r>
      <w:r>
        <w:rPr>
          <w:sz w:val="24"/>
        </w:rPr>
        <w:t xml:space="preserve"> г.</w:t>
      </w:r>
    </w:p>
    <w:p w14:paraId="07000000">
      <w:pPr>
        <w:widowControl w:val="0"/>
        <w:spacing w:line="276" w:lineRule="auto"/>
        <w:ind/>
        <w:rPr>
          <w:sz w:val="24"/>
        </w:rPr>
      </w:pPr>
    </w:p>
    <w:p w14:paraId="08000000">
      <w:pPr>
        <w:widowControl w:val="0"/>
        <w:spacing w:line="276" w:lineRule="auto"/>
        <w:ind w:firstLine="567" w:left="0"/>
        <w:jc w:val="both"/>
        <w:rPr>
          <w:sz w:val="24"/>
        </w:rPr>
      </w:pPr>
      <w:r>
        <w:rPr>
          <w:sz w:val="24"/>
        </w:rPr>
        <w:t xml:space="preserve">Межрегиональное территориальное управление Федерального агентства по управлению государственным имуществом в Псковской и Новгородской областях, именуемое в дальнейшем </w:t>
      </w:r>
      <w:r>
        <w:rPr>
          <w:b w:val="1"/>
          <w:sz w:val="24"/>
        </w:rPr>
        <w:t>«Заказчик»</w:t>
      </w:r>
      <w:r>
        <w:rPr>
          <w:sz w:val="24"/>
        </w:rPr>
        <w:t xml:space="preserve">, в лице руководителя </w:t>
      </w:r>
      <w:r>
        <w:rPr>
          <w:sz w:val="24"/>
        </w:rPr>
        <w:t>Пайвиной</w:t>
      </w:r>
      <w:r>
        <w:rPr>
          <w:sz w:val="24"/>
        </w:rPr>
        <w:t xml:space="preserve"> Татьяны Николаевны, действующей на основании Положения, утверждённого приказом </w:t>
      </w:r>
      <w:r>
        <w:rPr>
          <w:sz w:val="24"/>
        </w:rPr>
        <w:t>Росимущества</w:t>
      </w:r>
      <w:r>
        <w:rPr>
          <w:sz w:val="24"/>
        </w:rPr>
        <w:t xml:space="preserve"> от 23.06</w:t>
      </w:r>
      <w:r>
        <w:rPr>
          <w:sz w:val="24"/>
        </w:rPr>
        <w:t xml:space="preserve">.2023 № 131, и ПРИКАЗА </w:t>
      </w:r>
      <w:r>
        <w:rPr>
          <w:sz w:val="24"/>
        </w:rPr>
        <w:t>Росимущества</w:t>
      </w:r>
      <w:r>
        <w:rPr>
          <w:sz w:val="24"/>
        </w:rPr>
        <w:t xml:space="preserve"> </w:t>
      </w:r>
      <w:r>
        <w:rPr>
          <w:sz w:val="24"/>
        </w:rPr>
        <w:t xml:space="preserve">   </w:t>
      </w:r>
      <w:r>
        <w:rPr>
          <w:sz w:val="24"/>
        </w:rPr>
        <w:t xml:space="preserve">от </w:t>
      </w:r>
      <w:r>
        <w:rPr>
          <w:sz w:val="24"/>
        </w:rPr>
        <w:t xml:space="preserve">     </w:t>
      </w:r>
      <w:r>
        <w:rPr>
          <w:sz w:val="24"/>
        </w:rPr>
        <w:t xml:space="preserve">09.02.2026  </w:t>
      </w:r>
      <w:r>
        <w:rPr>
          <w:sz w:val="24"/>
        </w:rPr>
        <w:t xml:space="preserve">   </w:t>
      </w:r>
      <w:r>
        <w:rPr>
          <w:sz w:val="24"/>
        </w:rPr>
        <w:t>№ 208</w:t>
      </w:r>
      <w:r>
        <w:rPr>
          <w:sz w:val="24"/>
        </w:rPr>
        <w:t xml:space="preserve">   </w:t>
      </w:r>
      <w:r>
        <w:rPr>
          <w:sz w:val="24"/>
        </w:rPr>
        <w:t xml:space="preserve"> Л/С</w:t>
      </w:r>
      <w:r>
        <w:rPr>
          <w:color w:val="000000"/>
          <w:sz w:val="24"/>
        </w:rPr>
        <w:t xml:space="preserve">, </w:t>
      </w:r>
      <w:r>
        <w:rPr>
          <w:color w:val="000000"/>
          <w:sz w:val="24"/>
        </w:rPr>
        <w:t xml:space="preserve">  </w:t>
      </w:r>
      <w:r>
        <w:rPr>
          <w:color w:val="000000"/>
          <w:sz w:val="24"/>
        </w:rPr>
        <w:t xml:space="preserve">с </w:t>
      </w:r>
      <w:r>
        <w:rPr>
          <w:color w:val="000000"/>
          <w:sz w:val="24"/>
        </w:rPr>
        <w:t xml:space="preserve">  </w:t>
      </w:r>
      <w:r>
        <w:rPr>
          <w:color w:val="000000"/>
          <w:sz w:val="24"/>
        </w:rPr>
        <w:t xml:space="preserve">одной </w:t>
      </w:r>
      <w:r>
        <w:rPr>
          <w:color w:val="000000"/>
          <w:sz w:val="24"/>
        </w:rPr>
        <w:t xml:space="preserve">  </w:t>
      </w:r>
      <w:r>
        <w:rPr>
          <w:color w:val="000000"/>
          <w:sz w:val="24"/>
        </w:rPr>
        <w:t>стороны</w:t>
      </w:r>
      <w:r>
        <w:rPr>
          <w:sz w:val="24"/>
        </w:rPr>
        <w:t>, и __________________________</w:t>
      </w:r>
      <w:r>
        <w:rPr>
          <w:sz w:val="24"/>
        </w:rPr>
        <w:t>, в лице _______________________________, действующий на основании _________, именуемый</w:t>
      </w:r>
      <w:r>
        <w:rPr>
          <w:sz w:val="24"/>
        </w:rPr>
        <w:t xml:space="preserve"> в дальнейшем </w:t>
      </w:r>
      <w:r>
        <w:rPr>
          <w:b w:val="1"/>
          <w:sz w:val="24"/>
        </w:rPr>
        <w:t>«</w:t>
      </w:r>
      <w:r>
        <w:rPr>
          <w:b w:val="1"/>
          <w:sz w:val="24"/>
        </w:rPr>
        <w:t>Исполнитель</w:t>
      </w:r>
      <w:r>
        <w:rPr>
          <w:b w:val="1"/>
          <w:sz w:val="24"/>
        </w:rPr>
        <w:t>»</w:t>
      </w:r>
      <w:r>
        <w:rPr>
          <w:sz w:val="24"/>
        </w:rPr>
        <w:t>, с другой стороны</w:t>
      </w:r>
      <w:r>
        <w:rPr>
          <w:sz w:val="24"/>
        </w:rPr>
        <w:t>, вместе именуемые «</w:t>
      </w:r>
      <w:r>
        <w:rPr>
          <w:b w:val="1"/>
          <w:sz w:val="24"/>
        </w:rPr>
        <w:t>Стороны</w:t>
      </w:r>
      <w:r>
        <w:rPr>
          <w:sz w:val="24"/>
        </w:rPr>
        <w:t xml:space="preserve">», </w:t>
      </w:r>
      <w:r>
        <w:rPr>
          <w:sz w:val="24"/>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sz w:val="24"/>
        </w:rPr>
        <w:t>:</w:t>
      </w:r>
    </w:p>
    <w:p w14:paraId="09000000">
      <w:pPr>
        <w:widowControl w:val="0"/>
        <w:spacing w:line="276" w:lineRule="auto"/>
        <w:ind w:firstLine="708" w:left="0"/>
        <w:jc w:val="both"/>
        <w:rPr>
          <w:sz w:val="24"/>
          <w:highlight w:val="yellow"/>
        </w:rPr>
      </w:pPr>
    </w:p>
    <w:p w14:paraId="0A000000">
      <w:pPr>
        <w:pStyle w:val="Style_1"/>
        <w:widowControl w:val="1"/>
        <w:spacing w:line="276" w:lineRule="auto"/>
        <w:ind/>
        <w:jc w:val="center"/>
        <w:rPr>
          <w:rFonts w:ascii="Times New Roman" w:hAnsi="Times New Roman"/>
          <w:b w:val="1"/>
          <w:sz w:val="24"/>
        </w:rPr>
      </w:pPr>
      <w:r>
        <w:rPr>
          <w:rFonts w:ascii="Times New Roman" w:hAnsi="Times New Roman"/>
          <w:b w:val="1"/>
          <w:sz w:val="24"/>
        </w:rPr>
        <w:t xml:space="preserve">1. </w:t>
      </w:r>
      <w:r>
        <w:rPr>
          <w:rFonts w:ascii="Times New Roman" w:hAnsi="Times New Roman"/>
          <w:b w:val="1"/>
          <w:sz w:val="24"/>
        </w:rPr>
        <w:t>Пред</w:t>
      </w:r>
      <w:r>
        <w:rPr>
          <w:rFonts w:ascii="Times New Roman" w:hAnsi="Times New Roman"/>
          <w:b w:val="1"/>
          <w:sz w:val="24"/>
        </w:rPr>
        <w:t>мет контракта</w:t>
      </w:r>
      <w:r>
        <w:rPr>
          <w:rFonts w:ascii="Times New Roman" w:hAnsi="Times New Roman"/>
          <w:b w:val="1"/>
          <w:sz w:val="24"/>
        </w:rPr>
        <w:t>.</w:t>
      </w:r>
    </w:p>
    <w:p w14:paraId="0B000000">
      <w:pPr>
        <w:pStyle w:val="Style_1"/>
        <w:widowControl w:val="1"/>
        <w:spacing w:line="276" w:lineRule="auto"/>
        <w:ind/>
        <w:jc w:val="center"/>
        <w:rPr>
          <w:rFonts w:ascii="Times New Roman" w:hAnsi="Times New Roman"/>
          <w:b w:val="1"/>
          <w:sz w:val="24"/>
        </w:rPr>
      </w:pPr>
    </w:p>
    <w:p w14:paraId="0C000000">
      <w:pPr>
        <w:widowControl w:val="0"/>
        <w:spacing w:line="276" w:lineRule="auto"/>
        <w:ind w:firstLine="709" w:left="0"/>
        <w:jc w:val="both"/>
        <w:rPr>
          <w:sz w:val="24"/>
        </w:rPr>
      </w:pPr>
      <w:r>
        <w:rPr>
          <w:sz w:val="24"/>
        </w:rPr>
        <w:t xml:space="preserve">1.1. </w:t>
      </w:r>
      <w:r>
        <w:rPr>
          <w:sz w:val="24"/>
        </w:rPr>
        <w:tab/>
      </w:r>
      <w:r>
        <w:rPr>
          <w:sz w:val="24"/>
        </w:rPr>
        <w:t>Настоящий контракт заключен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w:t>
      </w:r>
      <w:r>
        <w:rPr>
          <w:sz w:val="24"/>
        </w:rPr>
        <w:t>.</w:t>
      </w:r>
      <w:r>
        <w:rPr>
          <w:sz w:val="24"/>
        </w:rPr>
        <w:t xml:space="preserve"> </w:t>
      </w:r>
    </w:p>
    <w:p w14:paraId="0D000000">
      <w:pPr>
        <w:widowControl w:val="0"/>
        <w:spacing w:before="120"/>
        <w:ind w:firstLine="709" w:left="0"/>
        <w:contextualSpacing w:val="1"/>
        <w:jc w:val="both"/>
        <w:rPr>
          <w:sz w:val="24"/>
        </w:rPr>
      </w:pPr>
      <w:r>
        <w:rPr>
          <w:sz w:val="24"/>
        </w:rPr>
        <w:t>1.2</w:t>
      </w:r>
      <w:r>
        <w:rPr>
          <w:sz w:val="24"/>
        </w:rPr>
        <w:t>.</w:t>
      </w:r>
      <w:r>
        <w:t xml:space="preserve"> </w:t>
      </w:r>
      <w:r>
        <w:tab/>
      </w:r>
      <w:r>
        <w:rPr>
          <w:sz w:val="24"/>
        </w:rPr>
        <w:t>Заказчик поручает, а Исполнитель принимает на себя обязательства выполнит</w:t>
      </w:r>
      <w:r>
        <w:rPr>
          <w:sz w:val="24"/>
        </w:rPr>
        <w:t xml:space="preserve">ь работы по разработке </w:t>
      </w:r>
      <w:r>
        <w:rPr>
          <w:sz w:val="24"/>
        </w:rPr>
        <w:t xml:space="preserve">сметной документации для текущего ремонта  </w:t>
      </w:r>
      <w:r>
        <w:rPr>
          <w:sz w:val="24"/>
        </w:rPr>
        <w:t xml:space="preserve"> внутреннего помещения (сан. узел), расположенного в  </w:t>
      </w:r>
      <w:r>
        <w:rPr>
          <w:sz w:val="24"/>
        </w:rPr>
        <w:t xml:space="preserve">административном </w:t>
      </w:r>
      <w:r>
        <w:rPr>
          <w:sz w:val="24"/>
        </w:rPr>
        <w:t>здании по адресу: г. Псков, ул. Конная, д. 10</w:t>
      </w:r>
      <w:r>
        <w:rPr>
          <w:sz w:val="24"/>
        </w:rPr>
        <w:t xml:space="preserve"> </w:t>
      </w:r>
    </w:p>
    <w:p w14:paraId="0E000000">
      <w:pPr>
        <w:widowControl w:val="0"/>
        <w:spacing w:line="276" w:lineRule="auto"/>
        <w:ind w:firstLine="709" w:left="0"/>
        <w:contextualSpacing w:val="1"/>
        <w:jc w:val="both"/>
        <w:rPr>
          <w:sz w:val="24"/>
        </w:rPr>
      </w:pPr>
      <w:r>
        <w:rPr>
          <w:sz w:val="24"/>
        </w:rPr>
        <w:t>1.3</w:t>
      </w:r>
      <w:r>
        <w:rPr>
          <w:sz w:val="24"/>
        </w:rPr>
        <w:t xml:space="preserve">. </w:t>
      </w:r>
      <w:r>
        <w:rPr>
          <w:sz w:val="24"/>
        </w:rPr>
        <w:tab/>
      </w:r>
      <w:r>
        <w:rPr>
          <w:sz w:val="24"/>
        </w:rPr>
        <w:t>Результатом выполненных работ по настоящ</w:t>
      </w:r>
      <w:r>
        <w:rPr>
          <w:sz w:val="24"/>
        </w:rPr>
        <w:t xml:space="preserve">ему Контракту является </w:t>
      </w:r>
      <w:r>
        <w:rPr>
          <w:sz w:val="24"/>
        </w:rPr>
        <w:t>сметная документация для текущего ремонта</w:t>
      </w:r>
      <w:r>
        <w:rPr>
          <w:sz w:val="24"/>
        </w:rPr>
        <w:t xml:space="preserve"> внутреннего помещения (сан. узел), расположенного в  </w:t>
      </w:r>
      <w:r>
        <w:rPr>
          <w:sz w:val="24"/>
        </w:rPr>
        <w:t xml:space="preserve">административном </w:t>
      </w:r>
      <w:r>
        <w:rPr>
          <w:sz w:val="24"/>
        </w:rPr>
        <w:t>здании по адресу: г. Псков, ул. Конная, д. 10</w:t>
      </w:r>
      <w:r>
        <w:rPr>
          <w:sz w:val="24"/>
        </w:rPr>
        <w:t xml:space="preserve"> выполненные в полном </w:t>
      </w:r>
      <w:r>
        <w:rPr>
          <w:sz w:val="24"/>
        </w:rPr>
        <w:t>соответствии</w:t>
      </w:r>
      <w:r>
        <w:rPr>
          <w:sz w:val="24"/>
        </w:rPr>
        <w:t xml:space="preserve"> с Техническим заданием на разработку сметной документации (Приложение № 1).</w:t>
      </w:r>
    </w:p>
    <w:p w14:paraId="0F000000">
      <w:pPr>
        <w:widowControl w:val="0"/>
        <w:spacing w:line="276" w:lineRule="auto"/>
        <w:ind w:firstLine="709" w:left="0"/>
        <w:contextualSpacing w:val="1"/>
        <w:jc w:val="both"/>
        <w:rPr>
          <w:sz w:val="24"/>
        </w:rPr>
      </w:pPr>
      <w:r>
        <w:rPr>
          <w:sz w:val="24"/>
        </w:rPr>
        <w:t>1.4</w:t>
      </w:r>
      <w:r>
        <w:rPr>
          <w:sz w:val="24"/>
        </w:rPr>
        <w:t xml:space="preserve">. </w:t>
      </w:r>
      <w:r>
        <w:rPr>
          <w:sz w:val="24"/>
        </w:rPr>
        <w:tab/>
      </w:r>
      <w:r>
        <w:rPr>
          <w:sz w:val="24"/>
        </w:rPr>
        <w:t>Т</w:t>
      </w:r>
      <w:r>
        <w:rPr>
          <w:sz w:val="24"/>
        </w:rPr>
        <w:t xml:space="preserve">ребования к </w:t>
      </w:r>
      <w:r>
        <w:rPr>
          <w:sz w:val="24"/>
        </w:rPr>
        <w:t>сметной документации, являющейся предметом Контракта, должны соответствовать требованиям действующих нормативных документов и определяются Техническим заданием на разработку сметной документации.</w:t>
      </w:r>
    </w:p>
    <w:p w14:paraId="10000000">
      <w:pPr>
        <w:widowControl w:val="0"/>
        <w:spacing w:line="276" w:lineRule="auto"/>
        <w:ind w:firstLine="709" w:left="0"/>
        <w:contextualSpacing w:val="1"/>
        <w:jc w:val="both"/>
        <w:rPr>
          <w:sz w:val="24"/>
        </w:rPr>
      </w:pPr>
      <w:r>
        <w:rPr>
          <w:sz w:val="24"/>
        </w:rPr>
        <w:t>1.5</w:t>
      </w:r>
      <w:r>
        <w:rPr>
          <w:sz w:val="24"/>
        </w:rPr>
        <w:t xml:space="preserve">. </w:t>
      </w:r>
      <w:r>
        <w:rPr>
          <w:sz w:val="24"/>
        </w:rPr>
        <w:tab/>
      </w:r>
      <w:r>
        <w:rPr>
          <w:sz w:val="24"/>
        </w:rPr>
        <w:t>Исполнитель</w:t>
      </w:r>
      <w:r>
        <w:rPr>
          <w:sz w:val="24"/>
        </w:rPr>
        <w:t xml:space="preserve"> полностью ознакомлен со всеми условиями, связанными с выполнением работ по Контракту и принимает на себя все расходы, риск и трудности выполнения работ.</w:t>
      </w:r>
    </w:p>
    <w:p w14:paraId="11000000">
      <w:pPr>
        <w:widowControl w:val="0"/>
        <w:spacing w:line="276" w:lineRule="auto"/>
        <w:ind w:firstLine="709" w:left="0"/>
        <w:contextualSpacing w:val="1"/>
        <w:jc w:val="both"/>
        <w:rPr>
          <w:sz w:val="24"/>
        </w:rPr>
      </w:pPr>
      <w:r>
        <w:rPr>
          <w:sz w:val="24"/>
        </w:rPr>
        <w:t>1.6</w:t>
      </w:r>
      <w:r>
        <w:rPr>
          <w:sz w:val="24"/>
        </w:rPr>
        <w:t xml:space="preserve">. </w:t>
      </w:r>
      <w:r>
        <w:rPr>
          <w:sz w:val="24"/>
        </w:rPr>
        <w:tab/>
      </w:r>
      <w:r>
        <w:rPr>
          <w:sz w:val="24"/>
        </w:rPr>
        <w:t>Исполнитель</w:t>
      </w:r>
      <w:r>
        <w:rPr>
          <w:sz w:val="24"/>
        </w:rPr>
        <w:t xml:space="preserve"> </w:t>
      </w:r>
      <w:r>
        <w:rPr>
          <w:sz w:val="24"/>
        </w:rPr>
        <w:t>изучил все материалы Контракта и получил</w:t>
      </w:r>
      <w:r>
        <w:rPr>
          <w:sz w:val="24"/>
        </w:rPr>
        <w:t xml:space="preserve"> полную информацию по всем вопросам, которые могли бы повлиять на сроки, стоимость и качество работы. Никакая иная работа </w:t>
      </w:r>
      <w:r>
        <w:rPr>
          <w:sz w:val="24"/>
        </w:rPr>
        <w:t>Исполнителя</w:t>
      </w:r>
      <w:r>
        <w:rPr>
          <w:sz w:val="24"/>
        </w:rPr>
        <w:t xml:space="preserve"> не является приоритетной в ущерб работам по настоящему Контракту.</w:t>
      </w:r>
    </w:p>
    <w:p w14:paraId="12000000">
      <w:pPr>
        <w:widowControl w:val="0"/>
        <w:spacing w:line="276" w:lineRule="auto"/>
        <w:ind/>
        <w:jc w:val="center"/>
        <w:rPr>
          <w:b w:val="1"/>
          <w:sz w:val="24"/>
        </w:rPr>
      </w:pPr>
    </w:p>
    <w:p w14:paraId="13000000">
      <w:pPr>
        <w:widowControl w:val="0"/>
        <w:spacing w:line="276" w:lineRule="auto"/>
        <w:ind/>
        <w:jc w:val="center"/>
        <w:rPr>
          <w:b w:val="1"/>
          <w:sz w:val="24"/>
        </w:rPr>
      </w:pPr>
      <w:r>
        <w:rPr>
          <w:b w:val="1"/>
          <w:sz w:val="24"/>
        </w:rPr>
        <w:t>2. Цена контракта. Порядок расчётов по контракту.</w:t>
      </w:r>
    </w:p>
    <w:p w14:paraId="14000000">
      <w:pPr>
        <w:widowControl w:val="0"/>
        <w:spacing w:line="276" w:lineRule="auto"/>
        <w:ind/>
        <w:jc w:val="center"/>
        <w:rPr>
          <w:b w:val="1"/>
          <w:sz w:val="24"/>
        </w:rPr>
      </w:pPr>
    </w:p>
    <w:p w14:paraId="15000000">
      <w:pPr>
        <w:widowControl w:val="0"/>
        <w:spacing w:line="276" w:lineRule="auto"/>
        <w:ind w:firstLine="567" w:left="0"/>
        <w:jc w:val="both"/>
        <w:rPr>
          <w:sz w:val="24"/>
        </w:rPr>
      </w:pPr>
      <w:r>
        <w:rPr>
          <w:sz w:val="24"/>
        </w:rPr>
        <w:t xml:space="preserve">2.1. </w:t>
      </w:r>
      <w:r>
        <w:rPr>
          <w:sz w:val="24"/>
        </w:rPr>
        <w:tab/>
      </w:r>
      <w:r>
        <w:rPr>
          <w:sz w:val="24"/>
        </w:rPr>
        <w:t>Цена контракта составляет _____________</w:t>
      </w:r>
      <w:r>
        <w:rPr>
          <w:sz w:val="24"/>
        </w:rPr>
        <w:t xml:space="preserve"> </w:t>
      </w:r>
      <w:r>
        <w:rPr>
          <w:sz w:val="24"/>
        </w:rPr>
        <w:t xml:space="preserve"> </w:t>
      </w:r>
      <w:r>
        <w:rPr>
          <w:sz w:val="24"/>
        </w:rPr>
        <w:t>рублей</w:t>
      </w:r>
      <w:r>
        <w:rPr>
          <w:sz w:val="24"/>
        </w:rPr>
        <w:t xml:space="preserve"> ___</w:t>
      </w:r>
      <w:r>
        <w:rPr>
          <w:sz w:val="24"/>
        </w:rPr>
        <w:t xml:space="preserve"> копее</w:t>
      </w:r>
      <w:r>
        <w:rPr>
          <w:sz w:val="24"/>
        </w:rPr>
        <w:t>к</w:t>
      </w:r>
      <w:r>
        <w:rPr>
          <w:sz w:val="24"/>
        </w:rPr>
        <w:t xml:space="preserve"> (_____________</w:t>
      </w:r>
      <w:r>
        <w:rPr>
          <w:sz w:val="24"/>
        </w:rPr>
        <w:t xml:space="preserve"> </w:t>
      </w:r>
      <w:r>
        <w:rPr>
          <w:sz w:val="24"/>
        </w:rPr>
        <w:t>рублей</w:t>
      </w:r>
      <w:r>
        <w:rPr>
          <w:sz w:val="24"/>
        </w:rPr>
        <w:t xml:space="preserve"> ___</w:t>
      </w:r>
      <w:r>
        <w:rPr>
          <w:sz w:val="24"/>
        </w:rPr>
        <w:t xml:space="preserve"> копее</w:t>
      </w:r>
      <w:r>
        <w:rPr>
          <w:sz w:val="24"/>
        </w:rPr>
        <w:t>к</w:t>
      </w:r>
      <w:r>
        <w:rPr>
          <w:sz w:val="24"/>
        </w:rPr>
        <w:t>)</w:t>
      </w:r>
      <w:r>
        <w:rPr>
          <w:spacing w:val="-1"/>
          <w:sz w:val="24"/>
        </w:rPr>
        <w:t xml:space="preserve">, включая </w:t>
      </w:r>
      <w:r>
        <w:rPr>
          <w:sz w:val="24"/>
        </w:rPr>
        <w:t>стоимость услуг с учётом про</w:t>
      </w:r>
      <w:r>
        <w:rPr>
          <w:sz w:val="24"/>
        </w:rPr>
        <w:t xml:space="preserve">изводственных затрат </w:t>
      </w:r>
      <w:r>
        <w:rPr>
          <w:sz w:val="24"/>
        </w:rPr>
        <w:t>Исполнителя</w:t>
      </w:r>
      <w:r>
        <w:rPr>
          <w:sz w:val="24"/>
        </w:rPr>
        <w:t>, используемых материалов и оборудования, транспортных расходов, уплаты сборов, налогов в соответствии</w:t>
      </w:r>
      <w:r>
        <w:rPr>
          <w:sz w:val="24"/>
        </w:rPr>
        <w:t xml:space="preserve"> с системой налогообложения </w:t>
      </w:r>
      <w:r>
        <w:rPr>
          <w:sz w:val="24"/>
        </w:rPr>
        <w:t>Исполнителя</w:t>
      </w:r>
      <w:r>
        <w:rPr>
          <w:sz w:val="24"/>
        </w:rPr>
        <w:t xml:space="preserve"> (с НДС // </w:t>
      </w:r>
      <w:r>
        <w:rPr>
          <w:sz w:val="24"/>
        </w:rPr>
        <w:t>НДС не облагается</w:t>
      </w:r>
      <w:r>
        <w:rPr>
          <w:sz w:val="24"/>
        </w:rPr>
        <w:t>) и других обязательных платежей.</w:t>
      </w:r>
    </w:p>
    <w:p w14:paraId="16000000">
      <w:pPr>
        <w:widowControl w:val="0"/>
        <w:spacing w:line="276" w:lineRule="auto"/>
        <w:ind w:firstLine="567" w:left="0"/>
        <w:jc w:val="both"/>
        <w:rPr>
          <w:sz w:val="24"/>
        </w:rPr>
      </w:pPr>
      <w:r>
        <w:rPr>
          <w:sz w:val="24"/>
        </w:rPr>
        <w:t>Источник финансирования: федеральный бюджет.</w:t>
      </w:r>
    </w:p>
    <w:p w14:paraId="17000000">
      <w:pPr>
        <w:widowControl w:val="0"/>
        <w:spacing w:line="276" w:lineRule="auto"/>
        <w:ind w:firstLine="567" w:left="0"/>
        <w:jc w:val="both"/>
        <w:rPr>
          <w:sz w:val="24"/>
        </w:rPr>
      </w:pPr>
      <w:r>
        <w:rPr>
          <w:sz w:val="24"/>
        </w:rPr>
        <w:t>ОКПД</w:t>
      </w:r>
      <w:r>
        <w:rPr>
          <w:sz w:val="24"/>
        </w:rPr>
        <w:t>2</w:t>
      </w:r>
      <w:r>
        <w:rPr>
          <w:sz w:val="24"/>
        </w:rPr>
        <w:t xml:space="preserve"> </w:t>
      </w:r>
      <w:r>
        <w:rPr>
          <w:sz w:val="24"/>
        </w:rPr>
        <w:tab/>
      </w:r>
      <w:r>
        <w:rPr>
          <w:sz w:val="24"/>
        </w:rPr>
        <w:tab/>
      </w:r>
      <w:r>
        <w:rPr>
          <w:sz w:val="24"/>
        </w:rPr>
        <w:t>71.12.12.190</w:t>
      </w:r>
    </w:p>
    <w:p w14:paraId="18000000">
      <w:pPr>
        <w:widowControl w:val="0"/>
        <w:spacing w:line="276" w:lineRule="auto"/>
        <w:ind w:firstLine="567" w:left="0"/>
        <w:jc w:val="both"/>
        <w:rPr>
          <w:sz w:val="24"/>
        </w:rPr>
      </w:pPr>
      <w:r>
        <w:rPr>
          <w:sz w:val="24"/>
        </w:rPr>
        <w:t xml:space="preserve">КБК </w:t>
      </w:r>
      <w:r>
        <w:rPr>
          <w:sz w:val="24"/>
        </w:rPr>
        <w:tab/>
      </w:r>
      <w:r>
        <w:rPr>
          <w:sz w:val="24"/>
        </w:rPr>
        <w:tab/>
      </w:r>
      <w:r>
        <w:rPr>
          <w:sz w:val="24"/>
        </w:rPr>
        <w:t>16701133941290020244</w:t>
      </w:r>
    </w:p>
    <w:p w14:paraId="19000000">
      <w:pPr>
        <w:widowControl w:val="0"/>
        <w:spacing w:line="276" w:lineRule="auto"/>
        <w:ind w:firstLine="567" w:left="0"/>
        <w:jc w:val="both"/>
        <w:rPr>
          <w:sz w:val="24"/>
        </w:rPr>
      </w:pPr>
      <w:r>
        <w:rPr>
          <w:sz w:val="24"/>
        </w:rPr>
        <w:t xml:space="preserve">2.2. </w:t>
      </w:r>
      <w:r>
        <w:rPr>
          <w:sz w:val="24"/>
        </w:rPr>
        <w:tab/>
      </w:r>
      <w:r>
        <w:rPr>
          <w:sz w:val="24"/>
        </w:rPr>
        <w:t xml:space="preserve">Цена контракта </w:t>
      </w:r>
      <w:r>
        <w:rPr>
          <w:sz w:val="24"/>
        </w:rPr>
        <w:t>является твёрдой и определяется</w:t>
      </w:r>
      <w:r>
        <w:rPr>
          <w:sz w:val="24"/>
        </w:rPr>
        <w:t xml:space="preserve"> на весь срок исполнения контракта.</w:t>
      </w:r>
    </w:p>
    <w:p w14:paraId="1A000000">
      <w:pPr>
        <w:widowControl w:val="0"/>
        <w:spacing w:line="276" w:lineRule="auto"/>
        <w:ind w:firstLine="567" w:left="0"/>
        <w:jc w:val="both"/>
        <w:rPr>
          <w:sz w:val="24"/>
        </w:rPr>
      </w:pPr>
      <w:r>
        <w:rPr>
          <w:sz w:val="24"/>
        </w:rPr>
        <w:t xml:space="preserve">2.2.1. </w:t>
      </w:r>
      <w:r>
        <w:rPr>
          <w:sz w:val="24"/>
        </w:rPr>
        <w:tab/>
      </w:r>
      <w:r>
        <w:rPr>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Pr>
          <w:sz w:val="24"/>
        </w:rPr>
        <w:t xml:space="preserve"> Российской Федерации заказчиком.</w:t>
      </w:r>
    </w:p>
    <w:p w14:paraId="1B000000">
      <w:pPr>
        <w:widowControl w:val="0"/>
        <w:spacing w:line="276" w:lineRule="auto"/>
        <w:ind w:firstLine="567" w:left="0"/>
        <w:jc w:val="both"/>
        <w:rPr>
          <w:sz w:val="24"/>
        </w:rPr>
      </w:pPr>
      <w:r>
        <w:rPr>
          <w:sz w:val="24"/>
        </w:rPr>
        <w:t xml:space="preserve">2.3. </w:t>
      </w:r>
      <w:r>
        <w:rPr>
          <w:sz w:val="24"/>
        </w:rPr>
        <w:tab/>
      </w:r>
      <w:r>
        <w:rPr>
          <w:sz w:val="24"/>
        </w:rPr>
        <w:t>Расчеты по контракту осуществляются путем безналичного перечисления денежных средс</w:t>
      </w:r>
      <w:r>
        <w:rPr>
          <w:sz w:val="24"/>
        </w:rPr>
        <w:t xml:space="preserve">тв на расчетный счет </w:t>
      </w:r>
      <w:r>
        <w:rPr>
          <w:sz w:val="24"/>
        </w:rPr>
        <w:t>Исполнителя</w:t>
      </w:r>
      <w:r>
        <w:rPr>
          <w:sz w:val="24"/>
        </w:rPr>
        <w:t xml:space="preserve"> не более чем в</w:t>
      </w:r>
      <w:r>
        <w:rPr>
          <w:sz w:val="24"/>
        </w:rPr>
        <w:t xml:space="preserve"> течение 7 (сем</w:t>
      </w:r>
      <w:r>
        <w:rPr>
          <w:sz w:val="24"/>
        </w:rPr>
        <w:t>и) рабочих</w:t>
      </w:r>
      <w:r>
        <w:rPr>
          <w:sz w:val="24"/>
        </w:rPr>
        <w:t xml:space="preserve"> дней </w:t>
      </w:r>
      <w:r>
        <w:rPr>
          <w:sz w:val="24"/>
        </w:rPr>
        <w:t>с даты подписания</w:t>
      </w:r>
      <w:r>
        <w:rPr>
          <w:sz w:val="24"/>
        </w:rPr>
        <w:t xml:space="preserve"> Заказчиком </w:t>
      </w:r>
      <w:r>
        <w:rPr>
          <w:sz w:val="24"/>
        </w:rPr>
        <w:t>акт</w:t>
      </w:r>
      <w:r>
        <w:rPr>
          <w:sz w:val="24"/>
        </w:rPr>
        <w:t>а</w:t>
      </w:r>
      <w:r>
        <w:rPr>
          <w:sz w:val="24"/>
        </w:rPr>
        <w:t xml:space="preserve"> сдачи-приемки товара</w:t>
      </w:r>
      <w:r>
        <w:rPr>
          <w:sz w:val="24"/>
        </w:rPr>
        <w:t>, получения счета на оплату.</w:t>
      </w:r>
    </w:p>
    <w:p w14:paraId="1C000000">
      <w:pPr>
        <w:widowControl w:val="0"/>
        <w:spacing w:line="276" w:lineRule="auto"/>
        <w:ind w:firstLine="567" w:left="0"/>
        <w:jc w:val="both"/>
        <w:rPr>
          <w:sz w:val="24"/>
        </w:rPr>
      </w:pPr>
      <w:r>
        <w:rPr>
          <w:sz w:val="24"/>
        </w:rPr>
        <w:t xml:space="preserve">2.4. </w:t>
      </w:r>
      <w:r>
        <w:rPr>
          <w:sz w:val="24"/>
        </w:rPr>
        <w:tab/>
      </w:r>
      <w:r>
        <w:rPr>
          <w:sz w:val="24"/>
        </w:rPr>
        <w:t>Обязательство Заказчика по оплате считается исполненным в момент списания денежных сре</w:t>
      </w:r>
      <w:r>
        <w:rPr>
          <w:sz w:val="24"/>
        </w:rPr>
        <w:t>дств с р</w:t>
      </w:r>
      <w:r>
        <w:rPr>
          <w:sz w:val="24"/>
        </w:rPr>
        <w:t>асчетного счета Заказчика.</w:t>
      </w:r>
    </w:p>
    <w:p w14:paraId="1D000000">
      <w:pPr>
        <w:widowControl w:val="0"/>
        <w:spacing w:line="276" w:lineRule="auto"/>
        <w:ind w:firstLine="567" w:left="0"/>
        <w:jc w:val="both"/>
        <w:rPr>
          <w:sz w:val="24"/>
        </w:rPr>
      </w:pPr>
      <w:r>
        <w:rPr>
          <w:sz w:val="24"/>
        </w:rPr>
        <w:t xml:space="preserve">2.5. </w:t>
      </w:r>
      <w:r>
        <w:rPr>
          <w:sz w:val="24"/>
        </w:rPr>
        <w:tab/>
      </w:r>
      <w:r>
        <w:rPr>
          <w:sz w:val="24"/>
        </w:rPr>
        <w:t>При начислении пени, штрафа по случаям, п</w:t>
      </w:r>
      <w:r>
        <w:rPr>
          <w:sz w:val="24"/>
        </w:rPr>
        <w:t>редусмотренным пунктами 5, 5.3.1, 5.3.2, 5.3.3, 5.3.4</w:t>
      </w:r>
      <w:r>
        <w:rPr>
          <w:color w:val="FF0000"/>
          <w:sz w:val="24"/>
        </w:rPr>
        <w:t xml:space="preserve"> </w:t>
      </w:r>
      <w:r>
        <w:rPr>
          <w:sz w:val="24"/>
        </w:rPr>
        <w:t>контракта, Заказчик вправе произвести оплату по контракту за вычетом соответствующего размера пени, штрафа, превышающего размер обеспечения исполнения контракта. В этом случае в акте о приёмке оказанных услуг указываются: сумма, подлежащая оплате в соответствии с пунктом 2.1 контракта; размер пени, штрафа, подлежащих взысканию; основания применения и порядок расчёта пени, штрафа; сумма, удержанная из обеспечения исполнения контракта, итоговая сумм</w:t>
      </w:r>
      <w:r>
        <w:rPr>
          <w:sz w:val="24"/>
        </w:rPr>
        <w:t xml:space="preserve">а, подлежащая оплате </w:t>
      </w:r>
      <w:r>
        <w:rPr>
          <w:sz w:val="24"/>
        </w:rPr>
        <w:t>Исполнителю</w:t>
      </w:r>
      <w:r>
        <w:rPr>
          <w:sz w:val="24"/>
        </w:rPr>
        <w:t xml:space="preserve"> по контракту. </w:t>
      </w:r>
    </w:p>
    <w:p w14:paraId="1E000000">
      <w:pPr>
        <w:widowControl w:val="0"/>
        <w:spacing w:line="276" w:lineRule="auto"/>
        <w:ind w:firstLine="567" w:left="0"/>
        <w:jc w:val="both"/>
        <w:rPr>
          <w:sz w:val="24"/>
        </w:rPr>
      </w:pPr>
      <w:r>
        <w:rPr>
          <w:sz w:val="24"/>
        </w:rPr>
        <w:t xml:space="preserve">2.6. </w:t>
      </w:r>
      <w:r>
        <w:rPr>
          <w:sz w:val="24"/>
        </w:rPr>
        <w:tab/>
      </w:r>
      <w:r>
        <w:rPr>
          <w:sz w:val="24"/>
        </w:rPr>
        <w:t>При формировании цены кон</w:t>
      </w:r>
      <w:r>
        <w:rPr>
          <w:sz w:val="24"/>
        </w:rPr>
        <w:t xml:space="preserve">тракта и расчётов с </w:t>
      </w:r>
      <w:r>
        <w:rPr>
          <w:sz w:val="24"/>
        </w:rPr>
        <w:t>Исполнителе</w:t>
      </w:r>
      <w:r>
        <w:rPr>
          <w:sz w:val="24"/>
        </w:rPr>
        <w:t>м</w:t>
      </w:r>
      <w:r>
        <w:rPr>
          <w:sz w:val="24"/>
        </w:rPr>
        <w:t xml:space="preserve"> используется валюта Российской Федерации – рубль.</w:t>
      </w:r>
    </w:p>
    <w:p w14:paraId="1F000000">
      <w:pPr>
        <w:pStyle w:val="Style_1"/>
        <w:widowControl w:val="1"/>
        <w:spacing w:line="276" w:lineRule="auto"/>
        <w:ind/>
        <w:jc w:val="both"/>
        <w:rPr>
          <w:rFonts w:ascii="Times New Roman" w:hAnsi="Times New Roman"/>
          <w:sz w:val="24"/>
          <w:highlight w:val="yellow"/>
        </w:rPr>
      </w:pPr>
    </w:p>
    <w:p w14:paraId="20000000">
      <w:pPr>
        <w:widowControl w:val="0"/>
        <w:spacing w:line="276" w:lineRule="auto"/>
        <w:ind/>
        <w:jc w:val="center"/>
        <w:rPr>
          <w:b w:val="1"/>
          <w:spacing w:val="-4"/>
          <w:sz w:val="24"/>
        </w:rPr>
      </w:pPr>
      <w:r>
        <w:rPr>
          <w:b w:val="1"/>
          <w:spacing w:val="-4"/>
          <w:sz w:val="24"/>
        </w:rPr>
        <w:t xml:space="preserve">3. </w:t>
      </w:r>
      <w:r>
        <w:rPr>
          <w:b w:val="1"/>
          <w:spacing w:val="-4"/>
          <w:sz w:val="24"/>
        </w:rPr>
        <w:t>Порядок и ср</w:t>
      </w:r>
      <w:r>
        <w:rPr>
          <w:b w:val="1"/>
          <w:spacing w:val="-4"/>
          <w:sz w:val="24"/>
        </w:rPr>
        <w:t>оки осуществления приемки работ</w:t>
      </w:r>
      <w:r>
        <w:rPr>
          <w:b w:val="1"/>
          <w:spacing w:val="-4"/>
          <w:sz w:val="24"/>
        </w:rPr>
        <w:t>.</w:t>
      </w:r>
    </w:p>
    <w:p w14:paraId="21000000">
      <w:pPr>
        <w:widowControl w:val="0"/>
        <w:spacing w:line="276" w:lineRule="auto"/>
        <w:ind/>
        <w:jc w:val="center"/>
        <w:rPr>
          <w:b w:val="1"/>
          <w:spacing w:val="-4"/>
          <w:sz w:val="24"/>
        </w:rPr>
      </w:pPr>
    </w:p>
    <w:p w14:paraId="22000000">
      <w:pPr>
        <w:widowControl w:val="0"/>
        <w:ind w:firstLine="567" w:left="0"/>
        <w:jc w:val="both"/>
        <w:rPr>
          <w:sz w:val="24"/>
        </w:rPr>
      </w:pPr>
      <w:r>
        <w:rPr>
          <w:sz w:val="24"/>
        </w:rPr>
        <w:t>3.1.</w:t>
      </w:r>
      <w:r>
        <w:rPr>
          <w:b w:val="1"/>
          <w:sz w:val="24"/>
        </w:rPr>
        <w:t xml:space="preserve"> </w:t>
      </w:r>
      <w:r>
        <w:rPr>
          <w:b w:val="1"/>
          <w:sz w:val="24"/>
        </w:rPr>
        <w:tab/>
      </w:r>
      <w:r>
        <w:rPr>
          <w:sz w:val="24"/>
        </w:rPr>
        <w:t xml:space="preserve">Срок оказания услуг – 5 </w:t>
      </w:r>
      <w:r>
        <w:rPr>
          <w:sz w:val="24"/>
        </w:rPr>
        <w:t xml:space="preserve">рабочих </w:t>
      </w:r>
      <w:r>
        <w:rPr>
          <w:sz w:val="24"/>
        </w:rPr>
        <w:t xml:space="preserve">дней </w:t>
      </w:r>
      <w:r>
        <w:rPr>
          <w:sz w:val="24"/>
        </w:rPr>
        <w:t>с даты подписания</w:t>
      </w:r>
      <w:r>
        <w:rPr>
          <w:sz w:val="24"/>
        </w:rPr>
        <w:t xml:space="preserve"> государственного контракта.</w:t>
      </w:r>
    </w:p>
    <w:p w14:paraId="23000000">
      <w:pPr>
        <w:widowControl w:val="0"/>
        <w:spacing w:line="276" w:lineRule="auto"/>
        <w:ind w:firstLine="567" w:left="0"/>
        <w:jc w:val="both"/>
        <w:rPr>
          <w:sz w:val="24"/>
        </w:rPr>
      </w:pPr>
      <w:r>
        <w:rPr>
          <w:sz w:val="24"/>
        </w:rPr>
        <w:t xml:space="preserve">3.2. </w:t>
      </w:r>
      <w:r>
        <w:rPr>
          <w:sz w:val="24"/>
        </w:rPr>
        <w:tab/>
      </w:r>
      <w:r>
        <w:rPr>
          <w:sz w:val="24"/>
        </w:rPr>
        <w:t>Поряд</w:t>
      </w:r>
      <w:r>
        <w:rPr>
          <w:sz w:val="24"/>
        </w:rPr>
        <w:t>ок  осуществления приемки работ</w:t>
      </w:r>
      <w:r>
        <w:rPr>
          <w:sz w:val="24"/>
        </w:rPr>
        <w:t>.</w:t>
      </w:r>
    </w:p>
    <w:p w14:paraId="24000000">
      <w:pPr>
        <w:widowControl w:val="0"/>
        <w:spacing w:line="276" w:lineRule="auto"/>
        <w:ind w:firstLine="567" w:left="0"/>
        <w:jc w:val="both"/>
        <w:rPr>
          <w:color w:val="000000"/>
          <w:sz w:val="24"/>
        </w:rPr>
      </w:pPr>
      <w:r>
        <w:rPr>
          <w:color w:val="000000"/>
          <w:sz w:val="24"/>
        </w:rPr>
        <w:t>3.2</w:t>
      </w:r>
      <w:r>
        <w:rPr>
          <w:color w:val="000000"/>
          <w:sz w:val="24"/>
        </w:rPr>
        <w:t>.1</w:t>
      </w:r>
      <w:r>
        <w:rPr>
          <w:color w:val="000000"/>
          <w:sz w:val="24"/>
        </w:rPr>
        <w:t>.</w:t>
      </w:r>
      <w:r>
        <w:rPr>
          <w:color w:val="000000"/>
          <w:sz w:val="24"/>
        </w:rPr>
        <w:tab/>
      </w:r>
      <w:r>
        <w:rPr>
          <w:color w:val="000000"/>
          <w:sz w:val="24"/>
        </w:rPr>
        <w:t>По завершении работ  Исполнитель предоставляет Заказчику  отчетную документацию:</w:t>
      </w:r>
    </w:p>
    <w:p w14:paraId="25000000">
      <w:pPr>
        <w:widowControl w:val="0"/>
        <w:spacing w:line="276" w:lineRule="auto"/>
        <w:ind w:firstLine="567" w:left="0"/>
        <w:jc w:val="both"/>
        <w:rPr>
          <w:color w:val="000000"/>
          <w:sz w:val="24"/>
        </w:rPr>
      </w:pPr>
      <w:r>
        <w:rPr>
          <w:color w:val="000000"/>
          <w:sz w:val="24"/>
        </w:rPr>
        <w:t xml:space="preserve">- </w:t>
      </w:r>
      <w:r>
        <w:rPr>
          <w:color w:val="000000"/>
          <w:sz w:val="24"/>
        </w:rPr>
        <w:t xml:space="preserve">сметную документацию для текущего ремонта </w:t>
      </w:r>
      <w:r>
        <w:rPr>
          <w:sz w:val="24"/>
        </w:rPr>
        <w:t xml:space="preserve"> внутреннего помещения (сан. узел), расположенного в  </w:t>
      </w:r>
      <w:r>
        <w:rPr>
          <w:sz w:val="24"/>
        </w:rPr>
        <w:t xml:space="preserve">административном </w:t>
      </w:r>
      <w:r>
        <w:rPr>
          <w:sz w:val="24"/>
        </w:rPr>
        <w:t>здании по адресу: г. Псков, ул. Конная, д. 10</w:t>
      </w:r>
      <w:r>
        <w:rPr>
          <w:color w:val="000000"/>
          <w:sz w:val="24"/>
        </w:rPr>
        <w:t xml:space="preserve">  </w:t>
      </w:r>
      <w:r>
        <w:rPr>
          <w:color w:val="000000"/>
          <w:sz w:val="24"/>
        </w:rPr>
        <w:t>согласно</w:t>
      </w:r>
      <w:r>
        <w:rPr>
          <w:color w:val="000000"/>
          <w:sz w:val="24"/>
        </w:rPr>
        <w:t xml:space="preserve"> Технического задания (Приложения №1 к настоящему Контракту) </w:t>
      </w:r>
    </w:p>
    <w:p w14:paraId="26000000">
      <w:pPr>
        <w:widowControl w:val="0"/>
        <w:spacing w:line="276" w:lineRule="auto"/>
        <w:ind w:firstLine="567" w:left="0"/>
        <w:jc w:val="both"/>
        <w:rPr>
          <w:color w:val="000000"/>
          <w:sz w:val="24"/>
        </w:rPr>
      </w:pPr>
      <w:r>
        <w:rPr>
          <w:color w:val="000000"/>
          <w:sz w:val="24"/>
        </w:rPr>
        <w:t>- акт о приёмке выполненных работ в 2 экз.;</w:t>
      </w:r>
    </w:p>
    <w:p w14:paraId="27000000">
      <w:pPr>
        <w:widowControl w:val="0"/>
        <w:spacing w:line="276" w:lineRule="auto"/>
        <w:ind w:firstLine="567" w:left="0"/>
        <w:jc w:val="both"/>
        <w:rPr>
          <w:color w:val="000000"/>
          <w:sz w:val="24"/>
        </w:rPr>
      </w:pPr>
      <w:r>
        <w:rPr>
          <w:color w:val="000000"/>
          <w:sz w:val="24"/>
        </w:rPr>
        <w:t>- счет/счет-фактуру.</w:t>
      </w:r>
    </w:p>
    <w:p w14:paraId="28000000">
      <w:pPr>
        <w:widowControl w:val="0"/>
        <w:spacing w:line="276" w:lineRule="auto"/>
        <w:ind w:firstLine="567" w:left="0"/>
        <w:jc w:val="both"/>
        <w:rPr>
          <w:color w:val="000000"/>
          <w:sz w:val="24"/>
        </w:rPr>
      </w:pPr>
      <w:r>
        <w:rPr>
          <w:color w:val="000000"/>
          <w:sz w:val="24"/>
        </w:rPr>
        <w:t>3.3</w:t>
      </w:r>
      <w:r>
        <w:rPr>
          <w:color w:val="000000"/>
          <w:sz w:val="24"/>
        </w:rPr>
        <w:t xml:space="preserve">.  </w:t>
      </w:r>
      <w:r>
        <w:rPr>
          <w:color w:val="000000"/>
          <w:sz w:val="24"/>
        </w:rPr>
        <w:tab/>
      </w:r>
      <w:r>
        <w:rPr>
          <w:color w:val="000000"/>
          <w:sz w:val="24"/>
        </w:rPr>
        <w:t xml:space="preserve">После получения </w:t>
      </w:r>
      <w:r>
        <w:rPr>
          <w:color w:val="000000"/>
          <w:sz w:val="24"/>
        </w:rPr>
        <w:t>от</w:t>
      </w:r>
      <w:r>
        <w:rPr>
          <w:color w:val="000000"/>
          <w:sz w:val="24"/>
        </w:rPr>
        <w:t xml:space="preserve"> </w:t>
      </w:r>
      <w:r>
        <w:rPr>
          <w:color w:val="000000"/>
          <w:sz w:val="24"/>
        </w:rPr>
        <w:t>Исполнитель</w:t>
      </w:r>
      <w:r>
        <w:rPr>
          <w:color w:val="000000"/>
          <w:sz w:val="24"/>
        </w:rPr>
        <w:t xml:space="preserve"> отчетно</w:t>
      </w:r>
      <w:r>
        <w:rPr>
          <w:color w:val="000000"/>
          <w:sz w:val="24"/>
        </w:rPr>
        <w:t>й документации, указанной в п. 3.2</w:t>
      </w:r>
      <w:r>
        <w:rPr>
          <w:color w:val="000000"/>
          <w:sz w:val="24"/>
        </w:rPr>
        <w:t xml:space="preserve">.1. Контракта, Заказчик в течение 5 (пяти) рабочих дней </w:t>
      </w:r>
      <w:r>
        <w:rPr>
          <w:color w:val="000000"/>
          <w:sz w:val="24"/>
        </w:rPr>
        <w:t>осматривает и принимает</w:t>
      </w:r>
      <w:r>
        <w:rPr>
          <w:color w:val="000000"/>
          <w:sz w:val="24"/>
        </w:rPr>
        <w:t xml:space="preserve"> результаты работы на предмет соответствия их объема, качества, требованиям, установленным настоящим Контрактом, и оформляет результаты приемки. Для проверки соответствия выполненных работ условиям контракта Заказчик проводит экспертизу.</w:t>
      </w:r>
    </w:p>
    <w:p w14:paraId="29000000">
      <w:pPr>
        <w:widowControl w:val="0"/>
        <w:spacing w:line="276" w:lineRule="auto"/>
        <w:ind w:firstLine="567" w:left="0"/>
        <w:jc w:val="both"/>
        <w:rPr>
          <w:color w:val="000000"/>
          <w:sz w:val="24"/>
        </w:rPr>
      </w:pPr>
      <w:r>
        <w:rPr>
          <w:color w:val="000000"/>
          <w:sz w:val="24"/>
        </w:rPr>
        <w:t>3.4</w:t>
      </w:r>
      <w:r>
        <w:rPr>
          <w:color w:val="000000"/>
          <w:sz w:val="24"/>
        </w:rPr>
        <w:t xml:space="preserve">. </w:t>
      </w:r>
      <w:r>
        <w:rPr>
          <w:color w:val="000000"/>
          <w:sz w:val="24"/>
        </w:rPr>
        <w:tab/>
      </w:r>
      <w:r>
        <w:rPr>
          <w:color w:val="000000"/>
          <w:sz w:val="24"/>
        </w:rPr>
        <w:t>По итогам приемки результатов выполненных работ представленный Исполнителем акт о приемке выполненных работ подписывается Заказчиком (в случае создания приемочной комиссии подписывается всеми членами приемочной комиссии и в тот же день утверждается Заказчиком) и в день окончания приемки один экземпляр подписанного Заказчиком акта о приемке выполненных работ направляет Исполнителю либо в те же сроки Заказчиком направляется в письменной форме мотивированный отказ</w:t>
      </w:r>
      <w:r>
        <w:rPr>
          <w:color w:val="000000"/>
          <w:sz w:val="24"/>
        </w:rPr>
        <w:t xml:space="preserve"> от подписания акта с указанием срока устранения дефектов (недоработки), или иных несоответствий в выполненных работах условиям настоящего Контракта.</w:t>
      </w:r>
    </w:p>
    <w:p w14:paraId="2A000000">
      <w:pPr>
        <w:widowControl w:val="0"/>
        <w:spacing w:line="276" w:lineRule="auto"/>
        <w:ind w:firstLine="567" w:left="0"/>
        <w:jc w:val="both"/>
        <w:rPr>
          <w:color w:val="000000"/>
          <w:sz w:val="24"/>
        </w:rPr>
      </w:pPr>
      <w:r>
        <w:rPr>
          <w:color w:val="000000"/>
          <w:sz w:val="24"/>
        </w:rPr>
        <w:t>3.5</w:t>
      </w:r>
      <w:r>
        <w:rPr>
          <w:color w:val="000000"/>
          <w:sz w:val="24"/>
        </w:rPr>
        <w:t xml:space="preserve">. </w:t>
      </w:r>
      <w:r>
        <w:rPr>
          <w:color w:val="000000"/>
          <w:sz w:val="24"/>
        </w:rPr>
        <w:tab/>
      </w:r>
      <w:r>
        <w:rPr>
          <w:color w:val="000000"/>
          <w:sz w:val="24"/>
        </w:rPr>
        <w:t xml:space="preserve">После устранения Исполнителем замечаний, указанных в мотивированном </w:t>
      </w:r>
      <w:r>
        <w:rPr>
          <w:color w:val="000000"/>
          <w:sz w:val="24"/>
        </w:rPr>
        <w:t>отказе</w:t>
      </w:r>
      <w:r>
        <w:rPr>
          <w:color w:val="000000"/>
          <w:sz w:val="24"/>
        </w:rPr>
        <w:t xml:space="preserve"> от приемки выполненных работ, Заказчик осуществляет приемку выполненных работ и подписывает акт о приемке выполненных работ в порядке и сроки, предусмотренные настоящим разделом.</w:t>
      </w:r>
    </w:p>
    <w:p w14:paraId="2B000000">
      <w:pPr>
        <w:widowControl w:val="0"/>
        <w:spacing w:line="276" w:lineRule="auto"/>
        <w:ind w:firstLine="567" w:left="0"/>
        <w:jc w:val="both"/>
        <w:rPr>
          <w:color w:val="000000"/>
          <w:sz w:val="24"/>
        </w:rPr>
      </w:pPr>
      <w:r>
        <w:rPr>
          <w:color w:val="000000"/>
          <w:sz w:val="24"/>
        </w:rPr>
        <w:t>3.6</w:t>
      </w:r>
      <w:r>
        <w:rPr>
          <w:color w:val="000000"/>
          <w:sz w:val="24"/>
        </w:rPr>
        <w:t xml:space="preserve">. </w:t>
      </w:r>
      <w:r>
        <w:rPr>
          <w:color w:val="000000"/>
          <w:sz w:val="24"/>
        </w:rPr>
        <w:tab/>
      </w:r>
      <w:r>
        <w:rPr>
          <w:color w:val="000000"/>
          <w:sz w:val="24"/>
        </w:rPr>
        <w:t>Подписанный Сторонами акт о приемке выполненных работ  является основанием для оплаты Исполнителю выполненных им работ.</w:t>
      </w:r>
    </w:p>
    <w:p w14:paraId="2C000000">
      <w:pPr>
        <w:widowControl w:val="0"/>
        <w:spacing w:line="276" w:lineRule="auto"/>
        <w:ind w:firstLine="567" w:left="0"/>
        <w:jc w:val="both"/>
        <w:rPr>
          <w:color w:val="000000"/>
          <w:sz w:val="24"/>
        </w:rPr>
      </w:pPr>
      <w:r>
        <w:rPr>
          <w:color w:val="000000"/>
          <w:sz w:val="24"/>
        </w:rPr>
        <w:t>3.7</w:t>
      </w:r>
      <w:r>
        <w:rPr>
          <w:color w:val="000000"/>
          <w:sz w:val="24"/>
        </w:rPr>
        <w:t xml:space="preserve">. </w:t>
      </w:r>
      <w:r>
        <w:rPr>
          <w:color w:val="000000"/>
          <w:sz w:val="24"/>
        </w:rPr>
        <w:tab/>
      </w:r>
      <w:r>
        <w:rPr>
          <w:color w:val="000000"/>
          <w:sz w:val="24"/>
        </w:rPr>
        <w:t>Гарантии качества распространяются на все выполненные Исполнителем в рамках настоящего Контракта работы.</w:t>
      </w:r>
    </w:p>
    <w:p w14:paraId="2D000000">
      <w:pPr>
        <w:widowControl w:val="0"/>
        <w:spacing w:line="276" w:lineRule="auto"/>
        <w:ind/>
        <w:jc w:val="center"/>
        <w:rPr>
          <w:b w:val="1"/>
          <w:sz w:val="24"/>
        </w:rPr>
      </w:pPr>
    </w:p>
    <w:p w14:paraId="2E000000">
      <w:pPr>
        <w:widowControl w:val="0"/>
        <w:spacing w:line="276" w:lineRule="auto"/>
        <w:ind/>
        <w:jc w:val="center"/>
        <w:rPr>
          <w:b w:val="1"/>
          <w:sz w:val="24"/>
        </w:rPr>
      </w:pPr>
      <w:r>
        <w:rPr>
          <w:b w:val="1"/>
          <w:sz w:val="24"/>
        </w:rPr>
        <w:t>4. Права и обязанности сторон</w:t>
      </w:r>
    </w:p>
    <w:p w14:paraId="2F000000">
      <w:pPr>
        <w:widowControl w:val="0"/>
        <w:spacing w:line="276" w:lineRule="auto"/>
        <w:ind w:firstLine="567" w:left="0"/>
        <w:jc w:val="both"/>
        <w:rPr>
          <w:sz w:val="24"/>
        </w:rPr>
      </w:pPr>
      <w:r>
        <w:rPr>
          <w:sz w:val="24"/>
        </w:rPr>
        <w:t xml:space="preserve">4.1. </w:t>
      </w:r>
      <w:r>
        <w:rPr>
          <w:sz w:val="24"/>
        </w:rPr>
        <w:tab/>
      </w:r>
      <w:r>
        <w:rPr>
          <w:sz w:val="24"/>
        </w:rPr>
        <w:t>Исполнитель обязан:</w:t>
      </w:r>
    </w:p>
    <w:p w14:paraId="30000000">
      <w:pPr>
        <w:widowControl w:val="0"/>
        <w:spacing w:line="276" w:lineRule="auto"/>
        <w:ind w:firstLine="567" w:left="0"/>
        <w:jc w:val="both"/>
        <w:rPr>
          <w:sz w:val="24"/>
        </w:rPr>
      </w:pPr>
      <w:r>
        <w:rPr>
          <w:sz w:val="24"/>
        </w:rPr>
        <w:t>4.1.1.</w:t>
      </w:r>
      <w:r>
        <w:rPr>
          <w:sz w:val="24"/>
        </w:rPr>
        <w:tab/>
      </w:r>
      <w:r>
        <w:rPr>
          <w:sz w:val="24"/>
        </w:rPr>
        <w:t>Производить работы без остановки деятельности организации, сдать результат выполненных работ Заказчику по акту, передав всю документацию, относящуюся к выполненным работам.</w:t>
      </w:r>
    </w:p>
    <w:p w14:paraId="31000000">
      <w:pPr>
        <w:widowControl w:val="0"/>
        <w:spacing w:line="276" w:lineRule="auto"/>
        <w:ind w:firstLine="567" w:left="0"/>
        <w:jc w:val="both"/>
        <w:rPr>
          <w:sz w:val="24"/>
        </w:rPr>
      </w:pPr>
      <w:r>
        <w:rPr>
          <w:sz w:val="24"/>
        </w:rPr>
        <w:t xml:space="preserve">4.1.2. </w:t>
      </w:r>
      <w:r>
        <w:rPr>
          <w:sz w:val="24"/>
        </w:rPr>
        <w:tab/>
      </w:r>
      <w:r>
        <w:rPr>
          <w:sz w:val="24"/>
        </w:rPr>
        <w:t xml:space="preserve">Своевременно и надлежащим образом выполнить работы в </w:t>
      </w:r>
      <w:r>
        <w:rPr>
          <w:sz w:val="24"/>
        </w:rPr>
        <w:t>соответствии</w:t>
      </w:r>
      <w:r>
        <w:rPr>
          <w:sz w:val="24"/>
        </w:rPr>
        <w:t xml:space="preserve"> с условиями Контракта, требованиями соответствующих нормативно-правовых актов, техническим заданием и иными исходными данными. Обеспечить выполнение работ с соблюдением норм пожарной безопасности, техники безопасности и охраны окружающей среды.</w:t>
      </w:r>
    </w:p>
    <w:p w14:paraId="32000000">
      <w:pPr>
        <w:widowControl w:val="0"/>
        <w:spacing w:line="276" w:lineRule="auto"/>
        <w:ind w:firstLine="567" w:left="0"/>
        <w:jc w:val="both"/>
        <w:rPr>
          <w:sz w:val="24"/>
        </w:rPr>
      </w:pPr>
      <w:r>
        <w:rPr>
          <w:sz w:val="24"/>
        </w:rPr>
        <w:t xml:space="preserve">4.1.3. </w:t>
      </w:r>
      <w:r>
        <w:rPr>
          <w:sz w:val="24"/>
        </w:rPr>
        <w:tab/>
      </w:r>
      <w:r>
        <w:rPr>
          <w:sz w:val="24"/>
        </w:rPr>
        <w:t>Обеспечить устранение недостатков и дефектов, выявленных при приемке работ, а также в течение гарантийного срока за свой счет.</w:t>
      </w:r>
    </w:p>
    <w:p w14:paraId="33000000">
      <w:pPr>
        <w:widowControl w:val="0"/>
        <w:spacing w:line="276" w:lineRule="auto"/>
        <w:ind w:firstLine="567" w:left="0"/>
        <w:jc w:val="both"/>
        <w:rPr>
          <w:sz w:val="24"/>
        </w:rPr>
      </w:pPr>
      <w:r>
        <w:rPr>
          <w:sz w:val="24"/>
        </w:rPr>
        <w:t xml:space="preserve">4.1.4. </w:t>
      </w:r>
      <w:r>
        <w:rPr>
          <w:sz w:val="24"/>
        </w:rPr>
        <w:tab/>
      </w:r>
      <w:r>
        <w:rPr>
          <w:sz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34000000">
      <w:pPr>
        <w:widowControl w:val="0"/>
        <w:spacing w:line="276" w:lineRule="auto"/>
        <w:ind w:firstLine="567" w:left="0"/>
        <w:jc w:val="both"/>
        <w:rPr>
          <w:sz w:val="24"/>
        </w:rPr>
      </w:pPr>
      <w:r>
        <w:rPr>
          <w:sz w:val="24"/>
        </w:rPr>
        <w:t xml:space="preserve">4.1.5. </w:t>
      </w:r>
      <w:r>
        <w:rPr>
          <w:sz w:val="24"/>
        </w:rPr>
        <w:tab/>
      </w:r>
      <w:r>
        <w:rPr>
          <w:sz w:val="24"/>
        </w:rPr>
        <w:t xml:space="preserve">Обеспечить Заказчику возможность </w:t>
      </w:r>
      <w:r>
        <w:rPr>
          <w:sz w:val="24"/>
        </w:rPr>
        <w:t>контроля за</w:t>
      </w:r>
      <w:r>
        <w:rPr>
          <w:sz w:val="24"/>
        </w:rPr>
        <w:t xml:space="preserve"> ходом выполнения работ, качеством исполнения работы.</w:t>
      </w:r>
    </w:p>
    <w:p w14:paraId="35000000">
      <w:pPr>
        <w:widowControl w:val="0"/>
        <w:spacing w:line="276" w:lineRule="auto"/>
        <w:ind w:firstLine="567" w:left="0"/>
        <w:jc w:val="both"/>
        <w:rPr>
          <w:sz w:val="24"/>
        </w:rPr>
      </w:pPr>
      <w:r>
        <w:rPr>
          <w:sz w:val="24"/>
        </w:rPr>
        <w:t xml:space="preserve">4.1.6. </w:t>
      </w:r>
      <w:r>
        <w:rPr>
          <w:sz w:val="24"/>
        </w:rPr>
        <w:tab/>
      </w:r>
      <w:r>
        <w:rPr>
          <w:sz w:val="24"/>
        </w:rPr>
        <w:t>Не нарушать имущественные и неимущественные права Заказчика и других лиц при исполнении обязательств по настоящему Контракту.</w:t>
      </w:r>
    </w:p>
    <w:p w14:paraId="36000000">
      <w:pPr>
        <w:widowControl w:val="0"/>
        <w:spacing w:line="276" w:lineRule="auto"/>
        <w:ind w:firstLine="567" w:left="0"/>
        <w:jc w:val="both"/>
        <w:rPr>
          <w:sz w:val="24"/>
        </w:rPr>
      </w:pPr>
      <w:r>
        <w:rPr>
          <w:sz w:val="24"/>
        </w:rPr>
        <w:t xml:space="preserve">4.1.7. </w:t>
      </w:r>
      <w:r>
        <w:rPr>
          <w:sz w:val="24"/>
        </w:rPr>
        <w:tab/>
      </w:r>
      <w:r>
        <w:rPr>
          <w:sz w:val="24"/>
        </w:rPr>
        <w:t xml:space="preserve">Немедленно письменно предупредить Заказчика при обнаружении не зависящих от Исполнителя обстоятельств, которые грозят невозможность их завершения в срок. </w:t>
      </w:r>
    </w:p>
    <w:p w14:paraId="37000000">
      <w:pPr>
        <w:widowControl w:val="0"/>
        <w:spacing w:line="276" w:lineRule="auto"/>
        <w:ind w:firstLine="567" w:left="0"/>
        <w:jc w:val="both"/>
        <w:rPr>
          <w:sz w:val="24"/>
        </w:rPr>
      </w:pPr>
      <w:r>
        <w:rPr>
          <w:sz w:val="24"/>
        </w:rPr>
        <w:t xml:space="preserve">4.1.8. </w:t>
      </w:r>
      <w:r>
        <w:rPr>
          <w:sz w:val="24"/>
        </w:rPr>
        <w:tab/>
      </w:r>
      <w:r>
        <w:rPr>
          <w:sz w:val="24"/>
        </w:rPr>
        <w:t xml:space="preserve">Выполнять в полном </w:t>
      </w:r>
      <w:r>
        <w:rPr>
          <w:sz w:val="24"/>
        </w:rPr>
        <w:t>объеме</w:t>
      </w:r>
      <w:r>
        <w:rPr>
          <w:sz w:val="24"/>
        </w:rPr>
        <w:t xml:space="preserve"> все свои обязательства, предусмотренные Контрактом, а также требования, предусмотренные действующим законодательством.</w:t>
      </w:r>
    </w:p>
    <w:p w14:paraId="38000000">
      <w:pPr>
        <w:widowControl w:val="0"/>
        <w:spacing w:line="276" w:lineRule="auto"/>
        <w:ind w:firstLine="567" w:left="0"/>
        <w:jc w:val="both"/>
        <w:rPr>
          <w:sz w:val="24"/>
        </w:rPr>
      </w:pPr>
      <w:r>
        <w:rPr>
          <w:sz w:val="24"/>
        </w:rPr>
        <w:t xml:space="preserve">4.2. </w:t>
      </w:r>
      <w:r>
        <w:rPr>
          <w:sz w:val="24"/>
        </w:rPr>
        <w:tab/>
      </w:r>
      <w:r>
        <w:rPr>
          <w:sz w:val="24"/>
        </w:rPr>
        <w:t>Исполнитель вправе:</w:t>
      </w:r>
    </w:p>
    <w:p w14:paraId="39000000">
      <w:pPr>
        <w:widowControl w:val="0"/>
        <w:spacing w:line="276" w:lineRule="auto"/>
        <w:ind w:firstLine="567" w:left="0"/>
        <w:jc w:val="both"/>
        <w:rPr>
          <w:sz w:val="24"/>
        </w:rPr>
      </w:pPr>
      <w:r>
        <w:rPr>
          <w:sz w:val="24"/>
        </w:rPr>
        <w:t xml:space="preserve">4.2.1. </w:t>
      </w:r>
      <w:r>
        <w:rPr>
          <w:sz w:val="24"/>
        </w:rPr>
        <w:tab/>
      </w:r>
      <w:r>
        <w:rPr>
          <w:sz w:val="24"/>
        </w:rPr>
        <w:t xml:space="preserve">Требовать своевременного принятия выполненных работ Заказчиком в </w:t>
      </w:r>
      <w:r>
        <w:rPr>
          <w:sz w:val="24"/>
        </w:rPr>
        <w:t>соответствии</w:t>
      </w:r>
      <w:r>
        <w:rPr>
          <w:sz w:val="24"/>
        </w:rPr>
        <w:t xml:space="preserve"> с условиями настоящего Контракта.</w:t>
      </w:r>
    </w:p>
    <w:p w14:paraId="3A000000">
      <w:pPr>
        <w:widowControl w:val="0"/>
        <w:spacing w:line="276" w:lineRule="auto"/>
        <w:ind w:firstLine="567" w:left="0"/>
        <w:jc w:val="both"/>
        <w:rPr>
          <w:sz w:val="24"/>
        </w:rPr>
      </w:pPr>
      <w:r>
        <w:rPr>
          <w:sz w:val="24"/>
        </w:rPr>
        <w:t xml:space="preserve">4.2.2. </w:t>
      </w:r>
      <w:r>
        <w:rPr>
          <w:sz w:val="24"/>
        </w:rPr>
        <w:tab/>
      </w:r>
      <w:r>
        <w:rPr>
          <w:sz w:val="24"/>
        </w:rPr>
        <w:t xml:space="preserve">Требовать своевременной оплаты выполненных работ в </w:t>
      </w:r>
      <w:r>
        <w:rPr>
          <w:sz w:val="24"/>
        </w:rPr>
        <w:t>соответствии</w:t>
      </w:r>
      <w:r>
        <w:rPr>
          <w:sz w:val="24"/>
        </w:rPr>
        <w:t xml:space="preserve"> с условиями настоящего Контракта.</w:t>
      </w:r>
    </w:p>
    <w:p w14:paraId="3B000000">
      <w:pPr>
        <w:widowControl w:val="0"/>
        <w:spacing w:line="276" w:lineRule="auto"/>
        <w:ind w:firstLine="567" w:left="0"/>
        <w:jc w:val="both"/>
        <w:rPr>
          <w:sz w:val="24"/>
        </w:rPr>
      </w:pPr>
      <w:r>
        <w:rPr>
          <w:sz w:val="24"/>
        </w:rPr>
        <w:t xml:space="preserve">4.2.3. </w:t>
      </w:r>
      <w:r>
        <w:rPr>
          <w:sz w:val="24"/>
        </w:rPr>
        <w:tab/>
      </w:r>
      <w:r>
        <w:rPr>
          <w:sz w:val="24"/>
        </w:rPr>
        <w:t xml:space="preserve">Запрашивать у Заказчика предоставления разъяснений и уточнений по вопросам выполнения работ в </w:t>
      </w:r>
      <w:r>
        <w:rPr>
          <w:sz w:val="24"/>
        </w:rPr>
        <w:t>рамках</w:t>
      </w:r>
      <w:r>
        <w:rPr>
          <w:sz w:val="24"/>
        </w:rPr>
        <w:t xml:space="preserve"> настоящего Контракта.</w:t>
      </w:r>
    </w:p>
    <w:p w14:paraId="3C000000">
      <w:pPr>
        <w:widowControl w:val="0"/>
        <w:spacing w:line="276" w:lineRule="auto"/>
        <w:ind w:firstLine="567" w:left="0"/>
        <w:jc w:val="both"/>
        <w:rPr>
          <w:sz w:val="24"/>
        </w:rPr>
      </w:pPr>
      <w:r>
        <w:rPr>
          <w:sz w:val="24"/>
        </w:rPr>
        <w:t xml:space="preserve">4.3. </w:t>
      </w:r>
      <w:r>
        <w:rPr>
          <w:sz w:val="24"/>
        </w:rPr>
        <w:tab/>
      </w:r>
      <w:r>
        <w:rPr>
          <w:sz w:val="24"/>
        </w:rPr>
        <w:t>Заказчик обязан:</w:t>
      </w:r>
    </w:p>
    <w:p w14:paraId="3D000000">
      <w:pPr>
        <w:widowControl w:val="0"/>
        <w:spacing w:line="276" w:lineRule="auto"/>
        <w:ind w:firstLine="567" w:left="0"/>
        <w:jc w:val="both"/>
        <w:rPr>
          <w:sz w:val="24"/>
        </w:rPr>
      </w:pPr>
      <w:r>
        <w:rPr>
          <w:sz w:val="24"/>
        </w:rPr>
        <w:t xml:space="preserve">4.3.1. </w:t>
      </w:r>
      <w:r>
        <w:rPr>
          <w:sz w:val="24"/>
        </w:rPr>
        <w:tab/>
      </w:r>
      <w:r>
        <w:rPr>
          <w:sz w:val="24"/>
        </w:rPr>
        <w:t xml:space="preserve">Своевременно принять и оплатить надлежащим образом выполненные работы  в </w:t>
      </w:r>
      <w:r>
        <w:rPr>
          <w:sz w:val="24"/>
        </w:rPr>
        <w:t>соответствии</w:t>
      </w:r>
      <w:r>
        <w:rPr>
          <w:sz w:val="24"/>
        </w:rPr>
        <w:t xml:space="preserve"> с настоящим Контрактом.</w:t>
      </w:r>
    </w:p>
    <w:p w14:paraId="3E000000">
      <w:pPr>
        <w:widowControl w:val="0"/>
        <w:spacing w:line="276" w:lineRule="auto"/>
        <w:ind w:firstLine="567" w:left="0"/>
        <w:jc w:val="both"/>
        <w:rPr>
          <w:sz w:val="24"/>
        </w:rPr>
      </w:pPr>
      <w:r>
        <w:rPr>
          <w:sz w:val="24"/>
        </w:rPr>
        <w:t xml:space="preserve">4.4. </w:t>
      </w:r>
      <w:r>
        <w:rPr>
          <w:sz w:val="24"/>
        </w:rPr>
        <w:tab/>
      </w:r>
      <w:r>
        <w:rPr>
          <w:sz w:val="24"/>
        </w:rPr>
        <w:t>Заказчик вправе:</w:t>
      </w:r>
    </w:p>
    <w:p w14:paraId="3F000000">
      <w:pPr>
        <w:widowControl w:val="0"/>
        <w:spacing w:line="276" w:lineRule="auto"/>
        <w:ind w:firstLine="567" w:left="0"/>
        <w:jc w:val="both"/>
        <w:rPr>
          <w:sz w:val="24"/>
        </w:rPr>
      </w:pPr>
      <w:r>
        <w:rPr>
          <w:sz w:val="24"/>
        </w:rPr>
        <w:t xml:space="preserve">4.4.1. </w:t>
      </w:r>
      <w:r>
        <w:rPr>
          <w:sz w:val="24"/>
        </w:rPr>
        <w:tab/>
      </w:r>
      <w:r>
        <w:rPr>
          <w:sz w:val="24"/>
        </w:rPr>
        <w:t>Требовать от Исполнителя надлежащего выполнения обязательств по настоящему Контракту, а также требовать своевременного устранения выявленных недостатков за счет Исполнителя.</w:t>
      </w:r>
    </w:p>
    <w:p w14:paraId="40000000">
      <w:pPr>
        <w:widowControl w:val="0"/>
        <w:spacing w:line="276" w:lineRule="auto"/>
        <w:ind w:firstLine="567" w:left="0"/>
        <w:jc w:val="both"/>
        <w:rPr>
          <w:sz w:val="24"/>
        </w:rPr>
      </w:pPr>
      <w:r>
        <w:rPr>
          <w:sz w:val="24"/>
        </w:rPr>
        <w:t xml:space="preserve">4.4.2. </w:t>
      </w:r>
      <w:r>
        <w:rPr>
          <w:sz w:val="24"/>
        </w:rPr>
        <w:tab/>
      </w:r>
      <w:r>
        <w:rPr>
          <w:sz w:val="24"/>
        </w:rPr>
        <w:t>Запрашивать у Исполнителя информацию о ходе и состоянии выполняемых работ.</w:t>
      </w:r>
    </w:p>
    <w:p w14:paraId="41000000">
      <w:pPr>
        <w:widowControl w:val="0"/>
        <w:spacing w:line="276" w:lineRule="auto"/>
        <w:ind w:firstLine="567" w:left="0"/>
        <w:jc w:val="both"/>
        <w:rPr>
          <w:sz w:val="24"/>
        </w:rPr>
      </w:pPr>
      <w:r>
        <w:rPr>
          <w:sz w:val="24"/>
        </w:rPr>
        <w:t xml:space="preserve">4.4.3. </w:t>
      </w:r>
      <w:r>
        <w:rPr>
          <w:sz w:val="24"/>
        </w:rPr>
        <w:tab/>
      </w:r>
      <w:r>
        <w:rPr>
          <w:sz w:val="24"/>
        </w:rPr>
        <w:t>Проверять ход и качество работы, выполняемой Исполнителем, не вмешиваясь в его деятельность.</w:t>
      </w:r>
    </w:p>
    <w:p w14:paraId="42000000">
      <w:pPr>
        <w:widowControl w:val="0"/>
        <w:spacing w:line="276" w:lineRule="auto"/>
        <w:ind w:firstLine="567" w:left="0"/>
        <w:jc w:val="both"/>
        <w:rPr>
          <w:sz w:val="24"/>
        </w:rPr>
      </w:pPr>
      <w:r>
        <w:rPr>
          <w:sz w:val="24"/>
        </w:rPr>
        <w:t xml:space="preserve">4.4.4. </w:t>
      </w:r>
      <w:r>
        <w:rPr>
          <w:sz w:val="24"/>
        </w:rPr>
        <w:tab/>
      </w:r>
      <w:r>
        <w:rPr>
          <w:sz w:val="24"/>
        </w:rPr>
        <w:t xml:space="preserve">Не принимать выполненные работы в </w:t>
      </w:r>
      <w:r>
        <w:rPr>
          <w:sz w:val="24"/>
        </w:rPr>
        <w:t>случае</w:t>
      </w:r>
      <w:r>
        <w:rPr>
          <w:sz w:val="24"/>
        </w:rPr>
        <w:t>, если они выполнены с отклонением от Технического задания на разработку проектно-сметной документации (Приложение № 1), от действующих норм и технических условий.</w:t>
      </w:r>
    </w:p>
    <w:p w14:paraId="43000000">
      <w:pPr>
        <w:widowControl w:val="0"/>
        <w:spacing w:line="276" w:lineRule="auto"/>
        <w:ind/>
        <w:rPr>
          <w:b w:val="1"/>
          <w:sz w:val="24"/>
        </w:rPr>
      </w:pPr>
    </w:p>
    <w:p w14:paraId="44000000">
      <w:pPr>
        <w:widowControl w:val="0"/>
        <w:spacing w:line="276" w:lineRule="auto"/>
        <w:ind w:firstLine="0" w:left="900"/>
        <w:jc w:val="center"/>
        <w:rPr>
          <w:b w:val="1"/>
          <w:sz w:val="24"/>
        </w:rPr>
      </w:pPr>
      <w:r>
        <w:rPr>
          <w:b w:val="1"/>
          <w:sz w:val="24"/>
        </w:rPr>
        <w:t>5</w:t>
      </w:r>
      <w:r>
        <w:rPr>
          <w:b w:val="1"/>
          <w:sz w:val="24"/>
        </w:rPr>
        <w:t>. Ответственность Сторон</w:t>
      </w:r>
      <w:r>
        <w:rPr>
          <w:b w:val="1"/>
          <w:sz w:val="24"/>
        </w:rPr>
        <w:t>.</w:t>
      </w:r>
    </w:p>
    <w:p w14:paraId="45000000">
      <w:pPr>
        <w:widowControl w:val="0"/>
        <w:spacing w:line="276" w:lineRule="auto"/>
        <w:ind w:firstLine="0" w:left="900"/>
        <w:jc w:val="center"/>
        <w:rPr>
          <w:b w:val="1"/>
          <w:sz w:val="24"/>
        </w:rPr>
      </w:pPr>
    </w:p>
    <w:p w14:paraId="46000000">
      <w:pPr>
        <w:widowControl w:val="0"/>
        <w:spacing w:line="276" w:lineRule="auto"/>
        <w:ind w:firstLine="567" w:left="0"/>
        <w:jc w:val="both"/>
        <w:rPr>
          <w:sz w:val="24"/>
        </w:rPr>
      </w:pPr>
      <w:r>
        <w:rPr>
          <w:sz w:val="24"/>
        </w:rPr>
        <w:t>5</w:t>
      </w:r>
      <w:r>
        <w:rPr>
          <w:sz w:val="24"/>
        </w:rPr>
        <w:t xml:space="preserve">.1. </w:t>
      </w:r>
      <w:r>
        <w:rPr>
          <w:sz w:val="24"/>
        </w:rPr>
        <w:tab/>
      </w:r>
      <w:r>
        <w:rPr>
          <w:sz w:val="24"/>
        </w:rPr>
        <w:t>В случае неисполнения или ненадлежащего исполнения обязательств, предусмотренных контрактом, Стороны несут ответственность в соответствии с условиями настоящего контракта и законодательством Российской Федерации.</w:t>
      </w:r>
    </w:p>
    <w:p w14:paraId="47000000">
      <w:pPr>
        <w:widowControl w:val="0"/>
        <w:spacing w:line="276" w:lineRule="auto"/>
        <w:ind w:firstLine="567" w:left="0"/>
        <w:jc w:val="both"/>
        <w:rPr>
          <w:sz w:val="24"/>
        </w:rPr>
      </w:pPr>
      <w:r>
        <w:rPr>
          <w:sz w:val="24"/>
        </w:rPr>
        <w:t>5</w:t>
      </w:r>
      <w:r>
        <w:rPr>
          <w:sz w:val="24"/>
        </w:rPr>
        <w:t xml:space="preserve">.2. </w:t>
      </w:r>
      <w:r>
        <w:rPr>
          <w:sz w:val="24"/>
        </w:rPr>
        <w:tab/>
      </w:r>
      <w:r>
        <w:rPr>
          <w:b w:val="1"/>
          <w:sz w:val="24"/>
        </w:rPr>
        <w:t>Ответственность Заказчика:</w:t>
      </w:r>
    </w:p>
    <w:p w14:paraId="48000000">
      <w:pPr>
        <w:widowControl w:val="0"/>
        <w:spacing w:line="276" w:lineRule="auto"/>
        <w:ind w:firstLine="567" w:left="0"/>
        <w:jc w:val="both"/>
        <w:rPr>
          <w:sz w:val="24"/>
        </w:rPr>
      </w:pPr>
      <w:r>
        <w:rPr>
          <w:sz w:val="24"/>
        </w:rPr>
        <w:t>5</w:t>
      </w:r>
      <w:r>
        <w:rPr>
          <w:sz w:val="24"/>
        </w:rPr>
        <w:t xml:space="preserve">.2.1. </w:t>
      </w:r>
      <w:r>
        <w:rPr>
          <w:sz w:val="24"/>
        </w:rPr>
        <w:tab/>
      </w:r>
      <w:r>
        <w:rPr>
          <w:sz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w:t>
      </w:r>
      <w:r>
        <w:rPr>
          <w:sz w:val="24"/>
        </w:rPr>
        <w:t xml:space="preserve">отренных контрактом, </w:t>
      </w:r>
      <w:r>
        <w:rPr>
          <w:sz w:val="24"/>
        </w:rPr>
        <w:t>Исполнитель</w:t>
      </w:r>
      <w:r>
        <w:rPr>
          <w:sz w:val="24"/>
        </w:rPr>
        <w:t xml:space="preserve"> вправе потребовать уплаты неустоек (штрафов, пеней) и направить Заказчику требование об уплате неустоек (штрафов, пеней).</w:t>
      </w:r>
    </w:p>
    <w:p w14:paraId="49000000">
      <w:pPr>
        <w:widowControl w:val="0"/>
        <w:spacing w:line="276" w:lineRule="auto"/>
        <w:ind w:firstLine="567" w:left="0"/>
        <w:jc w:val="both"/>
        <w:rPr>
          <w:sz w:val="24"/>
        </w:rPr>
      </w:pPr>
      <w:r>
        <w:rPr>
          <w:sz w:val="24"/>
        </w:rPr>
        <w:t>5</w:t>
      </w:r>
      <w:r>
        <w:rPr>
          <w:sz w:val="24"/>
        </w:rPr>
        <w:t xml:space="preserve">.2.2. </w:t>
      </w:r>
      <w:r>
        <w:rPr>
          <w:sz w:val="24"/>
        </w:rPr>
        <w:tab/>
      </w:r>
      <w:r>
        <w:rPr>
          <w:sz w:val="24"/>
        </w:rPr>
        <w:t>Пени начисляю</w:t>
      </w:r>
      <w:r>
        <w:rPr>
          <w:sz w:val="24"/>
        </w:rPr>
        <w:t>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w:t>
      </w:r>
      <w:r>
        <w:rPr>
          <w:sz w:val="24"/>
        </w:rPr>
        <w:t xml:space="preserve">лнения обязательства. </w:t>
      </w:r>
      <w:r>
        <w:rPr>
          <w:sz w:val="24"/>
        </w:rPr>
        <w:t>Такая пени устанавливаю</w:t>
      </w:r>
      <w:r>
        <w:rPr>
          <w:sz w:val="24"/>
        </w:rPr>
        <w:t>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A000000">
      <w:pPr>
        <w:widowControl w:val="0"/>
        <w:spacing w:line="276" w:lineRule="auto"/>
        <w:ind w:firstLine="567" w:left="0"/>
        <w:jc w:val="both"/>
        <w:rPr>
          <w:sz w:val="24"/>
        </w:rPr>
      </w:pPr>
      <w:r>
        <w:rPr>
          <w:sz w:val="24"/>
        </w:rPr>
        <w:t>5</w:t>
      </w:r>
      <w:r>
        <w:rPr>
          <w:sz w:val="24"/>
        </w:rPr>
        <w:t xml:space="preserve">.2.3. </w:t>
      </w:r>
      <w:r>
        <w:rPr>
          <w:sz w:val="24"/>
        </w:rPr>
        <w:tab/>
      </w:r>
      <w:r>
        <w:rPr>
          <w:sz w:val="24"/>
        </w:rPr>
        <w:t xml:space="preserve">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sz w:val="24"/>
        </w:rPr>
        <w:t xml:space="preserve">Размер штрафа устанавливается в соответствии с постановлением Правительства </w:t>
      </w:r>
      <w:r>
        <w:rPr>
          <w:sz w:val="24"/>
        </w:rPr>
        <w:t>РФ от 30.08.2017 года № 1042 «</w:t>
      </w:r>
      <w:r>
        <w:rPr>
          <w:sz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sz w:val="24"/>
        </w:rPr>
        <w:t>Исполнителе</w:t>
      </w:r>
      <w:r>
        <w:rPr>
          <w:sz w:val="24"/>
        </w:rPr>
        <w:t xml:space="preserve">м, исполнителем обязательств, предусмотренных контрактом (за исключением просрочки исполнения обязательств заказчиком, </w:t>
      </w:r>
      <w:r>
        <w:rPr>
          <w:sz w:val="24"/>
        </w:rPr>
        <w:t>Исполнителем, поставщиком</w:t>
      </w:r>
      <w:r>
        <w:rPr>
          <w:sz w:val="24"/>
        </w:rPr>
        <w:t>, о внесении изменений в постановление Правительства Российск</w:t>
      </w:r>
      <w:r>
        <w:rPr>
          <w:sz w:val="24"/>
        </w:rPr>
        <w:t>ой Федерации от 15 мая 2017 г. №</w:t>
      </w:r>
      <w:r>
        <w:rPr>
          <w:sz w:val="24"/>
        </w:rPr>
        <w:t xml:space="preserve"> 570 и признании утратившим силу</w:t>
      </w:r>
      <w:r>
        <w:rPr>
          <w:sz w:val="24"/>
        </w:rPr>
        <w:t xml:space="preserve"> </w:t>
      </w:r>
      <w:r>
        <w:rPr>
          <w:sz w:val="24"/>
        </w:rPr>
        <w:t>постановления Правительства Российской Федерации о</w:t>
      </w:r>
      <w:r>
        <w:rPr>
          <w:sz w:val="24"/>
        </w:rPr>
        <w:t>т 25 ноября 2013 г. N1063»</w:t>
      </w:r>
      <w:r>
        <w:rPr>
          <w:sz w:val="24"/>
        </w:rPr>
        <w:t xml:space="preserve"> (далее – Постановление Правительства РФ №1042) в следующем порядке:</w:t>
      </w:r>
    </w:p>
    <w:p w14:paraId="4B000000">
      <w:pPr>
        <w:widowControl w:val="0"/>
        <w:spacing w:line="276" w:lineRule="auto"/>
        <w:ind w:firstLine="567" w:left="0"/>
        <w:jc w:val="both"/>
        <w:rPr>
          <w:sz w:val="24"/>
        </w:rPr>
      </w:pPr>
      <w:r>
        <w:rPr>
          <w:sz w:val="24"/>
        </w:rPr>
        <w:t xml:space="preserve">а) </w:t>
      </w:r>
      <w:r>
        <w:rPr>
          <w:sz w:val="24"/>
        </w:rPr>
        <w:tab/>
      </w:r>
      <w:r>
        <w:rPr>
          <w:sz w:val="24"/>
        </w:rPr>
        <w:t>1000 рублей, если цена контракта не превышает 3 млн. рублей (включительно);</w:t>
      </w:r>
    </w:p>
    <w:p w14:paraId="4C000000">
      <w:pPr>
        <w:widowControl w:val="0"/>
        <w:spacing w:line="276" w:lineRule="auto"/>
        <w:ind w:firstLine="567" w:left="0"/>
        <w:jc w:val="both"/>
        <w:rPr>
          <w:sz w:val="24"/>
        </w:rPr>
      </w:pPr>
      <w:r>
        <w:rPr>
          <w:sz w:val="24"/>
        </w:rPr>
        <w:t>5.2.4</w:t>
      </w:r>
      <w:r>
        <w:rPr>
          <w:sz w:val="24"/>
        </w:rPr>
        <w:t xml:space="preserve">. </w:t>
      </w:r>
      <w:r>
        <w:rPr>
          <w:sz w:val="24"/>
        </w:rPr>
        <w:tab/>
      </w:r>
      <w:r>
        <w:rPr>
          <w:sz w:val="24"/>
        </w:rPr>
        <w:t>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4D000000">
      <w:pPr>
        <w:widowControl w:val="0"/>
        <w:spacing w:line="276" w:lineRule="auto"/>
        <w:ind w:firstLine="567" w:left="0"/>
        <w:jc w:val="both"/>
        <w:rPr>
          <w:sz w:val="24"/>
        </w:rPr>
      </w:pPr>
      <w:r>
        <w:rPr>
          <w:sz w:val="24"/>
        </w:rPr>
        <w:t>5.3</w:t>
      </w:r>
      <w:r>
        <w:rPr>
          <w:sz w:val="24"/>
        </w:rPr>
        <w:t xml:space="preserve">.  </w:t>
      </w:r>
      <w:r>
        <w:rPr>
          <w:sz w:val="24"/>
        </w:rPr>
        <w:tab/>
      </w:r>
      <w:r>
        <w:rPr>
          <w:b w:val="1"/>
          <w:sz w:val="24"/>
        </w:rPr>
        <w:t xml:space="preserve">Ответственность </w:t>
      </w:r>
      <w:r>
        <w:rPr>
          <w:b w:val="1"/>
          <w:sz w:val="24"/>
        </w:rPr>
        <w:t>Исполнителя</w:t>
      </w:r>
      <w:r>
        <w:rPr>
          <w:b w:val="1"/>
          <w:sz w:val="24"/>
        </w:rPr>
        <w:t>:</w:t>
      </w:r>
    </w:p>
    <w:p w14:paraId="4E000000">
      <w:pPr>
        <w:widowControl w:val="0"/>
        <w:spacing w:line="276" w:lineRule="auto"/>
        <w:ind w:firstLine="567" w:left="0"/>
        <w:jc w:val="both"/>
        <w:rPr>
          <w:sz w:val="24"/>
        </w:rPr>
      </w:pPr>
      <w:r>
        <w:rPr>
          <w:sz w:val="24"/>
        </w:rPr>
        <w:t>5</w:t>
      </w:r>
      <w:r>
        <w:rPr>
          <w:sz w:val="24"/>
        </w:rPr>
        <w:t xml:space="preserve">.3.1. </w:t>
      </w:r>
      <w:r>
        <w:rPr>
          <w:sz w:val="24"/>
        </w:rPr>
        <w:tab/>
      </w:r>
      <w:r>
        <w:rPr>
          <w:sz w:val="24"/>
        </w:rPr>
        <w:t>В случае п</w:t>
      </w:r>
      <w:r>
        <w:rPr>
          <w:sz w:val="24"/>
        </w:rPr>
        <w:t xml:space="preserve">росрочки исполнения </w:t>
      </w:r>
      <w:r>
        <w:rPr>
          <w:sz w:val="24"/>
        </w:rPr>
        <w:t>Исполнителе</w:t>
      </w:r>
      <w:r>
        <w:rPr>
          <w:sz w:val="24"/>
        </w:rPr>
        <w:t>м</w:t>
      </w:r>
      <w:r>
        <w:rPr>
          <w:sz w:val="24"/>
        </w:rPr>
        <w:t xml:space="preserve"> обязательств (в том числе гарантийного обязательства), предусмотренных контрактом, а также в иных случаях неисполнения или ненад</w:t>
      </w:r>
      <w:r>
        <w:rPr>
          <w:sz w:val="24"/>
        </w:rPr>
        <w:t xml:space="preserve">лежащего исполнения </w:t>
      </w:r>
      <w:r>
        <w:rPr>
          <w:sz w:val="24"/>
        </w:rPr>
        <w:t>Исполнителе</w:t>
      </w:r>
      <w:r>
        <w:rPr>
          <w:sz w:val="24"/>
        </w:rPr>
        <w:t>м</w:t>
      </w:r>
      <w:r>
        <w:rPr>
          <w:sz w:val="24"/>
        </w:rPr>
        <w:t xml:space="preserve"> обязательств, предусмотренных контрактом, Заказчик на</w:t>
      </w:r>
      <w:r>
        <w:rPr>
          <w:sz w:val="24"/>
        </w:rPr>
        <w:t xml:space="preserve">правляет </w:t>
      </w:r>
      <w:r>
        <w:rPr>
          <w:sz w:val="24"/>
        </w:rPr>
        <w:t>Исполнителю</w:t>
      </w:r>
      <w:r>
        <w:rPr>
          <w:sz w:val="24"/>
        </w:rPr>
        <w:t xml:space="preserve"> требование об уплате неустоек (штрафов, пеней).</w:t>
      </w:r>
    </w:p>
    <w:p w14:paraId="4F000000">
      <w:pPr>
        <w:widowControl w:val="0"/>
        <w:spacing w:line="276" w:lineRule="auto"/>
        <w:ind w:firstLine="567" w:left="0"/>
        <w:jc w:val="both"/>
        <w:rPr>
          <w:sz w:val="24"/>
        </w:rPr>
      </w:pPr>
      <w:r>
        <w:rPr>
          <w:sz w:val="24"/>
        </w:rPr>
        <w:t>5</w:t>
      </w:r>
      <w:r>
        <w:rPr>
          <w:sz w:val="24"/>
        </w:rPr>
        <w:t xml:space="preserve">.3.2. </w:t>
      </w:r>
      <w:r>
        <w:rPr>
          <w:sz w:val="24"/>
        </w:rPr>
        <w:tab/>
      </w:r>
      <w:r>
        <w:rPr>
          <w:sz w:val="24"/>
        </w:rPr>
        <w:t>Пени начисляю</w:t>
      </w:r>
      <w:r>
        <w:rPr>
          <w:sz w:val="24"/>
        </w:rPr>
        <w:t>тся за каждый день п</w:t>
      </w:r>
      <w:r>
        <w:rPr>
          <w:sz w:val="24"/>
        </w:rPr>
        <w:t xml:space="preserve">росрочки исполнения </w:t>
      </w:r>
      <w:r>
        <w:rPr>
          <w:sz w:val="24"/>
        </w:rPr>
        <w:t>Исполнителе</w:t>
      </w:r>
      <w:r>
        <w:rPr>
          <w:sz w:val="24"/>
        </w:rPr>
        <w:t>м</w:t>
      </w:r>
      <w:r>
        <w:rPr>
          <w:sz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Pr>
          <w:sz w:val="24"/>
        </w:rPr>
        <w:t xml:space="preserve">тически исполненных </w:t>
      </w:r>
      <w:r>
        <w:rPr>
          <w:sz w:val="24"/>
        </w:rPr>
        <w:t>Исполнителе</w:t>
      </w:r>
      <w:r>
        <w:rPr>
          <w:sz w:val="24"/>
        </w:rPr>
        <w:t>м</w:t>
      </w:r>
      <w:r>
        <w:rPr>
          <w:sz w:val="24"/>
        </w:rPr>
        <w:t>.</w:t>
      </w:r>
    </w:p>
    <w:p w14:paraId="50000000">
      <w:pPr>
        <w:widowControl w:val="0"/>
        <w:spacing w:line="276" w:lineRule="auto"/>
        <w:ind w:firstLine="567" w:left="0"/>
        <w:jc w:val="both"/>
        <w:rPr>
          <w:sz w:val="24"/>
        </w:rPr>
      </w:pPr>
      <w:r>
        <w:rPr>
          <w:sz w:val="24"/>
        </w:rPr>
        <w:t>5.3.3.</w:t>
      </w:r>
      <w:r>
        <w:rPr>
          <w:sz w:val="24"/>
        </w:rPr>
        <w:tab/>
      </w:r>
      <w:r>
        <w:rPr>
          <w:sz w:val="24"/>
        </w:rPr>
        <w:t xml:space="preserve">За каждый факт неисполнения или ненадлежащего исполнения Исполнителем (подрядчиком, </w:t>
      </w:r>
      <w:r>
        <w:rPr>
          <w:sz w:val="24"/>
        </w:rPr>
        <w:t>Исполнителе</w:t>
      </w:r>
      <w:r>
        <w:rPr>
          <w:sz w:val="24"/>
        </w:rPr>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1000000">
      <w:pPr>
        <w:widowControl w:val="0"/>
        <w:spacing w:line="276" w:lineRule="auto"/>
        <w:ind w:firstLine="709" w:left="0"/>
        <w:jc w:val="both"/>
        <w:rPr>
          <w:sz w:val="24"/>
        </w:rPr>
      </w:pPr>
      <w:r>
        <w:rPr>
          <w:sz w:val="24"/>
        </w:rPr>
        <w:t>(в ред. Постановления Правительства РФ от 02.08.2019 № 1011)</w:t>
      </w:r>
    </w:p>
    <w:p w14:paraId="52000000">
      <w:pPr>
        <w:widowControl w:val="0"/>
        <w:spacing w:line="276" w:lineRule="auto"/>
        <w:ind w:firstLine="709" w:left="0"/>
        <w:jc w:val="both"/>
        <w:rPr>
          <w:sz w:val="24"/>
        </w:rPr>
      </w:pPr>
      <w:r>
        <w:rPr>
          <w:sz w:val="24"/>
        </w:rPr>
        <w:t xml:space="preserve">а) 10 процентов цены контракта (этапа) в </w:t>
      </w:r>
      <w:r>
        <w:rPr>
          <w:sz w:val="24"/>
        </w:rPr>
        <w:t>случае</w:t>
      </w:r>
      <w:r>
        <w:rPr>
          <w:sz w:val="24"/>
        </w:rPr>
        <w:t>, если цена контракта (этапа) не превышает 3 млн. рублей;</w:t>
      </w:r>
    </w:p>
    <w:p w14:paraId="53000000">
      <w:pPr>
        <w:widowControl w:val="0"/>
        <w:spacing w:line="276" w:lineRule="auto"/>
        <w:ind w:firstLine="567" w:left="0"/>
        <w:jc w:val="both"/>
        <w:rPr>
          <w:sz w:val="24"/>
        </w:rPr>
      </w:pPr>
      <w:r>
        <w:rPr>
          <w:sz w:val="24"/>
        </w:rPr>
        <w:t>5.3.4</w:t>
      </w:r>
      <w:r>
        <w:rPr>
          <w:sz w:val="24"/>
        </w:rPr>
        <w:t>.</w:t>
      </w:r>
      <w:r>
        <w:rPr>
          <w:sz w:val="24"/>
        </w:rPr>
        <w:tab/>
      </w:r>
      <w:r>
        <w:rPr>
          <w:sz w:val="24"/>
        </w:rPr>
        <w:t xml:space="preserve"> </w:t>
      </w:r>
      <w:r>
        <w:rPr>
          <w:sz w:val="24"/>
        </w:rPr>
        <w:t>За каждый факт неисполнения или ненад</w:t>
      </w:r>
      <w:r>
        <w:rPr>
          <w:sz w:val="24"/>
        </w:rPr>
        <w:t xml:space="preserve">лежащего исполнения </w:t>
      </w:r>
      <w:r>
        <w:rPr>
          <w:sz w:val="24"/>
        </w:rPr>
        <w:t>Исполнителе</w:t>
      </w:r>
      <w:r>
        <w:rPr>
          <w:sz w:val="24"/>
        </w:rPr>
        <w:t>м</w:t>
      </w:r>
      <w:r>
        <w:rPr>
          <w:sz w:val="24"/>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Постановлением Правительства РФ № 1042, за исключением просрочки исполнения обязательств (в том числе гарантийного обязательства), предусмотренных настоящим контрактом, и устанавливается</w:t>
      </w:r>
      <w:r>
        <w:rPr>
          <w:sz w:val="24"/>
        </w:rPr>
        <w:t xml:space="preserve">  в </w:t>
      </w:r>
      <w:r>
        <w:rPr>
          <w:sz w:val="24"/>
        </w:rPr>
        <w:t>следующем</w:t>
      </w:r>
      <w:r>
        <w:rPr>
          <w:sz w:val="24"/>
        </w:rPr>
        <w:t xml:space="preserve"> порядке </w:t>
      </w:r>
      <w:r>
        <w:rPr>
          <w:sz w:val="24"/>
        </w:rPr>
        <w:t>(применяется только в случае, предусмотренном частью 23 статьи 68 Федерального закона № 44-ФЗ):</w:t>
      </w:r>
      <w:r>
        <w:rPr>
          <w:sz w:val="24"/>
        </w:rPr>
        <w:t xml:space="preserve"> </w:t>
      </w:r>
    </w:p>
    <w:p w14:paraId="54000000">
      <w:pPr>
        <w:widowControl w:val="0"/>
        <w:spacing w:line="276" w:lineRule="auto"/>
        <w:ind w:firstLine="567" w:left="0"/>
        <w:jc w:val="both"/>
        <w:rPr>
          <w:sz w:val="24"/>
        </w:rPr>
      </w:pPr>
      <w:r>
        <w:rPr>
          <w:sz w:val="24"/>
        </w:rPr>
        <w:t xml:space="preserve">а) в </w:t>
      </w:r>
      <w:r>
        <w:rPr>
          <w:sz w:val="24"/>
        </w:rPr>
        <w:t>случае</w:t>
      </w:r>
      <w:r>
        <w:rPr>
          <w:sz w:val="24"/>
        </w:rPr>
        <w:t>, если цена контракта не превышает начальную (максимальную) цену контракта:</w:t>
      </w:r>
    </w:p>
    <w:p w14:paraId="55000000">
      <w:pPr>
        <w:widowControl w:val="0"/>
        <w:spacing w:line="276" w:lineRule="auto"/>
        <w:ind w:firstLine="567" w:left="0"/>
        <w:jc w:val="both"/>
        <w:rPr>
          <w:sz w:val="24"/>
        </w:rPr>
      </w:pPr>
      <w:r>
        <w:rPr>
          <w:sz w:val="24"/>
        </w:rPr>
        <w:t>10 процентов начальной (максимальной) цены контракта, если цена контракта не превышает 3 млн. рублей;</w:t>
      </w:r>
    </w:p>
    <w:p w14:paraId="56000000">
      <w:pPr>
        <w:widowControl w:val="0"/>
        <w:spacing w:line="276" w:lineRule="auto"/>
        <w:ind w:firstLine="567" w:left="0"/>
        <w:jc w:val="both"/>
        <w:rPr>
          <w:sz w:val="24"/>
        </w:rPr>
      </w:pPr>
      <w:r>
        <w:rPr>
          <w:sz w:val="24"/>
        </w:rPr>
        <w:t xml:space="preserve">б) в </w:t>
      </w:r>
      <w:r>
        <w:rPr>
          <w:sz w:val="24"/>
        </w:rPr>
        <w:t>случае</w:t>
      </w:r>
      <w:r>
        <w:rPr>
          <w:sz w:val="24"/>
        </w:rPr>
        <w:t>, если цена контракта превышает начальную (максимальную) цену контракта:</w:t>
      </w:r>
    </w:p>
    <w:p w14:paraId="57000000">
      <w:pPr>
        <w:widowControl w:val="0"/>
        <w:spacing w:line="276" w:lineRule="auto"/>
        <w:ind w:firstLine="567" w:left="0"/>
        <w:jc w:val="both"/>
        <w:rPr>
          <w:sz w:val="24"/>
        </w:rPr>
      </w:pPr>
      <w:r>
        <w:rPr>
          <w:sz w:val="24"/>
        </w:rPr>
        <w:t>10 процентов цены контракта, если цена контракта не превышает 3 млн. рублей;</w:t>
      </w:r>
    </w:p>
    <w:p w14:paraId="58000000">
      <w:pPr>
        <w:widowControl w:val="0"/>
        <w:spacing w:line="276" w:lineRule="auto"/>
        <w:ind w:firstLine="567" w:left="0"/>
        <w:jc w:val="both"/>
        <w:rPr>
          <w:sz w:val="24"/>
        </w:rPr>
      </w:pPr>
      <w:r>
        <w:rPr>
          <w:sz w:val="24"/>
        </w:rPr>
        <w:t>5.3.5</w:t>
      </w:r>
      <w:r>
        <w:rPr>
          <w:sz w:val="24"/>
        </w:rPr>
        <w:t xml:space="preserve">. </w:t>
      </w:r>
      <w:r>
        <w:rPr>
          <w:sz w:val="24"/>
        </w:rPr>
        <w:tab/>
      </w:r>
      <w:r>
        <w:rPr>
          <w:sz w:val="24"/>
        </w:rPr>
        <w:t>За каждый факт неисполнения или ненад</w:t>
      </w:r>
      <w:r>
        <w:rPr>
          <w:sz w:val="24"/>
        </w:rPr>
        <w:t xml:space="preserve">лежащего исполнения </w:t>
      </w:r>
      <w:r>
        <w:rPr>
          <w:sz w:val="24"/>
        </w:rPr>
        <w:t>Исполнителе</w:t>
      </w:r>
      <w:r>
        <w:rPr>
          <w:sz w:val="24"/>
        </w:rPr>
        <w:t>м</w:t>
      </w:r>
      <w:r>
        <w:rPr>
          <w:sz w:val="24"/>
        </w:rPr>
        <w:t xml:space="preserve"> обязательства, предусмотренного настоящим контрактом, которое не имеет стоимостного выражения (при наличии в настоящем контракте таких обязательств), размер штрафа устанавливается в следующем порядке:</w:t>
      </w:r>
    </w:p>
    <w:p w14:paraId="59000000">
      <w:pPr>
        <w:widowControl w:val="0"/>
        <w:spacing w:line="276" w:lineRule="auto"/>
        <w:ind w:firstLine="567" w:left="0"/>
        <w:jc w:val="both"/>
        <w:rPr>
          <w:sz w:val="24"/>
        </w:rPr>
      </w:pPr>
      <w:r>
        <w:rPr>
          <w:sz w:val="24"/>
        </w:rPr>
        <w:t>а) 1000 рублей, если цена контракта не превышает 3 млн. рублей;</w:t>
      </w:r>
    </w:p>
    <w:p w14:paraId="5A000000">
      <w:pPr>
        <w:widowControl w:val="0"/>
        <w:spacing w:line="276" w:lineRule="auto"/>
        <w:ind w:firstLine="567" w:left="0"/>
        <w:jc w:val="both"/>
        <w:rPr>
          <w:sz w:val="24"/>
        </w:rPr>
      </w:pPr>
      <w:r>
        <w:rPr>
          <w:sz w:val="24"/>
        </w:rPr>
        <w:t>5</w:t>
      </w:r>
      <w:r>
        <w:rPr>
          <w:sz w:val="24"/>
        </w:rPr>
        <w:t xml:space="preserve">.4. </w:t>
      </w:r>
      <w:r>
        <w:rPr>
          <w:sz w:val="24"/>
        </w:rPr>
        <w:tab/>
      </w:r>
      <w:r>
        <w:rPr>
          <w:sz w:val="24"/>
        </w:rPr>
        <w:t>Общая сумма начисленных штрафов за неисполнение или нена</w:t>
      </w:r>
      <w:r>
        <w:rPr>
          <w:sz w:val="24"/>
        </w:rPr>
        <w:t xml:space="preserve">длежащее исполнение </w:t>
      </w:r>
      <w:r>
        <w:rPr>
          <w:sz w:val="24"/>
        </w:rPr>
        <w:t>Исполнителе</w:t>
      </w:r>
      <w:r>
        <w:rPr>
          <w:sz w:val="24"/>
        </w:rPr>
        <w:t>м</w:t>
      </w:r>
      <w:r>
        <w:rPr>
          <w:sz w:val="24"/>
        </w:rPr>
        <w:t xml:space="preserve"> обязательств, предусмотренных контрактом, не может превышать цену настоящего контракта.</w:t>
      </w:r>
    </w:p>
    <w:p w14:paraId="5B000000">
      <w:pPr>
        <w:widowControl w:val="0"/>
        <w:spacing w:line="276" w:lineRule="auto"/>
        <w:ind w:firstLine="567" w:left="0"/>
        <w:jc w:val="both"/>
        <w:rPr>
          <w:sz w:val="24"/>
        </w:rPr>
      </w:pPr>
      <w:r>
        <w:rPr>
          <w:sz w:val="24"/>
        </w:rPr>
        <w:t>5.5</w:t>
      </w:r>
      <w:r>
        <w:rPr>
          <w:sz w:val="24"/>
        </w:rPr>
        <w:t xml:space="preserve">. </w:t>
      </w:r>
      <w:r>
        <w:rPr>
          <w:sz w:val="24"/>
        </w:rPr>
        <w:tab/>
      </w:r>
      <w:r>
        <w:rPr>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C000000">
      <w:pPr>
        <w:widowControl w:val="0"/>
        <w:spacing w:line="276" w:lineRule="auto"/>
        <w:ind w:firstLine="567" w:left="0"/>
        <w:jc w:val="both"/>
        <w:rPr>
          <w:sz w:val="24"/>
        </w:rPr>
      </w:pPr>
      <w:r>
        <w:rPr>
          <w:sz w:val="24"/>
        </w:rPr>
        <w:t>5.6</w:t>
      </w:r>
      <w:r>
        <w:rPr>
          <w:sz w:val="24"/>
        </w:rPr>
        <w:t xml:space="preserve">. </w:t>
      </w:r>
      <w:r>
        <w:rPr>
          <w:sz w:val="24"/>
        </w:rPr>
        <w:tab/>
      </w:r>
      <w:r>
        <w:rPr>
          <w:sz w:val="24"/>
        </w:rPr>
        <w:t>Уплата неустойки (штрафов, пеней) не освобождает Стороны от исполнения обязательств по контракту.</w:t>
      </w:r>
    </w:p>
    <w:p w14:paraId="5D000000">
      <w:pPr>
        <w:widowControl w:val="0"/>
        <w:spacing w:line="276" w:lineRule="auto"/>
        <w:ind/>
        <w:jc w:val="both"/>
        <w:rPr>
          <w:sz w:val="24"/>
        </w:rPr>
      </w:pPr>
    </w:p>
    <w:p w14:paraId="5E000000">
      <w:pPr>
        <w:widowControl w:val="0"/>
        <w:spacing w:line="276" w:lineRule="auto"/>
        <w:ind/>
        <w:jc w:val="center"/>
        <w:outlineLvl w:val="0"/>
        <w:rPr>
          <w:b w:val="1"/>
          <w:sz w:val="24"/>
        </w:rPr>
      </w:pPr>
      <w:r>
        <w:rPr>
          <w:b w:val="1"/>
          <w:sz w:val="24"/>
        </w:rPr>
        <w:t>6</w:t>
      </w:r>
      <w:r>
        <w:rPr>
          <w:b w:val="1"/>
          <w:sz w:val="24"/>
        </w:rPr>
        <w:t>. Действие обстоятельств непреодолимой силы</w:t>
      </w:r>
      <w:r>
        <w:rPr>
          <w:b w:val="1"/>
          <w:sz w:val="24"/>
        </w:rPr>
        <w:t>.</w:t>
      </w:r>
    </w:p>
    <w:p w14:paraId="5F000000">
      <w:pPr>
        <w:widowControl w:val="0"/>
        <w:spacing w:line="276" w:lineRule="auto"/>
        <w:ind/>
        <w:jc w:val="center"/>
        <w:outlineLvl w:val="0"/>
        <w:rPr>
          <w:b w:val="1"/>
          <w:sz w:val="24"/>
        </w:rPr>
      </w:pPr>
    </w:p>
    <w:p w14:paraId="60000000">
      <w:pPr>
        <w:widowControl w:val="0"/>
        <w:tabs>
          <w:tab w:leader="none" w:pos="0" w:val="left"/>
        </w:tabs>
        <w:spacing w:line="276" w:lineRule="auto"/>
        <w:ind w:firstLine="709" w:left="0"/>
        <w:jc w:val="both"/>
        <w:rPr>
          <w:sz w:val="24"/>
        </w:rPr>
      </w:pPr>
      <w:r>
        <w:rPr>
          <w:sz w:val="24"/>
        </w:rPr>
        <w:t>6.1. </w:t>
      </w:r>
      <w:r>
        <w:rPr>
          <w:sz w:val="24"/>
        </w:rPr>
        <w:tab/>
      </w:r>
      <w:r>
        <w:rPr>
          <w:sz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r>
        <w:rPr>
          <w:sz w:val="24"/>
        </w:rPr>
        <w:t xml:space="preserve">, а </w:t>
      </w:r>
      <w:r>
        <w:rPr>
          <w:sz w:val="24"/>
        </w:rPr>
        <w:t>также</w:t>
      </w:r>
      <w:r>
        <w:rPr>
          <w:sz w:val="24"/>
        </w:rPr>
        <w:t xml:space="preserve"> которые Стороны были не в состоянии предвидеть  и предотвратить.</w:t>
      </w:r>
    </w:p>
    <w:p w14:paraId="61000000">
      <w:pPr>
        <w:widowControl w:val="0"/>
        <w:tabs>
          <w:tab w:leader="none" w:pos="0" w:val="left"/>
        </w:tabs>
        <w:spacing w:line="276" w:lineRule="auto"/>
        <w:ind w:firstLine="709" w:left="0"/>
        <w:jc w:val="both"/>
        <w:rPr>
          <w:sz w:val="24"/>
        </w:rPr>
      </w:pPr>
      <w:r>
        <w:rPr>
          <w:sz w:val="24"/>
        </w:rPr>
        <w:t>6.2. </w:t>
      </w:r>
      <w:r>
        <w:rPr>
          <w:sz w:val="24"/>
        </w:rPr>
        <w:tab/>
      </w:r>
      <w:r>
        <w:rPr>
          <w:sz w:val="24"/>
        </w:rPr>
        <w:t>Сторона, подвергшаяся действию обстоятельств непреодолимой силы, обязана в трехдневный срок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62000000">
      <w:pPr>
        <w:widowControl w:val="0"/>
        <w:tabs>
          <w:tab w:leader="none" w:pos="0" w:val="left"/>
        </w:tabs>
        <w:spacing w:line="276" w:lineRule="auto"/>
        <w:ind w:firstLine="709" w:left="0"/>
        <w:jc w:val="both"/>
        <w:rPr>
          <w:sz w:val="24"/>
        </w:rPr>
      </w:pPr>
      <w:r>
        <w:rPr>
          <w:sz w:val="24"/>
        </w:rPr>
        <w:t>6.3. </w:t>
      </w:r>
      <w:r>
        <w:rPr>
          <w:sz w:val="24"/>
        </w:rPr>
        <w:tab/>
      </w:r>
      <w:r>
        <w:rPr>
          <w:sz w:val="24"/>
        </w:rPr>
        <w:t>Если такого уведомления не будет сделано в указанный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14:paraId="63000000">
      <w:pPr>
        <w:widowControl w:val="0"/>
        <w:tabs>
          <w:tab w:leader="none" w:pos="0" w:val="left"/>
        </w:tabs>
        <w:spacing w:line="276" w:lineRule="auto"/>
        <w:ind w:firstLine="709" w:left="0"/>
        <w:jc w:val="both"/>
        <w:rPr>
          <w:sz w:val="24"/>
        </w:rPr>
      </w:pPr>
      <w:r>
        <w:rPr>
          <w:sz w:val="24"/>
        </w:rPr>
        <w:t>6.4. </w:t>
      </w:r>
      <w:r>
        <w:rPr>
          <w:sz w:val="24"/>
        </w:rPr>
        <w:tab/>
      </w:r>
      <w:r>
        <w:rPr>
          <w:sz w:val="24"/>
        </w:rPr>
        <w:t>Возникновение обстоятельств непреодолимой силы, предусмотренных пунктом 6.1 настоящего Контракта, при условии соблюдения требований пункта 6.2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14:paraId="64000000">
      <w:pPr>
        <w:widowControl w:val="0"/>
        <w:tabs>
          <w:tab w:leader="none" w:pos="0" w:val="left"/>
        </w:tabs>
        <w:spacing w:line="276" w:lineRule="auto"/>
        <w:ind w:firstLine="709" w:left="0"/>
        <w:jc w:val="both"/>
        <w:rPr>
          <w:sz w:val="24"/>
        </w:rPr>
      </w:pPr>
      <w:r>
        <w:rPr>
          <w:sz w:val="24"/>
        </w:rPr>
        <w:t>6.5. </w:t>
      </w:r>
      <w:r>
        <w:rPr>
          <w:sz w:val="24"/>
        </w:rPr>
        <w:tab/>
      </w:r>
      <w:r>
        <w:rPr>
          <w:sz w:val="24"/>
        </w:rPr>
        <w:t xml:space="preserve">Если обстоятельства непреодолимой силы будут продолжаться свыше 1 (одного) месяца, то каждая из Сторон вправе требовать расторжения настоящего Контракта полностью или частично в судебном </w:t>
      </w:r>
      <w:r>
        <w:rPr>
          <w:sz w:val="24"/>
        </w:rPr>
        <w:t>порядке</w:t>
      </w:r>
      <w:r>
        <w:rPr>
          <w:sz w:val="24"/>
        </w:rPr>
        <w:t>.</w:t>
      </w:r>
    </w:p>
    <w:p w14:paraId="65000000">
      <w:pPr>
        <w:widowControl w:val="0"/>
        <w:spacing w:line="276" w:lineRule="auto"/>
        <w:ind/>
        <w:rPr>
          <w:sz w:val="24"/>
        </w:rPr>
      </w:pPr>
    </w:p>
    <w:p w14:paraId="66000000">
      <w:pPr>
        <w:widowControl w:val="0"/>
        <w:spacing w:line="276" w:lineRule="auto"/>
        <w:ind/>
        <w:jc w:val="center"/>
        <w:outlineLvl w:val="0"/>
        <w:rPr>
          <w:b w:val="1"/>
          <w:sz w:val="24"/>
        </w:rPr>
      </w:pPr>
      <w:r>
        <w:rPr>
          <w:b w:val="1"/>
          <w:sz w:val="24"/>
        </w:rPr>
        <w:t>7</w:t>
      </w:r>
      <w:r>
        <w:rPr>
          <w:b w:val="1"/>
          <w:sz w:val="24"/>
        </w:rPr>
        <w:t>. Порядок разрешения споров</w:t>
      </w:r>
      <w:r>
        <w:rPr>
          <w:b w:val="1"/>
          <w:sz w:val="24"/>
        </w:rPr>
        <w:t>.</w:t>
      </w:r>
    </w:p>
    <w:p w14:paraId="67000000">
      <w:pPr>
        <w:widowControl w:val="0"/>
        <w:spacing w:line="276" w:lineRule="auto"/>
        <w:ind/>
        <w:jc w:val="center"/>
        <w:outlineLvl w:val="0"/>
        <w:rPr>
          <w:b w:val="1"/>
          <w:sz w:val="24"/>
        </w:rPr>
      </w:pPr>
    </w:p>
    <w:p w14:paraId="68000000">
      <w:pPr>
        <w:pStyle w:val="Style_2"/>
        <w:widowControl w:val="0"/>
        <w:spacing w:line="276" w:lineRule="auto"/>
        <w:ind w:firstLine="696" w:left="0" w:right="5"/>
        <w:jc w:val="both"/>
        <w:rPr>
          <w:rFonts w:ascii="Times New Roman" w:hAnsi="Times New Roman"/>
          <w:sz w:val="24"/>
        </w:rPr>
      </w:pPr>
      <w:r>
        <w:rPr>
          <w:rFonts w:ascii="Times New Roman" w:hAnsi="Times New Roman"/>
          <w:sz w:val="24"/>
        </w:rPr>
        <w:t>7</w:t>
      </w:r>
      <w:r>
        <w:rPr>
          <w:rFonts w:ascii="Times New Roman" w:hAnsi="Times New Roman"/>
          <w:sz w:val="24"/>
        </w:rPr>
        <w:t xml:space="preserve">.1. </w:t>
      </w:r>
      <w:r>
        <w:rPr>
          <w:rFonts w:ascii="Times New Roman" w:hAnsi="Times New Roman"/>
          <w:sz w:val="24"/>
        </w:rPr>
        <w:tab/>
      </w:r>
      <w:r>
        <w:rPr>
          <w:rFonts w:ascii="Times New Roman" w:hAnsi="Times New Roman"/>
          <w:sz w:val="24"/>
        </w:rPr>
        <w:t>Все споры и разногласия, возникающие между Сторонами по настоящему Контракту или в связи с ним, разрешаются путём переговоров между ними, в том числе в претензионном порядке.</w:t>
      </w:r>
    </w:p>
    <w:p w14:paraId="69000000">
      <w:pPr>
        <w:pStyle w:val="Style_2"/>
        <w:widowControl w:val="0"/>
        <w:spacing w:line="276" w:lineRule="auto"/>
        <w:ind w:firstLine="696" w:left="0" w:right="5"/>
        <w:jc w:val="both"/>
        <w:rPr>
          <w:rFonts w:ascii="Times New Roman" w:hAnsi="Times New Roman"/>
          <w:sz w:val="24"/>
        </w:rPr>
      </w:pPr>
      <w:r>
        <w:rPr>
          <w:rFonts w:ascii="Times New Roman" w:hAnsi="Times New Roman"/>
          <w:sz w:val="24"/>
        </w:rPr>
        <w:t>7</w:t>
      </w:r>
      <w:r>
        <w:rPr>
          <w:rFonts w:ascii="Times New Roman" w:hAnsi="Times New Roman"/>
          <w:sz w:val="24"/>
        </w:rPr>
        <w:t xml:space="preserve">.2. </w:t>
      </w:r>
      <w:r>
        <w:rPr>
          <w:rFonts w:ascii="Times New Roman" w:hAnsi="Times New Roman"/>
          <w:sz w:val="24"/>
        </w:rPr>
        <w:tab/>
      </w:r>
      <w:r>
        <w:rPr>
          <w:rFonts w:ascii="Times New Roman" w:hAnsi="Times New Roman"/>
          <w:sz w:val="24"/>
        </w:rPr>
        <w:t>Обязательным условием исполнения обязательств по Контракту является соблюдение претензионного порядка разрешения споров.</w:t>
      </w:r>
    </w:p>
    <w:p w14:paraId="6A000000">
      <w:pPr>
        <w:pStyle w:val="Style_2"/>
        <w:widowControl w:val="0"/>
        <w:spacing w:line="276" w:lineRule="auto"/>
        <w:ind w:firstLine="696" w:left="0" w:right="5"/>
        <w:jc w:val="both"/>
        <w:rPr>
          <w:rFonts w:ascii="Times New Roman" w:hAnsi="Times New Roman"/>
          <w:sz w:val="24"/>
        </w:rPr>
      </w:pPr>
      <w:r>
        <w:rPr>
          <w:rFonts w:ascii="Times New Roman" w:hAnsi="Times New Roman"/>
          <w:sz w:val="24"/>
        </w:rPr>
        <w:t>7</w:t>
      </w:r>
      <w:r>
        <w:rPr>
          <w:rFonts w:ascii="Times New Roman" w:hAnsi="Times New Roman"/>
          <w:sz w:val="24"/>
        </w:rPr>
        <w:t xml:space="preserve">.3. </w:t>
      </w:r>
      <w:r>
        <w:rPr>
          <w:rFonts w:ascii="Times New Roman" w:hAnsi="Times New Roman"/>
          <w:sz w:val="24"/>
        </w:rPr>
        <w:tab/>
      </w:r>
      <w:r>
        <w:rPr>
          <w:rFonts w:ascii="Times New Roman" w:hAnsi="Times New Roman"/>
          <w:sz w:val="24"/>
        </w:rPr>
        <w:t xml:space="preserve">Претензии </w:t>
      </w:r>
      <w:r>
        <w:rPr>
          <w:rFonts w:ascii="Times New Roman" w:hAnsi="Times New Roman"/>
          <w:sz w:val="24"/>
        </w:rPr>
        <w:t>оформляются в письменной форме и направляются</w:t>
      </w:r>
      <w:r>
        <w:rPr>
          <w:rFonts w:ascii="Times New Roman" w:hAnsi="Times New Roman"/>
          <w:sz w:val="24"/>
        </w:rPr>
        <w:t xml:space="preserve">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соответствующее положение контракта или его приложений, а также действия, которые должны быть произведены стороной </w:t>
      </w:r>
      <w:r>
        <w:rPr>
          <w:rFonts w:ascii="Times New Roman" w:hAnsi="Times New Roman"/>
          <w:sz w:val="24"/>
        </w:rPr>
        <w:t xml:space="preserve">для устранения </w:t>
      </w:r>
      <w:r>
        <w:rPr>
          <w:rFonts w:ascii="Times New Roman" w:hAnsi="Times New Roman"/>
          <w:sz w:val="24"/>
        </w:rPr>
        <w:t>нарушений.</w:t>
      </w:r>
    </w:p>
    <w:p w14:paraId="6B000000">
      <w:pPr>
        <w:pStyle w:val="Style_2"/>
        <w:widowControl w:val="0"/>
        <w:spacing w:line="276" w:lineRule="auto"/>
        <w:ind w:firstLine="696" w:left="0" w:right="5"/>
        <w:jc w:val="both"/>
        <w:rPr>
          <w:rFonts w:ascii="Times New Roman" w:hAnsi="Times New Roman"/>
          <w:sz w:val="24"/>
        </w:rPr>
      </w:pPr>
      <w:r>
        <w:rPr>
          <w:rFonts w:ascii="Times New Roman" w:hAnsi="Times New Roman"/>
          <w:sz w:val="24"/>
        </w:rPr>
        <w:t>7</w:t>
      </w:r>
      <w:r>
        <w:rPr>
          <w:rFonts w:ascii="Times New Roman" w:hAnsi="Times New Roman"/>
          <w:sz w:val="24"/>
        </w:rPr>
        <w:t xml:space="preserve">.4. </w:t>
      </w:r>
      <w:r>
        <w:rPr>
          <w:rFonts w:ascii="Times New Roman" w:hAnsi="Times New Roman"/>
          <w:sz w:val="24"/>
        </w:rPr>
        <w:tab/>
      </w:r>
      <w:r>
        <w:rPr>
          <w:rFonts w:ascii="Times New Roman" w:hAnsi="Times New Roman"/>
          <w:sz w:val="24"/>
        </w:rPr>
        <w:t>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настоящим Контрактом.</w:t>
      </w:r>
    </w:p>
    <w:p w14:paraId="6C000000">
      <w:pPr>
        <w:pStyle w:val="Style_2"/>
        <w:widowControl w:val="0"/>
        <w:spacing w:line="276" w:lineRule="auto"/>
        <w:ind w:firstLine="696" w:left="0" w:right="5"/>
        <w:jc w:val="both"/>
        <w:rPr>
          <w:rFonts w:ascii="Times New Roman" w:hAnsi="Times New Roman"/>
          <w:sz w:val="24"/>
        </w:rPr>
      </w:pPr>
      <w:r>
        <w:rPr>
          <w:rFonts w:ascii="Times New Roman" w:hAnsi="Times New Roman"/>
          <w:sz w:val="24"/>
        </w:rPr>
        <w:t>7</w:t>
      </w:r>
      <w:r>
        <w:rPr>
          <w:rFonts w:ascii="Times New Roman" w:hAnsi="Times New Roman"/>
          <w:sz w:val="24"/>
        </w:rPr>
        <w:t xml:space="preserve">.5. </w:t>
      </w:r>
      <w:r>
        <w:rPr>
          <w:rFonts w:ascii="Times New Roman" w:hAnsi="Times New Roman"/>
          <w:sz w:val="24"/>
        </w:rPr>
        <w:tab/>
      </w:r>
      <w:r>
        <w:rPr>
          <w:rFonts w:ascii="Times New Roman" w:hAnsi="Times New Roman"/>
          <w:sz w:val="24"/>
        </w:rPr>
        <w:t>В случае, неудовлетворения (частичного удовлетворения) претензии спор подлежит рассмотрению в</w:t>
      </w:r>
      <w:r>
        <w:rPr>
          <w:rFonts w:ascii="Times New Roman" w:hAnsi="Times New Roman"/>
          <w:sz w:val="24"/>
        </w:rPr>
        <w:t xml:space="preserve"> Арбитражном суд</w:t>
      </w:r>
      <w:r>
        <w:rPr>
          <w:rFonts w:ascii="Times New Roman" w:hAnsi="Times New Roman"/>
          <w:sz w:val="24"/>
        </w:rPr>
        <w:t>е Новгоро</w:t>
      </w:r>
      <w:r>
        <w:rPr>
          <w:rFonts w:ascii="Times New Roman" w:hAnsi="Times New Roman"/>
          <w:sz w:val="24"/>
        </w:rPr>
        <w:t>дской области</w:t>
      </w:r>
      <w:r>
        <w:rPr>
          <w:sz w:val="24"/>
        </w:rPr>
        <w:t xml:space="preserve"> </w:t>
      </w:r>
      <w:r>
        <w:rPr>
          <w:rFonts w:ascii="Times New Roman" w:hAnsi="Times New Roman"/>
          <w:sz w:val="24"/>
        </w:rPr>
        <w:t>в соответствии с действующим законодательством Российской Федерации.</w:t>
      </w:r>
    </w:p>
    <w:p w14:paraId="6D000000">
      <w:pPr>
        <w:widowControl w:val="0"/>
        <w:spacing w:line="276" w:lineRule="auto"/>
        <w:ind/>
        <w:jc w:val="both"/>
        <w:rPr>
          <w:sz w:val="24"/>
        </w:rPr>
      </w:pPr>
    </w:p>
    <w:p w14:paraId="6E000000">
      <w:pPr>
        <w:pStyle w:val="Style_3"/>
        <w:widowControl w:val="0"/>
        <w:tabs>
          <w:tab w:leader="none" w:pos="709" w:val="left"/>
        </w:tabs>
        <w:spacing w:line="276" w:lineRule="auto"/>
        <w:ind/>
        <w:jc w:val="center"/>
        <w:rPr>
          <w:rFonts w:ascii="Times New Roman" w:hAnsi="Times New Roman"/>
          <w:b w:val="1"/>
          <w:sz w:val="24"/>
        </w:rPr>
      </w:pPr>
      <w:r>
        <w:rPr>
          <w:rFonts w:ascii="Times New Roman" w:hAnsi="Times New Roman"/>
          <w:b w:val="1"/>
          <w:sz w:val="24"/>
        </w:rPr>
        <w:t>8</w:t>
      </w:r>
      <w:r>
        <w:rPr>
          <w:rFonts w:ascii="Times New Roman" w:hAnsi="Times New Roman"/>
          <w:b w:val="1"/>
          <w:sz w:val="24"/>
        </w:rPr>
        <w:t>. Порядок изменения и расторжения Контракта</w:t>
      </w:r>
      <w:r>
        <w:rPr>
          <w:rFonts w:ascii="Times New Roman" w:hAnsi="Times New Roman"/>
          <w:b w:val="1"/>
          <w:sz w:val="24"/>
        </w:rPr>
        <w:t>.</w:t>
      </w:r>
    </w:p>
    <w:p w14:paraId="6F000000">
      <w:pPr>
        <w:pStyle w:val="Style_3"/>
        <w:widowControl w:val="0"/>
        <w:tabs>
          <w:tab w:leader="none" w:pos="709" w:val="left"/>
        </w:tabs>
        <w:spacing w:line="276" w:lineRule="auto"/>
        <w:ind/>
        <w:jc w:val="center"/>
        <w:rPr>
          <w:rFonts w:ascii="Times New Roman" w:hAnsi="Times New Roman"/>
          <w:b w:val="1"/>
          <w:sz w:val="24"/>
        </w:rPr>
      </w:pPr>
    </w:p>
    <w:p w14:paraId="70000000">
      <w:pPr>
        <w:pStyle w:val="Style_4"/>
        <w:widowControl w:val="0"/>
        <w:tabs>
          <w:tab w:leader="none" w:pos="0" w:val="left"/>
        </w:tabs>
        <w:spacing w:after="0" w:before="0" w:line="276" w:lineRule="auto"/>
        <w:ind w:firstLine="720" w:left="0"/>
        <w:jc w:val="both"/>
        <w:rPr>
          <w:rFonts w:ascii="Times New Roman" w:hAnsi="Times New Roman"/>
        </w:rPr>
      </w:pPr>
      <w:r>
        <w:rPr>
          <w:rFonts w:ascii="Times New Roman" w:hAnsi="Times New Roman"/>
        </w:rPr>
        <w:t>8</w:t>
      </w:r>
      <w:r>
        <w:rPr>
          <w:rFonts w:ascii="Times New Roman" w:hAnsi="Times New Roman"/>
        </w:rPr>
        <w:t xml:space="preserve">.1. </w:t>
      </w:r>
      <w:r>
        <w:rPr>
          <w:rFonts w:ascii="Times New Roman" w:hAnsi="Times New Roman"/>
        </w:rPr>
        <w:tab/>
      </w:r>
      <w:r>
        <w:rPr>
          <w:rFonts w:ascii="Times New Roman" w:hAnsi="Times New Roman"/>
        </w:rPr>
        <w:t xml:space="preserve">Изменение существенных условий Контракта </w:t>
      </w:r>
      <w:r>
        <w:rPr>
          <w:rFonts w:ascii="Times New Roman" w:hAnsi="Times New Roman"/>
        </w:rPr>
        <w:t xml:space="preserve">в </w:t>
      </w:r>
      <w:r>
        <w:rPr>
          <w:rFonts w:ascii="Times New Roman" w:hAnsi="Times New Roman"/>
        </w:rPr>
        <w:t>соответствии</w:t>
      </w:r>
      <w:r>
        <w:rPr>
          <w:rFonts w:ascii="Times New Roman" w:hAnsi="Times New Roman"/>
        </w:rPr>
        <w:t xml:space="preserve"> с частью 1 статьи 95 Федерального закона 44-ФЗ от 05.04.2013 </w:t>
      </w:r>
      <w:r>
        <w:rPr>
          <w:rFonts w:ascii="Times New Roman" w:hAnsi="Times New Roman"/>
        </w:rPr>
        <w:t>при его исполнении не допускается, за исключением их изменений по соглашению сторон в следующих случаях:</w:t>
      </w:r>
    </w:p>
    <w:p w14:paraId="71000000">
      <w:pPr>
        <w:pStyle w:val="Style_4"/>
        <w:widowControl w:val="0"/>
        <w:tabs>
          <w:tab w:leader="none" w:pos="0" w:val="left"/>
        </w:tabs>
        <w:spacing w:after="0" w:before="0" w:line="276" w:lineRule="auto"/>
        <w:ind w:firstLine="720" w:left="0"/>
        <w:jc w:val="both"/>
        <w:rPr>
          <w:rFonts w:ascii="Times New Roman" w:hAnsi="Times New Roman"/>
        </w:rPr>
      </w:pPr>
      <w:r>
        <w:rPr>
          <w:rFonts w:ascii="Times New Roman" w:hAnsi="Times New Roman"/>
        </w:rPr>
        <w:t>а) при снижении цены контракта без изменения предусмотренных Контрактом объема услуги, качества оказываемой услуги и иных условий Контракта;</w:t>
      </w:r>
    </w:p>
    <w:p w14:paraId="72000000">
      <w:pPr>
        <w:pStyle w:val="Style_4"/>
        <w:widowControl w:val="0"/>
        <w:tabs>
          <w:tab w:leader="none" w:pos="0" w:val="left"/>
        </w:tabs>
        <w:spacing w:after="0" w:before="0" w:line="276" w:lineRule="auto"/>
        <w:ind w:firstLine="720" w:left="0"/>
        <w:jc w:val="both"/>
        <w:rPr>
          <w:rFonts w:ascii="Times New Roman" w:hAnsi="Times New Roman"/>
        </w:rPr>
      </w:pPr>
      <w:r>
        <w:rPr>
          <w:rFonts w:ascii="Times New Roman" w:hAnsi="Times New Roman"/>
        </w:rPr>
        <w:t xml:space="preserve">б) если по предложению Заказчика увеличиваются предусмотренные Контрактом объем услуги не более чем на десять процентов или уменьшается предусмотренные Контрактом количество поставляемого объема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 цена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r>
        <w:rPr>
          <w:rFonts w:ascii="Times New Roman" w:hAnsi="Times New Roman"/>
        </w:rPr>
        <w:t>предусмотренных</w:t>
      </w:r>
      <w:r>
        <w:rPr>
          <w:rFonts w:ascii="Times New Roman" w:hAnsi="Times New Roman"/>
        </w:rPr>
        <w:t xml:space="preserve"> Контрактом объема услуги стороны Контракта обязаны уменьшить цену Контракта исходя из цены единицы услуги. Цена единицы дополнительно поставляемого объема услуги или цена объема </w:t>
      </w:r>
      <w:r>
        <w:rPr>
          <w:rFonts w:ascii="Times New Roman" w:hAnsi="Times New Roman"/>
        </w:rPr>
        <w:t>услуги</w:t>
      </w:r>
      <w:r>
        <w:rPr>
          <w:rFonts w:ascii="Times New Roman" w:hAnsi="Times New Roman"/>
        </w:rPr>
        <w:t xml:space="preserve"> при уменьшении предусмотренного Контрактом объема услуги должна определяться как частное от деления первоначальной цены Контракта на предусмотренное в Контракте количество услуг (товара);</w:t>
      </w:r>
    </w:p>
    <w:p w14:paraId="73000000">
      <w:pPr>
        <w:pStyle w:val="Style_4"/>
        <w:widowControl w:val="0"/>
        <w:tabs>
          <w:tab w:leader="none" w:pos="0" w:val="left"/>
        </w:tabs>
        <w:spacing w:after="0" w:before="0" w:line="276" w:lineRule="auto"/>
        <w:ind w:firstLine="720" w:left="0"/>
        <w:jc w:val="both"/>
        <w:rPr>
          <w:rFonts w:ascii="Times New Roman" w:hAnsi="Times New Roman"/>
        </w:rPr>
      </w:pPr>
      <w:r>
        <w:rPr>
          <w:rFonts w:ascii="Times New Roman" w:hAnsi="Times New Roman"/>
        </w:rPr>
        <w:t>в) в случаях, предусмотренных пунктом 6 статьи 161 Бюджетного кодекса РФ, при уменьшении ранее доведенных до государственного или муниципального Заказчика как получателя бюджетных средств лимитов бюджетных обязательств.</w:t>
      </w:r>
      <w:r>
        <w:rPr>
          <w:rFonts w:ascii="Times New Roman" w:hAnsi="Times New Roman"/>
        </w:rPr>
        <w:t xml:space="preserve">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объемов услуги, предусмотренных контактом.</w:t>
      </w:r>
    </w:p>
    <w:p w14:paraId="74000000">
      <w:pPr>
        <w:widowControl w:val="0"/>
        <w:tabs>
          <w:tab w:leader="none" w:pos="0" w:val="left"/>
        </w:tabs>
        <w:spacing w:line="276" w:lineRule="auto"/>
        <w:ind w:firstLine="720" w:left="0"/>
        <w:jc w:val="both"/>
        <w:rPr>
          <w:sz w:val="24"/>
        </w:rPr>
      </w:pPr>
      <w:r>
        <w:rPr>
          <w:sz w:val="24"/>
        </w:rPr>
        <w:t>8</w:t>
      </w:r>
      <w:r>
        <w:rPr>
          <w:sz w:val="24"/>
        </w:rPr>
        <w:t xml:space="preserve">.2. </w:t>
      </w:r>
      <w:r>
        <w:rPr>
          <w:sz w:val="24"/>
        </w:rPr>
        <w:tab/>
      </w:r>
      <w:r>
        <w:rPr>
          <w:sz w:val="24"/>
        </w:rPr>
        <w:t xml:space="preserve">Любые изменения и дополнения к настоящему Контракту имеют силу только в том случае, если они оформлены в письменном виде в форме Дополнительного соглашения, </w:t>
      </w:r>
      <w:r>
        <w:rPr>
          <w:sz w:val="24"/>
        </w:rPr>
        <w:t>подписаны уполномоченными на то представителями обеих Сторон и скреплены</w:t>
      </w:r>
      <w:r>
        <w:rPr>
          <w:sz w:val="24"/>
        </w:rPr>
        <w:t xml:space="preserve"> печатями обеих Сторон.</w:t>
      </w:r>
    </w:p>
    <w:p w14:paraId="75000000">
      <w:pPr>
        <w:pStyle w:val="Style_4"/>
        <w:widowControl w:val="0"/>
        <w:tabs>
          <w:tab w:leader="none" w:pos="0" w:val="left"/>
        </w:tabs>
        <w:spacing w:after="0" w:before="0" w:line="276" w:lineRule="auto"/>
        <w:ind w:firstLine="720" w:left="0"/>
        <w:jc w:val="both"/>
        <w:rPr>
          <w:rFonts w:ascii="Times New Roman" w:hAnsi="Times New Roman"/>
        </w:rPr>
      </w:pPr>
      <w:r>
        <w:rPr>
          <w:rFonts w:ascii="Times New Roman" w:hAnsi="Times New Roman"/>
        </w:rPr>
        <w:t>8</w:t>
      </w:r>
      <w:r>
        <w:rPr>
          <w:rFonts w:ascii="Times New Roman" w:hAnsi="Times New Roman"/>
        </w:rPr>
        <w:t xml:space="preserve">.3. </w:t>
      </w:r>
      <w:r>
        <w:rPr>
          <w:rFonts w:ascii="Times New Roman" w:hAnsi="Times New Roman"/>
        </w:rPr>
        <w:t>Досрочное расторжение настоящего Контракта допускается по пункту 7.4 настоящего Контракта, соглашению Сторон, по решению суда, или в связи с односторонним отказом стороны Контракта от исполнения Контракта в соответствии с гражданских законодательством Российской Федерации</w:t>
      </w:r>
    </w:p>
    <w:p w14:paraId="76000000">
      <w:pPr>
        <w:pStyle w:val="Style_4"/>
        <w:widowControl w:val="0"/>
        <w:tabs>
          <w:tab w:leader="none" w:pos="0" w:val="left"/>
        </w:tabs>
        <w:spacing w:after="0" w:before="0" w:line="276" w:lineRule="auto"/>
        <w:ind w:firstLine="720" w:left="0"/>
        <w:jc w:val="both"/>
        <w:rPr>
          <w:rFonts w:ascii="Times New Roman" w:hAnsi="Times New Roman"/>
        </w:rPr>
      </w:pPr>
      <w:r>
        <w:rPr>
          <w:rFonts w:ascii="Times New Roman" w:hAnsi="Times New Roman"/>
        </w:rPr>
        <w:t>8</w:t>
      </w:r>
      <w:r>
        <w:rPr>
          <w:rFonts w:ascii="Times New Roman" w:hAnsi="Times New Roman"/>
        </w:rPr>
        <w:t xml:space="preserve">.4. </w:t>
      </w:r>
      <w:r>
        <w:rPr>
          <w:rFonts w:ascii="Times New Roman" w:hAnsi="Times New Roman"/>
        </w:rPr>
        <w:tab/>
      </w:r>
      <w:r>
        <w:rPr>
          <w:rFonts w:ascii="Times New Roman" w:hAnsi="Times New Roma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предполагаемого дня расторжения настоящего Контракта.</w:t>
      </w:r>
    </w:p>
    <w:p w14:paraId="77000000">
      <w:pPr>
        <w:pStyle w:val="Style_4"/>
        <w:widowControl w:val="0"/>
        <w:tabs>
          <w:tab w:leader="none" w:pos="0" w:val="left"/>
        </w:tabs>
        <w:spacing w:after="0" w:before="0" w:line="276" w:lineRule="auto"/>
        <w:ind w:firstLine="720" w:left="0"/>
        <w:jc w:val="both"/>
        <w:rPr>
          <w:rFonts w:ascii="Times New Roman" w:hAnsi="Times New Roman"/>
        </w:rPr>
      </w:pPr>
      <w:r>
        <w:rPr>
          <w:rFonts w:ascii="Times New Roman" w:hAnsi="Times New Roman"/>
        </w:rPr>
        <w:t>8</w:t>
      </w:r>
      <w:r>
        <w:rPr>
          <w:rFonts w:ascii="Times New Roman" w:hAnsi="Times New Roman"/>
        </w:rPr>
        <w:t xml:space="preserve">.5. </w:t>
      </w:r>
      <w:r>
        <w:rPr>
          <w:rFonts w:ascii="Times New Roman" w:hAnsi="Times New Roman"/>
        </w:rPr>
        <w:tab/>
      </w:r>
      <w:r>
        <w:rPr>
          <w:rFonts w:ascii="Times New Roman" w:hAnsi="Times New Roman"/>
        </w:rPr>
        <w:t xml:space="preserve">Соглашение Сторон о расторжении Контракта оформляется в простой письменной форме. Соглашение подписывается представителями сторон, уполномоченными на </w:t>
      </w:r>
      <w:r>
        <w:rPr>
          <w:rFonts w:ascii="Times New Roman" w:hAnsi="Times New Roman"/>
        </w:rPr>
        <w:t>заключение сделок от их имени. Соглашение Сторон о расторжении контракта вступают в силу со дня, следующим за днем подписания такого соглашения, если в соглашении не будет установлен более поздний срок вступления в силу.</w:t>
      </w:r>
    </w:p>
    <w:p w14:paraId="78000000">
      <w:pPr>
        <w:pStyle w:val="Style_4"/>
        <w:widowControl w:val="0"/>
        <w:tabs>
          <w:tab w:leader="none" w:pos="0" w:val="left"/>
        </w:tabs>
        <w:spacing w:after="0" w:before="0" w:line="276" w:lineRule="auto"/>
        <w:ind w:firstLine="720" w:left="0"/>
        <w:jc w:val="both"/>
        <w:rPr>
          <w:rFonts w:ascii="Times New Roman" w:hAnsi="Times New Roman"/>
        </w:rPr>
      </w:pPr>
      <w:r>
        <w:rPr>
          <w:rFonts w:ascii="Times New Roman" w:hAnsi="Times New Roman"/>
        </w:rPr>
        <w:t>8</w:t>
      </w:r>
      <w:r>
        <w:rPr>
          <w:rFonts w:ascii="Times New Roman" w:hAnsi="Times New Roman"/>
        </w:rPr>
        <w:t xml:space="preserve">.6. </w:t>
      </w:r>
      <w:r>
        <w:rPr>
          <w:rFonts w:ascii="Times New Roman" w:hAnsi="Times New Roman"/>
        </w:rPr>
        <w:tab/>
      </w:r>
      <w:r>
        <w:rPr>
          <w:rFonts w:ascii="Times New Roman" w:hAnsi="Times New Roman"/>
        </w:rPr>
        <w:t xml:space="preserve">Расторжение Контракта в связи с односторонним отказом стороны Контракта от исполнения Контракта допускается в порядке статьи 95 Федерального закона Российской Федерации </w:t>
      </w:r>
      <w:r>
        <w:rPr>
          <w:rFonts w:ascii="Times New Roman" w:hAnsi="Times New Roman"/>
        </w:rPr>
        <w:t xml:space="preserve">от 5 апреля </w:t>
      </w:r>
      <w:r>
        <w:rPr>
          <w:rFonts w:ascii="Times New Roman" w:hAnsi="Times New Roman"/>
        </w:rPr>
        <w:t>2013 г</w:t>
      </w:r>
      <w:r>
        <w:rPr>
          <w:rFonts w:ascii="Times New Roman" w:hAnsi="Times New Roman"/>
        </w:rPr>
        <w:t>. № 44-ФЗ «</w:t>
      </w:r>
      <w:r>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rPr>
        <w:t>» (далее – Федеральный закон от 5 апреля 2013 г. № 44-ФЗ)</w:t>
      </w:r>
      <w:r>
        <w:rPr>
          <w:rFonts w:ascii="Times New Roman" w:hAnsi="Times New Roman"/>
        </w:rPr>
        <w:t>.</w:t>
      </w:r>
    </w:p>
    <w:p w14:paraId="79000000">
      <w:pPr>
        <w:widowControl w:val="0"/>
        <w:spacing w:line="276" w:lineRule="auto"/>
        <w:ind/>
        <w:jc w:val="center"/>
        <w:outlineLvl w:val="0"/>
        <w:rPr>
          <w:b w:val="1"/>
          <w:sz w:val="24"/>
        </w:rPr>
      </w:pPr>
    </w:p>
    <w:p w14:paraId="7A000000">
      <w:pPr>
        <w:widowControl w:val="0"/>
        <w:spacing w:line="276" w:lineRule="auto"/>
        <w:ind/>
        <w:jc w:val="center"/>
        <w:outlineLvl w:val="0"/>
        <w:rPr>
          <w:b w:val="1"/>
          <w:sz w:val="24"/>
        </w:rPr>
      </w:pPr>
      <w:r>
        <w:rPr>
          <w:b w:val="1"/>
          <w:sz w:val="24"/>
        </w:rPr>
        <w:t>9</w:t>
      </w:r>
      <w:r>
        <w:rPr>
          <w:b w:val="1"/>
          <w:sz w:val="24"/>
        </w:rPr>
        <w:t>. Срок действия Контракта</w:t>
      </w:r>
      <w:r>
        <w:rPr>
          <w:b w:val="1"/>
          <w:sz w:val="24"/>
        </w:rPr>
        <w:t>.</w:t>
      </w:r>
    </w:p>
    <w:p w14:paraId="7B000000">
      <w:pPr>
        <w:widowControl w:val="0"/>
        <w:spacing w:line="276" w:lineRule="auto"/>
        <w:ind/>
        <w:jc w:val="center"/>
        <w:outlineLvl w:val="0"/>
        <w:rPr>
          <w:b w:val="1"/>
          <w:sz w:val="24"/>
        </w:rPr>
      </w:pPr>
    </w:p>
    <w:p w14:paraId="7C000000">
      <w:pPr>
        <w:widowControl w:val="0"/>
        <w:tabs>
          <w:tab w:leader="none" w:pos="0" w:val="left"/>
        </w:tabs>
        <w:spacing w:line="276" w:lineRule="auto"/>
        <w:ind w:firstLine="567" w:left="0"/>
        <w:jc w:val="both"/>
        <w:rPr>
          <w:b w:val="1"/>
          <w:sz w:val="24"/>
        </w:rPr>
      </w:pPr>
      <w:r>
        <w:rPr>
          <w:spacing w:val="-2"/>
          <w:sz w:val="24"/>
        </w:rPr>
        <w:t>9</w:t>
      </w:r>
      <w:r>
        <w:rPr>
          <w:spacing w:val="-2"/>
          <w:sz w:val="24"/>
        </w:rPr>
        <w:t>.1.</w:t>
      </w:r>
      <w:r>
        <w:rPr>
          <w:spacing w:val="-2"/>
          <w:sz w:val="24"/>
        </w:rPr>
        <w:tab/>
      </w:r>
      <w:r>
        <w:rPr>
          <w:spacing w:val="-2"/>
          <w:sz w:val="24"/>
        </w:rPr>
        <w:t>Контра</w:t>
      </w:r>
      <w:r>
        <w:rPr>
          <w:spacing w:val="-2"/>
          <w:sz w:val="24"/>
        </w:rPr>
        <w:t>кт вст</w:t>
      </w:r>
      <w:r>
        <w:rPr>
          <w:spacing w:val="-2"/>
          <w:sz w:val="24"/>
        </w:rPr>
        <w:t>упает в силу с момента его заключения и действует до</w:t>
      </w:r>
      <w:r>
        <w:rPr>
          <w:spacing w:val="-2"/>
          <w:sz w:val="24"/>
        </w:rPr>
        <w:t xml:space="preserve"> </w:t>
      </w:r>
      <w:r>
        <w:rPr>
          <w:spacing w:val="-2"/>
          <w:sz w:val="24"/>
        </w:rPr>
        <w:t>даты надлежащего выполнения Сторонами всех обязательств по настоящему контракту</w:t>
      </w:r>
      <w:r>
        <w:rPr>
          <w:spacing w:val="-1"/>
          <w:sz w:val="24"/>
        </w:rPr>
        <w:t>.</w:t>
      </w:r>
    </w:p>
    <w:p w14:paraId="7D000000">
      <w:pPr>
        <w:widowControl w:val="0"/>
        <w:tabs>
          <w:tab w:leader="none" w:pos="0" w:val="left"/>
        </w:tabs>
        <w:spacing w:line="276" w:lineRule="auto"/>
        <w:ind w:firstLine="567" w:left="0"/>
        <w:jc w:val="both"/>
        <w:rPr>
          <w:spacing w:val="-1"/>
          <w:sz w:val="24"/>
        </w:rPr>
      </w:pPr>
      <w:r>
        <w:rPr>
          <w:spacing w:val="-1"/>
          <w:sz w:val="24"/>
        </w:rPr>
        <w:t>9</w:t>
      </w:r>
      <w:r>
        <w:rPr>
          <w:spacing w:val="-1"/>
          <w:sz w:val="24"/>
        </w:rPr>
        <w:t xml:space="preserve">.2. </w:t>
      </w:r>
      <w:r>
        <w:rPr>
          <w:spacing w:val="-1"/>
          <w:sz w:val="24"/>
        </w:rPr>
        <w:tab/>
      </w:r>
      <w:r>
        <w:rPr>
          <w:spacing w:val="-1"/>
          <w:sz w:val="24"/>
        </w:rPr>
        <w:t xml:space="preserve">Расторжение контракта допускается по соглашению сторон, по решению суда, </w:t>
      </w:r>
      <w:r>
        <w:rPr>
          <w:color w:val="000000"/>
          <w:sz w:val="24"/>
        </w:rPr>
        <w:t>в случае одностороннего отказа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pacing w:val="-1"/>
          <w:sz w:val="24"/>
        </w:rPr>
        <w:t xml:space="preserve"> </w:t>
      </w:r>
      <w:r>
        <w:rPr>
          <w:sz w:val="24"/>
        </w:rPr>
        <w:t>и положениями частей 8-25 статьи 95 Федерального закона 44-ФЗ от 05.04.2013 года «О контрактной системе в сфере закупок товаров, услуг, услуг для обеспечения государственных и муниципальных нужд»</w:t>
      </w:r>
      <w:r>
        <w:rPr>
          <w:spacing w:val="-1"/>
          <w:sz w:val="24"/>
        </w:rPr>
        <w:t>.</w:t>
      </w:r>
    </w:p>
    <w:p w14:paraId="7E000000">
      <w:pPr>
        <w:widowControl w:val="0"/>
        <w:tabs>
          <w:tab w:leader="none" w:pos="0" w:val="left"/>
        </w:tabs>
        <w:spacing w:line="276" w:lineRule="auto"/>
        <w:ind w:firstLine="567" w:left="0"/>
        <w:jc w:val="both"/>
        <w:rPr>
          <w:spacing w:val="-1"/>
          <w:sz w:val="24"/>
        </w:rPr>
      </w:pPr>
    </w:p>
    <w:p w14:paraId="7F000000">
      <w:pPr>
        <w:widowControl w:val="0"/>
        <w:spacing w:line="276" w:lineRule="auto"/>
        <w:ind/>
        <w:jc w:val="center"/>
        <w:outlineLvl w:val="0"/>
        <w:rPr>
          <w:b w:val="1"/>
          <w:sz w:val="24"/>
        </w:rPr>
      </w:pPr>
      <w:r>
        <w:rPr>
          <w:b w:val="1"/>
          <w:sz w:val="24"/>
        </w:rPr>
        <w:t>10</w:t>
      </w:r>
      <w:r>
        <w:rPr>
          <w:b w:val="1"/>
          <w:sz w:val="24"/>
        </w:rPr>
        <w:t>. Прочие условия</w:t>
      </w:r>
      <w:r>
        <w:rPr>
          <w:b w:val="1"/>
          <w:sz w:val="24"/>
        </w:rPr>
        <w:t>.</w:t>
      </w:r>
    </w:p>
    <w:p w14:paraId="80000000">
      <w:pPr>
        <w:widowControl w:val="0"/>
        <w:spacing w:line="276" w:lineRule="auto"/>
        <w:ind w:firstLine="567" w:left="0"/>
        <w:jc w:val="both"/>
        <w:rPr>
          <w:sz w:val="24"/>
        </w:rPr>
      </w:pPr>
      <w:r>
        <w:rPr>
          <w:sz w:val="24"/>
        </w:rPr>
        <w:t>10</w:t>
      </w:r>
      <w:r>
        <w:rPr>
          <w:sz w:val="24"/>
        </w:rPr>
        <w:t xml:space="preserve">.1. </w:t>
      </w:r>
      <w:r>
        <w:rPr>
          <w:sz w:val="24"/>
        </w:rPr>
        <w:tab/>
      </w:r>
      <w:r>
        <w:rPr>
          <w:sz w:val="24"/>
        </w:rPr>
        <w:t>Вопросы, не урегулированные контрактом, разрешаются в соответствии с законодательством Российской Федерации.</w:t>
      </w:r>
    </w:p>
    <w:p w14:paraId="81000000">
      <w:pPr>
        <w:widowControl w:val="0"/>
        <w:spacing w:line="276" w:lineRule="auto"/>
        <w:ind w:firstLine="567" w:left="0"/>
        <w:jc w:val="both"/>
        <w:rPr>
          <w:sz w:val="24"/>
        </w:rPr>
      </w:pPr>
      <w:r>
        <w:rPr>
          <w:sz w:val="24"/>
        </w:rPr>
        <w:t>10</w:t>
      </w:r>
      <w:r>
        <w:rPr>
          <w:sz w:val="24"/>
        </w:rPr>
        <w:t xml:space="preserve">.2. </w:t>
      </w:r>
      <w:r>
        <w:rPr>
          <w:sz w:val="24"/>
        </w:rPr>
        <w:tab/>
      </w:r>
      <w:r>
        <w:rPr>
          <w:sz w:val="24"/>
        </w:rPr>
        <w:t>Контракт заключается в форме электронного документа, подписывается электронными цифровыми подписями лиц, имеющими право действовать от имени Сторон и хранится на электронной площадке.</w:t>
      </w:r>
    </w:p>
    <w:p w14:paraId="82000000">
      <w:pPr>
        <w:widowControl w:val="0"/>
        <w:tabs>
          <w:tab w:leader="none" w:pos="0" w:val="left"/>
        </w:tabs>
        <w:spacing w:line="276" w:lineRule="auto"/>
        <w:ind w:firstLine="567" w:left="0"/>
        <w:jc w:val="both"/>
        <w:rPr>
          <w:color w:val="000000"/>
          <w:sz w:val="24"/>
        </w:rPr>
      </w:pPr>
      <w:r>
        <w:rPr>
          <w:sz w:val="24"/>
        </w:rPr>
        <w:t>10</w:t>
      </w:r>
      <w:r>
        <w:rPr>
          <w:sz w:val="24"/>
        </w:rPr>
        <w:t xml:space="preserve">.3. </w:t>
      </w:r>
      <w:r>
        <w:rPr>
          <w:sz w:val="24"/>
        </w:rPr>
        <w:tab/>
      </w:r>
      <w:r>
        <w:rPr>
          <w:sz w:val="24"/>
        </w:rPr>
        <w:t>Неотъемлемой частью настоящего контракта</w:t>
      </w:r>
      <w:r>
        <w:rPr>
          <w:sz w:val="24"/>
          <w:highlight w:val="white"/>
        </w:rPr>
        <w:t xml:space="preserve"> </w:t>
      </w:r>
      <w:r>
        <w:rPr>
          <w:sz w:val="24"/>
        </w:rPr>
        <w:t>являются: техническое задание (Приложение</w:t>
      </w:r>
      <w:r>
        <w:rPr>
          <w:sz w:val="24"/>
        </w:rPr>
        <w:t> </w:t>
      </w:r>
      <w:r>
        <w:rPr>
          <w:sz w:val="24"/>
        </w:rPr>
        <w:t>№1 к Контракту)</w:t>
      </w:r>
      <w:r>
        <w:rPr>
          <w:color w:val="000000"/>
          <w:sz w:val="24"/>
        </w:rPr>
        <w:t xml:space="preserve"> </w:t>
      </w:r>
    </w:p>
    <w:p w14:paraId="83000000">
      <w:pPr>
        <w:widowControl w:val="0"/>
        <w:tabs>
          <w:tab w:leader="none" w:pos="0" w:val="left"/>
        </w:tabs>
        <w:spacing w:line="276" w:lineRule="auto"/>
        <w:ind w:firstLine="567" w:left="0"/>
        <w:jc w:val="both"/>
        <w:rPr>
          <w:sz w:val="24"/>
        </w:rPr>
      </w:pPr>
      <w:r>
        <w:rPr>
          <w:sz w:val="24"/>
        </w:rPr>
        <w:t>10</w:t>
      </w:r>
      <w:r>
        <w:rPr>
          <w:sz w:val="24"/>
        </w:rPr>
        <w:t xml:space="preserve">.4. </w:t>
      </w:r>
      <w:r>
        <w:rPr>
          <w:sz w:val="24"/>
        </w:rPr>
        <w:tab/>
      </w:r>
      <w:r>
        <w:rPr>
          <w:spacing w:val="-1"/>
          <w:sz w:val="24"/>
        </w:rPr>
        <w:t>К</w:t>
      </w:r>
      <w:r>
        <w:rPr>
          <w:sz w:val="24"/>
        </w:rPr>
        <w:t>онтракт может быть изменён и (или) дополнен по соглашению Сторон в случаях, предусмотренных законодательством</w:t>
      </w:r>
      <w:r>
        <w:rPr>
          <w:spacing w:val="-1"/>
          <w:sz w:val="24"/>
        </w:rPr>
        <w:t xml:space="preserve"> Российской Федерации</w:t>
      </w:r>
      <w:r>
        <w:rPr>
          <w:sz w:val="24"/>
        </w:rPr>
        <w:t>.</w:t>
      </w:r>
    </w:p>
    <w:p w14:paraId="84000000">
      <w:pPr>
        <w:widowControl w:val="0"/>
        <w:spacing w:line="276" w:lineRule="auto"/>
        <w:ind w:firstLine="567" w:left="0"/>
        <w:jc w:val="both"/>
        <w:rPr>
          <w:sz w:val="24"/>
        </w:rPr>
      </w:pPr>
      <w:r>
        <w:rPr>
          <w:sz w:val="24"/>
        </w:rPr>
        <w:t>10</w:t>
      </w:r>
      <w:r>
        <w:rPr>
          <w:sz w:val="24"/>
        </w:rPr>
        <w:t xml:space="preserve">.5. </w:t>
      </w:r>
      <w:r>
        <w:rPr>
          <w:sz w:val="24"/>
        </w:rPr>
        <w:tab/>
      </w:r>
      <w:r>
        <w:rPr>
          <w:spacing w:val="-1"/>
          <w:sz w:val="24"/>
        </w:rPr>
        <w:t xml:space="preserve">Изменения и дополнения в контракт вносятся путём подписания уполномоченными </w:t>
      </w:r>
      <w:r>
        <w:rPr>
          <w:sz w:val="24"/>
        </w:rPr>
        <w:t>представителями Сторон дополнительного соглашения.</w:t>
      </w:r>
    </w:p>
    <w:p w14:paraId="85000000">
      <w:pPr>
        <w:widowControl w:val="0"/>
        <w:spacing w:line="276" w:lineRule="auto"/>
        <w:ind w:firstLine="567" w:left="0"/>
        <w:jc w:val="both"/>
        <w:rPr>
          <w:sz w:val="24"/>
        </w:rPr>
      </w:pPr>
      <w:r>
        <w:rPr>
          <w:sz w:val="24"/>
        </w:rPr>
        <w:t>Все приложения, изменения и дополнения к контракту являются его неотъемлемой частью, если они выполнены в письменной форме и подписаны уполномоченными представителями Сторон.</w:t>
      </w:r>
    </w:p>
    <w:p w14:paraId="86000000">
      <w:pPr>
        <w:widowControl w:val="0"/>
        <w:spacing w:line="276" w:lineRule="auto"/>
        <w:ind w:firstLine="567" w:left="0"/>
        <w:jc w:val="both"/>
        <w:rPr>
          <w:sz w:val="24"/>
        </w:rPr>
      </w:pPr>
      <w:r>
        <w:rPr>
          <w:sz w:val="24"/>
        </w:rPr>
        <w:t>10</w:t>
      </w:r>
      <w:r>
        <w:rPr>
          <w:sz w:val="24"/>
        </w:rPr>
        <w:t xml:space="preserve">.6. </w:t>
      </w:r>
      <w:r>
        <w:rPr>
          <w:sz w:val="24"/>
        </w:rPr>
        <w:tab/>
      </w:r>
      <w:r>
        <w:rPr>
          <w:sz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87000000">
      <w:pPr>
        <w:widowControl w:val="0"/>
        <w:spacing w:line="276" w:lineRule="auto"/>
        <w:ind w:firstLine="567" w:left="0"/>
        <w:jc w:val="both"/>
        <w:rPr>
          <w:sz w:val="24"/>
        </w:rPr>
      </w:pPr>
      <w:r>
        <w:rPr>
          <w:sz w:val="24"/>
        </w:rPr>
        <w:t>10</w:t>
      </w:r>
      <w:r>
        <w:rPr>
          <w:sz w:val="24"/>
        </w:rPr>
        <w:t xml:space="preserve">.7. </w:t>
      </w:r>
      <w:r>
        <w:rPr>
          <w:sz w:val="24"/>
        </w:rPr>
        <w:tab/>
      </w:r>
      <w:r>
        <w:rPr>
          <w:sz w:val="24"/>
        </w:rPr>
        <w:t>В случае перемены Заказчика права и обязанности Заказчика, предусмотренные контрактом, переходят к новому заказчику.</w:t>
      </w:r>
    </w:p>
    <w:p w14:paraId="88000000">
      <w:pPr>
        <w:widowControl w:val="0"/>
        <w:tabs>
          <w:tab w:leader="none" w:pos="0" w:val="left"/>
        </w:tabs>
        <w:spacing w:line="276" w:lineRule="auto"/>
        <w:ind w:firstLine="567" w:left="0"/>
        <w:jc w:val="both"/>
        <w:rPr>
          <w:sz w:val="24"/>
        </w:rPr>
      </w:pPr>
      <w:r>
        <w:rPr>
          <w:sz w:val="24"/>
        </w:rPr>
        <w:t>10</w:t>
      </w:r>
      <w:r>
        <w:rPr>
          <w:sz w:val="24"/>
        </w:rPr>
        <w:t xml:space="preserve">.8. </w:t>
      </w:r>
      <w:r>
        <w:rPr>
          <w:sz w:val="24"/>
        </w:rPr>
        <w:tab/>
      </w:r>
      <w:r>
        <w:rPr>
          <w:sz w:val="24"/>
        </w:rPr>
        <w:t>В случае изменения наименования, места нахождения, банковских или иных реквизитов Сторона обязана в течение 5 (Пяти) календарных дней со дня наступления указанных изменений известить об этом другую Сторону в письменной форме.</w:t>
      </w:r>
    </w:p>
    <w:p w14:paraId="89000000">
      <w:pPr>
        <w:widowControl w:val="0"/>
        <w:spacing w:line="276" w:lineRule="auto"/>
        <w:ind w:firstLine="709" w:left="0"/>
        <w:jc w:val="both"/>
        <w:rPr>
          <w:sz w:val="24"/>
        </w:rPr>
      </w:pPr>
    </w:p>
    <w:p w14:paraId="8A000000">
      <w:pPr>
        <w:widowControl w:val="0"/>
        <w:spacing w:line="276" w:lineRule="auto"/>
        <w:ind/>
        <w:jc w:val="center"/>
        <w:outlineLvl w:val="0"/>
        <w:rPr>
          <w:b w:val="1"/>
          <w:sz w:val="24"/>
        </w:rPr>
      </w:pPr>
      <w:r>
        <w:rPr>
          <w:b w:val="1"/>
          <w:sz w:val="24"/>
        </w:rPr>
        <w:t>11</w:t>
      </w:r>
      <w:r>
        <w:rPr>
          <w:b w:val="1"/>
          <w:sz w:val="24"/>
        </w:rPr>
        <w:t>. Местонахождение и банковские реквизиты Сторон</w:t>
      </w:r>
      <w:r>
        <w:rPr>
          <w:b w:val="1"/>
          <w:sz w:val="24"/>
        </w:rPr>
        <w:t>.</w:t>
      </w:r>
    </w:p>
    <w:p w14:paraId="8B000000">
      <w:pPr>
        <w:widowControl w:val="0"/>
        <w:spacing w:line="276" w:lineRule="auto"/>
        <w:ind/>
        <w:rPr>
          <w:sz w:val="24"/>
        </w:rPr>
      </w:pPr>
    </w:p>
    <w:tbl>
      <w:tblPr>
        <w:tblStyle w:val="Style_5"/>
        <w:tblW w:type="auto" w:w="0"/>
        <w:tblInd w:type="dxa" w:w="392"/>
        <w:tblLayout w:type="fixed"/>
      </w:tblPr>
      <w:tblGrid>
        <w:gridCol w:w="5386"/>
        <w:gridCol w:w="4253"/>
      </w:tblGrid>
      <w:tr>
        <w:trPr>
          <w:trHeight w:hRule="atLeast" w:val="235"/>
        </w:trPr>
        <w:tc>
          <w:tcPr>
            <w:tcW w:type="dxa" w:w="5386"/>
            <w:tcBorders>
              <w:top w:color="000000" w:sz="4" w:val="single"/>
              <w:left w:color="000000" w:sz="4" w:val="single"/>
              <w:bottom w:color="000000" w:sz="4" w:val="single"/>
              <w:right w:color="000000" w:sz="4" w:val="single"/>
            </w:tcBorders>
            <w:shd w:fill="FFFFFF" w:val="clear"/>
          </w:tcPr>
          <w:p w14:paraId="8C000000">
            <w:pPr>
              <w:widowControl w:val="0"/>
              <w:spacing w:line="276" w:lineRule="auto"/>
              <w:ind/>
              <w:jc w:val="center"/>
              <w:rPr>
                <w:sz w:val="24"/>
              </w:rPr>
            </w:pPr>
            <w:r>
              <w:rPr>
                <w:sz w:val="24"/>
              </w:rPr>
              <w:t>Заказчик</w:t>
            </w:r>
          </w:p>
        </w:tc>
        <w:tc>
          <w:tcPr>
            <w:tcW w:type="dxa" w:w="4253"/>
            <w:tcBorders>
              <w:top w:color="000000" w:sz="4" w:val="single"/>
              <w:left w:color="000000" w:sz="4" w:val="single"/>
              <w:bottom w:color="000000" w:sz="4" w:val="single"/>
              <w:right w:color="000000" w:sz="4" w:val="single"/>
            </w:tcBorders>
            <w:shd w:fill="FFFFFF" w:val="clear"/>
          </w:tcPr>
          <w:p w14:paraId="8D000000">
            <w:pPr>
              <w:widowControl w:val="0"/>
              <w:spacing w:line="276" w:lineRule="auto"/>
              <w:ind/>
              <w:jc w:val="center"/>
              <w:rPr>
                <w:sz w:val="24"/>
              </w:rPr>
            </w:pPr>
            <w:r>
              <w:rPr>
                <w:sz w:val="24"/>
              </w:rPr>
              <w:t>Исполнитель</w:t>
            </w:r>
          </w:p>
        </w:tc>
      </w:tr>
      <w:tr>
        <w:trPr>
          <w:trHeight w:hRule="atLeast" w:val="841"/>
        </w:trPr>
        <w:tc>
          <w:tcPr>
            <w:tcW w:type="dxa" w:w="5386"/>
            <w:tcBorders>
              <w:top w:color="000000" w:sz="4" w:val="single"/>
              <w:left w:color="000000" w:sz="4" w:val="single"/>
              <w:bottom w:color="000000" w:sz="4" w:val="single"/>
              <w:right w:color="000000" w:sz="4" w:val="single"/>
            </w:tcBorders>
            <w:shd w:fill="FFFFFF" w:val="clear"/>
          </w:tcPr>
          <w:p w14:paraId="8E000000">
            <w:pPr>
              <w:widowControl w:val="0"/>
              <w:spacing w:line="276" w:lineRule="auto"/>
              <w:ind/>
              <w:jc w:val="both"/>
              <w:rPr>
                <w:rFonts w:ascii="STIX Two Text" w:hAnsi="STIX Two Text"/>
                <w:sz w:val="24"/>
              </w:rPr>
            </w:pPr>
            <w:r>
              <w:rPr>
                <w:rFonts w:ascii="STIX Two Text" w:hAnsi="STIX Two Text"/>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w:t>
            </w:r>
          </w:p>
          <w:p w14:paraId="8F000000">
            <w:pPr>
              <w:widowControl w:val="0"/>
              <w:spacing w:line="276" w:lineRule="auto"/>
              <w:ind/>
              <w:jc w:val="both"/>
              <w:rPr>
                <w:rFonts w:ascii="STIX Two Text" w:hAnsi="STIX Two Text"/>
                <w:sz w:val="24"/>
              </w:rPr>
            </w:pPr>
            <w:r>
              <w:rPr>
                <w:rFonts w:ascii="STIX Two Text" w:hAnsi="STIX Two Text"/>
                <w:sz w:val="24"/>
              </w:rPr>
              <w:t>Юридический адрес: 173000</w:t>
            </w:r>
            <w:r>
              <w:rPr>
                <w:rFonts w:ascii="STIX Two Text" w:hAnsi="STIX Two Text"/>
                <w:sz w:val="24"/>
              </w:rPr>
              <w:t xml:space="preserve">, г. Великий </w:t>
            </w:r>
            <w:r>
              <w:rPr>
                <w:rFonts w:ascii="STIX Two Text" w:hAnsi="STIX Two Text"/>
                <w:sz w:val="24"/>
              </w:rPr>
              <w:t>Новгород, ул. Фёдоровский ручей,  д. 6</w:t>
            </w:r>
          </w:p>
          <w:p w14:paraId="90000000">
            <w:pPr>
              <w:widowControl w:val="0"/>
              <w:spacing w:line="276" w:lineRule="auto"/>
              <w:ind/>
              <w:jc w:val="both"/>
              <w:rPr>
                <w:rFonts w:ascii="STIX Two Text" w:hAnsi="STIX Two Text"/>
                <w:sz w:val="24"/>
              </w:rPr>
            </w:pPr>
            <w:r>
              <w:rPr>
                <w:rFonts w:ascii="STIX Two Text" w:hAnsi="STIX Two Text"/>
                <w:sz w:val="24"/>
              </w:rPr>
              <w:t>Тел/факс (8162)76-51-15</w:t>
            </w:r>
          </w:p>
          <w:p w14:paraId="91000000">
            <w:pPr>
              <w:widowControl w:val="0"/>
              <w:spacing w:line="276" w:lineRule="auto"/>
              <w:ind/>
              <w:jc w:val="both"/>
              <w:rPr>
                <w:rFonts w:ascii="STIX Two Text" w:hAnsi="STIX Two Text"/>
                <w:sz w:val="24"/>
              </w:rPr>
            </w:pPr>
            <w:r>
              <w:rPr>
                <w:rFonts w:ascii="STIX Two Text" w:hAnsi="STIX Two Text"/>
                <w:sz w:val="24"/>
              </w:rPr>
              <w:t>ИНН/КПП 5321134051/532101001</w:t>
            </w:r>
          </w:p>
          <w:p w14:paraId="92000000">
            <w:pPr>
              <w:widowControl w:val="0"/>
              <w:spacing w:after="0"/>
              <w:ind/>
              <w:jc w:val="both"/>
              <w:rPr>
                <w:rFonts w:ascii="STIX Two Text" w:hAnsi="STIX Two Text"/>
                <w:sz w:val="24"/>
              </w:rPr>
            </w:pPr>
            <w:r>
              <w:rPr>
                <w:rFonts w:ascii="STIX Two Text" w:hAnsi="STIX Two Text"/>
                <w:sz w:val="24"/>
              </w:rPr>
              <w:t>л</w:t>
            </w:r>
            <w:r>
              <w:rPr>
                <w:rFonts w:ascii="STIX Two Text" w:hAnsi="STIX Two Text"/>
                <w:sz w:val="24"/>
              </w:rPr>
              <w:t>/с</w:t>
            </w:r>
            <w:r>
              <w:rPr>
                <w:rFonts w:ascii="STIX Two Text" w:hAnsi="STIX Two Text"/>
                <w:sz w:val="24"/>
              </w:rPr>
              <w:t xml:space="preserve"> 03501А18240</w:t>
            </w:r>
            <w:r>
              <w:rPr>
                <w:rFonts w:ascii="STIX Two Text" w:hAnsi="STIX Two Text"/>
                <w:sz w:val="24"/>
              </w:rPr>
              <w:t xml:space="preserve"> в УФК по Нижегородской области</w:t>
            </w:r>
          </w:p>
          <w:p w14:paraId="93000000">
            <w:pPr>
              <w:widowControl w:val="0"/>
              <w:spacing w:after="0"/>
              <w:ind/>
              <w:jc w:val="both"/>
              <w:rPr>
                <w:rFonts w:ascii="STIX Two Text" w:hAnsi="STIX Two Text"/>
                <w:sz w:val="24"/>
              </w:rPr>
            </w:pPr>
            <w:r>
              <w:rPr>
                <w:rFonts w:ascii="STIX Two Text" w:hAnsi="STIX Two Text"/>
                <w:sz w:val="24"/>
              </w:rPr>
              <w:t>р</w:t>
            </w:r>
            <w:r>
              <w:rPr>
                <w:rFonts w:ascii="STIX Two Text" w:hAnsi="STIX Two Text"/>
                <w:sz w:val="24"/>
              </w:rPr>
              <w:t>/с 03211</w:t>
            </w:r>
            <w:r>
              <w:rPr>
                <w:rFonts w:ascii="STIX Two Text" w:hAnsi="STIX Two Text"/>
                <w:sz w:val="24"/>
              </w:rPr>
              <w:t>643000000013213 ОКЦ № 1  ВОЛГО-ВЯТСКОЕ ГУ БАНКА РОССИИ // УФК по Нижегородской области г. Нижний Новгород</w:t>
            </w:r>
          </w:p>
          <w:p w14:paraId="94000000">
            <w:pPr>
              <w:widowControl w:val="0"/>
              <w:spacing w:after="0"/>
              <w:ind/>
              <w:jc w:val="both"/>
              <w:rPr>
                <w:rFonts w:ascii="STIX Two Text" w:hAnsi="STIX Two Text"/>
                <w:sz w:val="24"/>
              </w:rPr>
            </w:pPr>
            <w:r>
              <w:rPr>
                <w:rFonts w:ascii="STIX Two Text" w:hAnsi="STIX Two Text"/>
                <w:sz w:val="24"/>
              </w:rPr>
              <w:t>к/</w:t>
            </w:r>
            <w:r>
              <w:rPr>
                <w:rFonts w:ascii="STIX Two Text" w:hAnsi="STIX Two Text"/>
                <w:sz w:val="24"/>
              </w:rPr>
              <w:t>сч</w:t>
            </w:r>
            <w:r>
              <w:rPr>
                <w:rFonts w:ascii="STIX Two Text" w:hAnsi="STIX Two Text"/>
                <w:sz w:val="24"/>
              </w:rPr>
              <w:t xml:space="preserve"> 40102810745370000024</w:t>
            </w:r>
          </w:p>
          <w:p w14:paraId="95000000">
            <w:pPr>
              <w:widowControl w:val="0"/>
              <w:spacing w:after="0"/>
              <w:ind/>
              <w:jc w:val="both"/>
              <w:rPr>
                <w:rFonts w:ascii="STIX Two Text" w:hAnsi="STIX Two Text"/>
                <w:sz w:val="24"/>
              </w:rPr>
            </w:pPr>
            <w:r>
              <w:rPr>
                <w:rFonts w:ascii="STIX Two Text" w:hAnsi="STIX Two Text"/>
                <w:sz w:val="24"/>
              </w:rPr>
              <w:t>БИК 012202102</w:t>
            </w:r>
          </w:p>
          <w:p w14:paraId="96000000">
            <w:pPr>
              <w:widowControl w:val="0"/>
              <w:spacing w:line="276" w:lineRule="auto"/>
              <w:ind/>
              <w:rPr>
                <w:sz w:val="24"/>
              </w:rPr>
            </w:pPr>
          </w:p>
        </w:tc>
        <w:tc>
          <w:tcPr>
            <w:tcW w:type="dxa" w:w="4253"/>
            <w:tcBorders>
              <w:top w:color="000000" w:sz="4" w:val="single"/>
              <w:left w:color="000000" w:sz="4" w:val="single"/>
              <w:bottom w:color="000000" w:sz="4" w:val="single"/>
              <w:right w:color="000000" w:sz="4" w:val="single"/>
            </w:tcBorders>
            <w:shd w:fill="FFFFFF" w:val="clear"/>
          </w:tcPr>
          <w:p/>
        </w:tc>
      </w:tr>
      <w:tr>
        <w:trPr>
          <w:trHeight w:hRule="atLeast" w:val="1"/>
        </w:trPr>
        <w:tc>
          <w:tcPr>
            <w:tcW w:type="dxa" w:w="5386"/>
            <w:tcBorders>
              <w:top w:color="000000" w:sz="4" w:val="single"/>
              <w:left w:color="000000" w:sz="4" w:val="single"/>
              <w:bottom w:color="000000" w:sz="4" w:val="single"/>
              <w:right w:color="000000" w:sz="4" w:val="single"/>
            </w:tcBorders>
            <w:shd w:fill="FFFFFF" w:val="clear"/>
          </w:tcPr>
          <w:p w14:paraId="97000000">
            <w:pPr>
              <w:widowControl w:val="0"/>
              <w:spacing w:line="276" w:lineRule="auto"/>
              <w:ind/>
              <w:rPr>
                <w:sz w:val="24"/>
              </w:rPr>
            </w:pPr>
            <w:r>
              <w:rPr>
                <w:sz w:val="24"/>
              </w:rPr>
              <w:t>Руководитель</w:t>
            </w:r>
          </w:p>
        </w:tc>
        <w:tc>
          <w:tcPr>
            <w:tcW w:type="dxa" w:w="4253"/>
            <w:tcBorders>
              <w:top w:color="000000" w:sz="4" w:val="single"/>
              <w:left w:color="000000" w:sz="4" w:val="single"/>
              <w:bottom w:color="000000" w:sz="4" w:val="single"/>
              <w:right w:color="000000" w:sz="4" w:val="single"/>
            </w:tcBorders>
            <w:shd w:fill="FFFFFF" w:val="clear"/>
          </w:tcPr>
          <w:p/>
        </w:tc>
      </w:tr>
      <w:tr>
        <w:trPr>
          <w:trHeight w:hRule="atLeast" w:val="366"/>
        </w:trPr>
        <w:tc>
          <w:tcPr>
            <w:tcW w:type="dxa" w:w="5386"/>
            <w:tcBorders>
              <w:top w:color="000000" w:sz="4" w:val="single"/>
              <w:left w:color="000000" w:sz="4" w:val="single"/>
              <w:bottom w:color="000000" w:sz="4" w:val="single"/>
              <w:right w:color="000000" w:sz="4" w:val="single"/>
            </w:tcBorders>
            <w:shd w:fill="FFFFFF" w:val="clear"/>
          </w:tcPr>
          <w:p w14:paraId="98000000">
            <w:pPr>
              <w:widowControl w:val="0"/>
              <w:spacing w:line="276" w:lineRule="auto"/>
              <w:ind/>
              <w:rPr>
                <w:sz w:val="24"/>
              </w:rPr>
            </w:pPr>
            <w:r>
              <w:rPr>
                <w:sz w:val="24"/>
              </w:rPr>
              <w:t>_____________________ /</w:t>
            </w:r>
            <w:r>
              <w:rPr>
                <w:sz w:val="24"/>
              </w:rPr>
              <w:t>Т.Н. Пайвина</w:t>
            </w:r>
          </w:p>
        </w:tc>
        <w:tc>
          <w:tcPr>
            <w:tcW w:type="dxa" w:w="4253"/>
            <w:tcBorders>
              <w:top w:color="000000" w:sz="4" w:val="single"/>
              <w:left w:color="000000" w:sz="4" w:val="single"/>
              <w:bottom w:color="000000" w:sz="4" w:val="single"/>
              <w:right w:color="000000" w:sz="4" w:val="single"/>
            </w:tcBorders>
            <w:shd w:fill="FFFFFF" w:val="clear"/>
          </w:tcPr>
          <w:p w14:paraId="99000000">
            <w:pPr>
              <w:widowControl w:val="0"/>
              <w:spacing w:line="276" w:lineRule="auto"/>
              <w:ind/>
              <w:rPr>
                <w:sz w:val="24"/>
              </w:rPr>
            </w:pPr>
            <w:r>
              <w:rPr>
                <w:sz w:val="24"/>
              </w:rPr>
              <w:t>_________________</w:t>
            </w:r>
            <w:r>
              <w:rPr>
                <w:sz w:val="24"/>
              </w:rPr>
              <w:t xml:space="preserve"> /</w:t>
            </w:r>
          </w:p>
        </w:tc>
      </w:tr>
      <w:tr>
        <w:trPr>
          <w:trHeight w:hRule="atLeast" w:val="1"/>
        </w:trPr>
        <w:tc>
          <w:tcPr>
            <w:tcW w:type="dxa" w:w="5386"/>
            <w:tcBorders>
              <w:top w:color="000000" w:sz="4" w:val="single"/>
              <w:left w:color="000000" w:sz="4" w:val="single"/>
              <w:bottom w:color="000000" w:sz="4" w:val="single"/>
              <w:right w:color="000000" w:sz="4" w:val="single"/>
            </w:tcBorders>
            <w:shd w:fill="FFFFFF" w:val="clear"/>
          </w:tcPr>
          <w:p w14:paraId="9A000000">
            <w:pPr>
              <w:widowControl w:val="0"/>
              <w:spacing w:line="276" w:lineRule="auto"/>
              <w:ind w:firstLine="0" w:left="561"/>
              <w:rPr>
                <w:sz w:val="24"/>
              </w:rPr>
            </w:pPr>
            <w:r>
              <w:rPr>
                <w:sz w:val="24"/>
              </w:rPr>
              <w:t>М.П.</w:t>
            </w:r>
          </w:p>
        </w:tc>
        <w:tc>
          <w:tcPr>
            <w:tcW w:type="dxa" w:w="4253"/>
            <w:tcBorders>
              <w:top w:color="000000" w:sz="4" w:val="single"/>
              <w:left w:color="000000" w:sz="4" w:val="single"/>
              <w:bottom w:color="000000" w:sz="4" w:val="single"/>
              <w:right w:color="000000" w:sz="4" w:val="single"/>
            </w:tcBorders>
            <w:shd w:fill="FFFFFF" w:val="clear"/>
          </w:tcPr>
          <w:p w14:paraId="9B000000">
            <w:pPr>
              <w:widowControl w:val="0"/>
              <w:spacing w:line="276" w:lineRule="auto"/>
              <w:ind w:firstLine="0" w:left="1014"/>
              <w:rPr>
                <w:sz w:val="24"/>
              </w:rPr>
            </w:pPr>
            <w:r>
              <w:rPr>
                <w:sz w:val="24"/>
              </w:rPr>
              <w:t>М.П.</w:t>
            </w:r>
          </w:p>
        </w:tc>
      </w:tr>
    </w:tbl>
    <w:p w14:paraId="9C000000">
      <w:pPr>
        <w:widowControl w:val="0"/>
        <w:spacing w:line="276" w:lineRule="auto"/>
        <w:ind/>
        <w:jc w:val="right"/>
        <w:rPr>
          <w:sz w:val="24"/>
        </w:rPr>
      </w:pPr>
      <w:r>
        <w:br w:type="page"/>
      </w:r>
      <w:r>
        <w:rPr>
          <w:sz w:val="24"/>
        </w:rPr>
        <w:t>Приложение</w:t>
      </w:r>
      <w:r>
        <w:rPr>
          <w:sz w:val="24"/>
        </w:rPr>
        <w:t xml:space="preserve"> № 1</w:t>
      </w:r>
    </w:p>
    <w:p w14:paraId="9D000000">
      <w:pPr>
        <w:widowControl w:val="0"/>
        <w:spacing w:line="276" w:lineRule="auto"/>
        <w:ind w:firstLine="0" w:left="5103"/>
        <w:jc w:val="right"/>
        <w:rPr>
          <w:sz w:val="24"/>
        </w:rPr>
      </w:pPr>
      <w:r>
        <w:rPr>
          <w:sz w:val="24"/>
        </w:rPr>
        <w:t>к Гос</w:t>
      </w:r>
      <w:r>
        <w:rPr>
          <w:sz w:val="24"/>
        </w:rPr>
        <w:t>ударственн</w:t>
      </w:r>
      <w:r>
        <w:rPr>
          <w:sz w:val="24"/>
        </w:rPr>
        <w:t>ому контракту</w:t>
      </w:r>
      <w:r>
        <w:rPr>
          <w:sz w:val="24"/>
        </w:rPr>
        <w:t xml:space="preserve"> № К</w:t>
      </w:r>
      <w:r>
        <w:rPr>
          <w:sz w:val="24"/>
        </w:rPr>
        <w:t xml:space="preserve"> 26-104</w:t>
      </w:r>
    </w:p>
    <w:p w14:paraId="9E000000">
      <w:pPr>
        <w:widowControl w:val="0"/>
        <w:spacing w:line="276" w:lineRule="auto"/>
        <w:ind w:firstLine="0" w:left="5103"/>
        <w:jc w:val="right"/>
        <w:rPr>
          <w:sz w:val="24"/>
        </w:rPr>
      </w:pPr>
      <w:r>
        <w:rPr>
          <w:sz w:val="24"/>
        </w:rPr>
        <w:t>от «___» августа</w:t>
      </w:r>
      <w:r>
        <w:rPr>
          <w:sz w:val="24"/>
        </w:rPr>
        <w:t xml:space="preserve"> </w:t>
      </w:r>
      <w:r>
        <w:rPr>
          <w:sz w:val="24"/>
        </w:rPr>
        <w:t>2026</w:t>
      </w:r>
      <w:r>
        <w:rPr>
          <w:sz w:val="24"/>
        </w:rPr>
        <w:t xml:space="preserve"> г.</w:t>
      </w:r>
    </w:p>
    <w:p w14:paraId="9F000000">
      <w:pPr>
        <w:widowControl w:val="0"/>
        <w:spacing w:line="276" w:lineRule="auto"/>
        <w:ind/>
        <w:jc w:val="both"/>
        <w:rPr>
          <w:b w:val="1"/>
          <w:sz w:val="24"/>
        </w:rPr>
      </w:pPr>
    </w:p>
    <w:p w14:paraId="A0000000">
      <w:pPr>
        <w:widowControl w:val="0"/>
        <w:tabs>
          <w:tab w:leader="none" w:pos="5280" w:val="left"/>
        </w:tabs>
        <w:spacing w:after="200" w:line="276" w:lineRule="auto"/>
        <w:ind/>
        <w:jc w:val="center"/>
        <w:rPr>
          <w:b w:val="1"/>
          <w:sz w:val="24"/>
        </w:rPr>
      </w:pPr>
      <w:r>
        <w:rPr>
          <w:b w:val="1"/>
          <w:sz w:val="24"/>
        </w:rPr>
        <w:t>ТЕХНИЧЕСКОЕ ЗАДАНИЕ</w:t>
      </w:r>
    </w:p>
    <w:p w14:paraId="A1000000">
      <w:pPr>
        <w:widowControl w:val="0"/>
        <w:spacing w:line="276" w:lineRule="auto"/>
        <w:ind/>
        <w:jc w:val="center"/>
        <w:rPr>
          <w:sz w:val="24"/>
        </w:rPr>
      </w:pPr>
      <w:r>
        <w:rPr>
          <w:sz w:val="24"/>
        </w:rPr>
        <w:t xml:space="preserve">на оказание услуг по разработке сметной документации </w:t>
      </w:r>
      <w:r>
        <w:rPr>
          <w:sz w:val="24"/>
        </w:rPr>
        <w:t xml:space="preserve">для текущего ремонта  </w:t>
      </w:r>
      <w:r>
        <w:rPr>
          <w:sz w:val="24"/>
        </w:rPr>
        <w:t xml:space="preserve"> внутреннего помещения (сан. узел), расположенного в  </w:t>
      </w:r>
      <w:r>
        <w:rPr>
          <w:sz w:val="24"/>
        </w:rPr>
        <w:t xml:space="preserve">административном </w:t>
      </w:r>
      <w:r>
        <w:rPr>
          <w:sz w:val="24"/>
        </w:rPr>
        <w:t>здании по адресу: г. Псков, ул. Конная, д. 10</w:t>
      </w:r>
    </w:p>
    <w:p w14:paraId="A2000000">
      <w:pPr>
        <w:widowControl w:val="0"/>
        <w:spacing w:line="276" w:lineRule="auto"/>
        <w:ind/>
        <w:jc w:val="center"/>
        <w:rPr>
          <w:sz w:val="24"/>
        </w:rPr>
      </w:pPr>
      <w:r>
        <w:rPr>
          <w:b w:val="1"/>
          <w:sz w:val="24"/>
        </w:rPr>
        <w:t xml:space="preserve">1. </w:t>
      </w:r>
      <w:r>
        <w:rPr>
          <w:b w:val="1"/>
          <w:sz w:val="24"/>
        </w:rPr>
        <w:t>Общие положения</w:t>
      </w:r>
    </w:p>
    <w:p w14:paraId="A3000000">
      <w:pPr>
        <w:widowControl w:val="0"/>
        <w:spacing w:line="276" w:lineRule="auto"/>
        <w:ind/>
        <w:jc w:val="both"/>
        <w:rPr>
          <w:sz w:val="24"/>
        </w:rPr>
      </w:pPr>
      <w:r>
        <w:rPr>
          <w:sz w:val="24"/>
        </w:rPr>
        <w:t xml:space="preserve">1.1. Заказчик работ – МТУ </w:t>
      </w:r>
      <w:r>
        <w:rPr>
          <w:sz w:val="24"/>
        </w:rPr>
        <w:t>Росимущества</w:t>
      </w:r>
      <w:r>
        <w:rPr>
          <w:sz w:val="24"/>
        </w:rPr>
        <w:t xml:space="preserve"> в Псковской и Новгородской </w:t>
      </w:r>
      <w:r>
        <w:rPr>
          <w:sz w:val="24"/>
        </w:rPr>
        <w:t>областях</w:t>
      </w:r>
      <w:r>
        <w:rPr>
          <w:sz w:val="24"/>
        </w:rPr>
        <w:t>.</w:t>
      </w:r>
    </w:p>
    <w:p w14:paraId="A4000000">
      <w:pPr>
        <w:widowControl w:val="0"/>
        <w:spacing w:line="276" w:lineRule="auto"/>
        <w:ind/>
        <w:jc w:val="both"/>
        <w:rPr>
          <w:sz w:val="24"/>
        </w:rPr>
      </w:pPr>
      <w:r>
        <w:rPr>
          <w:sz w:val="24"/>
        </w:rPr>
        <w:t xml:space="preserve">1.2. Наименование работ: оказание услуги по разработке сметной документации  </w:t>
      </w:r>
      <w:r>
        <w:rPr>
          <w:sz w:val="24"/>
        </w:rPr>
        <w:t xml:space="preserve">для текущего ремонта  </w:t>
      </w:r>
      <w:r>
        <w:rPr>
          <w:sz w:val="24"/>
        </w:rPr>
        <w:t xml:space="preserve"> внутреннего помещения (сан. узел), расположенного в  </w:t>
      </w:r>
      <w:r>
        <w:rPr>
          <w:sz w:val="24"/>
        </w:rPr>
        <w:t xml:space="preserve">административном </w:t>
      </w:r>
      <w:r>
        <w:rPr>
          <w:sz w:val="24"/>
        </w:rPr>
        <w:t>здании по адресу: г. Псков, ул. Конная, д. 10</w:t>
      </w:r>
      <w:r>
        <w:rPr>
          <w:sz w:val="24"/>
        </w:rPr>
        <w:t xml:space="preserve"> </w:t>
      </w:r>
      <w:r>
        <w:rPr>
          <w:sz w:val="24"/>
        </w:rPr>
        <w:t>.</w:t>
      </w:r>
    </w:p>
    <w:p w14:paraId="A5000000">
      <w:pPr>
        <w:widowControl w:val="0"/>
        <w:spacing w:line="276" w:lineRule="auto"/>
        <w:ind/>
        <w:jc w:val="both"/>
        <w:rPr>
          <w:sz w:val="24"/>
        </w:rPr>
      </w:pPr>
      <w:r>
        <w:rPr>
          <w:b w:val="1"/>
          <w:sz w:val="24"/>
        </w:rPr>
        <w:t>2.   Срок оказания услуг:</w:t>
      </w:r>
      <w:r>
        <w:rPr>
          <w:sz w:val="24"/>
        </w:rPr>
        <w:t xml:space="preserve"> в течение 5  </w:t>
      </w:r>
      <w:r>
        <w:rPr>
          <w:sz w:val="24"/>
        </w:rPr>
        <w:t xml:space="preserve">рабочих </w:t>
      </w:r>
      <w:r>
        <w:rPr>
          <w:sz w:val="24"/>
        </w:rPr>
        <w:t xml:space="preserve">дней с момента заключения контракта. </w:t>
      </w:r>
    </w:p>
    <w:p w14:paraId="A6000000">
      <w:pPr>
        <w:widowControl w:val="0"/>
        <w:spacing w:line="276" w:lineRule="auto"/>
        <w:ind/>
        <w:jc w:val="both"/>
        <w:rPr>
          <w:b w:val="1"/>
          <w:sz w:val="24"/>
        </w:rPr>
      </w:pPr>
      <w:r>
        <w:rPr>
          <w:b w:val="1"/>
          <w:sz w:val="24"/>
        </w:rPr>
        <w:t xml:space="preserve">3. </w:t>
      </w:r>
      <w:r>
        <w:rPr>
          <w:sz w:val="24"/>
        </w:rPr>
        <w:t xml:space="preserve">Объем оказываемых услуг по разработке сметной документации </w:t>
      </w:r>
      <w:r>
        <w:rPr>
          <w:sz w:val="24"/>
        </w:rPr>
        <w:t xml:space="preserve">для текущего ремонта  </w:t>
      </w:r>
      <w:r>
        <w:rPr>
          <w:sz w:val="24"/>
        </w:rPr>
        <w:t xml:space="preserve"> внутреннего помещения (сан. узел), расположенного в  </w:t>
      </w:r>
      <w:r>
        <w:rPr>
          <w:sz w:val="24"/>
        </w:rPr>
        <w:t xml:space="preserve">административном </w:t>
      </w:r>
      <w:r>
        <w:rPr>
          <w:sz w:val="24"/>
        </w:rPr>
        <w:t>здании по адресу: г. Псков, ул. Конная, д. 10</w:t>
      </w:r>
      <w:r>
        <w:rPr>
          <w:sz w:val="24"/>
        </w:rPr>
        <w:t>:</w:t>
      </w:r>
      <w:r>
        <w:rPr>
          <w:b w:val="1"/>
          <w:sz w:val="24"/>
        </w:rPr>
        <w:t xml:space="preserve"> </w:t>
      </w:r>
    </w:p>
    <w:p w14:paraId="A7000000">
      <w:pPr>
        <w:widowControl w:val="0"/>
        <w:spacing w:line="276" w:lineRule="auto"/>
        <w:ind/>
        <w:jc w:val="both"/>
        <w:rPr>
          <w:sz w:val="24"/>
        </w:rPr>
      </w:pPr>
      <w:r>
        <w:rPr>
          <w:sz w:val="24"/>
        </w:rPr>
        <w:t xml:space="preserve">- </w:t>
      </w:r>
      <w:r>
        <w:rPr>
          <w:sz w:val="24"/>
        </w:rPr>
        <w:tab/>
      </w:r>
      <w:r>
        <w:rPr>
          <w:sz w:val="24"/>
        </w:rPr>
        <w:t xml:space="preserve">Исполнитель осуществляет за свой счет, и своими силами и средствами </w:t>
      </w:r>
      <w:r>
        <w:rPr>
          <w:sz w:val="24"/>
        </w:rPr>
        <w:t>предпроектное</w:t>
      </w:r>
      <w:r>
        <w:rPr>
          <w:sz w:val="24"/>
        </w:rPr>
        <w:t xml:space="preserve"> обследование объекта  Заказчика для разработки сметной документация </w:t>
      </w:r>
      <w:r>
        <w:rPr>
          <w:sz w:val="24"/>
        </w:rPr>
        <w:t>для текущего ремонта  в</w:t>
      </w:r>
      <w:r>
        <w:rPr>
          <w:sz w:val="24"/>
        </w:rPr>
        <w:t xml:space="preserve"> внутреннего помещения (сан. узел), расположенного в  </w:t>
      </w:r>
      <w:r>
        <w:rPr>
          <w:sz w:val="24"/>
        </w:rPr>
        <w:t xml:space="preserve">административном </w:t>
      </w:r>
      <w:r>
        <w:rPr>
          <w:sz w:val="24"/>
        </w:rPr>
        <w:t>здании по адресу: г. Псков, ул. Конная, д. 10</w:t>
      </w:r>
      <w:r>
        <w:rPr>
          <w:sz w:val="24"/>
        </w:rPr>
        <w:t xml:space="preserve"> </w:t>
      </w:r>
      <w:r>
        <w:rPr>
          <w:sz w:val="24"/>
        </w:rPr>
        <w:t>.</w:t>
      </w:r>
    </w:p>
    <w:p w14:paraId="A8000000">
      <w:pPr>
        <w:widowControl w:val="0"/>
        <w:spacing w:line="276" w:lineRule="auto"/>
        <w:ind/>
        <w:jc w:val="both"/>
        <w:rPr>
          <w:b w:val="1"/>
          <w:sz w:val="24"/>
        </w:rPr>
      </w:pPr>
      <w:r>
        <w:rPr>
          <w:b w:val="1"/>
          <w:sz w:val="24"/>
        </w:rPr>
        <w:t>4.</w:t>
      </w:r>
      <w:r>
        <w:rPr>
          <w:b w:val="1"/>
          <w:sz w:val="24"/>
        </w:rPr>
        <w:tab/>
      </w:r>
      <w:r>
        <w:rPr>
          <w:b w:val="1"/>
          <w:sz w:val="24"/>
        </w:rPr>
        <w:t xml:space="preserve">Содержание </w:t>
      </w:r>
      <w:r>
        <w:rPr>
          <w:b w:val="1"/>
          <w:sz w:val="24"/>
        </w:rPr>
        <w:t>оказываемых</w:t>
      </w:r>
      <w:r>
        <w:rPr>
          <w:b w:val="1"/>
          <w:sz w:val="24"/>
        </w:rPr>
        <w:t xml:space="preserve"> услуг:</w:t>
      </w:r>
    </w:p>
    <w:tbl>
      <w:tblPr>
        <w:tblStyle w:val="Style_5"/>
        <w:tblW w:type="auto" w:w="0"/>
        <w:tblInd w:type="dxa" w:w="-5"/>
        <w:tblLayout w:type="fixed"/>
      </w:tblPr>
      <w:tblGrid>
        <w:gridCol w:w="539"/>
        <w:gridCol w:w="2268"/>
        <w:gridCol w:w="6943"/>
      </w:tblGrid>
      <w:tr>
        <w:trPr>
          <w:trHeight w:hRule="atLeast" w:val="561"/>
        </w:trPr>
        <w:tc>
          <w:tcPr>
            <w:tcW w:type="dxa" w:w="539"/>
            <w:tcBorders>
              <w:top w:color="000000" w:sz="4" w:val="single"/>
              <w:left w:color="000000" w:sz="4" w:val="single"/>
              <w:bottom w:color="000000" w:sz="4" w:val="single"/>
              <w:right w:sz="4" w:val="nil"/>
            </w:tcBorders>
          </w:tcPr>
          <w:p w14:paraId="A9000000">
            <w:pPr>
              <w:widowControl w:val="0"/>
              <w:spacing w:line="276" w:lineRule="auto"/>
              <w:ind/>
              <w:jc w:val="both"/>
              <w:rPr>
                <w:b w:val="1"/>
                <w:sz w:val="24"/>
              </w:rPr>
            </w:pPr>
            <w:r>
              <w:rPr>
                <w:b w:val="1"/>
                <w:sz w:val="24"/>
              </w:rPr>
              <w:t xml:space="preserve">№ </w:t>
            </w:r>
            <w:r>
              <w:rPr>
                <w:b w:val="1"/>
                <w:sz w:val="24"/>
              </w:rPr>
              <w:t>п</w:t>
            </w:r>
            <w:r>
              <w:rPr>
                <w:b w:val="1"/>
                <w:sz w:val="24"/>
              </w:rPr>
              <w:t>/п</w:t>
            </w:r>
          </w:p>
        </w:tc>
        <w:tc>
          <w:tcPr>
            <w:tcW w:type="dxa" w:w="2268"/>
            <w:tcBorders>
              <w:top w:color="000000" w:sz="4" w:val="single"/>
              <w:left w:color="000000" w:sz="4" w:val="single"/>
              <w:bottom w:color="000000" w:sz="4" w:val="single"/>
              <w:right w:sz="4" w:val="nil"/>
            </w:tcBorders>
          </w:tcPr>
          <w:p w14:paraId="AA000000">
            <w:pPr>
              <w:widowControl w:val="0"/>
              <w:spacing w:line="276" w:lineRule="auto"/>
              <w:ind/>
              <w:jc w:val="both"/>
              <w:rPr>
                <w:b w:val="1"/>
                <w:sz w:val="24"/>
              </w:rPr>
            </w:pPr>
            <w:r>
              <w:rPr>
                <w:b w:val="1"/>
                <w:sz w:val="24"/>
              </w:rPr>
              <w:t>Перечень основных требований</w:t>
            </w:r>
          </w:p>
        </w:tc>
        <w:tc>
          <w:tcPr>
            <w:tcW w:type="dxa" w:w="6943"/>
            <w:tcBorders>
              <w:top w:color="000000" w:sz="4" w:val="single"/>
              <w:left w:color="000000" w:sz="4" w:val="single"/>
              <w:bottom w:color="000000" w:sz="4" w:val="single"/>
              <w:right w:color="000000" w:sz="4" w:val="single"/>
            </w:tcBorders>
          </w:tcPr>
          <w:p w14:paraId="AB000000">
            <w:pPr>
              <w:widowControl w:val="0"/>
              <w:spacing w:line="276" w:lineRule="auto"/>
              <w:ind/>
              <w:jc w:val="both"/>
              <w:rPr>
                <w:b w:val="1"/>
                <w:sz w:val="24"/>
              </w:rPr>
            </w:pPr>
            <w:r>
              <w:rPr>
                <w:b w:val="1"/>
                <w:sz w:val="24"/>
              </w:rPr>
              <w:t>Содержание требований</w:t>
            </w:r>
          </w:p>
        </w:tc>
      </w:tr>
      <w:tr>
        <w:tc>
          <w:tcPr>
            <w:tcW w:type="dxa" w:w="9750"/>
            <w:gridSpan w:val="3"/>
            <w:tcBorders>
              <w:top w:color="000000" w:sz="4" w:val="single"/>
              <w:left w:color="000000" w:sz="4" w:val="single"/>
              <w:bottom w:color="000000" w:sz="4" w:val="single"/>
              <w:right w:color="000000" w:sz="4" w:val="single"/>
            </w:tcBorders>
          </w:tcPr>
          <w:p w14:paraId="AC000000">
            <w:pPr>
              <w:widowControl w:val="0"/>
              <w:spacing w:line="276" w:lineRule="auto"/>
              <w:ind/>
              <w:jc w:val="both"/>
              <w:rPr>
                <w:b w:val="1"/>
                <w:sz w:val="24"/>
              </w:rPr>
            </w:pPr>
            <w:r>
              <w:rPr>
                <w:b w:val="1"/>
                <w:sz w:val="24"/>
              </w:rPr>
              <w:t>Исходные данные</w:t>
            </w:r>
          </w:p>
        </w:tc>
      </w:tr>
      <w:tr>
        <w:tc>
          <w:tcPr>
            <w:tcW w:type="dxa" w:w="539"/>
            <w:tcBorders>
              <w:top w:color="000000" w:sz="4" w:val="single"/>
              <w:left w:color="000000" w:sz="4" w:val="single"/>
              <w:bottom w:color="000000" w:sz="4" w:val="single"/>
              <w:right w:sz="4" w:val="nil"/>
            </w:tcBorders>
          </w:tcPr>
          <w:p w14:paraId="AD000000">
            <w:pPr>
              <w:widowControl w:val="0"/>
              <w:spacing w:line="276" w:lineRule="auto"/>
              <w:ind/>
              <w:jc w:val="both"/>
              <w:rPr>
                <w:sz w:val="24"/>
              </w:rPr>
            </w:pPr>
            <w:r>
              <w:rPr>
                <w:sz w:val="24"/>
              </w:rPr>
              <w:t>1</w:t>
            </w:r>
          </w:p>
        </w:tc>
        <w:tc>
          <w:tcPr>
            <w:tcW w:type="dxa" w:w="2268"/>
            <w:tcBorders>
              <w:top w:color="000000" w:sz="4" w:val="single"/>
              <w:left w:color="000000" w:sz="4" w:val="single"/>
              <w:bottom w:color="000000" w:sz="4" w:val="single"/>
              <w:right w:sz="4" w:val="nil"/>
            </w:tcBorders>
          </w:tcPr>
          <w:p w14:paraId="AE000000">
            <w:pPr>
              <w:widowControl w:val="0"/>
              <w:spacing w:line="276" w:lineRule="auto"/>
              <w:ind/>
              <w:jc w:val="both"/>
              <w:rPr>
                <w:sz w:val="24"/>
              </w:rPr>
            </w:pPr>
            <w:r>
              <w:rPr>
                <w:sz w:val="24"/>
              </w:rPr>
              <w:t>Краткая характеристика объекта</w:t>
            </w:r>
          </w:p>
        </w:tc>
        <w:tc>
          <w:tcPr>
            <w:tcW w:type="dxa" w:w="6943"/>
            <w:tcBorders>
              <w:top w:color="000000" w:sz="4" w:val="single"/>
              <w:left w:color="000000" w:sz="4" w:val="single"/>
              <w:bottom w:color="000000" w:sz="4" w:val="single"/>
              <w:right w:color="000000" w:sz="4" w:val="single"/>
            </w:tcBorders>
          </w:tcPr>
          <w:p w14:paraId="AF000000">
            <w:pPr>
              <w:widowControl w:val="0"/>
              <w:spacing w:line="276" w:lineRule="auto"/>
              <w:ind/>
              <w:jc w:val="both"/>
              <w:rPr>
                <w:sz w:val="24"/>
              </w:rPr>
            </w:pPr>
            <w:r>
              <w:rPr>
                <w:sz w:val="24"/>
              </w:rPr>
              <w:t>-   Административное здание.</w:t>
            </w:r>
          </w:p>
          <w:p w14:paraId="B0000000">
            <w:pPr>
              <w:widowControl w:val="0"/>
              <w:spacing w:line="276" w:lineRule="auto"/>
              <w:ind/>
              <w:jc w:val="both"/>
              <w:rPr>
                <w:sz w:val="24"/>
              </w:rPr>
            </w:pPr>
            <w:r>
              <w:rPr>
                <w:sz w:val="24"/>
              </w:rPr>
              <w:t>-   Стены и перегородки  кирпичные.</w:t>
            </w:r>
          </w:p>
          <w:p w14:paraId="B1000000">
            <w:pPr>
              <w:widowControl w:val="0"/>
              <w:spacing w:line="276" w:lineRule="auto"/>
              <w:ind/>
              <w:jc w:val="both"/>
              <w:rPr>
                <w:sz w:val="24"/>
              </w:rPr>
            </w:pPr>
            <w:r>
              <w:rPr>
                <w:sz w:val="24"/>
              </w:rPr>
              <w:t>-   Этажность – двух</w:t>
            </w:r>
            <w:r>
              <w:rPr>
                <w:sz w:val="24"/>
              </w:rPr>
              <w:t>этажное</w:t>
            </w:r>
            <w:r>
              <w:rPr>
                <w:sz w:val="24"/>
              </w:rPr>
              <w:t>.</w:t>
            </w:r>
          </w:p>
          <w:p w14:paraId="B2000000">
            <w:pPr>
              <w:widowControl w:val="0"/>
              <w:spacing w:line="276" w:lineRule="auto"/>
              <w:ind/>
              <w:jc w:val="both"/>
              <w:rPr>
                <w:sz w:val="24"/>
              </w:rPr>
            </w:pPr>
            <w:r>
              <w:rPr>
                <w:sz w:val="24"/>
              </w:rPr>
              <w:t xml:space="preserve">-   </w:t>
            </w:r>
            <w:r>
              <w:rPr>
                <w:sz w:val="24"/>
              </w:rPr>
              <w:t>сан. узел</w:t>
            </w:r>
            <w:r>
              <w:rPr>
                <w:sz w:val="24"/>
              </w:rPr>
              <w:t xml:space="preserve"> на втором этаже</w:t>
            </w:r>
          </w:p>
        </w:tc>
      </w:tr>
      <w:tr>
        <w:tc>
          <w:tcPr>
            <w:tcW w:type="dxa" w:w="539"/>
            <w:tcBorders>
              <w:top w:color="000000" w:sz="4" w:val="single"/>
              <w:left w:color="000000" w:sz="4" w:val="single"/>
              <w:bottom w:color="000000" w:sz="4" w:val="single"/>
              <w:right w:sz="4" w:val="nil"/>
            </w:tcBorders>
          </w:tcPr>
          <w:p w14:paraId="B3000000">
            <w:pPr>
              <w:widowControl w:val="0"/>
              <w:spacing w:line="276" w:lineRule="auto"/>
              <w:ind/>
              <w:jc w:val="both"/>
              <w:rPr>
                <w:sz w:val="24"/>
              </w:rPr>
            </w:pPr>
            <w:r>
              <w:rPr>
                <w:sz w:val="24"/>
              </w:rPr>
              <w:t>2</w:t>
            </w:r>
          </w:p>
        </w:tc>
        <w:tc>
          <w:tcPr>
            <w:tcW w:type="dxa" w:w="2268"/>
            <w:tcBorders>
              <w:top w:color="000000" w:sz="4" w:val="single"/>
              <w:left w:color="000000" w:sz="4" w:val="single"/>
              <w:bottom w:color="000000" w:sz="4" w:val="single"/>
              <w:right w:sz="4" w:val="nil"/>
            </w:tcBorders>
          </w:tcPr>
          <w:p w14:paraId="B4000000">
            <w:pPr>
              <w:widowControl w:val="0"/>
              <w:spacing w:line="276" w:lineRule="auto"/>
              <w:ind/>
              <w:jc w:val="both"/>
              <w:rPr>
                <w:sz w:val="24"/>
              </w:rPr>
            </w:pPr>
            <w:r>
              <w:rPr>
                <w:sz w:val="24"/>
              </w:rPr>
              <w:t>Основные технико-экономические показатели</w:t>
            </w:r>
          </w:p>
        </w:tc>
        <w:tc>
          <w:tcPr>
            <w:tcW w:type="dxa" w:w="6943"/>
            <w:tcBorders>
              <w:top w:color="000000" w:sz="4" w:val="single"/>
              <w:left w:color="000000" w:sz="4" w:val="single"/>
              <w:bottom w:color="000000" w:sz="4" w:val="single"/>
              <w:right w:color="000000" w:sz="4" w:val="single"/>
            </w:tcBorders>
          </w:tcPr>
          <w:p w14:paraId="B5000000">
            <w:pPr>
              <w:widowControl w:val="0"/>
              <w:spacing w:line="276" w:lineRule="auto"/>
              <w:ind/>
              <w:jc w:val="both"/>
              <w:rPr>
                <w:sz w:val="24"/>
              </w:rPr>
            </w:pPr>
            <w:r>
              <w:rPr>
                <w:sz w:val="24"/>
              </w:rPr>
              <w:t>-   Общая площадь – от 3,2 кв.</w:t>
            </w:r>
            <w:r>
              <w:rPr>
                <w:sz w:val="24"/>
              </w:rPr>
              <w:t xml:space="preserve"> </w:t>
            </w:r>
            <w:r>
              <w:rPr>
                <w:sz w:val="24"/>
              </w:rPr>
              <w:t xml:space="preserve">м. </w:t>
            </w:r>
          </w:p>
          <w:p w14:paraId="B6000000">
            <w:pPr>
              <w:widowControl w:val="0"/>
              <w:spacing w:line="276" w:lineRule="auto"/>
              <w:ind/>
              <w:jc w:val="both"/>
              <w:rPr>
                <w:sz w:val="24"/>
              </w:rPr>
            </w:pPr>
          </w:p>
        </w:tc>
      </w:tr>
      <w:tr>
        <w:tc>
          <w:tcPr>
            <w:tcW w:type="dxa" w:w="539"/>
            <w:tcBorders>
              <w:top w:color="000000" w:sz="4" w:val="single"/>
              <w:left w:color="000000" w:sz="4" w:val="single"/>
              <w:bottom w:color="000000" w:sz="4" w:val="single"/>
              <w:right w:sz="4" w:val="nil"/>
            </w:tcBorders>
          </w:tcPr>
          <w:p w14:paraId="B7000000">
            <w:pPr>
              <w:widowControl w:val="0"/>
              <w:spacing w:line="276" w:lineRule="auto"/>
              <w:ind/>
              <w:jc w:val="both"/>
              <w:rPr>
                <w:sz w:val="24"/>
              </w:rPr>
            </w:pPr>
            <w:r>
              <w:rPr>
                <w:sz w:val="24"/>
              </w:rPr>
              <w:t>3</w:t>
            </w:r>
          </w:p>
        </w:tc>
        <w:tc>
          <w:tcPr>
            <w:tcW w:type="dxa" w:w="2268"/>
            <w:tcBorders>
              <w:top w:color="000000" w:sz="4" w:val="single"/>
              <w:left w:color="000000" w:sz="4" w:val="single"/>
              <w:bottom w:color="000000" w:sz="4" w:val="single"/>
              <w:right w:sz="4" w:val="nil"/>
            </w:tcBorders>
          </w:tcPr>
          <w:p w14:paraId="B8000000">
            <w:pPr>
              <w:widowControl w:val="0"/>
              <w:spacing w:line="276" w:lineRule="auto"/>
              <w:ind/>
              <w:jc w:val="both"/>
              <w:rPr>
                <w:sz w:val="24"/>
              </w:rPr>
            </w:pPr>
            <w:r>
              <w:rPr>
                <w:sz w:val="24"/>
              </w:rPr>
              <w:t>Перечень исходных данных предоставляемых  заказчиком</w:t>
            </w:r>
          </w:p>
        </w:tc>
        <w:tc>
          <w:tcPr>
            <w:tcW w:type="dxa" w:w="6943"/>
            <w:tcBorders>
              <w:top w:color="000000" w:sz="4" w:val="single"/>
              <w:left w:color="000000" w:sz="4" w:val="single"/>
              <w:bottom w:color="000000" w:sz="4" w:val="single"/>
              <w:right w:color="000000" w:sz="4" w:val="single"/>
            </w:tcBorders>
          </w:tcPr>
          <w:p w14:paraId="B9000000">
            <w:pPr>
              <w:widowControl w:val="0"/>
              <w:spacing w:line="276" w:lineRule="auto"/>
              <w:ind/>
              <w:jc w:val="both"/>
              <w:rPr>
                <w:sz w:val="24"/>
              </w:rPr>
            </w:pPr>
            <w:r>
              <w:rPr>
                <w:sz w:val="24"/>
              </w:rPr>
              <w:t>-   Технический план здания</w:t>
            </w:r>
          </w:p>
          <w:p w14:paraId="BA000000">
            <w:pPr>
              <w:widowControl w:val="0"/>
              <w:spacing w:line="276" w:lineRule="auto"/>
              <w:ind/>
              <w:jc w:val="both"/>
              <w:rPr>
                <w:sz w:val="24"/>
              </w:rPr>
            </w:pPr>
          </w:p>
        </w:tc>
      </w:tr>
      <w:tr>
        <w:tc>
          <w:tcPr>
            <w:tcW w:type="dxa" w:w="539"/>
            <w:tcBorders>
              <w:top w:color="000000" w:sz="4" w:val="single"/>
              <w:left w:color="000000" w:sz="4" w:val="single"/>
              <w:bottom w:color="000000" w:sz="4" w:val="single"/>
              <w:right w:sz="4" w:val="nil"/>
            </w:tcBorders>
          </w:tcPr>
          <w:p w14:paraId="BB000000">
            <w:pPr>
              <w:widowControl w:val="0"/>
              <w:spacing w:line="276" w:lineRule="auto"/>
              <w:ind/>
              <w:jc w:val="both"/>
              <w:rPr>
                <w:sz w:val="24"/>
              </w:rPr>
            </w:pPr>
            <w:r>
              <w:rPr>
                <w:sz w:val="24"/>
              </w:rPr>
              <w:t>4</w:t>
            </w:r>
          </w:p>
        </w:tc>
        <w:tc>
          <w:tcPr>
            <w:tcW w:type="dxa" w:w="2268"/>
            <w:tcBorders>
              <w:top w:color="000000" w:sz="4" w:val="single"/>
              <w:left w:color="000000" w:sz="4" w:val="single"/>
              <w:bottom w:color="000000" w:sz="4" w:val="single"/>
              <w:right w:sz="4" w:val="nil"/>
            </w:tcBorders>
          </w:tcPr>
          <w:p w14:paraId="BC000000">
            <w:pPr>
              <w:widowControl w:val="0"/>
              <w:spacing w:line="276" w:lineRule="auto"/>
              <w:ind/>
              <w:jc w:val="both"/>
              <w:rPr>
                <w:sz w:val="24"/>
              </w:rPr>
            </w:pPr>
            <w:r>
              <w:rPr>
                <w:sz w:val="24"/>
              </w:rPr>
              <w:t>Исходные данные  и условия для подготовки проектной документации</w:t>
            </w:r>
          </w:p>
        </w:tc>
        <w:tc>
          <w:tcPr>
            <w:tcW w:type="dxa" w:w="6943"/>
            <w:tcBorders>
              <w:top w:color="000000" w:sz="4" w:val="single"/>
              <w:left w:color="000000" w:sz="4" w:val="single"/>
              <w:bottom w:color="000000" w:sz="4" w:val="single"/>
              <w:right w:color="000000" w:sz="4" w:val="single"/>
            </w:tcBorders>
          </w:tcPr>
          <w:p w14:paraId="BD000000">
            <w:pPr>
              <w:widowControl w:val="0"/>
              <w:spacing w:line="276" w:lineRule="auto"/>
              <w:ind/>
              <w:jc w:val="both"/>
              <w:rPr>
                <w:sz w:val="24"/>
              </w:rPr>
            </w:pPr>
            <w:r>
              <w:rPr>
                <w:sz w:val="24"/>
              </w:rPr>
              <w:t xml:space="preserve">- </w:t>
            </w:r>
            <w:bookmarkStart w:id="1" w:name="_GoBack"/>
            <w:bookmarkEnd w:id="1"/>
            <w:r>
              <w:rPr>
                <w:sz w:val="24"/>
              </w:rPr>
              <w:t xml:space="preserve">Провести  </w:t>
            </w:r>
            <w:r>
              <w:rPr>
                <w:sz w:val="24"/>
              </w:rPr>
              <w:t>предпроектные</w:t>
            </w:r>
            <w:r>
              <w:rPr>
                <w:sz w:val="24"/>
              </w:rPr>
              <w:t xml:space="preserve">  мероприятия - собрать необходимые исходные данные для разработки сметной документации, в том числе:</w:t>
            </w:r>
          </w:p>
          <w:p w14:paraId="BE000000">
            <w:pPr>
              <w:widowControl w:val="0"/>
              <w:spacing w:line="276" w:lineRule="auto"/>
              <w:ind/>
              <w:jc w:val="both"/>
              <w:rPr>
                <w:sz w:val="24"/>
              </w:rPr>
            </w:pPr>
            <w:r>
              <w:rPr>
                <w:sz w:val="24"/>
              </w:rPr>
              <w:t>- Оформить, совместно с заказчиком, акт технического осмотра  объекта;</w:t>
            </w:r>
          </w:p>
          <w:p w14:paraId="BF000000">
            <w:pPr>
              <w:widowControl w:val="0"/>
              <w:spacing w:line="276" w:lineRule="auto"/>
              <w:ind/>
              <w:jc w:val="both"/>
              <w:rPr>
                <w:sz w:val="24"/>
              </w:rPr>
            </w:pPr>
            <w:r>
              <w:rPr>
                <w:sz w:val="24"/>
              </w:rPr>
              <w:t>-  Составить Дефектную ведомость.</w:t>
            </w:r>
          </w:p>
          <w:p w14:paraId="C0000000">
            <w:pPr>
              <w:widowControl w:val="0"/>
              <w:spacing w:line="276" w:lineRule="auto"/>
              <w:ind/>
              <w:jc w:val="both"/>
              <w:rPr>
                <w:sz w:val="24"/>
              </w:rPr>
            </w:pPr>
            <w:r>
              <w:rPr>
                <w:sz w:val="24"/>
              </w:rPr>
              <w:t>-  Сбор исходных данных для подготовки сметной документации выполняет Исполнитель.</w:t>
            </w:r>
          </w:p>
        </w:tc>
      </w:tr>
      <w:tr>
        <w:trPr>
          <w:trHeight w:hRule="atLeast" w:val="298"/>
        </w:trPr>
        <w:tc>
          <w:tcPr>
            <w:tcW w:type="dxa" w:w="9750"/>
            <w:gridSpan w:val="3"/>
            <w:tcBorders>
              <w:top w:color="000000" w:sz="4" w:val="single"/>
              <w:left w:color="000000" w:sz="4" w:val="single"/>
              <w:bottom w:color="000000" w:sz="4" w:val="single"/>
              <w:right w:color="000000" w:sz="4" w:val="single"/>
            </w:tcBorders>
          </w:tcPr>
          <w:p w14:paraId="C1000000">
            <w:pPr>
              <w:widowControl w:val="0"/>
              <w:spacing w:line="276" w:lineRule="auto"/>
              <w:ind/>
              <w:jc w:val="both"/>
              <w:rPr>
                <w:b w:val="1"/>
                <w:sz w:val="24"/>
              </w:rPr>
            </w:pPr>
            <w:r>
              <w:rPr>
                <w:b w:val="1"/>
                <w:sz w:val="24"/>
              </w:rPr>
              <w:t xml:space="preserve"> Основные  требования к проектной документации</w:t>
            </w:r>
          </w:p>
        </w:tc>
      </w:tr>
      <w:tr>
        <w:tc>
          <w:tcPr>
            <w:tcW w:type="dxa" w:w="539"/>
            <w:tcBorders>
              <w:top w:color="000000" w:sz="4" w:val="single"/>
              <w:left w:color="000000" w:sz="4" w:val="single"/>
              <w:bottom w:color="000000" w:sz="4" w:val="single"/>
              <w:right w:sz="4" w:val="nil"/>
            </w:tcBorders>
          </w:tcPr>
          <w:p w14:paraId="C2000000">
            <w:pPr>
              <w:widowControl w:val="0"/>
              <w:spacing w:line="276" w:lineRule="auto"/>
              <w:ind/>
              <w:jc w:val="both"/>
              <w:rPr>
                <w:sz w:val="24"/>
              </w:rPr>
            </w:pPr>
            <w:r>
              <w:rPr>
                <w:sz w:val="24"/>
              </w:rPr>
              <w:t>5</w:t>
            </w:r>
          </w:p>
        </w:tc>
        <w:tc>
          <w:tcPr>
            <w:tcW w:type="dxa" w:w="2268"/>
            <w:tcBorders>
              <w:top w:color="000000" w:sz="4" w:val="single"/>
              <w:left w:color="000000" w:sz="4" w:val="single"/>
              <w:bottom w:color="000000" w:sz="4" w:val="single"/>
              <w:right w:sz="4" w:val="nil"/>
            </w:tcBorders>
          </w:tcPr>
          <w:p w14:paraId="C3000000">
            <w:pPr>
              <w:widowControl w:val="0"/>
              <w:spacing w:line="276" w:lineRule="auto"/>
              <w:ind/>
              <w:jc w:val="both"/>
              <w:rPr>
                <w:sz w:val="24"/>
              </w:rPr>
            </w:pPr>
            <w:r>
              <w:rPr>
                <w:sz w:val="24"/>
              </w:rPr>
              <w:t xml:space="preserve">Стадийность проектирования </w:t>
            </w:r>
          </w:p>
        </w:tc>
        <w:tc>
          <w:tcPr>
            <w:tcW w:type="dxa" w:w="6943"/>
            <w:tcBorders>
              <w:top w:color="000000" w:sz="4" w:val="single"/>
              <w:left w:color="000000" w:sz="4" w:val="single"/>
              <w:bottom w:color="000000" w:sz="4" w:val="single"/>
              <w:right w:color="000000" w:sz="4" w:val="single"/>
            </w:tcBorders>
          </w:tcPr>
          <w:p w14:paraId="C4000000">
            <w:pPr>
              <w:widowControl w:val="0"/>
              <w:spacing w:line="276" w:lineRule="auto"/>
              <w:ind/>
              <w:jc w:val="both"/>
              <w:rPr>
                <w:sz w:val="24"/>
              </w:rPr>
            </w:pPr>
            <w:r>
              <w:rPr>
                <w:sz w:val="24"/>
              </w:rPr>
              <w:t>-    Одностадийное проектирование – рабочая документация</w:t>
            </w:r>
          </w:p>
        </w:tc>
      </w:tr>
      <w:tr>
        <w:trPr>
          <w:trHeight w:hRule="atLeast" w:val="699"/>
        </w:trPr>
        <w:tc>
          <w:tcPr>
            <w:tcW w:type="dxa" w:w="539"/>
            <w:tcBorders>
              <w:top w:color="000000" w:sz="4" w:val="single"/>
              <w:left w:color="000000" w:sz="4" w:val="single"/>
              <w:bottom w:color="000000" w:sz="4" w:val="single"/>
              <w:right w:sz="4" w:val="nil"/>
            </w:tcBorders>
          </w:tcPr>
          <w:p w14:paraId="C5000000">
            <w:pPr>
              <w:widowControl w:val="0"/>
              <w:spacing w:line="276" w:lineRule="auto"/>
              <w:ind/>
              <w:jc w:val="both"/>
              <w:rPr>
                <w:sz w:val="24"/>
              </w:rPr>
            </w:pPr>
            <w:r>
              <w:rPr>
                <w:sz w:val="24"/>
              </w:rPr>
              <w:t>6</w:t>
            </w:r>
          </w:p>
        </w:tc>
        <w:tc>
          <w:tcPr>
            <w:tcW w:type="dxa" w:w="2268"/>
            <w:tcBorders>
              <w:top w:color="000000" w:sz="4" w:val="single"/>
              <w:left w:color="000000" w:sz="4" w:val="single"/>
              <w:bottom w:color="000000" w:sz="4" w:val="single"/>
              <w:right w:sz="4" w:val="nil"/>
            </w:tcBorders>
          </w:tcPr>
          <w:p w14:paraId="C6000000">
            <w:pPr>
              <w:widowControl w:val="0"/>
              <w:spacing w:line="276" w:lineRule="auto"/>
              <w:ind/>
              <w:jc w:val="both"/>
              <w:rPr>
                <w:sz w:val="24"/>
              </w:rPr>
            </w:pPr>
            <w:r>
              <w:rPr>
                <w:sz w:val="24"/>
              </w:rPr>
              <w:t xml:space="preserve">Объем </w:t>
            </w:r>
            <w:r>
              <w:rPr>
                <w:sz w:val="24"/>
              </w:rPr>
              <w:t>оказываемых</w:t>
            </w:r>
            <w:r>
              <w:rPr>
                <w:sz w:val="24"/>
              </w:rPr>
              <w:t xml:space="preserve"> услуг</w:t>
            </w:r>
          </w:p>
        </w:tc>
        <w:tc>
          <w:tcPr>
            <w:tcW w:type="dxa" w:w="6943"/>
            <w:tcBorders>
              <w:top w:color="000000" w:sz="4" w:val="single"/>
              <w:left w:color="000000" w:sz="4" w:val="single"/>
              <w:bottom w:color="000000" w:sz="4" w:val="single"/>
              <w:right w:color="000000" w:sz="4" w:val="single"/>
            </w:tcBorders>
          </w:tcPr>
          <w:p w14:paraId="C7000000">
            <w:pPr>
              <w:widowControl w:val="0"/>
              <w:spacing w:line="240" w:lineRule="auto"/>
              <w:ind/>
              <w:jc w:val="left"/>
              <w:rPr>
                <w:sz w:val="24"/>
              </w:rPr>
            </w:pPr>
            <w:r>
              <w:rPr>
                <w:sz w:val="24"/>
              </w:rPr>
              <w:t>1.     Выполнить технический осмотр внутре</w:t>
            </w:r>
            <w:r>
              <w:rPr>
                <w:sz w:val="24"/>
              </w:rPr>
              <w:t>ннего помещения (</w:t>
            </w:r>
            <w:r>
              <w:rPr>
                <w:sz w:val="24"/>
              </w:rPr>
              <w:t>сан. узел</w:t>
            </w:r>
            <w:r>
              <w:rPr>
                <w:sz w:val="24"/>
              </w:rPr>
              <w:t>), подлежащий ремонтным работам с составлением Акта визуального осмотра технического состояния объекта и дефектной ведомости с указанием качественных и количественных характеристик дефектов.</w:t>
            </w:r>
          </w:p>
          <w:p w14:paraId="C8000000">
            <w:pPr>
              <w:widowControl w:val="0"/>
              <w:spacing w:line="240" w:lineRule="auto"/>
              <w:ind/>
              <w:jc w:val="left"/>
              <w:rPr>
                <w:sz w:val="24"/>
              </w:rPr>
            </w:pPr>
            <w:r>
              <w:rPr>
                <w:sz w:val="24"/>
              </w:rPr>
              <w:t xml:space="preserve">2.   </w:t>
            </w:r>
            <w:r>
              <w:rPr>
                <w:sz w:val="24"/>
              </w:rPr>
              <w:t xml:space="preserve">Выполнить </w:t>
            </w:r>
            <w:r>
              <w:rPr>
                <w:sz w:val="24"/>
              </w:rPr>
              <w:t>обмерочные</w:t>
            </w:r>
            <w:r>
              <w:rPr>
                <w:sz w:val="24"/>
              </w:rPr>
              <w:t xml:space="preserve"> чертежи (планы и схемы. </w:t>
            </w:r>
            <w:r>
              <w:rPr>
                <w:sz w:val="24"/>
              </w:rPr>
              <w:t>о</w:t>
            </w:r>
            <w:r>
              <w:rPr>
                <w:sz w:val="24"/>
              </w:rPr>
              <w:t>бмерочные</w:t>
            </w:r>
            <w:r>
              <w:rPr>
                <w:sz w:val="24"/>
              </w:rPr>
              <w:t xml:space="preserve"> чертежи должны содержать в т. ч. информацию о демонтируемых элементах и  их объемах.</w:t>
            </w:r>
          </w:p>
          <w:p w14:paraId="C9000000">
            <w:pPr>
              <w:widowControl w:val="0"/>
              <w:spacing w:line="240" w:lineRule="auto"/>
              <w:ind/>
              <w:jc w:val="left"/>
              <w:rPr>
                <w:sz w:val="24"/>
              </w:rPr>
            </w:pPr>
            <w:r>
              <w:rPr>
                <w:sz w:val="24"/>
              </w:rPr>
              <w:t>3.     Разработать сметную  документацию:</w:t>
            </w:r>
          </w:p>
          <w:p w14:paraId="CA000000">
            <w:pPr>
              <w:widowControl w:val="0"/>
              <w:spacing w:line="240" w:lineRule="auto"/>
              <w:ind/>
              <w:jc w:val="left"/>
              <w:rPr>
                <w:sz w:val="24"/>
              </w:rPr>
            </w:pPr>
            <w:r>
              <w:rPr>
                <w:sz w:val="24"/>
              </w:rPr>
              <w:t>1) Раздел ОПЗ  (Общая пояснительная записка):</w:t>
            </w:r>
          </w:p>
          <w:p w14:paraId="CB000000">
            <w:pPr>
              <w:widowControl w:val="0"/>
              <w:spacing w:line="240" w:lineRule="auto"/>
              <w:ind/>
              <w:jc w:val="left"/>
              <w:rPr>
                <w:sz w:val="24"/>
              </w:rPr>
            </w:pPr>
            <w:r>
              <w:rPr>
                <w:sz w:val="24"/>
              </w:rPr>
              <w:t xml:space="preserve">   - В пояснительной записке указать технико-экономические показатели до и после ремонта внутреннего помещения (</w:t>
            </w:r>
            <w:r>
              <w:rPr>
                <w:sz w:val="24"/>
              </w:rPr>
              <w:t>сан. узел</w:t>
            </w:r>
            <w:r>
              <w:rPr>
                <w:sz w:val="24"/>
              </w:rPr>
              <w:t>);</w:t>
            </w:r>
          </w:p>
          <w:p w14:paraId="CC000000">
            <w:pPr>
              <w:widowControl w:val="0"/>
              <w:spacing w:line="240" w:lineRule="auto"/>
              <w:ind/>
              <w:jc w:val="left"/>
              <w:rPr>
                <w:sz w:val="24"/>
              </w:rPr>
            </w:pPr>
            <w:r>
              <w:rPr>
                <w:sz w:val="24"/>
              </w:rPr>
              <w:t>2) Раздел КС (</w:t>
            </w:r>
            <w:r>
              <w:rPr>
                <w:sz w:val="24"/>
              </w:rPr>
              <w:t>сан. узел</w:t>
            </w:r>
            <w:r>
              <w:rPr>
                <w:sz w:val="24"/>
              </w:rPr>
              <w:t>):</w:t>
            </w:r>
          </w:p>
          <w:p w14:paraId="CD000000">
            <w:pPr>
              <w:widowControl w:val="0"/>
              <w:spacing w:line="240" w:lineRule="auto"/>
              <w:ind/>
              <w:jc w:val="left"/>
              <w:rPr>
                <w:sz w:val="24"/>
              </w:rPr>
            </w:pPr>
            <w:r>
              <w:rPr>
                <w:sz w:val="24"/>
              </w:rPr>
              <w:t>Состав раздела:</w:t>
            </w:r>
          </w:p>
          <w:p w14:paraId="CE000000">
            <w:pPr>
              <w:widowControl w:val="0"/>
              <w:spacing w:line="240" w:lineRule="auto"/>
              <w:ind/>
              <w:jc w:val="left"/>
              <w:rPr>
                <w:sz w:val="24"/>
              </w:rPr>
            </w:pPr>
            <w:r>
              <w:rPr>
                <w:sz w:val="24"/>
              </w:rPr>
              <w:t>2.1) Текстовая часть:</w:t>
            </w:r>
          </w:p>
          <w:p w14:paraId="CF000000">
            <w:pPr>
              <w:widowControl w:val="0"/>
              <w:spacing w:line="240" w:lineRule="auto"/>
              <w:ind/>
              <w:jc w:val="left"/>
              <w:rPr>
                <w:sz w:val="24"/>
              </w:rPr>
            </w:pPr>
            <w:r>
              <w:rPr>
                <w:sz w:val="24"/>
              </w:rPr>
              <w:t>-  Общие данные. Необходимо указать  сведения о необходимости выполнения работ, описание принятых технических решений по ремонту, пояснения, ссылки на нормативные документы, а также результаты расчетов, обосновывающие принятые решения;</w:t>
            </w:r>
          </w:p>
          <w:p w14:paraId="D0000000">
            <w:pPr>
              <w:widowControl w:val="0"/>
              <w:spacing w:line="240" w:lineRule="auto"/>
              <w:ind/>
              <w:jc w:val="left"/>
              <w:rPr>
                <w:sz w:val="24"/>
              </w:rPr>
            </w:pPr>
            <w:r>
              <w:rPr>
                <w:sz w:val="24"/>
              </w:rPr>
              <w:t xml:space="preserve">2.2)  Спецификация оборудования и материалов. </w:t>
            </w:r>
          </w:p>
          <w:p w14:paraId="D1000000">
            <w:pPr>
              <w:widowControl w:val="0"/>
              <w:spacing w:line="240" w:lineRule="auto"/>
              <w:ind/>
              <w:jc w:val="left"/>
              <w:rPr>
                <w:sz w:val="24"/>
              </w:rPr>
            </w:pPr>
            <w:r>
              <w:rPr>
                <w:sz w:val="24"/>
              </w:rPr>
              <w:t xml:space="preserve">3)  Раздел </w:t>
            </w:r>
            <w:r>
              <w:rPr>
                <w:sz w:val="24"/>
              </w:rPr>
              <w:t>СМ</w:t>
            </w:r>
            <w:r>
              <w:rPr>
                <w:sz w:val="24"/>
              </w:rPr>
              <w:t xml:space="preserve"> (Сметная  документация)</w:t>
            </w:r>
          </w:p>
          <w:p w14:paraId="D2000000">
            <w:pPr>
              <w:widowControl w:val="0"/>
              <w:spacing w:line="240" w:lineRule="auto"/>
              <w:ind/>
              <w:jc w:val="left"/>
              <w:rPr>
                <w:sz w:val="24"/>
              </w:rPr>
            </w:pPr>
            <w:r>
              <w:rPr>
                <w:sz w:val="24"/>
              </w:rPr>
              <w:t>-  Состав раздела:</w:t>
            </w:r>
          </w:p>
          <w:p w14:paraId="D3000000">
            <w:pPr>
              <w:widowControl w:val="0"/>
              <w:spacing w:line="240" w:lineRule="auto"/>
              <w:ind/>
              <w:jc w:val="left"/>
              <w:rPr>
                <w:sz w:val="24"/>
              </w:rPr>
            </w:pPr>
            <w:r>
              <w:rPr>
                <w:sz w:val="24"/>
              </w:rPr>
              <w:t xml:space="preserve">      - Локальная </w:t>
            </w:r>
            <w:r>
              <w:rPr>
                <w:sz w:val="24"/>
              </w:rPr>
              <w:t>смета</w:t>
            </w:r>
            <w:r>
              <w:rPr>
                <w:sz w:val="24"/>
              </w:rPr>
              <w:t xml:space="preserve"> составленная с помощью сметной программы </w:t>
            </w:r>
            <w:r>
              <w:rPr>
                <w:sz w:val="24"/>
              </w:rPr>
              <w:t>SmetaWIZARD</w:t>
            </w:r>
            <w:r>
              <w:rPr>
                <w:sz w:val="24"/>
              </w:rPr>
              <w:t>;</w:t>
            </w:r>
          </w:p>
          <w:p w14:paraId="D4000000">
            <w:pPr>
              <w:widowControl w:val="0"/>
              <w:spacing w:line="240" w:lineRule="auto"/>
              <w:ind/>
              <w:jc w:val="left"/>
              <w:rPr>
                <w:sz w:val="24"/>
              </w:rPr>
            </w:pPr>
            <w:r>
              <w:rPr>
                <w:sz w:val="24"/>
              </w:rPr>
              <w:t xml:space="preserve">       - Ведомости объемов работ:</w:t>
            </w:r>
          </w:p>
          <w:p w14:paraId="D5000000">
            <w:pPr>
              <w:widowControl w:val="0"/>
              <w:numPr>
                <w:ilvl w:val="0"/>
                <w:numId w:val="1"/>
              </w:numPr>
              <w:spacing w:line="240" w:lineRule="auto"/>
              <w:ind w:firstLine="0" w:left="0"/>
              <w:jc w:val="both"/>
              <w:rPr>
                <w:sz w:val="24"/>
              </w:rPr>
            </w:pPr>
            <w:r>
              <w:rPr>
                <w:sz w:val="24"/>
              </w:rPr>
              <w:t xml:space="preserve">снятие обоев, </w:t>
            </w:r>
          </w:p>
          <w:p w14:paraId="D6000000">
            <w:pPr>
              <w:widowControl w:val="0"/>
              <w:spacing w:line="240" w:lineRule="auto"/>
              <w:ind/>
              <w:jc w:val="both"/>
              <w:rPr>
                <w:sz w:val="24"/>
              </w:rPr>
            </w:pPr>
            <w:r>
              <w:rPr>
                <w:sz w:val="24"/>
              </w:rPr>
              <w:t>– разборка облицовки стен: снятие керамических плиток ,</w:t>
            </w:r>
          </w:p>
          <w:p w14:paraId="D7000000">
            <w:pPr>
              <w:widowControl w:val="0"/>
              <w:spacing w:line="240" w:lineRule="auto"/>
              <w:ind/>
              <w:jc w:val="both"/>
              <w:rPr>
                <w:sz w:val="24"/>
              </w:rPr>
            </w:pPr>
            <w:r>
              <w:rPr>
                <w:sz w:val="24"/>
              </w:rPr>
              <w:t xml:space="preserve">- </w:t>
            </w:r>
            <w:r>
              <w:rPr>
                <w:rFonts w:ascii="Times New Roman" w:hAnsi="Times New Roman"/>
                <w:sz w:val="24"/>
              </w:rPr>
              <w:t>демонтаж потолков: плитно-</w:t>
            </w:r>
            <w:r>
              <w:rPr>
                <w:rFonts w:ascii="Times New Roman" w:hAnsi="Times New Roman"/>
                <w:sz w:val="24"/>
              </w:rPr>
              <w:t>ячеисгых</w:t>
            </w:r>
            <w:r>
              <w:rPr>
                <w:rFonts w:ascii="Times New Roman" w:hAnsi="Times New Roman"/>
                <w:sz w:val="24"/>
              </w:rPr>
              <w:t xml:space="preserve"> по каркасу из</w:t>
            </w:r>
            <w:r>
              <w:rPr>
                <w:rFonts w:ascii="Times New Roman" w:hAnsi="Times New Roman"/>
                <w:sz w:val="24"/>
              </w:rPr>
              <w:t xml:space="preserve"> </w:t>
            </w:r>
            <w:r>
              <w:rPr>
                <w:rFonts w:ascii="Times New Roman" w:hAnsi="Times New Roman"/>
                <w:sz w:val="24"/>
              </w:rPr>
              <w:t>оцинкованного профиля</w:t>
            </w:r>
          </w:p>
          <w:p w14:paraId="D8000000">
            <w:pPr>
              <w:widowControl w:val="0"/>
              <w:spacing w:line="240" w:lineRule="auto"/>
              <w:ind/>
              <w:jc w:val="both"/>
              <w:rPr>
                <w:sz w:val="24"/>
              </w:rPr>
            </w:pPr>
            <w:r>
              <w:rPr>
                <w:sz w:val="24"/>
              </w:rPr>
              <w:t xml:space="preserve">- </w:t>
            </w:r>
            <w:r>
              <w:rPr>
                <w:rFonts w:ascii="Times New Roman" w:hAnsi="Times New Roman"/>
                <w:sz w:val="24"/>
              </w:rPr>
              <w:t xml:space="preserve">разборка покрытий полов: из керамических плиток </w:t>
            </w:r>
            <w:r>
              <w:rPr>
                <w:sz w:val="24"/>
              </w:rPr>
              <w:t>,</w:t>
            </w:r>
          </w:p>
          <w:p w14:paraId="D9000000">
            <w:pPr>
              <w:widowControl w:val="0"/>
              <w:numPr>
                <w:ilvl w:val="0"/>
                <w:numId w:val="2"/>
              </w:numPr>
              <w:spacing w:line="240" w:lineRule="auto"/>
              <w:ind w:firstLine="0" w:left="0"/>
              <w:jc w:val="both"/>
              <w:rPr>
                <w:sz w:val="24"/>
              </w:rPr>
            </w:pPr>
            <w:r>
              <w:rPr>
                <w:rFonts w:ascii="Times New Roman" w:hAnsi="Times New Roman"/>
                <w:sz w:val="24"/>
              </w:rPr>
              <w:t>штукатурка поверхностей внутри здания цементно-известковым или цементным раствором по камню и бетону: улучшенная стен</w:t>
            </w:r>
          </w:p>
          <w:p w14:paraId="DA000000">
            <w:pPr>
              <w:widowControl w:val="0"/>
              <w:spacing w:line="240" w:lineRule="auto"/>
              <w:ind/>
              <w:jc w:val="both"/>
              <w:rPr>
                <w:rFonts w:ascii="Times New Roman" w:hAnsi="Times New Roman"/>
                <w:sz w:val="24"/>
              </w:rPr>
            </w:pPr>
            <w:r>
              <w:rPr>
                <w:sz w:val="24"/>
              </w:rPr>
              <w:t xml:space="preserve">- </w:t>
            </w:r>
            <w:r>
              <w:rPr>
                <w:rFonts w:ascii="Times New Roman" w:hAnsi="Times New Roman"/>
                <w:sz w:val="24"/>
              </w:rPr>
              <w:t>ус</w:t>
            </w:r>
            <w:r>
              <w:rPr>
                <w:rFonts w:ascii="Times New Roman" w:hAnsi="Times New Roman"/>
                <w:sz w:val="24"/>
              </w:rPr>
              <w:t xml:space="preserve">тройство покрытий из плит </w:t>
            </w:r>
            <w:r>
              <w:rPr>
                <w:rFonts w:ascii="Times New Roman" w:hAnsi="Times New Roman"/>
                <w:sz w:val="24"/>
              </w:rPr>
              <w:t>керамо</w:t>
            </w:r>
            <w:r>
              <w:rPr>
                <w:rFonts w:ascii="Times New Roman" w:hAnsi="Times New Roman"/>
                <w:sz w:val="24"/>
              </w:rPr>
              <w:t>гранитных</w:t>
            </w:r>
            <w:r>
              <w:rPr>
                <w:rFonts w:ascii="Times New Roman" w:hAnsi="Times New Roman"/>
                <w:sz w:val="24"/>
              </w:rPr>
              <w:t xml:space="preserve"> размером:40</w:t>
            </w:r>
            <w:r>
              <w:rPr>
                <w:rFonts w:ascii="Times New Roman" w:hAnsi="Times New Roman"/>
                <w:sz w:val="24"/>
              </w:rPr>
              <w:t>x</w:t>
            </w:r>
            <w:r>
              <w:rPr>
                <w:rFonts w:ascii="Times New Roman" w:hAnsi="Times New Roman"/>
                <w:sz w:val="24"/>
              </w:rPr>
              <w:t>40 см</w:t>
            </w:r>
          </w:p>
          <w:p w14:paraId="DB000000">
            <w:pPr>
              <w:widowControl w:val="0"/>
              <w:spacing w:line="240" w:lineRule="auto"/>
              <w:ind/>
              <w:jc w:val="both"/>
              <w:rPr>
                <w:sz w:val="24"/>
              </w:rPr>
            </w:pPr>
            <w:r>
              <w:rPr>
                <w:sz w:val="24"/>
              </w:rPr>
              <w:t xml:space="preserve">- </w:t>
            </w:r>
            <w:r>
              <w:rPr>
                <w:rFonts w:ascii="Times New Roman" w:hAnsi="Times New Roman"/>
                <w:sz w:val="24"/>
              </w:rPr>
              <w:t>гладкая облицовка стен, столбов, пилястр и откосов (без карнизных, плинтусных и угловых плиток) без установки плиток туалетного гарнитура на клее из сухих смесей: по кирпичу и бетону</w:t>
            </w:r>
          </w:p>
          <w:p w14:paraId="DC000000">
            <w:pPr>
              <w:widowControl w:val="0"/>
              <w:spacing w:line="240" w:lineRule="auto"/>
              <w:ind/>
              <w:jc w:val="both"/>
              <w:rPr>
                <w:sz w:val="24"/>
              </w:rPr>
            </w:pPr>
            <w:r>
              <w:rPr>
                <w:sz w:val="24"/>
              </w:rPr>
              <w:t xml:space="preserve">- </w:t>
            </w:r>
            <w:r>
              <w:rPr>
                <w:rFonts w:ascii="Times New Roman" w:hAnsi="Times New Roman"/>
                <w:sz w:val="24"/>
              </w:rPr>
              <w:t>устройств</w:t>
            </w:r>
            <w:r>
              <w:rPr>
                <w:rFonts w:ascii="Times New Roman" w:hAnsi="Times New Roman"/>
                <w:sz w:val="24"/>
              </w:rPr>
              <w:t>о потолков: плитно-ячеистых по каркасу из</w:t>
            </w:r>
            <w:r>
              <w:rPr>
                <w:rFonts w:ascii="Times New Roman" w:hAnsi="Times New Roman"/>
                <w:sz w:val="24"/>
              </w:rPr>
              <w:t xml:space="preserve"> </w:t>
            </w:r>
            <w:r>
              <w:rPr>
                <w:rFonts w:ascii="Times New Roman" w:hAnsi="Times New Roman"/>
                <w:sz w:val="24"/>
              </w:rPr>
              <w:t>оцинкованного профиля</w:t>
            </w:r>
          </w:p>
          <w:p w14:paraId="DD000000">
            <w:pPr>
              <w:widowControl w:val="0"/>
              <w:spacing w:line="240" w:lineRule="auto"/>
              <w:ind/>
              <w:jc w:val="both"/>
              <w:rPr>
                <w:sz w:val="24"/>
              </w:rPr>
            </w:pPr>
            <w:r>
              <w:rPr>
                <w:sz w:val="24"/>
              </w:rPr>
              <w:t xml:space="preserve">- установка </w:t>
            </w:r>
            <w:r>
              <w:rPr>
                <w:rFonts w:ascii="Times New Roman" w:hAnsi="Times New Roman"/>
                <w:sz w:val="24"/>
              </w:rPr>
              <w:t xml:space="preserve">светильников в подвесных </w:t>
            </w:r>
            <w:r>
              <w:rPr>
                <w:rFonts w:ascii="Times New Roman" w:hAnsi="Times New Roman"/>
                <w:sz w:val="24"/>
              </w:rPr>
              <w:t>потолках</w:t>
            </w:r>
            <w:r>
              <w:rPr>
                <w:rFonts w:ascii="Times New Roman" w:hAnsi="Times New Roman"/>
                <w:sz w:val="24"/>
              </w:rPr>
              <w:t>, устанавливаемый: на профиле, количество ламп в светильнике до 4</w:t>
            </w:r>
          </w:p>
          <w:p w14:paraId="DE000000">
            <w:pPr>
              <w:widowControl w:val="0"/>
              <w:spacing w:line="240" w:lineRule="auto"/>
              <w:ind/>
              <w:jc w:val="both"/>
              <w:rPr>
                <w:sz w:val="24"/>
              </w:rPr>
            </w:pPr>
            <w:r>
              <w:rPr>
                <w:sz w:val="24"/>
              </w:rPr>
              <w:t xml:space="preserve">- </w:t>
            </w:r>
            <w:r>
              <w:rPr>
                <w:rFonts w:ascii="Times New Roman" w:hAnsi="Times New Roman"/>
                <w:sz w:val="24"/>
              </w:rPr>
              <w:t>Демонтаж: умывальника и раковин, унитаза;</w:t>
            </w:r>
          </w:p>
          <w:p w14:paraId="DF000000">
            <w:pPr>
              <w:widowControl w:val="0"/>
              <w:spacing w:line="240" w:lineRule="auto"/>
              <w:ind/>
              <w:jc w:val="both"/>
              <w:rPr>
                <w:sz w:val="24"/>
              </w:rPr>
            </w:pPr>
            <w:r>
              <w:rPr>
                <w:sz w:val="24"/>
              </w:rPr>
              <w:t xml:space="preserve">- покупка и </w:t>
            </w:r>
            <w:r>
              <w:rPr>
                <w:rFonts w:ascii="Times New Roman" w:hAnsi="Times New Roman"/>
                <w:sz w:val="24"/>
              </w:rPr>
              <w:t>установка стола, шкафа под мойку</w:t>
            </w:r>
          </w:p>
          <w:p w14:paraId="E0000000">
            <w:pPr>
              <w:widowControl w:val="0"/>
              <w:numPr>
                <w:ilvl w:val="0"/>
                <w:numId w:val="3"/>
              </w:numPr>
              <w:spacing w:line="240" w:lineRule="auto"/>
              <w:ind w:firstLine="0" w:left="0"/>
              <w:jc w:val="both"/>
              <w:rPr>
                <w:rFonts w:ascii="Times New Roman" w:hAnsi="Times New Roman"/>
                <w:sz w:val="24"/>
              </w:rPr>
            </w:pPr>
            <w:r>
              <w:rPr>
                <w:rFonts w:ascii="Times New Roman" w:hAnsi="Times New Roman"/>
                <w:sz w:val="24"/>
              </w:rPr>
              <w:t>уст</w:t>
            </w:r>
            <w:r>
              <w:rPr>
                <w:rFonts w:ascii="Times New Roman" w:hAnsi="Times New Roman"/>
                <w:sz w:val="24"/>
              </w:rPr>
              <w:t>ановка раковины и смесителя, унитаза</w:t>
            </w:r>
          </w:p>
          <w:p w14:paraId="E1000000">
            <w:pPr>
              <w:widowControl w:val="0"/>
              <w:numPr>
                <w:ilvl w:val="0"/>
                <w:numId w:val="3"/>
              </w:numPr>
              <w:spacing w:line="240" w:lineRule="auto"/>
              <w:ind w:firstLine="0" w:left="0"/>
              <w:jc w:val="both"/>
              <w:rPr>
                <w:rFonts w:ascii="Times New Roman" w:hAnsi="Times New Roman"/>
                <w:sz w:val="24"/>
              </w:rPr>
            </w:pPr>
            <w:r>
              <w:rPr>
                <w:rFonts w:ascii="Times New Roman" w:hAnsi="Times New Roman"/>
                <w:color w:val="000000"/>
                <w:spacing w:val="6"/>
                <w:sz w:val="24"/>
                <w:highlight w:val="white"/>
              </w:rPr>
              <w:t xml:space="preserve">облицовка стен листами сухой штукатурки при отделке под окраску и оклейку обоями с креплением на </w:t>
            </w:r>
            <w:r>
              <w:rPr>
                <w:rFonts w:ascii="Times New Roman" w:hAnsi="Times New Roman"/>
                <w:color w:val="000000"/>
                <w:spacing w:val="6"/>
                <w:sz w:val="24"/>
                <w:highlight w:val="white"/>
              </w:rPr>
              <w:t>пристенный</w:t>
            </w:r>
            <w:r>
              <w:rPr>
                <w:rFonts w:ascii="Times New Roman" w:hAnsi="Times New Roman"/>
                <w:color w:val="000000"/>
                <w:spacing w:val="6"/>
                <w:sz w:val="24"/>
                <w:highlight w:val="white"/>
              </w:rPr>
              <w:t xml:space="preserve"> металлический каркас;</w:t>
            </w:r>
          </w:p>
          <w:p w14:paraId="E2000000">
            <w:pPr>
              <w:widowControl w:val="0"/>
              <w:spacing w:line="240" w:lineRule="auto"/>
              <w:ind/>
              <w:jc w:val="both"/>
              <w:rPr>
                <w:sz w:val="24"/>
              </w:rPr>
            </w:pPr>
            <w:r>
              <w:rPr>
                <w:sz w:val="24"/>
              </w:rPr>
              <w:t>- демонтаж внутренних розеток и выключателей</w:t>
            </w:r>
          </w:p>
          <w:p w14:paraId="E3000000">
            <w:pPr>
              <w:widowControl w:val="0"/>
              <w:spacing w:line="240" w:lineRule="auto"/>
              <w:ind/>
              <w:jc w:val="both"/>
              <w:rPr>
                <w:sz w:val="24"/>
              </w:rPr>
            </w:pPr>
            <w:r>
              <w:rPr>
                <w:sz w:val="24"/>
              </w:rPr>
              <w:t xml:space="preserve">- установка внутренних розеток и выключателей </w:t>
            </w:r>
          </w:p>
          <w:p w14:paraId="E4000000">
            <w:pPr>
              <w:widowControl w:val="0"/>
              <w:spacing w:line="240" w:lineRule="auto"/>
              <w:ind/>
              <w:jc w:val="both"/>
              <w:rPr>
                <w:sz w:val="24"/>
              </w:rPr>
            </w:pPr>
            <w:r>
              <w:rPr>
                <w:sz w:val="24"/>
              </w:rPr>
              <w:t>и другие работы.</w:t>
            </w:r>
          </w:p>
        </w:tc>
      </w:tr>
      <w:tr>
        <w:trPr>
          <w:trHeight w:hRule="atLeast" w:val="699"/>
        </w:trPr>
        <w:tc>
          <w:tcPr>
            <w:tcW w:type="dxa" w:w="539"/>
            <w:tcBorders>
              <w:top w:color="000000" w:sz="4" w:val="single"/>
              <w:left w:color="000000" w:sz="4" w:val="single"/>
              <w:bottom w:color="000000" w:sz="4" w:val="single"/>
              <w:right w:sz="4" w:val="nil"/>
            </w:tcBorders>
          </w:tcPr>
          <w:p w14:paraId="E5000000">
            <w:pPr>
              <w:widowControl w:val="0"/>
              <w:spacing w:line="276" w:lineRule="auto"/>
              <w:ind/>
              <w:jc w:val="both"/>
              <w:rPr>
                <w:sz w:val="24"/>
              </w:rPr>
            </w:pPr>
            <w:r>
              <w:rPr>
                <w:sz w:val="24"/>
              </w:rPr>
              <w:t>7</w:t>
            </w:r>
          </w:p>
        </w:tc>
        <w:tc>
          <w:tcPr>
            <w:tcW w:type="dxa" w:w="2268"/>
            <w:tcBorders>
              <w:top w:color="000000" w:sz="4" w:val="single"/>
              <w:left w:color="000000" w:sz="4" w:val="single"/>
              <w:bottom w:color="000000" w:sz="4" w:val="single"/>
              <w:right w:sz="4" w:val="nil"/>
            </w:tcBorders>
          </w:tcPr>
          <w:p w14:paraId="E6000000">
            <w:pPr>
              <w:widowControl w:val="0"/>
              <w:spacing w:line="276" w:lineRule="auto"/>
              <w:ind/>
              <w:jc w:val="both"/>
              <w:rPr>
                <w:sz w:val="24"/>
              </w:rPr>
            </w:pPr>
            <w:r>
              <w:rPr>
                <w:sz w:val="24"/>
              </w:rPr>
              <w:t xml:space="preserve">Основные требования к разработке </w:t>
            </w:r>
            <w:r>
              <w:rPr>
                <w:sz w:val="24"/>
              </w:rPr>
              <w:t>проектной документации</w:t>
            </w:r>
          </w:p>
        </w:tc>
        <w:tc>
          <w:tcPr>
            <w:tcW w:type="dxa" w:w="6943"/>
            <w:tcBorders>
              <w:top w:color="000000" w:sz="4" w:val="single"/>
              <w:left w:color="000000" w:sz="4" w:val="single"/>
              <w:bottom w:color="000000" w:sz="4" w:val="single"/>
              <w:right w:color="000000" w:sz="4" w:val="single"/>
            </w:tcBorders>
          </w:tcPr>
          <w:p w14:paraId="E7000000">
            <w:pPr>
              <w:widowControl w:val="0"/>
              <w:spacing w:line="276" w:lineRule="auto"/>
              <w:ind/>
              <w:jc w:val="both"/>
              <w:rPr>
                <w:sz w:val="24"/>
              </w:rPr>
            </w:pPr>
            <w:r>
              <w:rPr>
                <w:sz w:val="24"/>
              </w:rPr>
              <w:t xml:space="preserve">- Полнота и содержание разделов сметной документации в объеме достаточном для осуществления текущего  ремонта согласно требованиям нормативных актов  и строительных норм. </w:t>
            </w:r>
          </w:p>
        </w:tc>
      </w:tr>
      <w:tr>
        <w:tc>
          <w:tcPr>
            <w:tcW w:type="dxa" w:w="539"/>
            <w:tcBorders>
              <w:top w:color="000000" w:sz="4" w:val="single"/>
              <w:left w:color="000000" w:sz="4" w:val="single"/>
              <w:bottom w:color="000000" w:sz="4" w:val="single"/>
              <w:right w:sz="4" w:val="nil"/>
            </w:tcBorders>
          </w:tcPr>
          <w:p w14:paraId="E8000000">
            <w:pPr>
              <w:widowControl w:val="0"/>
              <w:spacing w:line="276" w:lineRule="auto"/>
              <w:ind/>
              <w:jc w:val="both"/>
              <w:rPr>
                <w:sz w:val="24"/>
              </w:rPr>
            </w:pPr>
            <w:r>
              <w:rPr>
                <w:sz w:val="24"/>
              </w:rPr>
              <w:t>8</w:t>
            </w:r>
          </w:p>
        </w:tc>
        <w:tc>
          <w:tcPr>
            <w:tcW w:type="dxa" w:w="2268"/>
            <w:tcBorders>
              <w:top w:color="000000" w:sz="4" w:val="single"/>
              <w:left w:color="000000" w:sz="4" w:val="single"/>
              <w:bottom w:color="000000" w:sz="4" w:val="single"/>
              <w:right w:sz="4" w:val="nil"/>
            </w:tcBorders>
          </w:tcPr>
          <w:p w14:paraId="E9000000">
            <w:pPr>
              <w:widowControl w:val="0"/>
              <w:spacing w:line="276" w:lineRule="auto"/>
              <w:ind/>
              <w:jc w:val="both"/>
              <w:rPr>
                <w:sz w:val="24"/>
              </w:rPr>
            </w:pPr>
            <w:r>
              <w:rPr>
                <w:sz w:val="24"/>
              </w:rPr>
              <w:t>Согласование проекта</w:t>
            </w:r>
          </w:p>
        </w:tc>
        <w:tc>
          <w:tcPr>
            <w:tcW w:type="dxa" w:w="6943"/>
            <w:tcBorders>
              <w:top w:color="000000" w:sz="4" w:val="single"/>
              <w:left w:color="000000" w:sz="4" w:val="single"/>
              <w:bottom w:color="000000" w:sz="4" w:val="single"/>
              <w:right w:color="000000" w:sz="4" w:val="single"/>
            </w:tcBorders>
          </w:tcPr>
          <w:p w14:paraId="EA000000">
            <w:pPr>
              <w:widowControl w:val="0"/>
              <w:spacing w:line="276" w:lineRule="auto"/>
              <w:ind/>
              <w:jc w:val="both"/>
              <w:rPr>
                <w:sz w:val="24"/>
              </w:rPr>
            </w:pPr>
            <w:r>
              <w:rPr>
                <w:sz w:val="24"/>
              </w:rPr>
              <w:t xml:space="preserve">- Согласовывать сметные решения на стадии проектирования с  заказчиком. </w:t>
            </w:r>
          </w:p>
          <w:p w14:paraId="EB000000">
            <w:pPr>
              <w:widowControl w:val="0"/>
              <w:spacing w:line="276" w:lineRule="auto"/>
              <w:ind/>
              <w:jc w:val="both"/>
              <w:rPr>
                <w:sz w:val="24"/>
              </w:rPr>
            </w:pPr>
            <w:r>
              <w:rPr>
                <w:sz w:val="24"/>
              </w:rPr>
              <w:t>- Обеспечить техническое сопровождение сметной документации, при согласовании с инженерными службами и иными государственными органами, с внесением своими силами и за свой счёт необходимых корректировок.</w:t>
            </w:r>
          </w:p>
        </w:tc>
      </w:tr>
      <w:tr>
        <w:tc>
          <w:tcPr>
            <w:tcW w:type="dxa" w:w="539"/>
            <w:tcBorders>
              <w:top w:color="000000" w:sz="4" w:val="single"/>
              <w:left w:color="000000" w:sz="4" w:val="single"/>
              <w:bottom w:color="000000" w:sz="4" w:val="single"/>
              <w:right w:sz="4" w:val="nil"/>
            </w:tcBorders>
          </w:tcPr>
          <w:p w14:paraId="EC000000">
            <w:pPr>
              <w:widowControl w:val="0"/>
              <w:spacing w:line="276" w:lineRule="auto"/>
              <w:ind/>
              <w:jc w:val="both"/>
              <w:rPr>
                <w:sz w:val="24"/>
              </w:rPr>
            </w:pPr>
            <w:r>
              <w:rPr>
                <w:sz w:val="24"/>
              </w:rPr>
              <w:t>9</w:t>
            </w:r>
          </w:p>
        </w:tc>
        <w:tc>
          <w:tcPr>
            <w:tcW w:type="dxa" w:w="2268"/>
            <w:tcBorders>
              <w:top w:color="000000" w:sz="4" w:val="single"/>
              <w:left w:color="000000" w:sz="4" w:val="single"/>
              <w:bottom w:color="000000" w:sz="4" w:val="single"/>
              <w:right w:sz="4" w:val="nil"/>
            </w:tcBorders>
          </w:tcPr>
          <w:p w14:paraId="ED000000">
            <w:pPr>
              <w:widowControl w:val="0"/>
              <w:spacing w:line="276" w:lineRule="auto"/>
              <w:ind/>
              <w:jc w:val="both"/>
              <w:rPr>
                <w:sz w:val="24"/>
              </w:rPr>
            </w:pPr>
            <w:r>
              <w:rPr>
                <w:sz w:val="24"/>
              </w:rPr>
              <w:t>Особые условия проектирования</w:t>
            </w:r>
          </w:p>
        </w:tc>
        <w:tc>
          <w:tcPr>
            <w:tcW w:type="dxa" w:w="6943"/>
            <w:tcBorders>
              <w:top w:color="000000" w:sz="4" w:val="single"/>
              <w:left w:color="000000" w:sz="4" w:val="single"/>
              <w:bottom w:color="000000" w:sz="4" w:val="single"/>
              <w:right w:color="000000" w:sz="4" w:val="single"/>
            </w:tcBorders>
          </w:tcPr>
          <w:p w14:paraId="EE000000">
            <w:pPr>
              <w:widowControl w:val="0"/>
              <w:spacing w:line="276" w:lineRule="auto"/>
              <w:ind/>
              <w:jc w:val="both"/>
              <w:rPr>
                <w:sz w:val="24"/>
              </w:rPr>
            </w:pPr>
            <w:r>
              <w:rPr>
                <w:sz w:val="24"/>
              </w:rPr>
              <w:t>- В сметной документации предусмотреть проведение текущего ремонта  без вывода здания из эксплуатации. Проект должен  полностью отвечать климатическим и иным условиям района строительства.</w:t>
            </w:r>
          </w:p>
        </w:tc>
      </w:tr>
      <w:tr>
        <w:trPr>
          <w:trHeight w:hRule="atLeast" w:val="42"/>
        </w:trPr>
        <w:tc>
          <w:tcPr>
            <w:tcW w:type="dxa" w:w="539"/>
            <w:tcBorders>
              <w:top w:color="000000" w:sz="4" w:val="single"/>
              <w:left w:color="000000" w:sz="4" w:val="single"/>
              <w:bottom w:color="000000" w:sz="4" w:val="single"/>
              <w:right w:sz="4" w:val="nil"/>
            </w:tcBorders>
          </w:tcPr>
          <w:p w14:paraId="EF000000">
            <w:pPr>
              <w:widowControl w:val="0"/>
              <w:spacing w:line="276" w:lineRule="auto"/>
              <w:ind/>
              <w:jc w:val="both"/>
              <w:rPr>
                <w:sz w:val="24"/>
              </w:rPr>
            </w:pPr>
            <w:r>
              <w:rPr>
                <w:sz w:val="24"/>
              </w:rPr>
              <w:t>10</w:t>
            </w:r>
          </w:p>
        </w:tc>
        <w:tc>
          <w:tcPr>
            <w:tcW w:type="dxa" w:w="2268"/>
            <w:tcBorders>
              <w:top w:color="000000" w:sz="4" w:val="single"/>
              <w:left w:color="000000" w:sz="4" w:val="single"/>
              <w:bottom w:color="000000" w:sz="4" w:val="single"/>
              <w:right w:sz="4" w:val="nil"/>
            </w:tcBorders>
          </w:tcPr>
          <w:p w14:paraId="F0000000">
            <w:pPr>
              <w:widowControl w:val="0"/>
              <w:spacing w:line="276" w:lineRule="auto"/>
              <w:ind/>
              <w:jc w:val="both"/>
              <w:rPr>
                <w:sz w:val="24"/>
              </w:rPr>
            </w:pPr>
            <w:r>
              <w:rPr>
                <w:sz w:val="24"/>
              </w:rPr>
              <w:t>Прочие условия</w:t>
            </w:r>
          </w:p>
        </w:tc>
        <w:tc>
          <w:tcPr>
            <w:tcW w:type="dxa" w:w="6943"/>
            <w:tcBorders>
              <w:top w:color="000000" w:sz="4" w:val="single"/>
              <w:left w:color="000000" w:sz="4" w:val="single"/>
              <w:bottom w:color="000000" w:sz="4" w:val="single"/>
              <w:right w:color="000000" w:sz="4" w:val="single"/>
            </w:tcBorders>
          </w:tcPr>
          <w:p w14:paraId="F1000000">
            <w:pPr>
              <w:widowControl w:val="0"/>
              <w:spacing w:line="276" w:lineRule="auto"/>
              <w:ind/>
              <w:jc w:val="both"/>
              <w:rPr>
                <w:sz w:val="24"/>
              </w:rPr>
            </w:pPr>
            <w:r>
              <w:rPr>
                <w:sz w:val="24"/>
              </w:rPr>
              <w:t>- Сметная документация представляется Заказчику распечатанной и сброшюрованной в 2-х экземплярах, заверенная подписью и печатью Исполнителя, на бумажном носителе и в электронном виде в формате А</w:t>
            </w:r>
            <w:r>
              <w:rPr>
                <w:sz w:val="24"/>
              </w:rPr>
              <w:t>4</w:t>
            </w:r>
            <w:r>
              <w:rPr>
                <w:sz w:val="24"/>
              </w:rPr>
              <w:t xml:space="preserve"> формата </w:t>
            </w:r>
            <w:r>
              <w:rPr>
                <w:sz w:val="24"/>
              </w:rPr>
              <w:t>PDF</w:t>
            </w:r>
            <w:r>
              <w:rPr>
                <w:sz w:val="24"/>
              </w:rPr>
              <w:t xml:space="preserve">, </w:t>
            </w:r>
            <w:r>
              <w:rPr>
                <w:sz w:val="24"/>
              </w:rPr>
              <w:t>DOC</w:t>
            </w:r>
            <w:r>
              <w:rPr>
                <w:sz w:val="24"/>
              </w:rPr>
              <w:t xml:space="preserve">, </w:t>
            </w:r>
            <w:r>
              <w:rPr>
                <w:sz w:val="24"/>
              </w:rPr>
              <w:t>Word</w:t>
            </w:r>
            <w:r>
              <w:rPr>
                <w:sz w:val="24"/>
              </w:rPr>
              <w:t xml:space="preserve">, а также в электронной форме. </w:t>
            </w:r>
          </w:p>
          <w:p w14:paraId="F2000000">
            <w:pPr>
              <w:widowControl w:val="0"/>
              <w:spacing w:line="276" w:lineRule="auto"/>
              <w:ind/>
              <w:jc w:val="both"/>
              <w:rPr>
                <w:sz w:val="24"/>
              </w:rPr>
            </w:pPr>
            <w:r>
              <w:rPr>
                <w:sz w:val="24"/>
              </w:rPr>
              <w:t>-    Сметная документация составляется на русском языке.</w:t>
            </w:r>
          </w:p>
          <w:p w14:paraId="F3000000">
            <w:pPr>
              <w:widowControl w:val="0"/>
              <w:spacing w:line="276" w:lineRule="auto"/>
              <w:ind/>
              <w:jc w:val="both"/>
              <w:rPr>
                <w:sz w:val="24"/>
              </w:rPr>
            </w:pPr>
            <w:r>
              <w:rPr>
                <w:sz w:val="24"/>
              </w:rPr>
              <w:t xml:space="preserve">-   Сметная  документация  передаётся  в  формате  </w:t>
            </w:r>
            <w:r>
              <w:rPr>
                <w:sz w:val="24"/>
              </w:rPr>
              <w:t>Е</w:t>
            </w:r>
            <w:r>
              <w:rPr>
                <w:sz w:val="24"/>
              </w:rPr>
              <w:t>xcel</w:t>
            </w:r>
            <w:r>
              <w:rPr>
                <w:sz w:val="24"/>
              </w:rPr>
              <w:t xml:space="preserve">  и  в формате файлов программы Гранд-смета. (Приказ Минстроя России  от 12.05.2017 № 783/</w:t>
            </w:r>
            <w:r>
              <w:rPr>
                <w:sz w:val="24"/>
              </w:rPr>
              <w:t>пр</w:t>
            </w:r>
            <w:r>
              <w:rPr>
                <w:sz w:val="24"/>
              </w:rPr>
              <w:t>).</w:t>
            </w:r>
          </w:p>
        </w:tc>
      </w:tr>
    </w:tbl>
    <w:p w14:paraId="F4000000">
      <w:pPr>
        <w:widowControl w:val="0"/>
        <w:spacing w:line="276" w:lineRule="auto"/>
        <w:ind/>
        <w:jc w:val="both"/>
        <w:rPr>
          <w:sz w:val="24"/>
        </w:rPr>
      </w:pPr>
    </w:p>
    <w:p w14:paraId="F5000000">
      <w:pPr>
        <w:widowControl w:val="0"/>
        <w:spacing w:line="276" w:lineRule="auto"/>
        <w:ind/>
        <w:jc w:val="both"/>
        <w:rPr>
          <w:b w:val="1"/>
          <w:sz w:val="24"/>
        </w:rPr>
      </w:pPr>
      <w:r>
        <w:rPr>
          <w:b w:val="1"/>
          <w:sz w:val="24"/>
        </w:rPr>
        <w:t>5. Требования к выполнению услуг:</w:t>
      </w:r>
    </w:p>
    <w:p w14:paraId="F6000000">
      <w:pPr>
        <w:widowControl w:val="0"/>
        <w:spacing w:line="276" w:lineRule="auto"/>
        <w:ind/>
        <w:jc w:val="both"/>
        <w:rPr>
          <w:sz w:val="24"/>
        </w:rPr>
      </w:pPr>
      <w:r>
        <w:rPr>
          <w:sz w:val="24"/>
        </w:rPr>
        <w:t>Сметная документация на ремонт внутре</w:t>
      </w:r>
      <w:r>
        <w:rPr>
          <w:sz w:val="24"/>
        </w:rPr>
        <w:t>ннего помещения (</w:t>
      </w:r>
      <w:r>
        <w:rPr>
          <w:sz w:val="24"/>
        </w:rPr>
        <w:t>сан. узел</w:t>
      </w:r>
      <w:r>
        <w:rPr>
          <w:sz w:val="24"/>
        </w:rPr>
        <w:t>) здания (далее – услуги), должна соответствовать следующим нормативно-правовым документам:</w:t>
      </w:r>
    </w:p>
    <w:p w14:paraId="F7000000">
      <w:pPr>
        <w:widowControl w:val="0"/>
        <w:spacing w:line="276" w:lineRule="auto"/>
        <w:ind/>
        <w:jc w:val="both"/>
        <w:rPr>
          <w:sz w:val="24"/>
        </w:rPr>
      </w:pPr>
      <w:r>
        <w:rPr>
          <w:sz w:val="24"/>
        </w:rPr>
        <w:t>1.</w:t>
      </w:r>
      <w:r>
        <w:rPr>
          <w:sz w:val="24"/>
        </w:rPr>
        <w:tab/>
      </w:r>
      <w:r>
        <w:rPr>
          <w:sz w:val="24"/>
        </w:rPr>
        <w:t>СП 60.13330.2016. Свод правил. Отопление, вентиляция и кондиционирование воздуха. Актуализированная редакция СНиП 41-01-2003;</w:t>
      </w:r>
    </w:p>
    <w:p w14:paraId="F8000000">
      <w:pPr>
        <w:widowControl w:val="0"/>
        <w:spacing w:line="276" w:lineRule="auto"/>
        <w:ind/>
        <w:jc w:val="both"/>
        <w:rPr>
          <w:sz w:val="24"/>
        </w:rPr>
      </w:pPr>
      <w:r>
        <w:rPr>
          <w:sz w:val="24"/>
        </w:rPr>
        <w:t>2.</w:t>
      </w:r>
      <w:r>
        <w:rPr>
          <w:sz w:val="24"/>
        </w:rPr>
        <w:tab/>
      </w:r>
      <w:r>
        <w:rPr>
          <w:sz w:val="24"/>
        </w:rPr>
        <w:t>Постановление Правительства РФ от 16.02.2008 № 87 «О составе разделов проектной документации и требованиях к их содержанию;</w:t>
      </w:r>
    </w:p>
    <w:p w14:paraId="F9000000">
      <w:pPr>
        <w:widowControl w:val="0"/>
        <w:spacing w:line="276" w:lineRule="auto"/>
        <w:ind/>
        <w:jc w:val="both"/>
        <w:rPr>
          <w:sz w:val="24"/>
        </w:rPr>
      </w:pPr>
      <w:r>
        <w:rPr>
          <w:sz w:val="24"/>
        </w:rPr>
        <w:t>3.</w:t>
      </w:r>
      <w:r>
        <w:rPr>
          <w:sz w:val="24"/>
        </w:rPr>
        <w:tab/>
      </w:r>
      <w:r>
        <w:rPr>
          <w:sz w:val="24"/>
        </w:rPr>
        <w:t>Федеральный закон от 22.07.2008 № 123-ФЗ «Технический регламент о требованиях пожарной безопасности;</w:t>
      </w:r>
    </w:p>
    <w:p w14:paraId="FA000000">
      <w:pPr>
        <w:widowControl w:val="0"/>
        <w:spacing w:line="276" w:lineRule="auto"/>
        <w:ind/>
        <w:jc w:val="both"/>
        <w:rPr>
          <w:sz w:val="24"/>
        </w:rPr>
      </w:pPr>
      <w:r>
        <w:rPr>
          <w:sz w:val="24"/>
        </w:rPr>
        <w:t>4.</w:t>
      </w:r>
      <w:r>
        <w:rPr>
          <w:sz w:val="24"/>
        </w:rPr>
        <w:tab/>
      </w:r>
      <w:r>
        <w:rPr>
          <w:sz w:val="24"/>
        </w:rPr>
        <w:t>СП 70.13330.2012. Свод правил. Несущие и ограждающие конструкции.</w:t>
      </w:r>
    </w:p>
    <w:p w14:paraId="FB000000">
      <w:pPr>
        <w:widowControl w:val="0"/>
        <w:spacing w:line="276" w:lineRule="auto"/>
        <w:ind/>
        <w:jc w:val="both"/>
        <w:rPr>
          <w:sz w:val="24"/>
        </w:rPr>
      </w:pPr>
      <w:r>
        <w:rPr>
          <w:sz w:val="24"/>
        </w:rPr>
        <w:t>5.</w:t>
      </w:r>
      <w:r>
        <w:rPr>
          <w:sz w:val="24"/>
        </w:rPr>
        <w:tab/>
      </w:r>
      <w:r>
        <w:rPr>
          <w:sz w:val="24"/>
        </w:rPr>
        <w:t>Актуализированная редакция СНиП 3.03.01-87;</w:t>
      </w:r>
    </w:p>
    <w:p w14:paraId="FC000000">
      <w:pPr>
        <w:widowControl w:val="0"/>
        <w:spacing w:line="276" w:lineRule="auto"/>
        <w:ind/>
        <w:jc w:val="both"/>
        <w:rPr>
          <w:sz w:val="24"/>
        </w:rPr>
      </w:pPr>
      <w:r>
        <w:rPr>
          <w:sz w:val="24"/>
        </w:rPr>
        <w:t>6.</w:t>
      </w:r>
      <w:r>
        <w:rPr>
          <w:sz w:val="24"/>
        </w:rPr>
        <w:tab/>
      </w:r>
      <w:r>
        <w:rPr>
          <w:sz w:val="24"/>
        </w:rPr>
        <w:t xml:space="preserve">СП 48.13330.2011. Свод правил. Организация строительства. Актуализированная редакция СНиП 12-01-2004; </w:t>
      </w:r>
    </w:p>
    <w:p w14:paraId="FD000000">
      <w:pPr>
        <w:widowControl w:val="0"/>
        <w:spacing w:line="276" w:lineRule="auto"/>
        <w:ind/>
        <w:jc w:val="both"/>
        <w:rPr>
          <w:sz w:val="24"/>
        </w:rPr>
      </w:pPr>
      <w:r>
        <w:rPr>
          <w:sz w:val="24"/>
        </w:rPr>
        <w:t>7.</w:t>
      </w:r>
      <w:r>
        <w:rPr>
          <w:sz w:val="24"/>
        </w:rPr>
        <w:tab/>
      </w:r>
      <w:r>
        <w:rPr>
          <w:sz w:val="24"/>
        </w:rPr>
        <w:t>Градостроительный кодекс Российской Федерации от 29.12.2004 № 190-ФЗ;</w:t>
      </w:r>
    </w:p>
    <w:p w14:paraId="FE000000">
      <w:pPr>
        <w:widowControl w:val="0"/>
        <w:spacing w:line="276" w:lineRule="auto"/>
        <w:ind/>
        <w:jc w:val="both"/>
        <w:rPr>
          <w:sz w:val="24"/>
        </w:rPr>
      </w:pPr>
      <w:r>
        <w:rPr>
          <w:sz w:val="24"/>
        </w:rPr>
        <w:t>8.</w:t>
      </w:r>
      <w:r>
        <w:rPr>
          <w:sz w:val="24"/>
        </w:rPr>
        <w:tab/>
      </w:r>
      <w:r>
        <w:rPr>
          <w:sz w:val="24"/>
        </w:rPr>
        <w:t>ГОСТ 21.001-2013 «Система проектной документации для строительства. Общие положения»;</w:t>
      </w:r>
    </w:p>
    <w:p w14:paraId="FF000000">
      <w:pPr>
        <w:widowControl w:val="0"/>
        <w:spacing w:line="276" w:lineRule="auto"/>
        <w:ind/>
        <w:jc w:val="both"/>
        <w:rPr>
          <w:sz w:val="24"/>
        </w:rPr>
      </w:pPr>
      <w:r>
        <w:rPr>
          <w:sz w:val="24"/>
        </w:rPr>
        <w:t>9.</w:t>
      </w:r>
      <w:r>
        <w:rPr>
          <w:sz w:val="24"/>
        </w:rPr>
        <w:tab/>
      </w:r>
      <w:r>
        <w:rPr>
          <w:sz w:val="24"/>
        </w:rPr>
        <w:t xml:space="preserve">ГОСТ </w:t>
      </w:r>
      <w:r>
        <w:rPr>
          <w:sz w:val="24"/>
        </w:rPr>
        <w:t>Р</w:t>
      </w:r>
      <w:r>
        <w:rPr>
          <w:sz w:val="24"/>
        </w:rPr>
        <w:t xml:space="preserve"> 21.1101-2013 «Система проектной документации для строительства. Основные требования к проектной и рабочей документации»;</w:t>
      </w:r>
    </w:p>
    <w:p w14:paraId="00010000">
      <w:pPr>
        <w:widowControl w:val="0"/>
        <w:spacing w:line="276" w:lineRule="auto"/>
        <w:ind/>
        <w:jc w:val="both"/>
        <w:rPr>
          <w:sz w:val="24"/>
        </w:rPr>
      </w:pPr>
      <w:r>
        <w:rPr>
          <w:sz w:val="24"/>
        </w:rPr>
        <w:t>10.</w:t>
      </w:r>
      <w:r>
        <w:rPr>
          <w:sz w:val="24"/>
        </w:rPr>
        <w:tab/>
      </w:r>
      <w:r>
        <w:rPr>
          <w:sz w:val="24"/>
        </w:rPr>
        <w:t>СП 118.13330.2012 «Свод правил. Общественные здания и сооружения. Актуализированная редакция СНиП 31-06-2009»;</w:t>
      </w:r>
    </w:p>
    <w:p w14:paraId="01010000">
      <w:pPr>
        <w:widowControl w:val="0"/>
        <w:spacing w:line="276" w:lineRule="auto"/>
        <w:ind/>
        <w:jc w:val="both"/>
        <w:rPr>
          <w:sz w:val="24"/>
        </w:rPr>
      </w:pPr>
      <w:r>
        <w:rPr>
          <w:sz w:val="24"/>
        </w:rPr>
        <w:t>11.</w:t>
      </w:r>
      <w:r>
        <w:rPr>
          <w:sz w:val="24"/>
        </w:rPr>
        <w:tab/>
      </w:r>
      <w:r>
        <w:rPr>
          <w:sz w:val="24"/>
        </w:rPr>
        <w:t>СП 2.13130.2012 «Системы противопожарной защиты. Обеспечение огнестойкости объектов защиты»;</w:t>
      </w:r>
    </w:p>
    <w:p w14:paraId="02010000">
      <w:pPr>
        <w:widowControl w:val="0"/>
        <w:spacing w:line="276" w:lineRule="auto"/>
        <w:ind/>
        <w:jc w:val="both"/>
        <w:rPr>
          <w:sz w:val="24"/>
        </w:rPr>
      </w:pPr>
      <w:r>
        <w:rPr>
          <w:sz w:val="24"/>
        </w:rPr>
        <w:t>12.</w:t>
      </w:r>
      <w:r>
        <w:rPr>
          <w:sz w:val="24"/>
        </w:rPr>
        <w:tab/>
      </w:r>
      <w:r>
        <w:rPr>
          <w:sz w:val="24"/>
        </w:rPr>
        <w:t xml:space="preserve">СНиП 12-03-2001 «Безопасность труда в </w:t>
      </w:r>
      <w:r>
        <w:rPr>
          <w:sz w:val="24"/>
        </w:rPr>
        <w:t>строительстве</w:t>
      </w:r>
      <w:r>
        <w:rPr>
          <w:sz w:val="24"/>
        </w:rPr>
        <w:t>. Часть 1. Общие требования»;</w:t>
      </w:r>
    </w:p>
    <w:p w14:paraId="03010000">
      <w:pPr>
        <w:widowControl w:val="0"/>
        <w:spacing w:line="276" w:lineRule="auto"/>
        <w:ind/>
        <w:jc w:val="both"/>
        <w:rPr>
          <w:sz w:val="24"/>
        </w:rPr>
      </w:pPr>
      <w:r>
        <w:rPr>
          <w:sz w:val="24"/>
        </w:rPr>
        <w:t>13.</w:t>
      </w:r>
      <w:r>
        <w:rPr>
          <w:sz w:val="24"/>
        </w:rPr>
        <w:tab/>
      </w:r>
      <w:r>
        <w:rPr>
          <w:sz w:val="24"/>
        </w:rPr>
        <w:t xml:space="preserve">СНиП 12-04-2002 «Безопасность труда в </w:t>
      </w:r>
      <w:r>
        <w:rPr>
          <w:sz w:val="24"/>
        </w:rPr>
        <w:t>строительстве</w:t>
      </w:r>
      <w:r>
        <w:rPr>
          <w:sz w:val="24"/>
        </w:rPr>
        <w:t>. Часть 2. Строительное производство»;</w:t>
      </w:r>
    </w:p>
    <w:p w14:paraId="04010000">
      <w:pPr>
        <w:widowControl w:val="0"/>
        <w:spacing w:line="276" w:lineRule="auto"/>
        <w:ind/>
        <w:jc w:val="both"/>
        <w:rPr>
          <w:sz w:val="24"/>
        </w:rPr>
      </w:pPr>
      <w:r>
        <w:rPr>
          <w:sz w:val="24"/>
        </w:rPr>
        <w:t>14.</w:t>
      </w:r>
      <w:r>
        <w:rPr>
          <w:sz w:val="24"/>
        </w:rPr>
        <w:tab/>
      </w:r>
      <w:r>
        <w:rPr>
          <w:sz w:val="24"/>
        </w:rPr>
        <w:t>СНиП 21-01-97 «Пожарная безопасность зданий и сооружений»;</w:t>
      </w:r>
    </w:p>
    <w:p w14:paraId="05010000">
      <w:pPr>
        <w:widowControl w:val="0"/>
        <w:spacing w:line="276" w:lineRule="auto"/>
        <w:ind/>
        <w:jc w:val="both"/>
        <w:rPr>
          <w:sz w:val="24"/>
        </w:rPr>
      </w:pPr>
      <w:r>
        <w:rPr>
          <w:sz w:val="24"/>
        </w:rPr>
        <w:t>15.</w:t>
      </w:r>
      <w:r>
        <w:rPr>
          <w:sz w:val="24"/>
        </w:rPr>
        <w:tab/>
      </w:r>
      <w:r>
        <w:rPr>
          <w:sz w:val="24"/>
        </w:rPr>
        <w:t>СанПиН 2.2.3.1384-03 «2.2.3. Гигиена труда. Предприятия отдельных отраслей промышленности, сельского хозяйства, связи. Гигиенические требования к организации строительного производства и строительных работ. Санитарно-эпидемиологические правила и нормативы».</w:t>
      </w:r>
    </w:p>
    <w:p w14:paraId="06010000">
      <w:pPr>
        <w:widowControl w:val="0"/>
        <w:spacing w:line="276" w:lineRule="auto"/>
        <w:ind/>
        <w:jc w:val="both"/>
        <w:rPr>
          <w:sz w:val="24"/>
        </w:rPr>
      </w:pPr>
      <w:r>
        <w:rPr>
          <w:b w:val="1"/>
          <w:sz w:val="24"/>
        </w:rPr>
        <w:t>6.</w:t>
      </w:r>
      <w:r>
        <w:rPr>
          <w:sz w:val="24"/>
        </w:rPr>
        <w:t xml:space="preserve"> </w:t>
      </w:r>
      <w:r>
        <w:rPr>
          <w:b w:val="1"/>
          <w:sz w:val="24"/>
        </w:rPr>
        <w:t>Требования к материалам, работам, которые указываются в проектной документации</w:t>
      </w:r>
      <w:r>
        <w:rPr>
          <w:sz w:val="24"/>
        </w:rPr>
        <w:t>:</w:t>
      </w:r>
    </w:p>
    <w:p w14:paraId="07010000">
      <w:pPr>
        <w:widowControl w:val="0"/>
        <w:spacing w:line="276" w:lineRule="auto"/>
        <w:ind/>
        <w:jc w:val="both"/>
        <w:rPr>
          <w:sz w:val="24"/>
        </w:rPr>
      </w:pPr>
      <w:r>
        <w:rPr>
          <w:sz w:val="24"/>
        </w:rPr>
        <w:t xml:space="preserve"> -     материалы и оборудование соответствуют действующим нормативным документам Российской Федерации (техническим регламентам, СНиП, ГОСТ, ТУ). Материалы и оборудование должны иметь срок гарантийного обслуживания не менее 12 месяцев со дня его установки. Выполняемые работы должны:</w:t>
      </w:r>
    </w:p>
    <w:p w14:paraId="08010000">
      <w:pPr>
        <w:widowControl w:val="0"/>
        <w:spacing w:line="276" w:lineRule="auto"/>
        <w:ind/>
        <w:jc w:val="both"/>
        <w:rPr>
          <w:sz w:val="24"/>
        </w:rPr>
      </w:pPr>
      <w:r>
        <w:rPr>
          <w:sz w:val="24"/>
        </w:rPr>
        <w:t xml:space="preserve">-   соответствовать требованиям государственных стандартов Российской Федерации, действующих строительных норм и правил (СНиП), а применяемые </w:t>
      </w:r>
      <w:r>
        <w:rPr>
          <w:sz w:val="24"/>
        </w:rPr>
        <w:t>материалы</w:t>
      </w:r>
      <w:r>
        <w:rPr>
          <w:sz w:val="24"/>
        </w:rPr>
        <w:t xml:space="preserve"> подлежащие в соответствии с законодательством РФ обязательной сертификации, иметь сертификат и знак соответствия;</w:t>
      </w:r>
    </w:p>
    <w:p w14:paraId="09010000">
      <w:pPr>
        <w:widowControl w:val="0"/>
        <w:spacing w:line="276" w:lineRule="auto"/>
        <w:ind/>
        <w:jc w:val="both"/>
        <w:rPr>
          <w:sz w:val="24"/>
        </w:rPr>
      </w:pPr>
      <w:r>
        <w:rPr>
          <w:sz w:val="24"/>
        </w:rPr>
        <w:t xml:space="preserve">-   </w:t>
      </w:r>
      <w:r>
        <w:rPr>
          <w:sz w:val="24"/>
        </w:rPr>
        <w:tab/>
      </w:r>
      <w:r>
        <w:rPr>
          <w:sz w:val="24"/>
        </w:rPr>
        <w:t>производиться с соблюдением действующих правил организации, производства и приемки строительных работ, правил охраны труда и противопожарной безопасности;</w:t>
      </w:r>
    </w:p>
    <w:p w14:paraId="0A010000">
      <w:pPr>
        <w:widowControl w:val="0"/>
        <w:spacing w:line="276" w:lineRule="auto"/>
        <w:ind/>
        <w:jc w:val="both"/>
        <w:rPr>
          <w:sz w:val="24"/>
        </w:rPr>
      </w:pPr>
      <w:r>
        <w:rPr>
          <w:sz w:val="24"/>
        </w:rPr>
        <w:t>-     предусматривать применение материалов с учётом передовых технологий и условий последующей эксплуатации систем пожарной сигнализации и системы оповещения и управления эвакуацией людей при пожаре.</w:t>
      </w:r>
    </w:p>
    <w:p w14:paraId="0B010000">
      <w:pPr>
        <w:widowControl w:val="0"/>
        <w:spacing w:line="276" w:lineRule="auto"/>
        <w:ind w:firstLine="709" w:left="0"/>
        <w:jc w:val="both"/>
        <w:rPr>
          <w:sz w:val="24"/>
        </w:rPr>
      </w:pPr>
      <w:r>
        <w:rPr>
          <w:sz w:val="24"/>
        </w:rPr>
        <w:t xml:space="preserve">Применяемое оборудование для ремонта </w:t>
      </w:r>
      <w:r>
        <w:rPr>
          <w:sz w:val="24"/>
        </w:rPr>
        <w:t>внутренних помещений</w:t>
      </w:r>
      <w:r>
        <w:rPr>
          <w:sz w:val="24"/>
        </w:rPr>
        <w:t xml:space="preserve"> здания объекта должно соответствовать действующим требованиям правил техники безопасности, и правилам пожарной безопасности иметь сертификаты соответствия.</w:t>
      </w:r>
    </w:p>
    <w:p w14:paraId="0C010000">
      <w:pPr>
        <w:widowControl w:val="0"/>
        <w:spacing w:line="276" w:lineRule="auto"/>
        <w:ind/>
        <w:jc w:val="both"/>
        <w:rPr>
          <w:b w:val="1"/>
          <w:sz w:val="24"/>
        </w:rPr>
      </w:pPr>
      <w:r>
        <w:rPr>
          <w:b w:val="1"/>
          <w:sz w:val="24"/>
        </w:rPr>
        <w:t xml:space="preserve">7. Качество </w:t>
      </w:r>
      <w:r>
        <w:rPr>
          <w:b w:val="1"/>
          <w:sz w:val="24"/>
        </w:rPr>
        <w:t>оказываемых</w:t>
      </w:r>
      <w:r>
        <w:rPr>
          <w:b w:val="1"/>
          <w:sz w:val="24"/>
        </w:rPr>
        <w:t xml:space="preserve"> услуг</w:t>
      </w:r>
    </w:p>
    <w:p w14:paraId="0D010000">
      <w:pPr>
        <w:widowControl w:val="0"/>
        <w:spacing w:line="276" w:lineRule="auto"/>
        <w:ind/>
        <w:jc w:val="both"/>
        <w:rPr>
          <w:sz w:val="24"/>
        </w:rPr>
      </w:pPr>
      <w:r>
        <w:rPr>
          <w:sz w:val="24"/>
        </w:rPr>
        <w:t>7.1.</w:t>
      </w:r>
      <w:r>
        <w:rPr>
          <w:sz w:val="24"/>
        </w:rPr>
        <w:tab/>
      </w:r>
      <w:r>
        <w:rPr>
          <w:sz w:val="24"/>
        </w:rPr>
        <w:t xml:space="preserve">Качество оказываемых услуг должно соответствовать условиям Контракта, </w:t>
      </w:r>
      <w:r>
        <w:rPr>
          <w:sz w:val="24"/>
        </w:rPr>
        <w:t>нормам</w:t>
      </w:r>
      <w:r>
        <w:rPr>
          <w:sz w:val="24"/>
        </w:rPr>
        <w:t xml:space="preserve"> установленным в правовых документах регулирующих область выполнения услуг являющихся предметом Контракта, отвечать требованиям безопасности жизни и здоровья и иным требованиям,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w:t>
      </w:r>
    </w:p>
    <w:p w14:paraId="0E010000">
      <w:pPr>
        <w:widowControl w:val="0"/>
        <w:spacing w:line="276" w:lineRule="auto"/>
        <w:ind/>
        <w:jc w:val="both"/>
        <w:rPr>
          <w:sz w:val="24"/>
        </w:rPr>
      </w:pPr>
      <w:r>
        <w:rPr>
          <w:sz w:val="24"/>
        </w:rPr>
        <w:t>7.2.</w:t>
      </w:r>
      <w:r>
        <w:rPr>
          <w:sz w:val="24"/>
        </w:rPr>
        <w:tab/>
      </w:r>
      <w:r>
        <w:rPr>
          <w:sz w:val="24"/>
        </w:rPr>
        <w:t>Сметная документация представляется заказчику распечатанной и сброшюрованной в 2-х экземплярах, заверенная подписью и печатью Исполнителя, на бумажном носителе и в электронном виде в формате А</w:t>
      </w:r>
      <w:r>
        <w:rPr>
          <w:sz w:val="24"/>
        </w:rPr>
        <w:t>4</w:t>
      </w:r>
      <w:r>
        <w:rPr>
          <w:sz w:val="24"/>
        </w:rPr>
        <w:t xml:space="preserve"> формата </w:t>
      </w:r>
      <w:r>
        <w:rPr>
          <w:sz w:val="24"/>
        </w:rPr>
        <w:t>PDF</w:t>
      </w:r>
      <w:r>
        <w:rPr>
          <w:sz w:val="24"/>
        </w:rPr>
        <w:t>, а также в электронной форме. Проектная документация составляется на русском языке.</w:t>
      </w:r>
    </w:p>
    <w:p w14:paraId="0F010000">
      <w:pPr>
        <w:widowControl w:val="0"/>
        <w:spacing w:line="276" w:lineRule="auto"/>
        <w:ind/>
        <w:jc w:val="both"/>
        <w:rPr>
          <w:sz w:val="24"/>
        </w:rPr>
      </w:pPr>
      <w:r>
        <w:rPr>
          <w:sz w:val="24"/>
        </w:rPr>
        <w:t>7.3.</w:t>
      </w:r>
      <w:r>
        <w:rPr>
          <w:sz w:val="24"/>
        </w:rPr>
        <w:tab/>
      </w:r>
      <w:r>
        <w:rPr>
          <w:sz w:val="24"/>
        </w:rPr>
        <w:t>Гарантийный срок, в течение которого Исполнитель обязуется своими силами и за свой счет исправить выявленные отступления (нарушения) от условий Контракта или иные недостатки, влияющие на качество оказанной им услуги (скрытые недостатки), составляет не менее 12 (двенадцать) месяцев с момента подписания сторонами акта об оказании услуг.</w:t>
      </w:r>
    </w:p>
    <w:p w14:paraId="10010000">
      <w:pPr>
        <w:widowControl w:val="0"/>
        <w:spacing w:line="276" w:lineRule="auto"/>
        <w:ind/>
        <w:jc w:val="both"/>
        <w:rPr>
          <w:sz w:val="24"/>
        </w:rPr>
      </w:pPr>
    </w:p>
    <w:tbl>
      <w:tblPr>
        <w:tblStyle w:val="Style_5"/>
        <w:tblW w:type="auto" w:w="0"/>
        <w:tblInd w:type="dxa" w:w="60"/>
        <w:tblLayout w:type="fixed"/>
      </w:tblPr>
      <w:tblGrid>
        <w:gridCol w:w="5293"/>
        <w:gridCol w:w="4859"/>
      </w:tblGrid>
      <w:tr>
        <w:tc>
          <w:tcPr>
            <w:tcW w:type="dxa" w:w="5293"/>
          </w:tcPr>
          <w:p w14:paraId="11010000">
            <w:pPr>
              <w:widowControl w:val="0"/>
              <w:spacing w:line="276" w:lineRule="auto"/>
              <w:ind/>
              <w:rPr>
                <w:sz w:val="24"/>
              </w:rPr>
            </w:pPr>
            <w:r>
              <w:rPr>
                <w:sz w:val="24"/>
              </w:rPr>
              <w:t>ЗАКАЗЧИК</w:t>
            </w:r>
            <w:r>
              <w:rPr>
                <w:sz w:val="24"/>
              </w:rPr>
              <w:t>:</w:t>
            </w:r>
          </w:p>
          <w:p w14:paraId="12010000">
            <w:pPr>
              <w:widowControl w:val="0"/>
              <w:spacing w:line="276" w:lineRule="auto"/>
              <w:ind/>
              <w:rPr>
                <w:sz w:val="24"/>
              </w:rPr>
            </w:pPr>
            <w:r>
              <w:rPr>
                <w:sz w:val="24"/>
              </w:rPr>
              <w:t xml:space="preserve">МТУ </w:t>
            </w:r>
            <w:r>
              <w:rPr>
                <w:sz w:val="24"/>
              </w:rPr>
              <w:t>Росимущества</w:t>
            </w:r>
            <w:r>
              <w:rPr>
                <w:sz w:val="24"/>
              </w:rPr>
              <w:t xml:space="preserve"> в Псковской</w:t>
            </w:r>
          </w:p>
          <w:p w14:paraId="13010000">
            <w:pPr>
              <w:widowControl w:val="0"/>
              <w:spacing w:line="276" w:lineRule="auto"/>
              <w:ind/>
              <w:rPr>
                <w:sz w:val="24"/>
              </w:rPr>
            </w:pPr>
            <w:r>
              <w:rPr>
                <w:sz w:val="24"/>
              </w:rPr>
              <w:t xml:space="preserve">и Новгородской </w:t>
            </w:r>
            <w:r>
              <w:rPr>
                <w:sz w:val="24"/>
              </w:rPr>
              <w:t>областях</w:t>
            </w:r>
            <w:r>
              <w:rPr>
                <w:sz w:val="24"/>
              </w:rPr>
              <w:t xml:space="preserve"> </w:t>
            </w:r>
          </w:p>
          <w:p w14:paraId="14010000">
            <w:pPr>
              <w:widowControl w:val="0"/>
              <w:spacing w:line="276" w:lineRule="auto"/>
              <w:ind/>
              <w:rPr>
                <w:sz w:val="24"/>
              </w:rPr>
            </w:pPr>
            <w:r>
              <w:rPr>
                <w:sz w:val="24"/>
              </w:rPr>
              <w:t>Руководитель</w:t>
            </w:r>
          </w:p>
          <w:p w14:paraId="15010000">
            <w:pPr>
              <w:widowControl w:val="0"/>
              <w:spacing w:line="276" w:lineRule="auto"/>
              <w:ind/>
              <w:rPr>
                <w:sz w:val="24"/>
              </w:rPr>
            </w:pPr>
            <w:r>
              <w:rPr>
                <w:sz w:val="24"/>
              </w:rPr>
              <w:t>__________</w:t>
            </w:r>
            <w:r>
              <w:rPr>
                <w:sz w:val="24"/>
              </w:rPr>
              <w:t>_______________</w:t>
            </w:r>
            <w:r>
              <w:rPr>
                <w:sz w:val="24"/>
              </w:rPr>
              <w:t>/Т.Н. Пайвина</w:t>
            </w:r>
            <w:r>
              <w:rPr>
                <w:sz w:val="24"/>
              </w:rPr>
              <w:t xml:space="preserve"> </w:t>
            </w:r>
          </w:p>
        </w:tc>
        <w:tc>
          <w:tcPr>
            <w:tcW w:type="dxa" w:w="4859"/>
            <w:vAlign w:val="center"/>
          </w:tcPr>
          <w:p w14:paraId="16010000">
            <w:pPr>
              <w:widowControl w:val="0"/>
              <w:spacing w:line="276" w:lineRule="auto"/>
              <w:ind/>
              <w:rPr>
                <w:sz w:val="24"/>
              </w:rPr>
            </w:pPr>
            <w:r>
              <w:rPr>
                <w:sz w:val="24"/>
              </w:rPr>
              <w:t>ИСПОЛНИТЕЛЬ</w:t>
            </w:r>
            <w:r>
              <w:rPr>
                <w:sz w:val="24"/>
              </w:rPr>
              <w:t>:</w:t>
            </w:r>
          </w:p>
          <w:p w14:paraId="17010000">
            <w:pPr>
              <w:widowControl w:val="0"/>
              <w:spacing w:line="276" w:lineRule="auto"/>
              <w:ind/>
              <w:rPr>
                <w:sz w:val="24"/>
              </w:rPr>
            </w:pPr>
          </w:p>
          <w:p w14:paraId="18010000">
            <w:pPr>
              <w:widowControl w:val="0"/>
              <w:spacing w:line="276" w:lineRule="auto"/>
              <w:ind/>
              <w:rPr>
                <w:sz w:val="24"/>
              </w:rPr>
            </w:pPr>
          </w:p>
          <w:p w14:paraId="19010000">
            <w:pPr>
              <w:widowControl w:val="0"/>
              <w:spacing w:line="276" w:lineRule="auto"/>
              <w:ind/>
              <w:rPr>
                <w:sz w:val="24"/>
              </w:rPr>
            </w:pPr>
          </w:p>
          <w:p w14:paraId="1A010000">
            <w:pPr>
              <w:widowControl w:val="0"/>
              <w:spacing w:line="276" w:lineRule="auto"/>
              <w:ind/>
              <w:rPr>
                <w:sz w:val="24"/>
              </w:rPr>
            </w:pPr>
            <w:r>
              <w:rPr>
                <w:sz w:val="24"/>
              </w:rPr>
              <w:t>______________</w:t>
            </w:r>
            <w:r>
              <w:rPr>
                <w:sz w:val="24"/>
              </w:rPr>
              <w:t>________</w:t>
            </w:r>
            <w:r>
              <w:rPr>
                <w:sz w:val="24"/>
              </w:rPr>
              <w:t>/</w:t>
            </w:r>
          </w:p>
        </w:tc>
      </w:tr>
    </w:tbl>
    <w:p w14:paraId="1B010000">
      <w:pPr>
        <w:widowControl w:val="0"/>
        <w:spacing w:line="276" w:lineRule="auto"/>
        <w:ind/>
        <w:jc w:val="both"/>
        <w:rPr>
          <w:sz w:val="24"/>
        </w:rPr>
      </w:pPr>
      <w:r>
        <w:rPr>
          <w:sz w:val="24"/>
        </w:rPr>
        <w:t>М.П.</w:t>
      </w:r>
      <w:r>
        <w:rPr>
          <w:sz w:val="24"/>
        </w:rPr>
        <w:tab/>
      </w:r>
      <w:r>
        <w:rPr>
          <w:sz w:val="24"/>
        </w:rPr>
        <w:tab/>
      </w:r>
      <w:r>
        <w:rPr>
          <w:sz w:val="24"/>
        </w:rPr>
        <w:tab/>
      </w:r>
      <w:r>
        <w:rPr>
          <w:sz w:val="24"/>
        </w:rPr>
        <w:tab/>
      </w:r>
      <w:r>
        <w:rPr>
          <w:sz w:val="24"/>
        </w:rPr>
        <w:tab/>
      </w:r>
      <w:r>
        <w:rPr>
          <w:sz w:val="24"/>
        </w:rPr>
        <w:tab/>
      </w:r>
      <w:r>
        <w:rPr>
          <w:sz w:val="24"/>
        </w:rPr>
        <w:tab/>
      </w:r>
      <w:r>
        <w:rPr>
          <w:sz w:val="24"/>
        </w:rPr>
        <w:t xml:space="preserve">      М.П.</w:t>
      </w:r>
    </w:p>
    <w:p w14:paraId="1C010000">
      <w:pPr>
        <w:widowControl w:val="0"/>
        <w:spacing w:line="276" w:lineRule="auto"/>
        <w:ind/>
        <w:jc w:val="both"/>
        <w:rPr>
          <w:sz w:val="24"/>
        </w:rPr>
      </w:pPr>
    </w:p>
    <w:p w14:paraId="1D010000">
      <w:pPr>
        <w:widowControl w:val="0"/>
        <w:spacing w:line="276" w:lineRule="auto"/>
        <w:ind/>
        <w:jc w:val="both"/>
        <w:rPr>
          <w:sz w:val="24"/>
        </w:rPr>
      </w:pPr>
    </w:p>
    <w:p w14:paraId="1E010000">
      <w:pPr>
        <w:widowControl w:val="0"/>
        <w:spacing w:line="276" w:lineRule="auto"/>
        <w:ind/>
        <w:jc w:val="both"/>
        <w:rPr>
          <w:sz w:val="24"/>
        </w:rPr>
      </w:pPr>
    </w:p>
    <w:p w14:paraId="1F010000">
      <w:pPr>
        <w:widowControl w:val="0"/>
        <w:spacing w:line="276" w:lineRule="auto"/>
        <w:ind/>
        <w:jc w:val="both"/>
        <w:rPr>
          <w:sz w:val="24"/>
        </w:rPr>
      </w:pPr>
    </w:p>
    <w:sectPr>
      <w:pgSz w:h="16838" w:orient="portrait" w:w="11906"/>
      <w:pgMar w:bottom="1134" w:footer="454" w:gutter="0" w:header="454" w:left="1134" w:right="851"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1">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2">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num w:numId="1">
    <w:abstractNumId w:val="0"/>
  </w:num>
  <w:num w:numId="2">
    <w:abstractNumId w:val="1"/>
  </w:num>
  <w:num w:numId="3">
    <w:abstractNumId w:val="2"/>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rPr>
      <w:rFonts w:ascii="Times New Roman" w:hAnsi="Times New Roman"/>
      <w:sz w:val="28"/>
    </w:rPr>
  </w:style>
  <w:style w:default="1" w:styleId="Style_6_ch" w:type="character">
    <w:name w:val="Normal"/>
    <w:link w:val="Style_6"/>
    <w:rPr>
      <w:rFonts w:ascii="Times New Roman" w:hAnsi="Times New Roman"/>
      <w:sz w:val="28"/>
    </w:rPr>
  </w:style>
  <w:style w:styleId="Style_7" w:type="paragraph">
    <w:name w:val="Знак Знак Знак Знак Знак Знак Знак"/>
    <w:basedOn w:val="Style_6"/>
    <w:link w:val="Style_7_ch"/>
    <w:pPr>
      <w:widowControl w:val="0"/>
      <w:spacing w:after="160" w:line="240" w:lineRule="exact"/>
      <w:ind/>
    </w:pPr>
    <w:rPr>
      <w:rFonts w:ascii="Verdana" w:hAnsi="Verdana"/>
      <w:sz w:val="24"/>
    </w:rPr>
  </w:style>
  <w:style w:styleId="Style_7_ch" w:type="character">
    <w:name w:val="Знак Знак Знак Знак Знак Знак Знак"/>
    <w:basedOn w:val="Style_6_ch"/>
    <w:link w:val="Style_7"/>
    <w:rPr>
      <w:rFonts w:ascii="Verdana" w:hAnsi="Verdana"/>
      <w:sz w:val="24"/>
    </w:rPr>
  </w:style>
  <w:style w:styleId="Style_8" w:type="paragraph">
    <w:name w:val="toc 2"/>
    <w:next w:val="Style_6"/>
    <w:link w:val="Style_8_ch"/>
    <w:uiPriority w:val="39"/>
    <w:pPr>
      <w:widowControl w:val="0"/>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Body Text 2"/>
    <w:basedOn w:val="Style_6"/>
    <w:link w:val="Style_9_ch"/>
    <w:pPr>
      <w:widowControl w:val="0"/>
      <w:spacing w:after="120" w:line="480" w:lineRule="auto"/>
      <w:ind/>
    </w:pPr>
    <w:rPr>
      <w:sz w:val="24"/>
    </w:rPr>
  </w:style>
  <w:style w:styleId="Style_9_ch" w:type="character">
    <w:name w:val="Body Text 2"/>
    <w:basedOn w:val="Style_6_ch"/>
    <w:link w:val="Style_9"/>
    <w:rPr>
      <w:sz w:val="24"/>
    </w:rPr>
  </w:style>
  <w:style w:styleId="Style_10" w:type="paragraph">
    <w:name w:val="toc 4"/>
    <w:next w:val="Style_6"/>
    <w:link w:val="Style_10_ch"/>
    <w:uiPriority w:val="39"/>
    <w:pPr>
      <w:widowControl w:val="0"/>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heading 7"/>
    <w:basedOn w:val="Style_6"/>
    <w:next w:val="Style_6"/>
    <w:link w:val="Style_11_ch"/>
    <w:uiPriority w:val="9"/>
    <w:qFormat/>
    <w:pPr>
      <w:widowControl w:val="0"/>
      <w:spacing w:after="60" w:before="240"/>
      <w:ind/>
      <w:outlineLvl w:val="6"/>
    </w:pPr>
    <w:rPr>
      <w:sz w:val="24"/>
    </w:rPr>
  </w:style>
  <w:style w:styleId="Style_11_ch" w:type="character">
    <w:name w:val="heading 7"/>
    <w:basedOn w:val="Style_6_ch"/>
    <w:link w:val="Style_11"/>
    <w:rPr>
      <w:sz w:val="24"/>
    </w:rPr>
  </w:style>
  <w:style w:styleId="Style_12" w:type="paragraph">
    <w:name w:val="АД"/>
    <w:basedOn w:val="Style_6"/>
    <w:link w:val="Style_12_ch"/>
    <w:pPr>
      <w:widowControl w:val="0"/>
      <w:ind/>
      <w:jc w:val="center"/>
    </w:pPr>
    <w:rPr>
      <w:b w:val="1"/>
      <w:sz w:val="24"/>
    </w:rPr>
  </w:style>
  <w:style w:styleId="Style_12_ch" w:type="character">
    <w:name w:val="АД"/>
    <w:basedOn w:val="Style_6_ch"/>
    <w:link w:val="Style_12"/>
    <w:rPr>
      <w:b w:val="1"/>
      <w:sz w:val="24"/>
    </w:rPr>
  </w:style>
  <w:style w:styleId="Style_13" w:type="paragraph">
    <w:name w:val="toc 6"/>
    <w:next w:val="Style_6"/>
    <w:link w:val="Style_13_ch"/>
    <w:uiPriority w:val="39"/>
    <w:pPr>
      <w:widowControl w:val="0"/>
      <w:ind w:firstLine="0" w:left="1000"/>
      <w:jc w:val="left"/>
    </w:pPr>
    <w:rPr>
      <w:rFonts w:ascii="XO Thames" w:hAnsi="XO Thames"/>
      <w:sz w:val="28"/>
    </w:rPr>
  </w:style>
  <w:style w:styleId="Style_13_ch" w:type="character">
    <w:name w:val="toc 6"/>
    <w:link w:val="Style_13"/>
    <w:rPr>
      <w:rFonts w:ascii="XO Thames" w:hAnsi="XO Thames"/>
      <w:sz w:val="28"/>
    </w:rPr>
  </w:style>
  <w:style w:styleId="Style_14" w:type="paragraph">
    <w:name w:val="toc 7"/>
    <w:next w:val="Style_6"/>
    <w:link w:val="Style_14_ch"/>
    <w:uiPriority w:val="39"/>
    <w:pPr>
      <w:widowControl w:val="0"/>
      <w:ind w:firstLine="0" w:left="1200"/>
      <w:jc w:val="left"/>
    </w:pPr>
    <w:rPr>
      <w:rFonts w:ascii="XO Thames" w:hAnsi="XO Thames"/>
      <w:sz w:val="28"/>
    </w:rPr>
  </w:style>
  <w:style w:styleId="Style_14_ch" w:type="character">
    <w:name w:val="toc 7"/>
    <w:link w:val="Style_14"/>
    <w:rPr>
      <w:rFonts w:ascii="XO Thames" w:hAnsi="XO Thames"/>
      <w:sz w:val="28"/>
    </w:rPr>
  </w:style>
  <w:style w:styleId="Style_15" w:type="paragraph">
    <w:name w:val="Заголовок 3 Знак"/>
    <w:link w:val="Style_15_ch"/>
    <w:rPr>
      <w:rFonts w:ascii="Cambria" w:hAnsi="Cambria"/>
      <w:b w:val="1"/>
      <w:color w:val="4F81BD"/>
      <w:sz w:val="28"/>
    </w:rPr>
  </w:style>
  <w:style w:styleId="Style_15_ch" w:type="character">
    <w:name w:val="Заголовок 3 Знак"/>
    <w:link w:val="Style_15"/>
    <w:rPr>
      <w:rFonts w:ascii="Cambria" w:hAnsi="Cambria"/>
      <w:b w:val="1"/>
      <w:color w:val="4F81BD"/>
      <w:sz w:val="28"/>
    </w:rPr>
  </w:style>
  <w:style w:styleId="Style_16" w:type="paragraph">
    <w:name w:val="Знак1"/>
    <w:basedOn w:val="Style_6"/>
    <w:link w:val="Style_16_ch"/>
    <w:pPr>
      <w:widowControl w:val="0"/>
      <w:spacing w:after="160" w:line="240" w:lineRule="exact"/>
      <w:ind/>
      <w:jc w:val="both"/>
    </w:pPr>
    <w:rPr>
      <w:rFonts w:ascii="Verdana" w:hAnsi="Verdana"/>
      <w:sz w:val="22"/>
    </w:rPr>
  </w:style>
  <w:style w:styleId="Style_16_ch" w:type="character">
    <w:name w:val="Знак1"/>
    <w:basedOn w:val="Style_6_ch"/>
    <w:link w:val="Style_16"/>
    <w:rPr>
      <w:rFonts w:ascii="Verdana" w:hAnsi="Verdana"/>
      <w:sz w:val="22"/>
    </w:rPr>
  </w:style>
  <w:style w:styleId="Style_17" w:type="paragraph">
    <w:name w:val="footnote reference"/>
    <w:link w:val="Style_17_ch"/>
    <w:rPr>
      <w:vertAlign w:val="superscript"/>
    </w:rPr>
  </w:style>
  <w:style w:styleId="Style_17_ch" w:type="character">
    <w:name w:val="footnote reference"/>
    <w:link w:val="Style_17"/>
    <w:rPr>
      <w:vertAlign w:val="superscript"/>
    </w:rPr>
  </w:style>
  <w:style w:styleId="Style_18" w:type="paragraph">
    <w:name w:val="ConsNormal"/>
    <w:link w:val="Style_18_ch"/>
    <w:pPr>
      <w:widowControl w:val="0"/>
      <w:ind w:firstLine="720" w:left="0"/>
    </w:pPr>
    <w:rPr>
      <w:rFonts w:ascii="Arial" w:hAnsi="Arial"/>
    </w:rPr>
  </w:style>
  <w:style w:styleId="Style_18_ch" w:type="character">
    <w:name w:val="ConsNormal"/>
    <w:link w:val="Style_18"/>
    <w:rPr>
      <w:rFonts w:ascii="Arial" w:hAnsi="Arial"/>
    </w:rPr>
  </w:style>
  <w:style w:styleId="Style_19" w:type="paragraph">
    <w:name w:val="Endnote"/>
    <w:link w:val="Style_19_ch"/>
    <w:pPr>
      <w:widowControl w:val="0"/>
      <w:ind w:firstLine="851" w:left="0"/>
      <w:jc w:val="both"/>
    </w:pPr>
    <w:rPr>
      <w:rFonts w:ascii="XO Thames" w:hAnsi="XO Thames"/>
      <w:sz w:val="22"/>
    </w:rPr>
  </w:style>
  <w:style w:styleId="Style_19_ch" w:type="character">
    <w:name w:val="Endnote"/>
    <w:link w:val="Style_19"/>
    <w:rPr>
      <w:rFonts w:ascii="XO Thames" w:hAnsi="XO Thames"/>
      <w:sz w:val="22"/>
    </w:rPr>
  </w:style>
  <w:style w:styleId="Style_20" w:type="paragraph">
    <w:name w:val="heading 3"/>
    <w:basedOn w:val="Style_6"/>
    <w:next w:val="Style_6"/>
    <w:link w:val="Style_20_ch"/>
    <w:uiPriority w:val="9"/>
    <w:qFormat/>
    <w:pPr>
      <w:keepNext w:val="1"/>
      <w:keepLines w:val="1"/>
      <w:widowControl w:val="0"/>
      <w:spacing w:before="200"/>
      <w:ind/>
      <w:outlineLvl w:val="2"/>
    </w:pPr>
    <w:rPr>
      <w:rFonts w:ascii="Arial" w:hAnsi="Arial"/>
      <w:b w:val="1"/>
      <w:sz w:val="24"/>
    </w:rPr>
  </w:style>
  <w:style w:styleId="Style_20_ch" w:type="character">
    <w:name w:val="heading 3"/>
    <w:basedOn w:val="Style_6_ch"/>
    <w:link w:val="Style_20"/>
    <w:rPr>
      <w:rFonts w:ascii="Arial" w:hAnsi="Arial"/>
      <w:b w:val="1"/>
      <w:sz w:val="24"/>
    </w:rPr>
  </w:style>
  <w:style w:styleId="Style_21" w:type="paragraph">
    <w:name w:val="page number"/>
    <w:basedOn w:val="Style_22"/>
    <w:link w:val="Style_21_ch"/>
  </w:style>
  <w:style w:styleId="Style_21_ch" w:type="character">
    <w:name w:val="page number"/>
    <w:basedOn w:val="Style_22_ch"/>
    <w:link w:val="Style_21"/>
  </w:style>
  <w:style w:styleId="Style_23" w:type="paragraph">
    <w:name w:val="Основной текст1"/>
    <w:basedOn w:val="Style_6"/>
    <w:link w:val="Style_23_ch"/>
    <w:pPr>
      <w:widowControl w:val="0"/>
      <w:spacing w:after="60" w:before="240" w:line="0" w:lineRule="atLeast"/>
      <w:ind/>
    </w:pPr>
    <w:rPr>
      <w:rFonts w:ascii="Arial" w:hAnsi="Arial"/>
      <w:sz w:val="17"/>
    </w:rPr>
  </w:style>
  <w:style w:styleId="Style_23_ch" w:type="character">
    <w:name w:val="Основной текст1"/>
    <w:basedOn w:val="Style_6_ch"/>
    <w:link w:val="Style_23"/>
    <w:rPr>
      <w:rFonts w:ascii="Arial" w:hAnsi="Arial"/>
      <w:sz w:val="17"/>
    </w:rPr>
  </w:style>
  <w:style w:styleId="Style_24" w:type="paragraph">
    <w:name w:val="Основной текст (3)"/>
    <w:basedOn w:val="Style_22"/>
    <w:link w:val="Style_24_ch"/>
    <w:rPr>
      <w:rFonts w:ascii="Times New Roman" w:hAnsi="Times New Roman"/>
      <w:b w:val="0"/>
      <w:i w:val="1"/>
      <w:smallCaps w:val="0"/>
      <w:strike w:val="0"/>
      <w:color w:val="000000"/>
      <w:spacing w:val="0"/>
      <w:sz w:val="20"/>
      <w:u w:val="single"/>
    </w:rPr>
  </w:style>
  <w:style w:styleId="Style_24_ch" w:type="character">
    <w:name w:val="Основной текст (3)"/>
    <w:basedOn w:val="Style_22_ch"/>
    <w:link w:val="Style_24"/>
    <w:rPr>
      <w:rFonts w:ascii="Times New Roman" w:hAnsi="Times New Roman"/>
      <w:b w:val="0"/>
      <w:i w:val="1"/>
      <w:smallCaps w:val="0"/>
      <w:strike w:val="0"/>
      <w:color w:val="000000"/>
      <w:spacing w:val="0"/>
      <w:sz w:val="20"/>
      <w:u w:val="single"/>
    </w:rPr>
  </w:style>
  <w:style w:styleId="Style_25" w:type="paragraph">
    <w:name w:val="heading 9"/>
    <w:basedOn w:val="Style_6"/>
    <w:next w:val="Style_6"/>
    <w:link w:val="Style_25_ch"/>
    <w:uiPriority w:val="9"/>
    <w:qFormat/>
    <w:pPr>
      <w:widowControl w:val="0"/>
      <w:spacing w:after="60" w:before="240"/>
      <w:ind/>
      <w:outlineLvl w:val="8"/>
    </w:pPr>
    <w:rPr>
      <w:rFonts w:ascii="Arial" w:hAnsi="Arial"/>
      <w:sz w:val="22"/>
    </w:rPr>
  </w:style>
  <w:style w:styleId="Style_25_ch" w:type="character">
    <w:name w:val="heading 9"/>
    <w:basedOn w:val="Style_6_ch"/>
    <w:link w:val="Style_25"/>
    <w:rPr>
      <w:rFonts w:ascii="Arial" w:hAnsi="Arial"/>
      <w:sz w:val="22"/>
    </w:rPr>
  </w:style>
  <w:style w:styleId="Style_26" w:type="paragraph">
    <w:name w:val="header"/>
    <w:basedOn w:val="Style_6"/>
    <w:link w:val="Style_26_ch"/>
    <w:pPr>
      <w:widowControl w:val="0"/>
      <w:tabs>
        <w:tab w:leader="none" w:pos="4677" w:val="center"/>
        <w:tab w:leader="none" w:pos="9355" w:val="right"/>
      </w:tabs>
      <w:ind/>
    </w:pPr>
  </w:style>
  <w:style w:styleId="Style_26_ch" w:type="character">
    <w:name w:val="header"/>
    <w:basedOn w:val="Style_6_ch"/>
    <w:link w:val="Style_26"/>
  </w:style>
  <w:style w:styleId="Style_27" w:type="paragraph">
    <w:link w:val="Style_27_ch"/>
    <w:semiHidden w:val="1"/>
    <w:unhideWhenUsed w:val="1"/>
    <w:rPr>
      <w:rFonts w:ascii="Times New Roman" w:hAnsi="Times New Roman"/>
      <w:sz w:val="28"/>
    </w:rPr>
  </w:style>
  <w:style w:styleId="Style_27_ch" w:type="character">
    <w:link w:val="Style_27"/>
    <w:semiHidden w:val="1"/>
    <w:unhideWhenUsed w:val="1"/>
    <w:rPr>
      <w:rFonts w:ascii="Times New Roman" w:hAnsi="Times New Roman"/>
      <w:sz w:val="28"/>
    </w:rPr>
  </w:style>
  <w:style w:styleId="Style_28" w:type="paragraph">
    <w:name w:val="Основной текст (3) + Не курсив"/>
    <w:basedOn w:val="Style_22"/>
    <w:link w:val="Style_28_ch"/>
    <w:rPr>
      <w:rFonts w:ascii="Times New Roman" w:hAnsi="Times New Roman"/>
      <w:b w:val="0"/>
      <w:i w:val="1"/>
      <w:smallCaps w:val="0"/>
      <w:strike w:val="0"/>
      <w:color w:val="000000"/>
      <w:spacing w:val="0"/>
      <w:sz w:val="20"/>
      <w:u w:val="none"/>
    </w:rPr>
  </w:style>
  <w:style w:styleId="Style_28_ch" w:type="character">
    <w:name w:val="Основной текст (3) + Не курсив"/>
    <w:basedOn w:val="Style_22_ch"/>
    <w:link w:val="Style_28"/>
    <w:rPr>
      <w:rFonts w:ascii="Times New Roman" w:hAnsi="Times New Roman"/>
      <w:b w:val="0"/>
      <w:i w:val="1"/>
      <w:smallCaps w:val="0"/>
      <w:strike w:val="0"/>
      <w:color w:val="000000"/>
      <w:spacing w:val="0"/>
      <w:sz w:val="20"/>
      <w:u w:val="none"/>
    </w:rPr>
  </w:style>
  <w:style w:styleId="Style_29" w:type="paragraph">
    <w:name w:val="Основной текст + 9 pt;Полужирный"/>
    <w:basedOn w:val="Style_23"/>
    <w:link w:val="Style_29_ch"/>
    <w:rPr>
      <w:rFonts w:ascii="Times New Roman" w:hAnsi="Times New Roman"/>
      <w:b w:val="1"/>
      <w:i w:val="0"/>
      <w:smallCaps w:val="0"/>
      <w:strike w:val="0"/>
      <w:color w:val="000000"/>
      <w:spacing w:val="0"/>
      <w:sz w:val="18"/>
      <w:highlight w:val="white"/>
      <w:u w:val="none"/>
    </w:rPr>
  </w:style>
  <w:style w:styleId="Style_29_ch" w:type="character">
    <w:name w:val="Основной текст + 9 pt;Полужирный"/>
    <w:basedOn w:val="Style_23_ch"/>
    <w:link w:val="Style_29"/>
    <w:rPr>
      <w:rFonts w:ascii="Times New Roman" w:hAnsi="Times New Roman"/>
      <w:b w:val="1"/>
      <w:i w:val="0"/>
      <w:smallCaps w:val="0"/>
      <w:strike w:val="0"/>
      <w:color w:val="000000"/>
      <w:spacing w:val="0"/>
      <w:sz w:val="18"/>
      <w:highlight w:val="white"/>
      <w:u w:val="none"/>
    </w:rPr>
  </w:style>
  <w:style w:styleId="Style_30" w:type="paragraph">
    <w:name w:val="Стиль1"/>
    <w:basedOn w:val="Style_6"/>
    <w:link w:val="Style_30_ch"/>
    <w:pPr>
      <w:keepNext w:val="1"/>
      <w:keepLines w:val="1"/>
      <w:widowControl w:val="0"/>
      <w:tabs>
        <w:tab w:leader="none" w:pos="432" w:val="left"/>
      </w:tabs>
      <w:spacing w:after="60"/>
      <w:ind w:hanging="432" w:left="432"/>
      <w:jc w:val="both"/>
    </w:pPr>
    <w:rPr>
      <w:b w:val="1"/>
    </w:rPr>
  </w:style>
  <w:style w:styleId="Style_30_ch" w:type="character">
    <w:name w:val="Стиль1"/>
    <w:basedOn w:val="Style_6_ch"/>
    <w:link w:val="Style_30"/>
    <w:rPr>
      <w:b w:val="1"/>
    </w:rPr>
  </w:style>
  <w:style w:styleId="Style_31" w:type="paragraph">
    <w:name w:val="Стиль2"/>
    <w:basedOn w:val="Style_32"/>
    <w:link w:val="Style_31_ch"/>
    <w:pPr>
      <w:keepNext w:val="1"/>
      <w:keepLines w:val="1"/>
      <w:widowControl w:val="0"/>
      <w:tabs>
        <w:tab w:leader="none" w:pos="576" w:val="left"/>
        <w:tab w:leader="none" w:pos="1410" w:val="clear"/>
      </w:tabs>
      <w:spacing w:after="60"/>
      <w:ind w:hanging="576" w:left="576"/>
      <w:jc w:val="both"/>
    </w:pPr>
    <w:rPr>
      <w:b w:val="1"/>
      <w:sz w:val="24"/>
    </w:rPr>
  </w:style>
  <w:style w:styleId="Style_31_ch" w:type="character">
    <w:name w:val="Стиль2"/>
    <w:basedOn w:val="Style_32_ch"/>
    <w:link w:val="Style_31"/>
    <w:rPr>
      <w:b w:val="1"/>
      <w:sz w:val="24"/>
    </w:rPr>
  </w:style>
  <w:style w:styleId="Style_33" w:type="paragraph">
    <w:name w:val="Balloon Text"/>
    <w:basedOn w:val="Style_6"/>
    <w:link w:val="Style_33_ch"/>
    <w:rPr>
      <w:rFonts w:ascii="Tahoma" w:hAnsi="Tahoma"/>
      <w:sz w:val="16"/>
    </w:rPr>
  </w:style>
  <w:style w:styleId="Style_33_ch" w:type="character">
    <w:name w:val="Balloon Text"/>
    <w:basedOn w:val="Style_6_ch"/>
    <w:link w:val="Style_33"/>
    <w:rPr>
      <w:rFonts w:ascii="Tahoma" w:hAnsi="Tahoma"/>
      <w:sz w:val="16"/>
    </w:rPr>
  </w:style>
  <w:style w:styleId="Style_34" w:type="paragraph">
    <w:name w:val="Знак Знак1 Знак Знак"/>
    <w:basedOn w:val="Style_6"/>
    <w:link w:val="Style_34_ch"/>
    <w:pPr>
      <w:widowControl w:val="0"/>
      <w:spacing w:after="160" w:line="240" w:lineRule="exact"/>
      <w:ind/>
    </w:pPr>
    <w:rPr>
      <w:rFonts w:ascii="Verdana" w:hAnsi="Verdana"/>
      <w:sz w:val="24"/>
    </w:rPr>
  </w:style>
  <w:style w:styleId="Style_34_ch" w:type="character">
    <w:name w:val="Знак Знак1 Знак Знак"/>
    <w:basedOn w:val="Style_6_ch"/>
    <w:link w:val="Style_34"/>
    <w:rPr>
      <w:rFonts w:ascii="Verdana" w:hAnsi="Verdana"/>
      <w:sz w:val="24"/>
    </w:rPr>
  </w:style>
  <w:style w:styleId="Style_35" w:type="paragraph">
    <w:name w:val="Char Char"/>
    <w:basedOn w:val="Style_6"/>
    <w:link w:val="Style_35_ch"/>
    <w:pPr>
      <w:widowControl w:val="0"/>
      <w:spacing w:afterAutospacing="on" w:beforeAutospacing="on"/>
      <w:ind/>
      <w:jc w:val="both"/>
    </w:pPr>
    <w:rPr>
      <w:rFonts w:ascii="Tahoma" w:hAnsi="Tahoma"/>
      <w:sz w:val="20"/>
    </w:rPr>
  </w:style>
  <w:style w:styleId="Style_35_ch" w:type="character">
    <w:name w:val="Char Char"/>
    <w:basedOn w:val="Style_6_ch"/>
    <w:link w:val="Style_35"/>
    <w:rPr>
      <w:rFonts w:ascii="Tahoma" w:hAnsi="Tahoma"/>
      <w:sz w:val="20"/>
    </w:rPr>
  </w:style>
  <w:style w:styleId="Style_36" w:type="paragraph">
    <w:name w:val="toc 3"/>
    <w:next w:val="Style_6"/>
    <w:link w:val="Style_36_ch"/>
    <w:uiPriority w:val="39"/>
    <w:pPr>
      <w:widowControl w:val="0"/>
      <w:ind w:firstLine="0" w:left="400"/>
      <w:jc w:val="left"/>
    </w:pPr>
    <w:rPr>
      <w:rFonts w:ascii="XO Thames" w:hAnsi="XO Thames"/>
      <w:sz w:val="28"/>
    </w:rPr>
  </w:style>
  <w:style w:styleId="Style_36_ch" w:type="character">
    <w:name w:val="toc 3"/>
    <w:link w:val="Style_36"/>
    <w:rPr>
      <w:rFonts w:ascii="XO Thames" w:hAnsi="XO Thames"/>
      <w:sz w:val="28"/>
    </w:rPr>
  </w:style>
  <w:style w:styleId="Style_37" w:type="paragraph">
    <w:name w:val="Intense Emphasis"/>
    <w:link w:val="Style_37_ch"/>
    <w:rPr>
      <w:b w:val="1"/>
      <w:i w:val="1"/>
      <w:color w:val="4F81BD"/>
    </w:rPr>
  </w:style>
  <w:style w:styleId="Style_37_ch" w:type="character">
    <w:name w:val="Intense Emphasis"/>
    <w:link w:val="Style_37"/>
    <w:rPr>
      <w:b w:val="1"/>
      <w:i w:val="1"/>
      <w:color w:val="4F81BD"/>
    </w:rPr>
  </w:style>
  <w:style w:styleId="Style_38" w:type="paragraph">
    <w:name w:val="1KG=K9"/>
    <w:link w:val="Style_38_ch"/>
    <w:rPr>
      <w:rFonts w:ascii="Arial" w:hAnsi="Arial"/>
    </w:rPr>
  </w:style>
  <w:style w:styleId="Style_38_ch" w:type="character">
    <w:name w:val="1KG=K9"/>
    <w:link w:val="Style_38"/>
    <w:rPr>
      <w:rFonts w:ascii="Arial" w:hAnsi="Arial"/>
    </w:rPr>
  </w:style>
  <w:style w:styleId="Style_39" w:type="paragraph">
    <w:name w:val="Стиль3"/>
    <w:basedOn w:val="Style_40"/>
    <w:link w:val="Style_39_ch"/>
    <w:pPr>
      <w:widowControl w:val="0"/>
      <w:tabs>
        <w:tab w:leader="none" w:pos="1307" w:val="left"/>
      </w:tabs>
      <w:ind w:firstLine="0" w:left="1080"/>
    </w:pPr>
  </w:style>
  <w:style w:styleId="Style_39_ch" w:type="character">
    <w:name w:val="Стиль3"/>
    <w:basedOn w:val="Style_40_ch"/>
    <w:link w:val="Style_39"/>
  </w:style>
  <w:style w:styleId="Style_41" w:type="paragraph">
    <w:name w:val="heading 5"/>
    <w:basedOn w:val="Style_6"/>
    <w:next w:val="Style_6"/>
    <w:link w:val="Style_41_ch"/>
    <w:uiPriority w:val="9"/>
    <w:qFormat/>
    <w:pPr>
      <w:widowControl w:val="0"/>
      <w:spacing w:after="60" w:before="240"/>
      <w:ind w:hanging="1080" w:left="3348"/>
      <w:outlineLvl w:val="4"/>
    </w:pPr>
    <w:rPr>
      <w:b w:val="1"/>
      <w:i w:val="1"/>
      <w:sz w:val="26"/>
    </w:rPr>
  </w:style>
  <w:style w:styleId="Style_41_ch" w:type="character">
    <w:name w:val="heading 5"/>
    <w:basedOn w:val="Style_6_ch"/>
    <w:link w:val="Style_41"/>
    <w:rPr>
      <w:b w:val="1"/>
      <w:i w:val="1"/>
      <w:sz w:val="26"/>
    </w:rPr>
  </w:style>
  <w:style w:styleId="Style_2" w:type="paragraph">
    <w:name w:val="ConsPlusNormal"/>
    <w:link w:val="Style_2_ch"/>
    <w:pPr>
      <w:widowControl w:val="0"/>
      <w:ind w:firstLine="720" w:left="0"/>
    </w:pPr>
    <w:rPr>
      <w:rFonts w:ascii="Arial" w:hAnsi="Arial"/>
    </w:rPr>
  </w:style>
  <w:style w:styleId="Style_2_ch" w:type="character">
    <w:name w:val="ConsPlusNormal"/>
    <w:link w:val="Style_2"/>
    <w:rPr>
      <w:rFonts w:ascii="Arial" w:hAnsi="Arial"/>
    </w:rPr>
  </w:style>
  <w:style w:styleId="Style_4" w:type="paragraph">
    <w:name w:val="Обычный1"/>
    <w:link w:val="Style_4_ch"/>
    <w:pPr>
      <w:widowControl w:val="0"/>
      <w:spacing w:after="100" w:before="100"/>
      <w:ind/>
    </w:pPr>
    <w:rPr>
      <w:sz w:val="24"/>
    </w:rPr>
  </w:style>
  <w:style w:styleId="Style_4_ch" w:type="character">
    <w:name w:val="Обычный1"/>
    <w:link w:val="Style_4"/>
    <w:rPr>
      <w:sz w:val="24"/>
    </w:rPr>
  </w:style>
  <w:style w:styleId="Style_42" w:type="paragraph">
    <w:name w:val="heading 1"/>
    <w:basedOn w:val="Style_6"/>
    <w:next w:val="Style_6"/>
    <w:link w:val="Style_42_ch"/>
    <w:uiPriority w:val="9"/>
    <w:qFormat/>
    <w:pPr>
      <w:keepNext w:val="1"/>
      <w:widowControl w:val="0"/>
      <w:ind/>
      <w:jc w:val="center"/>
      <w:outlineLvl w:val="0"/>
    </w:pPr>
    <w:rPr>
      <w:sz w:val="24"/>
    </w:rPr>
  </w:style>
  <w:style w:styleId="Style_42_ch" w:type="character">
    <w:name w:val="heading 1"/>
    <w:basedOn w:val="Style_6_ch"/>
    <w:link w:val="Style_42"/>
    <w:rPr>
      <w:sz w:val="24"/>
    </w:rPr>
  </w:style>
  <w:style w:styleId="Style_43" w:type="paragraph">
    <w:name w:val="Стиль3 Знак"/>
    <w:basedOn w:val="Style_40"/>
    <w:link w:val="Style_43_ch"/>
    <w:pPr>
      <w:widowControl w:val="0"/>
      <w:tabs>
        <w:tab w:leader="none" w:pos="227" w:val="left"/>
      </w:tabs>
      <w:ind w:firstLine="0" w:left="0"/>
    </w:pPr>
  </w:style>
  <w:style w:styleId="Style_43_ch" w:type="character">
    <w:name w:val="Стиль3 Знак"/>
    <w:basedOn w:val="Style_40_ch"/>
    <w:link w:val="Style_43"/>
  </w:style>
  <w:style w:styleId="Style_44" w:type="paragraph">
    <w:name w:val="Hyperlink"/>
    <w:link w:val="Style_44_ch"/>
    <w:rPr>
      <w:color w:val="0000FF"/>
      <w:u w:val="single"/>
    </w:rPr>
  </w:style>
  <w:style w:styleId="Style_44_ch" w:type="character">
    <w:name w:val="Hyperlink"/>
    <w:link w:val="Style_44"/>
    <w:rPr>
      <w:color w:val="0000FF"/>
      <w:u w:val="single"/>
    </w:rPr>
  </w:style>
  <w:style w:styleId="Style_45" w:type="paragraph">
    <w:name w:val="Footnote"/>
    <w:basedOn w:val="Style_6"/>
    <w:link w:val="Style_45_ch"/>
    <w:rPr>
      <w:sz w:val="20"/>
    </w:rPr>
  </w:style>
  <w:style w:styleId="Style_45_ch" w:type="character">
    <w:name w:val="Footnote"/>
    <w:basedOn w:val="Style_6_ch"/>
    <w:link w:val="Style_45"/>
    <w:rPr>
      <w:sz w:val="20"/>
    </w:rPr>
  </w:style>
  <w:style w:styleId="Style_46" w:type="paragraph">
    <w:name w:val="heading 8"/>
    <w:basedOn w:val="Style_6"/>
    <w:next w:val="Style_6"/>
    <w:link w:val="Style_46_ch"/>
    <w:uiPriority w:val="9"/>
    <w:qFormat/>
    <w:pPr>
      <w:widowControl w:val="0"/>
      <w:spacing w:after="60" w:before="240"/>
      <w:ind/>
      <w:outlineLvl w:val="7"/>
    </w:pPr>
    <w:rPr>
      <w:i w:val="1"/>
      <w:sz w:val="24"/>
    </w:rPr>
  </w:style>
  <w:style w:styleId="Style_46_ch" w:type="character">
    <w:name w:val="heading 8"/>
    <w:basedOn w:val="Style_6_ch"/>
    <w:link w:val="Style_46"/>
    <w:rPr>
      <w:i w:val="1"/>
      <w:sz w:val="24"/>
    </w:rPr>
  </w:style>
  <w:style w:styleId="Style_47" w:type="paragraph">
    <w:name w:val="toc 1"/>
    <w:next w:val="Style_6"/>
    <w:link w:val="Style_47_ch"/>
    <w:uiPriority w:val="39"/>
    <w:pPr>
      <w:widowControl w:val="0"/>
      <w:ind w:firstLine="0" w:left="0"/>
      <w:jc w:val="left"/>
    </w:pPr>
    <w:rPr>
      <w:rFonts w:ascii="XO Thames" w:hAnsi="XO Thames"/>
      <w:b w:val="1"/>
      <w:sz w:val="28"/>
    </w:rPr>
  </w:style>
  <w:style w:styleId="Style_47_ch" w:type="character">
    <w:name w:val="toc 1"/>
    <w:link w:val="Style_47"/>
    <w:rPr>
      <w:rFonts w:ascii="XO Thames" w:hAnsi="XO Thames"/>
      <w:b w:val="1"/>
      <w:sz w:val="28"/>
    </w:rPr>
  </w:style>
  <w:style w:styleId="Style_48" w:type="paragraph">
    <w:name w:val="Header and Footer"/>
    <w:link w:val="Style_48_ch"/>
    <w:pPr>
      <w:widowControl w:val="0"/>
      <w:spacing w:line="240" w:lineRule="auto"/>
      <w:ind/>
      <w:jc w:val="both"/>
    </w:pPr>
    <w:rPr>
      <w:rFonts w:ascii="XO Thames" w:hAnsi="XO Thames"/>
      <w:sz w:val="28"/>
    </w:rPr>
  </w:style>
  <w:style w:styleId="Style_48_ch" w:type="character">
    <w:name w:val="Header and Footer"/>
    <w:link w:val="Style_48"/>
    <w:rPr>
      <w:rFonts w:ascii="XO Thames" w:hAnsi="XO Thames"/>
      <w:sz w:val="28"/>
    </w:rPr>
  </w:style>
  <w:style w:styleId="Style_49" w:type="paragraph">
    <w:name w:val="List 2"/>
    <w:basedOn w:val="Style_6"/>
    <w:link w:val="Style_49_ch"/>
    <w:pPr>
      <w:widowControl w:val="0"/>
      <w:ind w:hanging="283" w:left="566"/>
      <w:contextualSpacing w:val="1"/>
    </w:pPr>
  </w:style>
  <w:style w:styleId="Style_49_ch" w:type="character">
    <w:name w:val="List 2"/>
    <w:basedOn w:val="Style_6_ch"/>
    <w:link w:val="Style_49"/>
  </w:style>
  <w:style w:styleId="Style_40" w:type="paragraph">
    <w:name w:val="Body Text Indent 2"/>
    <w:basedOn w:val="Style_6"/>
    <w:link w:val="Style_40_ch"/>
    <w:pPr>
      <w:widowControl w:val="0"/>
      <w:ind w:firstLine="426" w:left="0"/>
      <w:jc w:val="both"/>
    </w:pPr>
    <w:rPr>
      <w:sz w:val="24"/>
    </w:rPr>
  </w:style>
  <w:style w:styleId="Style_40_ch" w:type="character">
    <w:name w:val="Body Text Indent 2"/>
    <w:basedOn w:val="Style_6_ch"/>
    <w:link w:val="Style_40"/>
    <w:rPr>
      <w:sz w:val="24"/>
    </w:rPr>
  </w:style>
  <w:style w:styleId="Style_50" w:type="paragraph">
    <w:name w:val="grame"/>
    <w:basedOn w:val="Style_22"/>
    <w:link w:val="Style_50_ch"/>
  </w:style>
  <w:style w:styleId="Style_50_ch" w:type="character">
    <w:name w:val="grame"/>
    <w:basedOn w:val="Style_22_ch"/>
    <w:link w:val="Style_50"/>
  </w:style>
  <w:style w:styleId="Style_22" w:type="paragraph">
    <w:name w:val="Default Paragraph Font"/>
    <w:link w:val="Style_22_ch"/>
  </w:style>
  <w:style w:styleId="Style_22_ch" w:type="character">
    <w:name w:val="Default Paragraph Font"/>
    <w:link w:val="Style_22"/>
  </w:style>
  <w:style w:styleId="Style_1" w:type="paragraph">
    <w:name w:val="ConsPlusNonformat"/>
    <w:link w:val="Style_1_ch"/>
    <w:pPr>
      <w:widowControl w:val="0"/>
      <w:ind/>
    </w:pPr>
    <w:rPr>
      <w:rFonts w:ascii="Courier New" w:hAnsi="Courier New"/>
    </w:rPr>
  </w:style>
  <w:style w:styleId="Style_1_ch" w:type="character">
    <w:name w:val="ConsPlusNonformat"/>
    <w:link w:val="Style_1"/>
    <w:rPr>
      <w:rFonts w:ascii="Courier New" w:hAnsi="Courier New"/>
    </w:rPr>
  </w:style>
  <w:style w:styleId="Style_51" w:type="paragraph">
    <w:name w:val="Заголовок 1 Знак"/>
    <w:link w:val="Style_51_ch"/>
    <w:rPr>
      <w:rFonts w:ascii="Cambria" w:hAnsi="Cambria"/>
      <w:b w:val="1"/>
      <w:color w:val="365F91"/>
      <w:sz w:val="28"/>
    </w:rPr>
  </w:style>
  <w:style w:styleId="Style_51_ch" w:type="character">
    <w:name w:val="Заголовок 1 Знак"/>
    <w:link w:val="Style_51"/>
    <w:rPr>
      <w:rFonts w:ascii="Cambria" w:hAnsi="Cambria"/>
      <w:b w:val="1"/>
      <w:color w:val="365F91"/>
      <w:sz w:val="28"/>
    </w:rPr>
  </w:style>
  <w:style w:styleId="Style_52" w:type="paragraph">
    <w:name w:val="Таблицы (моноширинный)"/>
    <w:basedOn w:val="Style_6"/>
    <w:next w:val="Style_6"/>
    <w:link w:val="Style_52_ch"/>
    <w:pPr>
      <w:widowControl w:val="0"/>
      <w:ind/>
      <w:jc w:val="both"/>
    </w:pPr>
    <w:rPr>
      <w:rFonts w:ascii="Courier New" w:hAnsi="Courier New"/>
      <w:sz w:val="20"/>
    </w:rPr>
  </w:style>
  <w:style w:styleId="Style_52_ch" w:type="character">
    <w:name w:val="Таблицы (моноширинный)"/>
    <w:basedOn w:val="Style_6_ch"/>
    <w:link w:val="Style_52"/>
    <w:rPr>
      <w:rFonts w:ascii="Courier New" w:hAnsi="Courier New"/>
      <w:sz w:val="20"/>
    </w:rPr>
  </w:style>
  <w:style w:styleId="Style_53" w:type="paragraph">
    <w:name w:val="toc 9"/>
    <w:next w:val="Style_6"/>
    <w:link w:val="Style_53_ch"/>
    <w:uiPriority w:val="39"/>
    <w:pPr>
      <w:widowControl w:val="0"/>
      <w:ind w:firstLine="0" w:left="1600"/>
      <w:jc w:val="left"/>
    </w:pPr>
    <w:rPr>
      <w:rFonts w:ascii="XO Thames" w:hAnsi="XO Thames"/>
      <w:sz w:val="28"/>
    </w:rPr>
  </w:style>
  <w:style w:styleId="Style_53_ch" w:type="character">
    <w:name w:val="toc 9"/>
    <w:link w:val="Style_53"/>
    <w:rPr>
      <w:rFonts w:ascii="XO Thames" w:hAnsi="XO Thames"/>
      <w:sz w:val="28"/>
    </w:rPr>
  </w:style>
  <w:style w:styleId="Style_54" w:type="paragraph">
    <w:name w:val="Заголовок 21"/>
    <w:basedOn w:val="Style_4"/>
    <w:next w:val="Style_4"/>
    <w:link w:val="Style_54_ch"/>
    <w:pPr>
      <w:keepNext w:val="1"/>
      <w:widowControl w:val="1"/>
      <w:tabs>
        <w:tab w:leader="none" w:pos="432" w:val="left"/>
      </w:tabs>
      <w:spacing w:after="60" w:before="240"/>
      <w:ind/>
    </w:pPr>
    <w:rPr>
      <w:rFonts w:ascii="Arial" w:hAnsi="Arial"/>
      <w:b w:val="1"/>
      <w:i w:val="1"/>
    </w:rPr>
  </w:style>
  <w:style w:styleId="Style_54_ch" w:type="character">
    <w:name w:val="Заголовок 21"/>
    <w:basedOn w:val="Style_4_ch"/>
    <w:link w:val="Style_54"/>
    <w:rPr>
      <w:rFonts w:ascii="Arial" w:hAnsi="Arial"/>
      <w:b w:val="1"/>
      <w:i w:val="1"/>
    </w:rPr>
  </w:style>
  <w:style w:styleId="Style_55" w:type="paragraph">
    <w:name w:val="toc 8"/>
    <w:next w:val="Style_6"/>
    <w:link w:val="Style_55_ch"/>
    <w:uiPriority w:val="39"/>
    <w:pPr>
      <w:widowControl w:val="0"/>
      <w:ind w:firstLine="0" w:left="1400"/>
      <w:jc w:val="left"/>
    </w:pPr>
    <w:rPr>
      <w:rFonts w:ascii="XO Thames" w:hAnsi="XO Thames"/>
      <w:sz w:val="28"/>
    </w:rPr>
  </w:style>
  <w:style w:styleId="Style_55_ch" w:type="character">
    <w:name w:val="toc 8"/>
    <w:link w:val="Style_55"/>
    <w:rPr>
      <w:rFonts w:ascii="XO Thames" w:hAnsi="XO Thames"/>
      <w:sz w:val="28"/>
    </w:rPr>
  </w:style>
  <w:style w:styleId="Style_56" w:type="paragraph">
    <w:name w:val="Body Text"/>
    <w:basedOn w:val="Style_6"/>
    <w:link w:val="Style_56_ch"/>
    <w:pPr>
      <w:widowControl w:val="0"/>
      <w:ind/>
      <w:jc w:val="center"/>
    </w:pPr>
    <w:rPr>
      <w:rFonts w:ascii="Arial" w:hAnsi="Arial"/>
    </w:rPr>
  </w:style>
  <w:style w:styleId="Style_56_ch" w:type="character">
    <w:name w:val="Body Text"/>
    <w:basedOn w:val="Style_6_ch"/>
    <w:link w:val="Style_56"/>
    <w:rPr>
      <w:rFonts w:ascii="Arial" w:hAnsi="Arial"/>
    </w:rPr>
  </w:style>
  <w:style w:styleId="Style_57" w:type="paragraph">
    <w:name w:val="List 3"/>
    <w:basedOn w:val="Style_6"/>
    <w:link w:val="Style_57_ch"/>
    <w:pPr>
      <w:widowControl w:val="0"/>
      <w:tabs>
        <w:tab w:leader="none" w:pos="1836" w:val="left"/>
      </w:tabs>
      <w:ind w:hanging="283" w:left="849"/>
    </w:pPr>
    <w:rPr>
      <w:sz w:val="20"/>
    </w:rPr>
  </w:style>
  <w:style w:styleId="Style_57_ch" w:type="character">
    <w:name w:val="List 3"/>
    <w:basedOn w:val="Style_6_ch"/>
    <w:link w:val="Style_57"/>
    <w:rPr>
      <w:sz w:val="20"/>
    </w:rPr>
  </w:style>
  <w:style w:styleId="Style_58" w:type="paragraph">
    <w:name w:val="Основной текст2"/>
    <w:basedOn w:val="Style_23"/>
    <w:link w:val="Style_58_ch"/>
    <w:rPr>
      <w:rFonts w:ascii="Times New Roman" w:hAnsi="Times New Roman"/>
      <w:b w:val="0"/>
      <w:i w:val="0"/>
      <w:smallCaps w:val="0"/>
      <w:strike w:val="0"/>
      <w:color w:val="000000"/>
      <w:spacing w:val="0"/>
      <w:sz w:val="20"/>
      <w:highlight w:val="white"/>
      <w:u w:val="none"/>
    </w:rPr>
  </w:style>
  <w:style w:styleId="Style_58_ch" w:type="character">
    <w:name w:val="Основной текст2"/>
    <w:basedOn w:val="Style_23_ch"/>
    <w:link w:val="Style_58"/>
    <w:rPr>
      <w:rFonts w:ascii="Times New Roman" w:hAnsi="Times New Roman"/>
      <w:b w:val="0"/>
      <w:i w:val="0"/>
      <w:smallCaps w:val="0"/>
      <w:strike w:val="0"/>
      <w:color w:val="000000"/>
      <w:spacing w:val="0"/>
      <w:sz w:val="20"/>
      <w:highlight w:val="white"/>
      <w:u w:val="none"/>
    </w:rPr>
  </w:style>
  <w:style w:styleId="Style_59" w:type="paragraph">
    <w:name w:val="toc 5"/>
    <w:next w:val="Style_6"/>
    <w:link w:val="Style_59_ch"/>
    <w:uiPriority w:val="39"/>
    <w:pPr>
      <w:widowControl w:val="0"/>
      <w:ind w:firstLine="0" w:left="800"/>
      <w:jc w:val="left"/>
    </w:pPr>
    <w:rPr>
      <w:rFonts w:ascii="XO Thames" w:hAnsi="XO Thames"/>
      <w:sz w:val="28"/>
    </w:rPr>
  </w:style>
  <w:style w:styleId="Style_59_ch" w:type="character">
    <w:name w:val="toc 5"/>
    <w:link w:val="Style_59"/>
    <w:rPr>
      <w:rFonts w:ascii="XO Thames" w:hAnsi="XO Thames"/>
      <w:sz w:val="28"/>
    </w:rPr>
  </w:style>
  <w:style w:styleId="Style_60" w:type="paragraph">
    <w:name w:val="Основной текст + 8;5 pt"/>
    <w:basedOn w:val="Style_23"/>
    <w:link w:val="Style_60_ch"/>
    <w:rPr>
      <w:rFonts w:ascii="Times New Roman" w:hAnsi="Times New Roman"/>
      <w:b w:val="0"/>
      <w:i w:val="0"/>
      <w:smallCaps w:val="0"/>
      <w:strike w:val="0"/>
      <w:color w:val="000000"/>
      <w:spacing w:val="0"/>
      <w:sz w:val="17"/>
      <w:highlight w:val="white"/>
      <w:u w:val="none"/>
    </w:rPr>
  </w:style>
  <w:style w:styleId="Style_60_ch" w:type="character">
    <w:name w:val="Основной текст + 8;5 pt"/>
    <w:basedOn w:val="Style_23_ch"/>
    <w:link w:val="Style_60"/>
    <w:rPr>
      <w:rFonts w:ascii="Times New Roman" w:hAnsi="Times New Roman"/>
      <w:b w:val="0"/>
      <w:i w:val="0"/>
      <w:smallCaps w:val="0"/>
      <w:strike w:val="0"/>
      <w:color w:val="000000"/>
      <w:spacing w:val="0"/>
      <w:sz w:val="17"/>
      <w:highlight w:val="white"/>
      <w:u w:val="none"/>
    </w:rPr>
  </w:style>
  <w:style w:styleId="Style_61" w:type="paragraph">
    <w:name w:val="содержание2-11"/>
    <w:basedOn w:val="Style_6"/>
    <w:link w:val="Style_61_ch"/>
    <w:pPr>
      <w:widowControl w:val="0"/>
      <w:spacing w:after="60"/>
      <w:ind/>
      <w:jc w:val="both"/>
    </w:pPr>
    <w:rPr>
      <w:sz w:val="24"/>
    </w:rPr>
  </w:style>
  <w:style w:styleId="Style_61_ch" w:type="character">
    <w:name w:val="содержание2-11"/>
    <w:basedOn w:val="Style_6_ch"/>
    <w:link w:val="Style_61"/>
    <w:rPr>
      <w:sz w:val="24"/>
    </w:rPr>
  </w:style>
  <w:style w:styleId="Style_62" w:type="paragraph">
    <w:name w:val="Date"/>
    <w:basedOn w:val="Style_6"/>
    <w:next w:val="Style_6"/>
    <w:link w:val="Style_62_ch"/>
    <w:pPr>
      <w:widowControl w:val="0"/>
      <w:spacing w:after="60"/>
      <w:ind/>
      <w:jc w:val="both"/>
    </w:pPr>
    <w:rPr>
      <w:sz w:val="24"/>
    </w:rPr>
  </w:style>
  <w:style w:styleId="Style_62_ch" w:type="character">
    <w:name w:val="Date"/>
    <w:basedOn w:val="Style_6_ch"/>
    <w:link w:val="Style_62"/>
    <w:rPr>
      <w:sz w:val="24"/>
    </w:rPr>
  </w:style>
  <w:style w:styleId="Style_63" w:type="paragraph">
    <w:name w:val="Основной текст 21"/>
    <w:basedOn w:val="Style_6"/>
    <w:link w:val="Style_63_ch"/>
    <w:pPr>
      <w:widowControl w:val="0"/>
      <w:spacing w:after="120" w:line="480" w:lineRule="auto"/>
      <w:ind/>
    </w:pPr>
    <w:rPr>
      <w:sz w:val="24"/>
    </w:rPr>
  </w:style>
  <w:style w:styleId="Style_63_ch" w:type="character">
    <w:name w:val="Основной текст 21"/>
    <w:basedOn w:val="Style_6_ch"/>
    <w:link w:val="Style_63"/>
    <w:rPr>
      <w:sz w:val="24"/>
    </w:rPr>
  </w:style>
  <w:style w:styleId="Style_64" w:type="paragraph">
    <w:name w:val="Текстовка"/>
    <w:basedOn w:val="Style_6"/>
    <w:link w:val="Style_64_ch"/>
    <w:pPr>
      <w:widowControl w:val="0"/>
      <w:ind w:firstLine="567" w:left="0"/>
      <w:jc w:val="both"/>
    </w:pPr>
    <w:rPr>
      <w:rFonts w:ascii="Arial" w:hAnsi="Arial"/>
      <w:sz w:val="18"/>
    </w:rPr>
  </w:style>
  <w:style w:styleId="Style_64_ch" w:type="character">
    <w:name w:val="Текстовка"/>
    <w:basedOn w:val="Style_6_ch"/>
    <w:link w:val="Style_64"/>
    <w:rPr>
      <w:rFonts w:ascii="Arial" w:hAnsi="Arial"/>
      <w:sz w:val="18"/>
    </w:rPr>
  </w:style>
  <w:style w:styleId="Style_65" w:type="paragraph">
    <w:name w:val="Subtitle"/>
    <w:next w:val="Style_6"/>
    <w:link w:val="Style_65_ch"/>
    <w:uiPriority w:val="11"/>
    <w:qFormat/>
    <w:pPr>
      <w:widowControl w:val="0"/>
      <w:ind/>
      <w:jc w:val="both"/>
    </w:pPr>
    <w:rPr>
      <w:rFonts w:ascii="XO Thames" w:hAnsi="XO Thames"/>
      <w:i w:val="1"/>
      <w:sz w:val="24"/>
    </w:rPr>
  </w:style>
  <w:style w:styleId="Style_65_ch" w:type="character">
    <w:name w:val="Subtitle"/>
    <w:link w:val="Style_65"/>
    <w:rPr>
      <w:rFonts w:ascii="XO Thames" w:hAnsi="XO Thames"/>
      <w:i w:val="1"/>
      <w:sz w:val="24"/>
    </w:rPr>
  </w:style>
  <w:style w:styleId="Style_66" w:type="paragraph">
    <w:name w:val="envelope address"/>
    <w:basedOn w:val="Style_56"/>
    <w:link w:val="Style_66_ch"/>
    <w:pPr>
      <w:keepLines w:val="1"/>
      <w:widowControl w:val="0"/>
      <w:ind/>
    </w:pPr>
    <w:rPr>
      <w:sz w:val="24"/>
    </w:rPr>
  </w:style>
  <w:style w:styleId="Style_66_ch" w:type="character">
    <w:name w:val="envelope address"/>
    <w:basedOn w:val="Style_56_ch"/>
    <w:link w:val="Style_66"/>
    <w:rPr>
      <w:sz w:val="24"/>
    </w:rPr>
  </w:style>
  <w:style w:styleId="Style_3" w:type="paragraph">
    <w:name w:val="No Spacing"/>
    <w:link w:val="Style_3_ch"/>
    <w:rPr>
      <w:sz w:val="22"/>
    </w:rPr>
  </w:style>
  <w:style w:styleId="Style_3_ch" w:type="character">
    <w:name w:val="No Spacing"/>
    <w:link w:val="Style_3"/>
    <w:rPr>
      <w:sz w:val="22"/>
    </w:rPr>
  </w:style>
  <w:style w:styleId="Style_67" w:type="paragraph">
    <w:name w:val="Основной текст + 6 pt"/>
    <w:basedOn w:val="Style_23"/>
    <w:link w:val="Style_67_ch"/>
    <w:rPr>
      <w:rFonts w:ascii="Times New Roman" w:hAnsi="Times New Roman"/>
      <w:b w:val="0"/>
      <w:i w:val="0"/>
      <w:smallCaps w:val="0"/>
      <w:strike w:val="0"/>
      <w:color w:val="000000"/>
      <w:spacing w:val="0"/>
      <w:sz w:val="12"/>
      <w:highlight w:val="white"/>
      <w:u w:val="none"/>
    </w:rPr>
  </w:style>
  <w:style w:styleId="Style_67_ch" w:type="character">
    <w:name w:val="Основной текст + 6 pt"/>
    <w:basedOn w:val="Style_23_ch"/>
    <w:link w:val="Style_67"/>
    <w:rPr>
      <w:rFonts w:ascii="Times New Roman" w:hAnsi="Times New Roman"/>
      <w:b w:val="0"/>
      <w:i w:val="0"/>
      <w:smallCaps w:val="0"/>
      <w:strike w:val="0"/>
      <w:color w:val="000000"/>
      <w:spacing w:val="0"/>
      <w:sz w:val="12"/>
      <w:highlight w:val="white"/>
      <w:u w:val="none"/>
    </w:rPr>
  </w:style>
  <w:style w:styleId="Style_68" w:type="paragraph">
    <w:name w:val="Title"/>
    <w:basedOn w:val="Style_6"/>
    <w:link w:val="Style_68_ch"/>
    <w:uiPriority w:val="10"/>
    <w:qFormat/>
    <w:pPr>
      <w:widowControl w:val="0"/>
      <w:ind/>
      <w:jc w:val="center"/>
    </w:pPr>
    <w:rPr>
      <w:sz w:val="32"/>
    </w:rPr>
  </w:style>
  <w:style w:styleId="Style_68_ch" w:type="character">
    <w:name w:val="Title"/>
    <w:basedOn w:val="Style_6_ch"/>
    <w:link w:val="Style_68"/>
    <w:rPr>
      <w:sz w:val="32"/>
    </w:rPr>
  </w:style>
  <w:style w:styleId="Style_69" w:type="paragraph">
    <w:name w:val="heading 4"/>
    <w:basedOn w:val="Style_6"/>
    <w:next w:val="Style_6"/>
    <w:link w:val="Style_69_ch"/>
    <w:uiPriority w:val="9"/>
    <w:qFormat/>
    <w:pPr>
      <w:keepNext w:val="1"/>
      <w:widowControl w:val="0"/>
      <w:spacing w:after="60" w:before="240"/>
      <w:ind w:hanging="1080" w:left="2781"/>
      <w:outlineLvl w:val="3"/>
    </w:pPr>
    <w:rPr>
      <w:b w:val="1"/>
    </w:rPr>
  </w:style>
  <w:style w:styleId="Style_69_ch" w:type="character">
    <w:name w:val="heading 4"/>
    <w:basedOn w:val="Style_6_ch"/>
    <w:link w:val="Style_69"/>
    <w:rPr>
      <w:b w:val="1"/>
    </w:rPr>
  </w:style>
  <w:style w:styleId="Style_70" w:type="paragraph">
    <w:name w:val="Body Text Indent"/>
    <w:basedOn w:val="Style_6"/>
    <w:link w:val="Style_70_ch"/>
    <w:pPr>
      <w:widowControl w:val="0"/>
      <w:ind w:firstLine="510" w:left="0"/>
      <w:jc w:val="both"/>
    </w:pPr>
    <w:rPr>
      <w:sz w:val="22"/>
    </w:rPr>
  </w:style>
  <w:style w:styleId="Style_70_ch" w:type="character">
    <w:name w:val="Body Text Indent"/>
    <w:basedOn w:val="Style_6_ch"/>
    <w:link w:val="Style_70"/>
    <w:rPr>
      <w:sz w:val="22"/>
    </w:rPr>
  </w:style>
  <w:style w:styleId="Style_71" w:type="paragraph">
    <w:name w:val="ConsNonformat"/>
    <w:link w:val="Style_71_ch"/>
    <w:pPr>
      <w:widowControl w:val="0"/>
      <w:ind/>
    </w:pPr>
    <w:rPr>
      <w:rFonts w:ascii="Courier New" w:hAnsi="Courier New"/>
    </w:rPr>
  </w:style>
  <w:style w:styleId="Style_71_ch" w:type="character">
    <w:name w:val="ConsNonformat"/>
    <w:link w:val="Style_71"/>
    <w:rPr>
      <w:rFonts w:ascii="Courier New" w:hAnsi="Courier New"/>
    </w:rPr>
  </w:style>
  <w:style w:styleId="Style_72" w:type="paragraph">
    <w:name w:val="List Paragraph"/>
    <w:basedOn w:val="Style_6"/>
    <w:link w:val="Style_72_ch"/>
    <w:pPr>
      <w:widowControl w:val="0"/>
      <w:ind w:firstLine="0" w:left="720"/>
      <w:contextualSpacing w:val="1"/>
      <w:jc w:val="both"/>
    </w:pPr>
    <w:rPr>
      <w:sz w:val="24"/>
    </w:rPr>
  </w:style>
  <w:style w:styleId="Style_72_ch" w:type="character">
    <w:name w:val="List Paragraph"/>
    <w:basedOn w:val="Style_6_ch"/>
    <w:link w:val="Style_72"/>
    <w:rPr>
      <w:sz w:val="24"/>
    </w:rPr>
  </w:style>
  <w:style w:styleId="Style_73" w:type="paragraph">
    <w:name w:val="heading 2"/>
    <w:basedOn w:val="Style_6"/>
    <w:next w:val="Style_6"/>
    <w:link w:val="Style_73_ch"/>
    <w:uiPriority w:val="9"/>
    <w:qFormat/>
    <w:pPr>
      <w:keepNext w:val="1"/>
      <w:widowControl w:val="0"/>
      <w:spacing w:after="60" w:before="240"/>
      <w:ind/>
      <w:outlineLvl w:val="1"/>
    </w:pPr>
    <w:rPr>
      <w:rFonts w:ascii="Arial" w:hAnsi="Arial"/>
      <w:b w:val="1"/>
      <w:i w:val="1"/>
    </w:rPr>
  </w:style>
  <w:style w:styleId="Style_73_ch" w:type="character">
    <w:name w:val="heading 2"/>
    <w:basedOn w:val="Style_6_ch"/>
    <w:link w:val="Style_73"/>
    <w:rPr>
      <w:rFonts w:ascii="Arial" w:hAnsi="Arial"/>
      <w:b w:val="1"/>
      <w:i w:val="1"/>
    </w:rPr>
  </w:style>
  <w:style w:styleId="Style_74" w:type="paragraph">
    <w:name w:val="footer"/>
    <w:basedOn w:val="Style_6"/>
    <w:link w:val="Style_74_ch"/>
    <w:pPr>
      <w:widowControl w:val="0"/>
      <w:tabs>
        <w:tab w:leader="none" w:pos="4677" w:val="center"/>
        <w:tab w:leader="none" w:pos="9355" w:val="right"/>
      </w:tabs>
      <w:ind/>
    </w:pPr>
  </w:style>
  <w:style w:styleId="Style_74_ch" w:type="character">
    <w:name w:val="footer"/>
    <w:basedOn w:val="Style_6_ch"/>
    <w:link w:val="Style_74"/>
  </w:style>
  <w:style w:styleId="Style_32" w:type="paragraph">
    <w:name w:val="List Number 2"/>
    <w:basedOn w:val="Style_6"/>
    <w:link w:val="Style_32_ch"/>
    <w:pPr>
      <w:widowControl w:val="0"/>
      <w:tabs>
        <w:tab w:leader="none" w:pos="1410" w:val="left"/>
      </w:tabs>
      <w:ind w:hanging="1410" w:left="1410"/>
    </w:pPr>
  </w:style>
  <w:style w:styleId="Style_32_ch" w:type="character">
    <w:name w:val="List Number 2"/>
    <w:basedOn w:val="Style_6_ch"/>
    <w:link w:val="Style_32"/>
  </w:style>
  <w:style w:styleId="Style_75" w:type="paragraph">
    <w:name w:val="Стиль3 Знак Знак"/>
    <w:basedOn w:val="Style_40"/>
    <w:link w:val="Style_75_ch"/>
    <w:pPr>
      <w:widowControl w:val="0"/>
      <w:tabs>
        <w:tab w:leader="none" w:pos="227" w:val="left"/>
      </w:tabs>
      <w:ind w:firstLine="0" w:left="0"/>
    </w:pPr>
  </w:style>
  <w:style w:styleId="Style_75_ch" w:type="character">
    <w:name w:val="Стиль3 Знак Знак"/>
    <w:basedOn w:val="Style_40_ch"/>
    <w:link w:val="Style_75"/>
  </w:style>
  <w:style w:styleId="Style_76" w:type="paragraph">
    <w:name w:val="heading 6"/>
    <w:basedOn w:val="Style_6"/>
    <w:next w:val="Style_6"/>
    <w:link w:val="Style_76_ch"/>
    <w:uiPriority w:val="9"/>
    <w:qFormat/>
    <w:pPr>
      <w:widowControl w:val="0"/>
      <w:spacing w:after="60" w:before="240"/>
      <w:ind w:hanging="1440" w:left="4275"/>
      <w:outlineLvl w:val="5"/>
    </w:pPr>
    <w:rPr>
      <w:b w:val="1"/>
      <w:sz w:val="22"/>
    </w:rPr>
  </w:style>
  <w:style w:styleId="Style_76_ch" w:type="character">
    <w:name w:val="heading 6"/>
    <w:basedOn w:val="Style_6_ch"/>
    <w:link w:val="Style_76"/>
    <w:rPr>
      <w:b w:val="1"/>
      <w:sz w:val="22"/>
    </w:rPr>
  </w:style>
  <w:style w:styleId="Style_77" w:type="table">
    <w:name w:val="Сетка таблицы1"/>
    <w:basedOn w:val="Style_5"/>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5" w:type="table">
    <w:name w:val="Normal Table"/>
    <w:tblPr>
      <w:tblInd w:type="dxa" w:w="0"/>
      <w:tblCellMar>
        <w:top w:type="dxa" w:w="0"/>
        <w:left w:type="dxa" w:w="108"/>
        <w:bottom w:type="dxa" w:w="0"/>
        <w:right w:type="dxa" w:w="108"/>
      </w:tblCellMar>
    </w:tblPr>
  </w:style>
  <w:style w:styleId="Style_78" w:type="table">
    <w:name w:val="Table Grid"/>
    <w:basedOn w:val="Style_5"/>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7" Target="numbering.xml" Type="http://schemas.openxmlformats.org/officeDocument/2006/relationships/numbering"/>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2026-08-07T10:54:35Z</dcterms:created>
  <dcterms:modified xsi:type="dcterms:W3CDTF">2026-08-07T11:28:29Z</dcterms:modified>
</cp:coreProperties>
</file>