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40" w:before="0" w:after="0"/>
        <w:ind w:hanging="0" w:left="0" w:right="0"/>
        <w:jc w:val="center"/>
        <w:rPr>
          <w:color w:val="000000"/>
        </w:rPr>
      </w:pPr>
      <w:r>
        <w:rPr>
          <w:b/>
        </w:rPr>
        <w:t xml:space="preserve"> </w:t>
      </w:r>
      <w:r>
        <w:rPr>
          <w:b/>
        </w:rPr>
        <w:t>Техническое задание</w:t>
      </w:r>
    </w:p>
    <w:p>
      <w:pPr>
        <w:pStyle w:val="Normal"/>
        <w:widowControl/>
        <w:bidi w:val="0"/>
        <w:spacing w:lineRule="auto" w:line="240" w:before="0" w:after="0"/>
        <w:ind w:hanging="0" w:left="737" w:right="0"/>
        <w:jc w:val="center"/>
        <w:rPr>
          <w:color w:val="000000"/>
        </w:rPr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24" w:leader="none"/>
        </w:tabs>
        <w:spacing w:lineRule="exact" w:line="274"/>
        <w:ind w:firstLine="709" w:right="50"/>
        <w:jc w:val="both"/>
        <w:rPr>
          <w:b/>
        </w:rPr>
      </w:pPr>
      <w:r>
        <w:rPr/>
        <w:t xml:space="preserve">Предмет государственного контракта: </w:t>
      </w:r>
      <w:r>
        <w:rPr>
          <w:b/>
        </w:rPr>
        <w:t xml:space="preserve">Продление прав использования ПО "Полигон Про" (рег. № в РРПО: 3814) </w:t>
      </w:r>
      <w:r>
        <w:rPr/>
        <w:t>– (далее – Товар).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24" w:leader="none"/>
        </w:tabs>
        <w:spacing w:lineRule="exact" w:line="274"/>
        <w:ind w:firstLine="709" w:right="50"/>
        <w:jc w:val="both"/>
        <w:rPr>
          <w:bCs/>
        </w:rPr>
      </w:pPr>
      <w:r>
        <w:rPr/>
        <w:t xml:space="preserve">Сроки поставки товара: </w:t>
      </w:r>
      <w:r>
        <w:rPr>
          <w:b/>
          <w:bCs/>
        </w:rPr>
        <w:t>поставка осуществляется в срок не ранее 01.09.2026 и не позднее 10.09.2026.</w:t>
      </w:r>
    </w:p>
    <w:p>
      <w:pPr>
        <w:pStyle w:val="Normal"/>
        <w:tabs>
          <w:tab w:val="clear" w:pos="708"/>
          <w:tab w:val="left" w:pos="324" w:leader="none"/>
        </w:tabs>
        <w:spacing w:lineRule="exact" w:line="274"/>
        <w:ind w:firstLine="709" w:right="50"/>
        <w:jc w:val="both"/>
        <w:rPr>
          <w:bCs/>
        </w:rPr>
      </w:pPr>
      <w:r>
        <w:rPr>
          <w:bCs/>
        </w:rPr>
        <w:t>Срок приемки Заказчиком товара (работ, услуг): не более 10 рабочих дней с момента поставки Товара и предоставления документов от Поставщика.</w:t>
      </w:r>
    </w:p>
    <w:p>
      <w:pPr>
        <w:pStyle w:val="Normal"/>
        <w:tabs>
          <w:tab w:val="clear" w:pos="708"/>
          <w:tab w:val="left" w:pos="324" w:leader="none"/>
        </w:tabs>
        <w:spacing w:lineRule="exact" w:line="274"/>
        <w:ind w:firstLine="709" w:right="50"/>
        <w:jc w:val="both"/>
        <w:rPr>
          <w:bCs/>
        </w:rPr>
      </w:pPr>
      <w:r>
        <w:rPr>
          <w:bCs/>
        </w:rPr>
        <w:t>Срок предоставления Поставщиком документов, подтверждающих выполнение обязательств по контракту: не позднее 3 рабочих дней с момента поставки товара.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24" w:leader="none"/>
        </w:tabs>
        <w:spacing w:lineRule="exact" w:line="274"/>
        <w:ind w:firstLine="709" w:right="50"/>
        <w:jc w:val="both"/>
        <w:rPr/>
      </w:pPr>
      <w:r>
        <w:rPr>
          <w:bCs/>
          <w:lang w:val="x-none"/>
        </w:rPr>
        <w:t xml:space="preserve">Место </w:t>
      </w:r>
      <w:r>
        <w:rPr>
          <w:bCs/>
        </w:rPr>
        <w:t>поставки товара</w:t>
      </w:r>
      <w:r>
        <w:rPr>
          <w:bCs/>
          <w:lang w:val="x-none"/>
        </w:rPr>
        <w:t xml:space="preserve">: </w:t>
      </w:r>
      <w:r>
        <w:rPr>
          <w:b/>
          <w:bCs/>
        </w:rPr>
        <w:t xml:space="preserve">614990, </w:t>
      </w:r>
      <w:r>
        <w:rPr>
          <w:b/>
        </w:rPr>
        <w:t>г.</w:t>
      </w:r>
      <w:r>
        <w:rPr/>
        <w:t xml:space="preserve"> </w:t>
      </w:r>
      <w:r>
        <w:rPr>
          <w:b/>
          <w:bCs/>
        </w:rPr>
        <w:t xml:space="preserve">Пермь, ул. Ленина, 66/2. </w:t>
      </w:r>
      <w:r>
        <w:rPr/>
        <w:t xml:space="preserve">В рабочие дни с понедельника по четверг – с 09:00 до 17:00, в пятницу – с 09:00 до 16:00 (Пермское время). </w:t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  <w:t>Оказываемые услуги должны соответствовать стандартам и требованиям, предъявляемым к услугам такого рода и осуществляться в соответствии:</w:t>
      </w:r>
    </w:p>
    <w:p>
      <w:pPr>
        <w:pStyle w:val="Normal"/>
        <w:spacing w:before="0" w:after="0"/>
        <w:ind w:left="709"/>
        <w:contextualSpacing/>
        <w:jc w:val="center"/>
        <w:rPr>
          <w:b/>
          <w:bCs/>
        </w:rPr>
      </w:pPr>
      <w:r>
        <w:rPr>
          <w:b/>
          <w:bCs/>
        </w:rPr>
        <w:t>КОМПЛЕКТНОСТЬ И КОЛИЧЕСТВО ТОВАРА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>В рамках оказания услуг по государственному контракту Исполнитель должен обеспечить следующую комплектность/количество поставляемого Товара:</w:t>
      </w:r>
    </w:p>
    <w:tbl>
      <w:tblPr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949"/>
        <w:gridCol w:w="3401"/>
      </w:tblGrid>
      <w:tr>
        <w:trPr>
          <w:trHeight w:val="321" w:hRule="atLeast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товара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приобретаемого товара (шт.)</w:t>
            </w:r>
          </w:p>
        </w:tc>
      </w:tr>
      <w:tr>
        <w:trPr>
          <w:trHeight w:val="321" w:hRule="atLeast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Продление неисключительных пользовательских прав на использование программы для ЭВМ «Полигон Про: Максимум» (рег. № в РРПО: 3814)* на 1 год.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bookmarkStart w:id="0" w:name="_GoBack"/>
            <w:bookmarkEnd w:id="0"/>
          </w:p>
        </w:tc>
      </w:tr>
    </w:tbl>
    <w:p>
      <w:pPr>
        <w:pStyle w:val="Normal"/>
        <w:jc w:val="both"/>
        <w:rPr>
          <w:i/>
          <w:i/>
          <w:color w:val="000000"/>
        </w:rPr>
      </w:pPr>
      <w:r>
        <w:rPr/>
        <w:t>*-</w:t>
      </w:r>
      <w:r>
        <w:rPr>
          <w:rFonts w:eastAsia="PT Astra Serif"/>
        </w:rPr>
        <w:t xml:space="preserve"> </w:t>
      </w:r>
      <w:r>
        <w:rPr>
          <w:rFonts w:eastAsia="PT Astra Serif"/>
          <w:i/>
        </w:rPr>
        <w:t>Предоставление неисключительных прав на использование программного обеспечения, отличного от указанного в данном техническом задании, не допускается, ввиду необходимости обеспечения совместимости, взаимодействия и интеграции с существующим у Заказчика программным обеспечением (</w:t>
      </w:r>
      <w:r>
        <w:rPr>
          <w:rFonts w:eastAsia="PT Astra Serif"/>
          <w:i/>
          <w:color w:val="000000"/>
        </w:rPr>
        <w:t>пункт 1 части 1 статьи 33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нужд»).</w:t>
      </w:r>
    </w:p>
    <w:p>
      <w:pPr>
        <w:pStyle w:val="Normal"/>
        <w:jc w:val="both"/>
        <w:rPr>
          <w:i/>
          <w:i/>
          <w:color w:val="000000"/>
        </w:rPr>
      </w:pPr>
      <w:r>
        <w:rPr>
          <w:rFonts w:eastAsia="PT Astra Serif"/>
          <w:i/>
          <w:color w:val="000000"/>
        </w:rPr>
        <w:t>В связи с необходимостью обеспечения совместимости и взаимодействия приобретаемого программного обеспечения с используемыми у Заказчика в ИТ-инфраструктуре программными продуктами, использование аналогичных СКЗИ (эквивалентов) не допускается.</w:t>
      </w:r>
    </w:p>
    <w:p>
      <w:pPr>
        <w:pStyle w:val="Normal"/>
        <w:spacing w:before="0" w:after="0"/>
        <w:ind w:left="142"/>
        <w:contextualSpacing/>
        <w:rPr/>
      </w:pPr>
      <w:r>
        <w:rPr/>
      </w:r>
    </w:p>
    <w:p>
      <w:pPr>
        <w:pStyle w:val="Normal"/>
        <w:numPr>
          <w:ilvl w:val="0"/>
          <w:numId w:val="1"/>
        </w:numPr>
        <w:spacing w:before="0" w:after="0"/>
        <w:ind w:firstLine="709"/>
        <w:contextualSpacing/>
        <w:rPr/>
      </w:pPr>
      <w:r>
        <w:rPr/>
        <w:t>ВОЗМОЖНОСТИ ПРОГРАММЫ:</w:t>
      </w:r>
    </w:p>
    <w:p>
      <w:pPr>
        <w:pStyle w:val="Normal"/>
        <w:numPr>
          <w:ilvl w:val="1"/>
          <w:numId w:val="1"/>
        </w:numPr>
        <w:spacing w:before="0" w:after="0"/>
        <w:ind w:hanging="0" w:left="709"/>
        <w:contextualSpacing/>
        <w:rPr/>
      </w:pPr>
      <w:r>
        <w:rPr/>
        <w:t>Формирование электронных (XML-файлов) и печатных документов: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709" w:leader="none"/>
        </w:tabs>
        <w:spacing w:before="0" w:after="0"/>
        <w:ind w:hanging="11" w:left="709"/>
        <w:contextualSpacing/>
        <w:rPr/>
      </w:pPr>
      <w:r>
        <w:rPr/>
        <w:t>межевые и технические планы на все виды кадастровых работ,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709" w:leader="none"/>
        </w:tabs>
        <w:spacing w:before="0" w:after="0"/>
        <w:ind w:hanging="11" w:left="709"/>
        <w:contextualSpacing/>
        <w:rPr/>
      </w:pPr>
      <w:r>
        <w:rPr/>
        <w:t>схемы расположения земельных участков на КПТ,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709" w:leader="none"/>
        </w:tabs>
        <w:spacing w:before="0" w:after="0"/>
        <w:ind w:hanging="11" w:left="709"/>
        <w:contextualSpacing/>
        <w:rPr/>
      </w:pPr>
      <w:r>
        <w:rPr/>
        <w:t>акты обследования объектов капитального строительства,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709" w:leader="none"/>
        </w:tabs>
        <w:spacing w:before="0" w:after="0"/>
        <w:ind w:hanging="11" w:left="709"/>
        <w:contextualSpacing/>
        <w:rPr/>
      </w:pPr>
      <w:r>
        <w:rPr/>
        <w:t>проекты межевания,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0" w:leader="none"/>
        </w:tabs>
        <w:spacing w:before="0" w:after="0"/>
        <w:ind w:firstLine="709" w:left="0"/>
        <w:contextualSpacing/>
        <w:rPr/>
      </w:pPr>
      <w:r>
        <w:rPr/>
        <w:t>карты (планы) территориальных зон, зон с особыми условиями использования территорий, территорий объектов культурного наследия, особых экономических зон,</w:t>
      </w:r>
    </w:p>
    <w:p>
      <w:pPr>
        <w:pStyle w:val="Normal"/>
        <w:numPr>
          <w:ilvl w:val="0"/>
          <w:numId w:val="6"/>
        </w:numPr>
        <w:spacing w:before="0" w:after="0"/>
        <w:ind w:firstLine="698" w:left="0"/>
        <w:contextualSpacing/>
        <w:rPr/>
      </w:pPr>
      <w:r>
        <w:rPr/>
        <w:t>карты (планы) границ между субъектами РФ, границ муниципальных образований, границ населенных пунктов,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709" w:leader="none"/>
        </w:tabs>
        <w:spacing w:before="0" w:after="0"/>
        <w:ind w:hanging="11" w:left="709"/>
        <w:contextualSpacing/>
        <w:rPr/>
      </w:pPr>
      <w:r>
        <w:rPr/>
        <w:t>карты (планы) территории при выполнении комплексных кадастровых работ,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0" w:leader="none"/>
        </w:tabs>
        <w:spacing w:before="0" w:after="0"/>
        <w:ind w:firstLine="709" w:left="0"/>
        <w:contextualSpacing/>
        <w:jc w:val="both"/>
        <w:rPr/>
      </w:pPr>
      <w:r>
        <w:rPr/>
        <w:t>документы для внесения изменений характеристик земельных участков и объектов недвижимости (адреса, вида назначения, вида использования, сведения об объектах культурного наследия и др.)</w:t>
      </w:r>
    </w:p>
    <w:p>
      <w:pPr>
        <w:pStyle w:val="Normal"/>
        <w:numPr>
          <w:ilvl w:val="0"/>
          <w:numId w:val="6"/>
        </w:numPr>
        <w:spacing w:before="0" w:after="0"/>
        <w:ind w:firstLine="698" w:left="0"/>
        <w:contextualSpacing/>
        <w:rPr/>
      </w:pPr>
      <w:r>
        <w:rPr/>
        <w:t>градостроительный план земельных участков,</w:t>
      </w:r>
    </w:p>
    <w:p>
      <w:pPr>
        <w:pStyle w:val="Normal"/>
        <w:numPr>
          <w:ilvl w:val="0"/>
          <w:numId w:val="6"/>
        </w:numPr>
        <w:spacing w:before="0" w:after="0"/>
        <w:ind w:firstLine="698" w:left="0"/>
        <w:contextualSpacing/>
        <w:rPr/>
      </w:pPr>
      <w:r>
        <w:rPr/>
        <w:t>документы для передачи сведений из раздела лесохозяйственного регламента, государственного лесного и водного реестров,</w:t>
      </w:r>
    </w:p>
    <w:p>
      <w:pPr>
        <w:pStyle w:val="Normal"/>
        <w:numPr>
          <w:ilvl w:val="0"/>
          <w:numId w:val="6"/>
        </w:numPr>
        <w:spacing w:before="0" w:after="0"/>
        <w:ind w:firstLine="698" w:left="0"/>
        <w:contextualSpacing/>
        <w:rPr/>
      </w:pPr>
      <w:r>
        <w:rPr/>
        <w:t>акты о внесении сведений о ранее учтенных лесных участках и перечня ранее учтенных лесных участков, сведения о которых содержатся в ЕГРН,</w:t>
      </w:r>
    </w:p>
    <w:p>
      <w:pPr>
        <w:pStyle w:val="Normal"/>
        <w:numPr>
          <w:ilvl w:val="0"/>
          <w:numId w:val="6"/>
        </w:numPr>
        <w:spacing w:before="0" w:after="0"/>
        <w:ind w:firstLine="698" w:left="0"/>
        <w:contextualSpacing/>
        <w:rPr/>
      </w:pPr>
      <w:r>
        <w:rPr/>
        <w:t>документы для передачи сведений, подлежащих включению в перечень объектов недвижимого имущества, подлежащих налогообложению в соответствии со ст. 378.2 Налогового кодекса РФ, в УФНС России.</w:t>
      </w:r>
    </w:p>
    <w:p>
      <w:pPr>
        <w:pStyle w:val="Normal"/>
        <w:numPr>
          <w:ilvl w:val="1"/>
          <w:numId w:val="1"/>
        </w:numPr>
        <w:spacing w:before="0" w:after="0"/>
        <w:ind w:firstLine="709" w:left="0"/>
        <w:contextualSpacing/>
        <w:rPr/>
      </w:pPr>
      <w:r>
        <w:rPr/>
        <w:t>Проверка электронных документов (XML-файлов) на соответствие XML-схемам и логическая проверка.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0" w:leader="none"/>
          <w:tab w:val="left" w:pos="851" w:leader="none"/>
        </w:tabs>
        <w:spacing w:before="0" w:after="0"/>
        <w:ind w:firstLine="709" w:left="0"/>
        <w:contextualSpacing/>
        <w:jc w:val="both"/>
        <w:rPr/>
      </w:pPr>
      <w:r>
        <w:rPr/>
        <w:t>Формирование заявления и отправка пакета документов (межевых, технических планов, актов обследования) для постановки на учет объекта недвижимости, учета изменений, снятия с учета и предоставления дополнительных документов по приостановлению из программы по каналам прямого взаимодействия. Бесплатно до 30 пакетов каждого вида (межевых, технических планов, актов обследования) в месяц.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0" w:leader="none"/>
          <w:tab w:val="left" w:pos="851" w:leader="none"/>
        </w:tabs>
        <w:spacing w:before="0" w:after="0"/>
        <w:ind w:firstLine="709" w:left="0"/>
        <w:contextualSpacing/>
        <w:jc w:val="both"/>
        <w:rPr/>
      </w:pPr>
      <w:r>
        <w:rPr/>
        <w:t>Формирование заявления и отправка пакета документов для регистрации права на объект недвижимости, в том числе и с одновременной постановкой объекта недвижимости на ГКУ. Бесплатно до 150 пакетов в месяц.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0" w:leader="none"/>
          <w:tab w:val="left" w:pos="851" w:leader="none"/>
        </w:tabs>
        <w:spacing w:before="0" w:after="0"/>
        <w:ind w:firstLine="709" w:left="0"/>
        <w:contextualSpacing/>
        <w:jc w:val="both"/>
        <w:rPr/>
      </w:pPr>
      <w:r>
        <w:rPr/>
        <w:t>Получение результатов по отправленным заявкам в Росреестр прямо в программе. Видна вся история статусов по каждой заявке.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0" w:leader="none"/>
          <w:tab w:val="left" w:pos="851" w:leader="none"/>
        </w:tabs>
        <w:spacing w:before="0" w:after="0"/>
        <w:ind w:firstLine="709" w:left="0"/>
        <w:contextualSpacing/>
        <w:jc w:val="both"/>
        <w:rPr/>
      </w:pPr>
      <w:r>
        <w:rPr/>
        <w:t xml:space="preserve">Формирование запроса в ЕГРН и получение сведений (кадастрового плана территории (КПТ) и кадастровой справки о кадастровой стоимости объекта недвижимости) прямо в программе – модуль </w:t>
      </w:r>
      <w:hyperlink r:id="rId2" w:tgtFrame="Запрос в ЕГРН">
        <w:r>
          <w:rPr>
            <w:rStyle w:val="ListLabel2"/>
          </w:rPr>
          <w:t>Запрос в ЕГРН</w:t>
        </w:r>
      </w:hyperlink>
      <w:r>
        <w:rPr/>
        <w:t>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0" w:leader="none"/>
          <w:tab w:val="left" w:pos="851" w:leader="none"/>
        </w:tabs>
        <w:spacing w:before="0" w:after="0"/>
        <w:ind w:firstLine="709" w:left="0"/>
        <w:contextualSpacing/>
        <w:jc w:val="both"/>
        <w:rPr/>
      </w:pPr>
      <w:r>
        <w:rPr/>
        <w:t xml:space="preserve">Получение Электронных подписей для заявителей через </w:t>
      </w:r>
      <w:hyperlink r:id="rId3" w:tgtFrame="Полигон Про">
        <w:r>
          <w:rPr>
            <w:rStyle w:val="ListLabel2"/>
          </w:rPr>
          <w:t>Полигон Про</w:t>
        </w:r>
      </w:hyperlink>
      <w:r>
        <w:rPr/>
        <w:t xml:space="preserve"> в модуле "Удостоверяющий центр".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0" w:leader="none"/>
          <w:tab w:val="left" w:pos="851" w:leader="none"/>
        </w:tabs>
        <w:spacing w:before="0" w:after="0"/>
        <w:ind w:firstLine="709" w:left="0"/>
        <w:contextualSpacing/>
        <w:jc w:val="both"/>
        <w:rPr/>
      </w:pPr>
      <w:r>
        <w:rPr/>
        <w:t>Подписание файлов усиленной квалифицированной электронной подписью, проверка подписи. Реализована функция соподписания. Программа может работать как с подписью, так и без подписи.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0" w:leader="none"/>
          <w:tab w:val="left" w:pos="851" w:leader="none"/>
        </w:tabs>
        <w:spacing w:before="0" w:after="0"/>
        <w:ind w:firstLine="709" w:left="0"/>
        <w:contextualSpacing/>
        <w:jc w:val="both"/>
        <w:rPr/>
      </w:pPr>
      <w:r>
        <w:rPr/>
        <w:t xml:space="preserve">Специализированный графический редактор </w:t>
      </w:r>
      <w:hyperlink r:id="rId4" w:tgtFrame="Полигон Про: Графика">
        <w:r>
          <w:rPr>
            <w:rStyle w:val="ListLabel2"/>
          </w:rPr>
          <w:t>Полигон Про: Графика</w:t>
        </w:r>
      </w:hyperlink>
      <w:r>
        <w:rPr/>
        <w:t>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0" w:leader="none"/>
          <w:tab w:val="left" w:pos="851" w:leader="none"/>
        </w:tabs>
        <w:spacing w:before="0" w:after="0"/>
        <w:ind w:firstLine="709" w:left="0"/>
        <w:contextualSpacing/>
        <w:jc w:val="both"/>
        <w:rPr/>
      </w:pPr>
      <w:r>
        <w:rPr/>
        <w:t>Импорт координат из программы MapInfo, а также из файлов различных форматов: MIF/MID, DXF, TXT и др.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0" w:leader="none"/>
          <w:tab w:val="left" w:pos="851" w:leader="none"/>
        </w:tabs>
        <w:spacing w:before="0" w:after="0"/>
        <w:ind w:firstLine="709" w:left="0"/>
        <w:contextualSpacing/>
        <w:jc w:val="both"/>
        <w:rPr/>
      </w:pPr>
      <w:r>
        <w:rPr/>
        <w:t>Импорт сведений из XML-файлов, выдаваемых Росреестром: КПТ, Выписки о ЗУ и др.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0" w:leader="none"/>
          <w:tab w:val="left" w:pos="851" w:leader="none"/>
        </w:tabs>
        <w:spacing w:before="0" w:after="0"/>
        <w:ind w:firstLine="709" w:left="0"/>
        <w:contextualSpacing/>
        <w:jc w:val="both"/>
        <w:rPr/>
      </w:pPr>
      <w:r>
        <w:rPr/>
        <w:t>Экспорт координат в файлы различных форматов: MIF/MID, DXF, TXT и др.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0" w:leader="none"/>
          <w:tab w:val="left" w:pos="851" w:leader="none"/>
        </w:tabs>
        <w:spacing w:before="0" w:after="0"/>
        <w:ind w:firstLine="709" w:left="0"/>
        <w:contextualSpacing/>
        <w:jc w:val="both"/>
        <w:rPr/>
      </w:pPr>
      <w:r>
        <w:rPr/>
        <w:t>Адресный классификатор (ФИАС) встроен в программу. База данных ФИАС обновляется автоматически с сайта Федеральной информационной адресной системы.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spacing w:before="0" w:after="0"/>
        <w:ind w:left="709"/>
        <w:contextualSpacing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pacing w:before="0" w:after="0"/>
        <w:ind w:firstLine="709"/>
        <w:contextualSpacing/>
        <w:rPr/>
      </w:pPr>
      <w:r>
        <w:rPr/>
        <w:t>СИСТЕМНЫЕ ТРЕБОВАНИЯ: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993" w:leader="none"/>
        </w:tabs>
        <w:spacing w:before="0" w:after="0"/>
        <w:ind w:firstLine="709" w:left="0"/>
        <w:contextualSpacing/>
        <w:rPr/>
      </w:pPr>
      <w:r>
        <w:rPr/>
        <w:t xml:space="preserve">Операционная система (любая из перечисленных версий): 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93" w:leader="none"/>
        </w:tabs>
        <w:spacing w:before="0" w:after="0"/>
        <w:ind w:firstLine="709" w:left="0"/>
        <w:contextualSpacing/>
        <w:rPr/>
      </w:pPr>
      <w:r>
        <w:rPr>
          <w:lang w:val="en-US"/>
        </w:rPr>
        <w:t>Windows</w:t>
      </w:r>
      <w:r>
        <w:rPr/>
        <w:t xml:space="preserve"> </w:t>
      </w:r>
      <w:r>
        <w:rPr>
          <w:lang w:val="en-US"/>
        </w:rPr>
        <w:t>Server</w:t>
      </w:r>
      <w:r>
        <w:rPr/>
        <w:t xml:space="preserve"> 2008 </w:t>
      </w:r>
      <w:r>
        <w:rPr>
          <w:lang w:val="en-US"/>
        </w:rPr>
        <w:t>R</w:t>
      </w:r>
      <w:r>
        <w:rPr/>
        <w:t>2 (с пакетом обновлений 1),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93" w:leader="none"/>
        </w:tabs>
        <w:spacing w:before="0" w:after="0"/>
        <w:ind w:firstLine="709" w:left="0"/>
        <w:contextualSpacing/>
        <w:rPr/>
      </w:pPr>
      <w:r>
        <w:rPr>
          <w:lang w:val="en-US"/>
        </w:rPr>
        <w:t>Windows</w:t>
      </w:r>
      <w:r>
        <w:rPr/>
        <w:t xml:space="preserve"> </w:t>
      </w:r>
      <w:r>
        <w:rPr>
          <w:lang w:val="en-US"/>
        </w:rPr>
        <w:t>Server</w:t>
      </w:r>
      <w:r>
        <w:rPr/>
        <w:t xml:space="preserve"> 2012,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93" w:leader="none"/>
        </w:tabs>
        <w:spacing w:before="0" w:after="0"/>
        <w:ind w:firstLine="709" w:left="0"/>
        <w:contextualSpacing/>
        <w:rPr/>
      </w:pPr>
      <w:r>
        <w:rPr/>
        <w:t>Windows 7 (с пакетом обновлений 1),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93" w:leader="none"/>
        </w:tabs>
        <w:spacing w:before="0" w:after="0"/>
        <w:ind w:firstLine="709" w:left="0"/>
        <w:contextualSpacing/>
        <w:rPr/>
      </w:pPr>
      <w:r>
        <w:rPr/>
        <w:t>Windows 8,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93" w:leader="none"/>
        </w:tabs>
        <w:spacing w:before="0" w:after="0"/>
        <w:ind w:firstLine="709" w:left="0"/>
        <w:contextualSpacing/>
        <w:rPr/>
      </w:pPr>
      <w:r>
        <w:rPr/>
        <w:t>Windows 8.1,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93" w:leader="none"/>
        </w:tabs>
        <w:spacing w:before="0" w:after="0"/>
        <w:ind w:firstLine="709" w:left="0"/>
        <w:contextualSpacing/>
        <w:rPr/>
      </w:pPr>
      <w:r>
        <w:rPr/>
        <w:t>Windows 10.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93" w:leader="none"/>
        </w:tabs>
        <w:spacing w:before="0" w:after="0"/>
        <w:ind w:firstLine="709" w:left="0"/>
        <w:contextualSpacing/>
        <w:rPr/>
      </w:pPr>
      <w:r>
        <w:rPr/>
        <w:t>Процессор 32-разрядный (x86) или 64-разрядный (x64) с тактовой частотой 1 ГГц (гигагерц) или выше.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93" w:leader="none"/>
        </w:tabs>
        <w:spacing w:before="0" w:after="0"/>
        <w:ind w:firstLine="709" w:left="0"/>
        <w:contextualSpacing/>
        <w:rPr/>
      </w:pPr>
      <w:r>
        <w:rPr/>
        <w:t>Оперативная память (ОЗУ):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93" w:leader="none"/>
        </w:tabs>
        <w:spacing w:before="0" w:after="0"/>
        <w:ind w:firstLine="709" w:left="0"/>
        <w:contextualSpacing/>
        <w:rPr/>
      </w:pPr>
      <w:r>
        <w:rPr/>
        <w:t>1 ГБ (гигабайт) для 32-разрядной системы;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93" w:leader="none"/>
        </w:tabs>
        <w:spacing w:before="0" w:after="0"/>
        <w:ind w:firstLine="709" w:left="0"/>
        <w:contextualSpacing/>
        <w:rPr/>
      </w:pPr>
      <w:r>
        <w:rPr/>
        <w:t>2 ГБ для 64-разрядной системы.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93" w:leader="none"/>
        </w:tabs>
        <w:ind w:firstLine="709" w:left="0"/>
        <w:rPr/>
      </w:pPr>
      <w:r>
        <w:rPr/>
        <w:t>Графическое устройство с поддержкой DirectX 9.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993" w:leader="none"/>
        </w:tabs>
        <w:spacing w:before="0" w:after="0"/>
        <w:ind w:firstLine="709" w:left="0"/>
        <w:contextualSpacing/>
        <w:rPr/>
      </w:pPr>
      <w:r>
        <w:rPr/>
        <w:t>Оптимальный объем свободного пространства для установки базы данных ФИАС: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993" w:leader="none"/>
        </w:tabs>
        <w:spacing w:before="0" w:after="0"/>
        <w:ind w:firstLine="709" w:left="0"/>
        <w:contextualSpacing/>
        <w:rPr/>
      </w:pPr>
      <w:r>
        <w:rPr/>
        <w:t>для 1-ого региона - 6 ГБ;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993" w:leader="none"/>
        </w:tabs>
        <w:spacing w:before="0" w:after="0"/>
        <w:ind w:firstLine="709" w:left="0"/>
        <w:contextualSpacing/>
        <w:rPr/>
      </w:pPr>
      <w:r>
        <w:rPr/>
        <w:t>для всех регионов - 58 ГБ.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993" w:leader="none"/>
        </w:tabs>
        <w:spacing w:before="0" w:after="0"/>
        <w:ind w:firstLine="709" w:left="0"/>
        <w:contextualSpacing/>
        <w:rPr/>
      </w:pPr>
      <w:hyperlink r:id="rId5" w:tgtFrame="Скачать программу Framework 4.5">
        <w:r>
          <w:rPr>
            <w:rStyle w:val="ListLabel2"/>
          </w:rPr>
          <w:t>Microsoft.NET Framework</w:t>
        </w:r>
      </w:hyperlink>
      <w:r>
        <w:rPr/>
        <w:t xml:space="preserve"> версии 4.5 и выше (включен в дистрибутив).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993" w:leader="none"/>
        </w:tabs>
        <w:spacing w:before="0" w:after="0"/>
        <w:ind w:firstLine="709" w:left="0"/>
        <w:contextualSpacing/>
        <w:rPr/>
      </w:pPr>
      <w:r>
        <w:rPr/>
        <w:t>Текстовый редактор Microsoft Word 2007 (service pack 3) /2010/2013 (! кроме версии 2010 Starter) или текстовый редактор Writer офисного пакета OpenOffice.org версии 3.1 и выше. Чертежи большого формата выводятся в OpenOffice.org Writer.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993" w:leader="none"/>
        </w:tabs>
        <w:spacing w:before="0" w:after="0"/>
        <w:ind w:firstLine="709" w:left="0"/>
        <w:contextualSpacing/>
        <w:rPr/>
      </w:pPr>
      <w:r>
        <w:rPr/>
        <w:t>Программа подписи по стандартам: КриптоПро CSP 4.0 или 5.0 (Программа КриптоАРМ не требуется).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993" w:leader="none"/>
        </w:tabs>
        <w:spacing w:before="0" w:after="0"/>
        <w:ind w:firstLine="709" w:left="0"/>
        <w:contextualSpacing/>
        <w:rPr/>
      </w:pPr>
      <w:r>
        <w:rPr/>
        <w:t>Для преобразования в формат PDF должен быть установлен MS Office2007 или выше, при этом в MS Office2007 компонент для преобразования файлов не встроенный.</w:t>
      </w:r>
    </w:p>
    <w:p>
      <w:pPr>
        <w:pStyle w:val="Normal"/>
        <w:ind w:hanging="142" w:left="142"/>
        <w:jc w:val="both"/>
        <w:rPr>
          <w:bCs/>
        </w:rPr>
      </w:pPr>
      <w:r>
        <w:rPr>
          <w:bCs/>
        </w:rPr>
      </w:r>
    </w:p>
    <w:p>
      <w:pPr>
        <w:pStyle w:val="Normal"/>
        <w:numPr>
          <w:ilvl w:val="0"/>
          <w:numId w:val="1"/>
        </w:numPr>
        <w:spacing w:before="0" w:after="0"/>
        <w:ind w:firstLine="709"/>
        <w:contextualSpacing/>
        <w:rPr/>
      </w:pPr>
      <w:r>
        <w:rPr/>
        <w:t>ТРЕБОВАНИЯ К ГАРАНТИЙНОМУ ОБСЛУЖИВАНИЮ</w:t>
      </w:r>
    </w:p>
    <w:p>
      <w:pPr>
        <w:pStyle w:val="Normal"/>
        <w:numPr>
          <w:ilvl w:val="1"/>
          <w:numId w:val="1"/>
        </w:numPr>
        <w:shd w:val="clear" w:color="auto" w:fill="FFFFFF"/>
        <w:tabs>
          <w:tab w:val="clear" w:pos="708"/>
          <w:tab w:val="left" w:pos="538" w:leader="none"/>
        </w:tabs>
        <w:spacing w:before="0" w:after="0"/>
        <w:ind w:firstLine="709" w:left="0"/>
        <w:contextualSpacing/>
        <w:jc w:val="both"/>
        <w:rPr>
          <w:bCs/>
          <w:iCs/>
        </w:rPr>
      </w:pPr>
      <w:r>
        <w:rPr>
          <w:bCs/>
          <w:iCs/>
        </w:rPr>
        <w:t xml:space="preserve">Гарантийные обязательства распространяются на весь срок действия переданных по Договору неисключительных (пользовательских) прав. </w:t>
      </w:r>
    </w:p>
    <w:p>
      <w:pPr>
        <w:pStyle w:val="Normal"/>
        <w:numPr>
          <w:ilvl w:val="1"/>
          <w:numId w:val="1"/>
        </w:numPr>
        <w:shd w:val="clear" w:color="auto" w:fill="FFFFFF"/>
        <w:tabs>
          <w:tab w:val="clear" w:pos="708"/>
          <w:tab w:val="left" w:pos="538" w:leader="none"/>
        </w:tabs>
        <w:spacing w:before="0" w:after="0"/>
        <w:ind w:firstLine="709" w:left="0"/>
        <w:contextualSpacing/>
        <w:jc w:val="both"/>
        <w:rPr>
          <w:bCs/>
          <w:iCs/>
        </w:rPr>
      </w:pPr>
      <w:r>
        <w:rPr>
          <w:bCs/>
          <w:iCs/>
        </w:rPr>
        <w:t>Исполнитель в течение гарантийного срока оказывает следующие услуги: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284" w:leader="none"/>
          <w:tab w:val="left" w:pos="567" w:leader="none"/>
        </w:tabs>
        <w:spacing w:before="0" w:after="0"/>
        <w:ind w:firstLine="709" w:left="0"/>
        <w:contextualSpacing/>
        <w:jc w:val="both"/>
        <w:rPr>
          <w:rFonts w:eastAsia="Arial Unicode MS"/>
        </w:rPr>
      </w:pPr>
      <w:r>
        <w:rPr>
          <w:rFonts w:eastAsia="Arial Unicode MS"/>
        </w:rPr>
        <w:t>При выявлении ошибок (невыполнение или некорректное выполнение функций, предусмотренных Техническим заданием) в работе программы для ЭВМ, устранение выявленных ошибок в сроки: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</w:tabs>
        <w:ind w:firstLine="709" w:left="0"/>
        <w:jc w:val="both"/>
        <w:rPr>
          <w:lang w:eastAsia="en-US"/>
        </w:rPr>
      </w:pPr>
      <w:r>
        <w:rPr>
          <w:lang w:eastAsia="en-US"/>
        </w:rPr>
        <w:t>в случае несоответствия его функциональности, заявленной в документации, и не приводящей к нарушению функции рабочего процесса, в течение 7 (семи) суток с момента фиксирования несоответствия Заказчиком и сообщения о нем Исполнителю;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</w:tabs>
        <w:ind w:firstLine="709" w:left="0"/>
        <w:jc w:val="both"/>
        <w:rPr>
          <w:lang w:eastAsia="en-US"/>
        </w:rPr>
      </w:pPr>
      <w:r>
        <w:rPr>
          <w:lang w:eastAsia="en-US"/>
        </w:rPr>
        <w:t>в случае несоответствия его функциональности, заявленной в документации, и приводящей к нарушению функции рабочего процесса, в течение календарных суток с момента фиксирования инцидента Заказчиком и сообщения о нем Исполнителю, либо предоставление временного варианта решения возникшей проблемы на согласованный с Заказчиком срок;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426" w:leader="none"/>
        </w:tabs>
        <w:spacing w:before="0" w:after="0"/>
        <w:ind w:firstLine="709" w:left="0"/>
        <w:contextualSpacing/>
        <w:jc w:val="both"/>
        <w:rPr>
          <w:rFonts w:eastAsia="Arial Unicode MS"/>
        </w:rPr>
      </w:pPr>
      <w:r>
        <w:rPr>
          <w:rFonts w:eastAsia="Arial Unicode MS"/>
        </w:rPr>
        <w:t>Исполнитель предоставляет ключ активации на программу(ы) для ЭВМ, позволяющий скачивать обновления программы для ЭВМ через электронные каналы связи;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426" w:leader="none"/>
        </w:tabs>
        <w:spacing w:before="0" w:after="0"/>
        <w:ind w:firstLine="709" w:left="0"/>
        <w:contextualSpacing/>
        <w:jc w:val="both"/>
        <w:rPr>
          <w:rFonts w:eastAsia="Arial Unicode MS"/>
        </w:rPr>
      </w:pPr>
      <w:r>
        <w:rPr>
          <w:rFonts w:eastAsia="Arial Unicode MS"/>
        </w:rPr>
        <w:t>Исполнитель обеспечивает консультацию Заказчика по вопросам эксплуатации программ(ы) для ЭВМ с 8 часов 30 минут до 17 часов 30 минут (по Московскому времени).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" w:leader="none"/>
          <w:tab w:val="left" w:pos="426" w:leader="none"/>
          <w:tab w:val="left" w:pos="993" w:leader="none"/>
        </w:tabs>
        <w:spacing w:lineRule="atLeast" w:line="240"/>
        <w:ind w:firstLine="709"/>
        <w:jc w:val="both"/>
        <w:outlineLvl w:val="4"/>
        <w:rPr>
          <w:lang w:bidi="ru-RU"/>
        </w:rPr>
      </w:pPr>
      <w:r>
        <w:rPr>
          <w:lang w:bidi="ru-RU"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b/>
        <w:rFonts w:ascii="Times New Roman" w:hAnsi="Times New Roman" w:eastAsia="" w:cs="Times New Roman" w:eastAsiaTheme="minorEastAsi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889"/>
        </w:tabs>
        <w:ind w:left="889" w:hanging="360"/>
      </w:pPr>
      <w:rPr>
        <w:rFonts w:ascii="Symbol" w:hAnsi="Symbol" w:cs="Symbol" w:hint="default"/>
      </w:rPr>
    </w:lvl>
    <w:lvl w:ilvl="1">
      <w:start w:val="30"/>
      <w:numFmt w:val="bullet"/>
      <w:lvlText w:val="-"/>
      <w:lvlJc w:val="left"/>
      <w:pPr>
        <w:tabs>
          <w:tab w:val="num" w:pos="1609"/>
        </w:tabs>
        <w:ind w:left="1609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  <w:rPr/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0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13b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37719e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77422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4">
    <w:name w:val="Heading 4"/>
    <w:basedOn w:val="Normal"/>
    <w:next w:val="Normal"/>
    <w:link w:val="41"/>
    <w:uiPriority w:val="9"/>
    <w:unhideWhenUsed/>
    <w:qFormat/>
    <w:rsid w:val="00910b87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сноски Знак"/>
    <w:basedOn w:val="DefaultParagraphFont"/>
    <w:semiHidden/>
    <w:qFormat/>
    <w:rsid w:val="00be21d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>
    <w:name w:val="Символ сноски"/>
    <w:semiHidden/>
    <w:qFormat/>
    <w:rsid w:val="00be21d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9"/>
    <w:qFormat/>
    <w:rsid w:val="0037719e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ru-RU"/>
    </w:rPr>
  </w:style>
  <w:style w:type="character" w:styleId="FontStyle13" w:customStyle="1">
    <w:name w:val="Font Style13"/>
    <w:basedOn w:val="DefaultParagraphFont"/>
    <w:uiPriority w:val="99"/>
    <w:qFormat/>
    <w:rsid w:val="00466cda"/>
    <w:rPr>
      <w:rFonts w:ascii="Times New Roman" w:hAnsi="Times New Roman" w:cs="Times New Roman"/>
      <w:b/>
      <w:bCs/>
      <w:sz w:val="22"/>
      <w:szCs w:val="22"/>
    </w:rPr>
  </w:style>
  <w:style w:type="character" w:styleId="FontStyle14" w:customStyle="1">
    <w:name w:val="Font Style14"/>
    <w:basedOn w:val="DefaultParagraphFont"/>
    <w:uiPriority w:val="99"/>
    <w:qFormat/>
    <w:rsid w:val="00466cda"/>
    <w:rPr>
      <w:rFonts w:ascii="Times New Roman" w:hAnsi="Times New Roman" w:cs="Times New Roman"/>
      <w:sz w:val="22"/>
      <w:szCs w:val="22"/>
    </w:rPr>
  </w:style>
  <w:style w:type="character" w:styleId="Style13" w:customStyle="1">
    <w:name w:val="Абзац списка Знак"/>
    <w:link w:val="ListParagraph"/>
    <w:uiPriority w:val="34"/>
    <w:qFormat/>
    <w:locked/>
    <w:rsid w:val="00466cd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e743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Без интервала Знак"/>
    <w:link w:val="NoSpacing"/>
    <w:uiPriority w:val="1"/>
    <w:qFormat/>
    <w:locked/>
    <w:rsid w:val="00cd37fa"/>
    <w:rPr>
      <w:sz w:val="28"/>
    </w:rPr>
  </w:style>
  <w:style w:type="character" w:styleId="Hyperlink">
    <w:name w:val="Hyperlink"/>
    <w:basedOn w:val="DefaultParagraphFont"/>
    <w:uiPriority w:val="99"/>
    <w:unhideWhenUsed/>
    <w:rsid w:val="00cd37fa"/>
    <w:rPr>
      <w:color w:val="0000FF"/>
      <w:u w:val="single"/>
    </w:rPr>
  </w:style>
  <w:style w:type="character" w:styleId="2" w:customStyle="1">
    <w:name w:val="Заголовок 2 Знак"/>
    <w:basedOn w:val="DefaultParagraphFont"/>
    <w:semiHidden/>
    <w:qFormat/>
    <w:rsid w:val="00477422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  <w:lang w:eastAsia="ru-RU"/>
    </w:rPr>
  </w:style>
  <w:style w:type="character" w:styleId="Style16" w:customStyle="1">
    <w:name w:val="Основной текст с отступом Знак"/>
    <w:basedOn w:val="DefaultParagraphFont"/>
    <w:qFormat/>
    <w:rsid w:val="0047742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Основной текст с отступом Знак1"/>
    <w:basedOn w:val="DefaultParagraphFont"/>
    <w:uiPriority w:val="99"/>
    <w:qFormat/>
    <w:rsid w:val="00477422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01" w:customStyle="1">
    <w:name w:val="ТЗ0 Марк б/н1 Знак"/>
    <w:link w:val="011"/>
    <w:qFormat/>
    <w:rsid w:val="00477422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character" w:styleId="Style17" w:customStyle="1">
    <w:name w:val="Основной текст Знак"/>
    <w:basedOn w:val="DefaultParagraphFont"/>
    <w:qFormat/>
    <w:rsid w:val="0047742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4" w:customStyle="1">
    <w:name w:val="Основной шрифт абзаца4"/>
    <w:qFormat/>
    <w:rsid w:val="00e4725e"/>
    <w:rPr>
      <w:sz w:val="22"/>
    </w:rPr>
  </w:style>
  <w:style w:type="character" w:styleId="41" w:customStyle="1">
    <w:name w:val="Заголовок 4 Знак"/>
    <w:basedOn w:val="DefaultParagraphFont"/>
    <w:uiPriority w:val="9"/>
    <w:qFormat/>
    <w:rsid w:val="00910b87"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  <w:sz w:val="24"/>
      <w:szCs w:val="24"/>
      <w:lang w:eastAsia="ru-RU"/>
    </w:rPr>
  </w:style>
  <w:style w:type="character" w:styleId="Style18" w:customStyle="1">
    <w:name w:val="Верхний колонтитул Знак"/>
    <w:basedOn w:val="DefaultParagraphFont"/>
    <w:uiPriority w:val="99"/>
    <w:qFormat/>
    <w:rsid w:val="000439a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Нижний колонтитул Знак"/>
    <w:basedOn w:val="DefaultParagraphFont"/>
    <w:qFormat/>
    <w:rsid w:val="000439a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одпись Знак"/>
    <w:basedOn w:val="DefaultParagraphFont"/>
    <w:qFormat/>
    <w:rsid w:val="000439a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Pagenumber">
    <w:name w:val="page number"/>
    <w:basedOn w:val="DefaultParagraphFont"/>
    <w:qFormat/>
    <w:rsid w:val="000439ae"/>
    <w:rPr/>
  </w:style>
  <w:style w:type="character" w:styleId="Strong">
    <w:name w:val="Strong"/>
    <w:uiPriority w:val="22"/>
    <w:qFormat/>
    <w:rsid w:val="000439ae"/>
    <w:rPr>
      <w:b/>
      <w:bCs/>
    </w:rPr>
  </w:style>
  <w:style w:type="character" w:styleId="Time" w:customStyle="1">
    <w:name w:val="time"/>
    <w:basedOn w:val="DefaultParagraphFont"/>
    <w:qFormat/>
    <w:rsid w:val="000439ae"/>
    <w:rPr/>
  </w:style>
  <w:style w:type="character" w:styleId="I18n" w:customStyle="1">
    <w:name w:val="i18n"/>
    <w:basedOn w:val="DefaultParagraphFont"/>
    <w:qFormat/>
    <w:rsid w:val="000439ae"/>
    <w:rPr/>
  </w:style>
  <w:style w:type="character" w:styleId="Style21" w:customStyle="1">
    <w:name w:val="Основной текст_"/>
    <w:basedOn w:val="DefaultParagraphFont"/>
    <w:link w:val="3"/>
    <w:qFormat/>
    <w:rsid w:val="000439ae"/>
    <w:rPr>
      <w:shd w:fill="FFFFFF" w:val="clear"/>
    </w:rPr>
  </w:style>
  <w:style w:type="character" w:styleId="115pt" w:customStyle="1">
    <w:name w:val="Основной текст + 11;5 pt"/>
    <w:basedOn w:val="Style21"/>
    <w:qFormat/>
    <w:rsid w:val="000439ae"/>
    <w:rPr>
      <w:sz w:val="23"/>
      <w:szCs w:val="23"/>
      <w:shd w:fill="FFFFFF" w:val="clear"/>
    </w:rPr>
  </w:style>
  <w:style w:type="character" w:styleId="Highlightcolor" w:customStyle="1">
    <w:name w:val="highlightcolor"/>
    <w:basedOn w:val="DefaultParagraphFont"/>
    <w:qFormat/>
    <w:rsid w:val="000439ae"/>
    <w:rPr/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7"/>
    <w:unhideWhenUsed/>
    <w:rsid w:val="00477422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FootnoteText">
    <w:name w:val="Footnote Text"/>
    <w:basedOn w:val="Normal"/>
    <w:link w:val="Style11"/>
    <w:semiHidden/>
    <w:rsid w:val="00be21de"/>
    <w:pPr/>
    <w:rPr>
      <w:sz w:val="20"/>
      <w:szCs w:val="20"/>
    </w:rPr>
  </w:style>
  <w:style w:type="paragraph" w:styleId="ListParagraph">
    <w:name w:val="List Paragraph"/>
    <w:basedOn w:val="Normal"/>
    <w:link w:val="Style13"/>
    <w:uiPriority w:val="99"/>
    <w:qFormat/>
    <w:rsid w:val="00921a1f"/>
    <w:pPr>
      <w:spacing w:before="0" w:after="0"/>
      <w:ind w:left="720"/>
      <w:contextualSpacing/>
    </w:pPr>
    <w:rPr/>
  </w:style>
  <w:style w:type="paragraph" w:styleId="Style24" w:customStyle="1">
    <w:name w:val="Style2"/>
    <w:basedOn w:val="Normal"/>
    <w:uiPriority w:val="99"/>
    <w:qFormat/>
    <w:rsid w:val="00466cda"/>
    <w:pPr>
      <w:widowControl w:val="false"/>
      <w:spacing w:lineRule="exact" w:line="278"/>
      <w:jc w:val="both"/>
    </w:pPr>
    <w:rPr>
      <w:rFonts w:eastAsia="" w:eastAsiaTheme="minorEastAsia"/>
    </w:rPr>
  </w:style>
  <w:style w:type="paragraph" w:styleId="Style51" w:customStyle="1">
    <w:name w:val="Style5"/>
    <w:basedOn w:val="Normal"/>
    <w:uiPriority w:val="99"/>
    <w:qFormat/>
    <w:rsid w:val="00466cda"/>
    <w:pPr>
      <w:widowControl w:val="false"/>
      <w:spacing w:lineRule="exact" w:line="281"/>
      <w:jc w:val="both"/>
    </w:pPr>
    <w:rPr>
      <w:rFonts w:eastAsia="" w:eastAsiaTheme="minorEastAsia"/>
    </w:rPr>
  </w:style>
  <w:style w:type="paragraph" w:styleId="BalloonText">
    <w:name w:val="Balloon Text"/>
    <w:basedOn w:val="Normal"/>
    <w:link w:val="Style14"/>
    <w:semiHidden/>
    <w:unhideWhenUsed/>
    <w:qFormat/>
    <w:rsid w:val="000e743e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qFormat/>
    <w:rsid w:val="00f66502"/>
    <w:pPr>
      <w:suppressAutoHyphens w:val="true"/>
      <w:spacing w:beforeAutospacing="1" w:afterAutospacing="1"/>
    </w:pPr>
    <w:rPr>
      <w:sz w:val="22"/>
      <w:szCs w:val="22"/>
    </w:rPr>
  </w:style>
  <w:style w:type="paragraph" w:styleId="Style25" w:customStyle="1">
    <w:name w:val="Маркированный список с тире"/>
    <w:next w:val="ListParagraph"/>
    <w:qFormat/>
    <w:rsid w:val="00f66502"/>
    <w:pPr>
      <w:widowControl/>
      <w:numPr>
        <w:ilvl w:val="0"/>
        <w:numId w:val="2"/>
      </w:numPr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NoSpacing">
    <w:name w:val="No Spacing"/>
    <w:link w:val="Style15"/>
    <w:uiPriority w:val="1"/>
    <w:qFormat/>
    <w:rsid w:val="00cd37f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8"/>
      <w:szCs w:val="22"/>
      <w:lang w:val="ru-RU" w:eastAsia="en-US" w:bidi="ar-SA"/>
    </w:rPr>
  </w:style>
  <w:style w:type="paragraph" w:styleId="BodyTextIndent">
    <w:name w:val="Body Text Indent"/>
    <w:basedOn w:val="Normal"/>
    <w:link w:val="11"/>
    <w:rsid w:val="00477422"/>
    <w:pPr>
      <w:spacing w:before="0" w:after="120"/>
      <w:ind w:left="283"/>
      <w:jc w:val="both"/>
    </w:pPr>
    <w:rPr>
      <w:lang w:eastAsia="ar-SA"/>
    </w:rPr>
  </w:style>
  <w:style w:type="paragraph" w:styleId="NumberedLevel1" w:customStyle="1">
    <w:name w:val="Numbered Level 1"/>
    <w:basedOn w:val="BodyText"/>
    <w:qFormat/>
    <w:rsid w:val="00477422"/>
    <w:pPr>
      <w:numPr>
        <w:ilvl w:val="0"/>
        <w:numId w:val="3"/>
      </w:numPr>
      <w:tabs>
        <w:tab w:val="clear" w:pos="708"/>
        <w:tab w:val="left" w:pos="360" w:leader="none"/>
      </w:tabs>
      <w:spacing w:before="120" w:after="0"/>
      <w:ind w:hanging="0" w:left="0"/>
      <w:jc w:val="both"/>
    </w:pPr>
    <w:rPr>
      <w:color w:val="000000"/>
    </w:rPr>
  </w:style>
  <w:style w:type="paragraph" w:styleId="011" w:customStyle="1">
    <w:name w:val="ТЗ0 Марк б/н1"/>
    <w:basedOn w:val="Normal"/>
    <w:link w:val="01"/>
    <w:qFormat/>
    <w:rsid w:val="00477422"/>
    <w:pPr>
      <w:numPr>
        <w:ilvl w:val="0"/>
        <w:numId w:val="4"/>
      </w:numPr>
      <w:spacing w:lineRule="auto" w:line="360" w:before="60" w:after="60"/>
      <w:jc w:val="both"/>
    </w:pPr>
    <w:rPr>
      <w:lang w:val="en-US"/>
    </w:rPr>
  </w:style>
  <w:style w:type="paragraph" w:styleId="Style26" w:customStyle="1">
    <w:name w:val="мини_список"/>
    <w:basedOn w:val="ListParagraph"/>
    <w:qFormat/>
    <w:rsid w:val="00477422"/>
    <w:pPr>
      <w:numPr>
        <w:ilvl w:val="0"/>
        <w:numId w:val="5"/>
      </w:numPr>
      <w:spacing w:before="60" w:after="60"/>
      <w:contextualSpacing w:val="false"/>
      <w:jc w:val="both"/>
    </w:pPr>
    <w:rPr>
      <w:rFonts w:eastAsia="Calibri" w:eastAsiaTheme="minorHAnsi"/>
      <w:bCs/>
      <w:iCs/>
      <w:color w:val="000000"/>
      <w:lang w:eastAsia="en-US"/>
    </w:rPr>
  </w:style>
  <w:style w:type="paragraph" w:styleId="6" w:customStyle="1">
    <w:name w:val="Обычный6"/>
    <w:qFormat/>
    <w:rsid w:val="00e4725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eastAsia="ru-RU" w:val="ru-RU" w:bidi="ar-SA"/>
    </w:rPr>
  </w:style>
  <w:style w:type="paragraph" w:styleId="Style27">
    <w:name w:val="Колонтитул"/>
    <w:basedOn w:val="Normal"/>
    <w:qFormat/>
    <w:pPr/>
    <w:rPr/>
  </w:style>
  <w:style w:type="paragraph" w:styleId="Header">
    <w:name w:val="Header"/>
    <w:basedOn w:val="Normal"/>
    <w:link w:val="Style18"/>
    <w:uiPriority w:val="99"/>
    <w:rsid w:val="000439ae"/>
    <w:pPr>
      <w:tabs>
        <w:tab w:val="clear" w:pos="708"/>
        <w:tab w:val="center" w:pos="4153" w:leader="none"/>
        <w:tab w:val="right" w:pos="8306" w:leader="none"/>
      </w:tabs>
      <w:suppressAutoHyphens w:val="true"/>
      <w:jc w:val="center"/>
    </w:pPr>
    <w:rPr>
      <w:sz w:val="28"/>
      <w:szCs w:val="20"/>
    </w:rPr>
  </w:style>
  <w:style w:type="paragraph" w:styleId="Style28" w:customStyle="1">
    <w:name w:val="Заголовок к тексту"/>
    <w:basedOn w:val="Normal"/>
    <w:next w:val="BodyText"/>
    <w:qFormat/>
    <w:rsid w:val="000439ae"/>
    <w:pPr>
      <w:suppressAutoHyphens w:val="true"/>
      <w:spacing w:lineRule="exact" w:line="240" w:before="0" w:after="480"/>
    </w:pPr>
    <w:rPr>
      <w:b/>
      <w:sz w:val="28"/>
      <w:szCs w:val="20"/>
    </w:rPr>
  </w:style>
  <w:style w:type="paragraph" w:styleId="Style29" w:customStyle="1">
    <w:name w:val="Исполнитель"/>
    <w:basedOn w:val="BodyText"/>
    <w:qFormat/>
    <w:rsid w:val="000439ae"/>
    <w:pPr>
      <w:suppressAutoHyphens w:val="true"/>
      <w:spacing w:lineRule="exact" w:line="240"/>
    </w:pPr>
    <w:rPr>
      <w:szCs w:val="20"/>
    </w:rPr>
  </w:style>
  <w:style w:type="paragraph" w:styleId="Footer">
    <w:name w:val="Footer"/>
    <w:basedOn w:val="Normal"/>
    <w:link w:val="Style19"/>
    <w:rsid w:val="000439ae"/>
    <w:pPr>
      <w:suppressAutoHyphens w:val="true"/>
    </w:pPr>
    <w:rPr>
      <w:sz w:val="20"/>
      <w:szCs w:val="20"/>
    </w:rPr>
  </w:style>
  <w:style w:type="paragraph" w:styleId="Signature">
    <w:name w:val="Signature"/>
    <w:basedOn w:val="Normal"/>
    <w:next w:val="BodyText"/>
    <w:link w:val="Style20"/>
    <w:rsid w:val="000439ae"/>
    <w:pPr>
      <w:tabs>
        <w:tab w:val="clear" w:pos="708"/>
        <w:tab w:val="left" w:pos="5103" w:leader="none"/>
        <w:tab w:val="right" w:pos="9639" w:leader="none"/>
      </w:tabs>
      <w:suppressAutoHyphens w:val="true"/>
      <w:spacing w:lineRule="exact" w:line="240" w:before="480" w:after="0"/>
    </w:pPr>
    <w:rPr>
      <w:sz w:val="28"/>
      <w:szCs w:val="20"/>
    </w:rPr>
  </w:style>
  <w:style w:type="paragraph" w:styleId="Closing" w:customStyle="1">
    <w:name w:val="Closing"/>
    <w:basedOn w:val="BodyText"/>
    <w:rsid w:val="000439ae"/>
    <w:pPr>
      <w:tabs>
        <w:tab w:val="clear" w:pos="708"/>
        <w:tab w:val="left" w:pos="1673" w:leader="none"/>
      </w:tabs>
      <w:spacing w:lineRule="exact" w:line="240" w:before="240" w:after="0"/>
      <w:ind w:hanging="1985" w:left="1985"/>
      <w:jc w:val="both"/>
    </w:pPr>
    <w:rPr>
      <w:sz w:val="28"/>
      <w:szCs w:val="20"/>
    </w:rPr>
  </w:style>
  <w:style w:type="paragraph" w:styleId="Style30" w:customStyle="1">
    <w:name w:val="Адресат"/>
    <w:basedOn w:val="Normal"/>
    <w:qFormat/>
    <w:rsid w:val="000439ae"/>
    <w:pPr>
      <w:suppressAutoHyphens w:val="true"/>
      <w:spacing w:lineRule="exact" w:line="240"/>
    </w:pPr>
    <w:rPr>
      <w:sz w:val="28"/>
      <w:szCs w:val="20"/>
    </w:rPr>
  </w:style>
  <w:style w:type="paragraph" w:styleId="Style31" w:customStyle="1">
    <w:name w:val="Подпись на  бланке должностного лица"/>
    <w:basedOn w:val="Normal"/>
    <w:next w:val="BodyText"/>
    <w:qFormat/>
    <w:rsid w:val="000439ae"/>
    <w:pPr>
      <w:spacing w:lineRule="exact" w:line="240" w:before="480" w:after="0"/>
      <w:ind w:left="7088"/>
    </w:pPr>
    <w:rPr>
      <w:sz w:val="28"/>
      <w:szCs w:val="20"/>
    </w:rPr>
  </w:style>
  <w:style w:type="paragraph" w:styleId="3" w:customStyle="1">
    <w:name w:val="Основной текст3"/>
    <w:basedOn w:val="Normal"/>
    <w:link w:val="Style21"/>
    <w:qFormat/>
    <w:rsid w:val="000439ae"/>
    <w:pPr>
      <w:shd w:val="clear" w:color="auto" w:fill="FFFFFF"/>
      <w:spacing w:lineRule="atLeast" w:line="0" w:before="540" w:after="540"/>
      <w:ind w:hanging="34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0439ae"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3"/>
    <w:uiPriority w:val="39"/>
    <w:rsid w:val="00466cda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OTR1">
    <w:name w:val="OTR1"/>
    <w:basedOn w:val="a3"/>
    <w:uiPriority w:val="59"/>
    <w:rsid w:val="000439ae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bprog.ru/products/programs.php?SECTION_ID=98&amp;ELEMENT_ID=10864" TargetMode="External"/><Relationship Id="rId3" Type="http://schemas.openxmlformats.org/officeDocument/2006/relationships/hyperlink" Target="http://pbprog.ru/products/programs.php?SECTION_ID=98&amp;ELEMENT_ID=8255" TargetMode="External"/><Relationship Id="rId4" Type="http://schemas.openxmlformats.org/officeDocument/2006/relationships/hyperlink" Target="http://pbprog.ru/products/programs.php?SECTION_ID=98&amp;ELEMENT_ID=10378" TargetMode="External"/><Relationship Id="rId5" Type="http://schemas.openxmlformats.org/officeDocument/2006/relationships/hyperlink" Target="https://pbprog.ru/upload/download/files/dotNetFx45_Full_setup.exe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0ADCA-075F-4560-856C-BF23D943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LibreOffice/7.6.7.2$Linux_X86_64 LibreOffice_project/60$Build-2</Application>
  <AppVersion>15.0000</AppVersion>
  <Pages>3</Pages>
  <Words>995</Words>
  <Characters>6534</Characters>
  <CharactersWithSpaces>7413</CharactersWithSpaces>
  <Paragraphs>69</Paragraphs>
  <Company>Kraftway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2025-05-29T06:01:00Z</dcterms:created>
  <dc:creator>Шипицына_НН</dc:creator>
  <dc:description/>
  <dc:language>ru-RU</dc:language>
  <cp:lastModifiedBy/>
  <cp:lastPrinted>2026-06-10T11:40:00Z</cp:lastPrinted>
  <dcterms:modified xsi:type="dcterms:W3CDTF">2026-06-17T09:59:13Z</dcterms:modified>
  <cp:revision>18</cp:revision>
  <dc:subject>Приложение 3 к Порядку</dc:subject>
  <dc:title>Приложение 3 к Порядку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