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8E83E">
      <w:pPr>
        <w:widowControl/>
        <w:shd w:val="clear" w:color="auto" w:fill="FFFFFF"/>
        <w:spacing w:line="240" w:lineRule="auto"/>
        <w:ind w:firstLine="0"/>
        <w:jc w:val="center"/>
        <w:rPr>
          <w:b/>
          <w:color w:val="auto"/>
          <w:sz w:val="22"/>
          <w:szCs w:val="22"/>
          <w:highlight w:val="none"/>
        </w:rPr>
      </w:pPr>
    </w:p>
    <w:p w14:paraId="51D26F49">
      <w:pPr>
        <w:widowControl/>
        <w:shd w:val="clear" w:color="auto" w:fill="FFFFFF"/>
        <w:spacing w:line="240" w:lineRule="auto"/>
        <w:ind w:firstLine="0"/>
        <w:jc w:val="center"/>
        <w:rPr>
          <w:b/>
          <w:color w:val="auto"/>
          <w:sz w:val="22"/>
          <w:szCs w:val="22"/>
          <w:highlight w:val="none"/>
        </w:rPr>
      </w:pPr>
      <w:r>
        <w:rPr>
          <w:b/>
          <w:color w:val="auto"/>
          <w:sz w:val="22"/>
          <w:szCs w:val="22"/>
          <w:highlight w:val="none"/>
        </w:rPr>
        <w:t>Государственный контракт №____</w:t>
      </w:r>
    </w:p>
    <w:p w14:paraId="1104186B">
      <w:pPr>
        <w:widowControl/>
        <w:shd w:val="clear" w:color="auto" w:fill="FFFFFF"/>
        <w:tabs>
          <w:tab w:val="left" w:pos="-1620"/>
        </w:tabs>
        <w:spacing w:before="274" w:line="240" w:lineRule="auto"/>
        <w:ind w:firstLine="0"/>
        <w:jc w:val="left"/>
        <w:rPr>
          <w:color w:val="auto"/>
          <w:spacing w:val="-2"/>
          <w:sz w:val="22"/>
          <w:szCs w:val="22"/>
          <w:highlight w:val="none"/>
        </w:rPr>
      </w:pPr>
      <w:r>
        <w:rPr>
          <w:color w:val="auto"/>
          <w:spacing w:val="-5"/>
          <w:sz w:val="22"/>
          <w:szCs w:val="22"/>
          <w:highlight w:val="none"/>
        </w:rPr>
        <w:t>с. Талицы</w:t>
      </w:r>
      <w:r>
        <w:rPr>
          <w:color w:val="auto"/>
          <w:sz w:val="22"/>
          <w:szCs w:val="22"/>
          <w:highlight w:val="none"/>
        </w:rPr>
        <w:tab/>
      </w:r>
      <w:r>
        <w:rPr>
          <w:color w:val="auto"/>
          <w:sz w:val="22"/>
          <w:szCs w:val="22"/>
          <w:highlight w:val="none"/>
        </w:rPr>
        <w:tab/>
      </w:r>
      <w:r>
        <w:rPr>
          <w:color w:val="auto"/>
          <w:sz w:val="22"/>
          <w:szCs w:val="22"/>
          <w:highlight w:val="none"/>
        </w:rPr>
        <w:tab/>
      </w:r>
      <w:r>
        <w:rPr>
          <w:color w:val="auto"/>
          <w:sz w:val="22"/>
          <w:szCs w:val="22"/>
          <w:highlight w:val="none"/>
        </w:rPr>
        <w:t xml:space="preserve">                                                                                         «_____» _________</w:t>
      </w:r>
      <w:r>
        <w:rPr>
          <w:color w:val="auto"/>
          <w:spacing w:val="-2"/>
          <w:sz w:val="22"/>
          <w:szCs w:val="22"/>
          <w:highlight w:val="none"/>
        </w:rPr>
        <w:t>2026 г.</w:t>
      </w:r>
    </w:p>
    <w:p w14:paraId="65296CA1">
      <w:pPr>
        <w:pStyle w:val="16"/>
        <w:spacing w:after="0" w:line="240" w:lineRule="auto"/>
        <w:ind w:left="0"/>
        <w:jc w:val="both"/>
        <w:rPr>
          <w:color w:val="auto"/>
          <w:sz w:val="22"/>
          <w:szCs w:val="22"/>
          <w:highlight w:val="none"/>
        </w:rPr>
      </w:pPr>
      <w:r>
        <w:rPr>
          <w:color w:val="auto"/>
          <w:sz w:val="22"/>
          <w:szCs w:val="22"/>
          <w:highlight w:val="none"/>
        </w:rPr>
        <w:tab/>
      </w:r>
      <w:r>
        <w:rPr>
          <w:b/>
          <w:color w:val="auto"/>
          <w:highlight w:val="none"/>
        </w:rPr>
        <w:t>Федеральное казенное учреждение «Исправительная колония №6 Управления Федеральной службы исполнения наказаний по Ивановской области»</w:t>
      </w:r>
      <w:r>
        <w:rPr>
          <w:color w:val="auto"/>
          <w:highlight w:val="none"/>
        </w:rPr>
        <w:t xml:space="preserve"> (ФКУ ИК-6 УФСИН России по Ивановской области), действующее от имени Российской Федерации именуемое в дальнейшем «Государственный заказчик», в лице начальника Рамодина Александра Сергеевича, действующего на основании приказа УФСИН России по Ивановской области от15.03.2024г.             №129-лс и Устава, с одной стороны, и</w:t>
      </w:r>
      <w:r>
        <w:rPr>
          <w:color w:val="auto"/>
          <w:sz w:val="22"/>
          <w:szCs w:val="22"/>
          <w:highlight w:val="none"/>
        </w:rPr>
        <w:t xml:space="preserve">____________, в лице ________, именуемое в дальнейшем «Поставщик», </w:t>
      </w:r>
      <w:r>
        <w:rPr>
          <w:color w:val="auto"/>
          <w:highlight w:val="none"/>
        </w:rPr>
        <w:t>действующего на основании __________, с другой стороны, именуемые в дальнейшем Стороны, в соответствии с п. 4 ч.1  ст. 93 Федерального закона от 05.04.2013</w:t>
      </w:r>
      <w:r>
        <w:rPr>
          <w:color w:val="auto"/>
          <w:sz w:val="22"/>
          <w:szCs w:val="22"/>
          <w:highlight w:val="none"/>
        </w:rPr>
        <w:t xml:space="preserve">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1393954">
      <w:pPr>
        <w:pStyle w:val="9"/>
        <w:numPr>
          <w:ilvl w:val="0"/>
          <w:numId w:val="1"/>
        </w:numPr>
        <w:ind w:left="0" w:firstLine="0"/>
        <w:jc w:val="center"/>
        <w:rPr>
          <w:b/>
          <w:color w:val="auto"/>
          <w:sz w:val="22"/>
          <w:szCs w:val="22"/>
          <w:highlight w:val="none"/>
        </w:rPr>
      </w:pPr>
      <w:r>
        <w:rPr>
          <w:b/>
          <w:color w:val="auto"/>
          <w:sz w:val="22"/>
          <w:szCs w:val="22"/>
          <w:highlight w:val="none"/>
        </w:rPr>
        <w:t>Предмет Контракта</w:t>
      </w:r>
    </w:p>
    <w:p w14:paraId="0B590105">
      <w:pPr>
        <w:shd w:val="clear" w:color="auto" w:fill="FFFFFF"/>
        <w:spacing w:line="240" w:lineRule="auto"/>
        <w:ind w:firstLine="912"/>
        <w:rPr>
          <w:color w:val="auto"/>
          <w:sz w:val="20"/>
          <w:highlight w:val="none"/>
        </w:rPr>
      </w:pPr>
      <w:r>
        <w:rPr>
          <w:color w:val="auto"/>
          <w:sz w:val="22"/>
          <w:szCs w:val="22"/>
          <w:highlight w:val="none"/>
        </w:rPr>
        <w:t>1.1 Предметом настоящего Контракта является закупка масла индустриального И-20А (жёлтое) Тара 5 литров</w:t>
      </w:r>
      <w:r>
        <w:rPr>
          <w:color w:val="auto"/>
          <w:sz w:val="18"/>
          <w:szCs w:val="18"/>
          <w:highlight w:val="none"/>
        </w:rPr>
        <w:t xml:space="preserve"> </w:t>
      </w:r>
      <w:r>
        <w:rPr>
          <w:color w:val="auto"/>
          <w:sz w:val="22"/>
          <w:szCs w:val="22"/>
          <w:highlight w:val="none"/>
        </w:rPr>
        <w:t xml:space="preserve"> (далее – Товар), согласно Спецификации (Приложение № 1 к настоящему Контракту), Технического задания (Приложение №3), подписанные обеими Сторонами и являющейся неотъемлемой частью данного Контракта.</w:t>
      </w:r>
    </w:p>
    <w:p w14:paraId="7088C474">
      <w:pPr>
        <w:pStyle w:val="9"/>
        <w:spacing w:after="0"/>
        <w:ind w:left="0" w:firstLine="708"/>
        <w:jc w:val="both"/>
        <w:rPr>
          <w:color w:val="auto"/>
          <w:sz w:val="24"/>
          <w:szCs w:val="24"/>
          <w:highlight w:val="none"/>
        </w:rPr>
      </w:pPr>
      <w:r>
        <w:rPr>
          <w:color w:val="auto"/>
          <w:sz w:val="24"/>
          <w:szCs w:val="24"/>
          <w:highlight w:val="none"/>
        </w:rPr>
        <w:t>1.2. В соответствии с настоящим Контрактом Поставщик принимает на себя обязательства по отгрузке Товара Государственному заказчику, а Государственный заказчик обязуется принять и оплатить надлежащим образом поставленный Товар в соответствии с условиями настоящего Контракта.</w:t>
      </w:r>
    </w:p>
    <w:p w14:paraId="4DA2C9DD">
      <w:pPr>
        <w:pStyle w:val="9"/>
        <w:spacing w:after="0"/>
        <w:ind w:left="0" w:firstLine="708"/>
        <w:jc w:val="both"/>
        <w:rPr>
          <w:rFonts w:ascii="PT Astra Serif" w:hAnsi="PT Astra Serif"/>
          <w:color w:val="auto"/>
          <w:sz w:val="24"/>
          <w:szCs w:val="24"/>
          <w:highlight w:val="none"/>
          <w:lang w:val="zh-CN"/>
        </w:rPr>
      </w:pPr>
      <w:r>
        <w:rPr>
          <w:color w:val="auto"/>
          <w:sz w:val="24"/>
          <w:szCs w:val="24"/>
          <w:highlight w:val="none"/>
        </w:rPr>
        <w:t xml:space="preserve">1.3. </w:t>
      </w:r>
      <w:r>
        <w:rPr>
          <w:rFonts w:ascii="PT Astra Serif" w:hAnsi="PT Astra Serif"/>
          <w:color w:val="auto"/>
          <w:sz w:val="24"/>
          <w:szCs w:val="24"/>
          <w:highlight w:val="none"/>
          <w:lang w:val="zh-CN"/>
        </w:rPr>
        <w:t>Наименование, количество, цена единицы Товара указаны в Спецификации</w:t>
      </w:r>
      <w:r>
        <w:rPr>
          <w:rFonts w:ascii="PT Astra Serif" w:hAnsi="PT Astra Serif"/>
          <w:color w:val="auto"/>
          <w:sz w:val="24"/>
          <w:szCs w:val="24"/>
          <w:highlight w:val="none"/>
        </w:rPr>
        <w:t xml:space="preserve"> (Приложение №1 к настоящему Государственному контракту)</w:t>
      </w:r>
      <w:r>
        <w:rPr>
          <w:rFonts w:ascii="PT Astra Serif" w:hAnsi="PT Astra Serif"/>
          <w:color w:val="auto"/>
          <w:sz w:val="24"/>
          <w:szCs w:val="24"/>
          <w:highlight w:val="none"/>
          <w:lang w:val="zh-CN"/>
        </w:rPr>
        <w:t>.</w:t>
      </w:r>
    </w:p>
    <w:p w14:paraId="7926FF12">
      <w:pPr>
        <w:widowControl/>
        <w:spacing w:line="240" w:lineRule="auto"/>
        <w:ind w:firstLine="708"/>
        <w:rPr>
          <w:rFonts w:ascii="PT Astra Serif" w:hAnsi="PT Astra Serif"/>
          <w:color w:val="auto"/>
          <w:szCs w:val="24"/>
          <w:highlight w:val="none"/>
          <w:lang w:val="zh-CN"/>
        </w:rPr>
      </w:pPr>
      <w:r>
        <w:rPr>
          <w:rFonts w:ascii="PT Astra Serif" w:hAnsi="PT Astra Serif"/>
          <w:color w:val="auto"/>
          <w:szCs w:val="24"/>
          <w:highlight w:val="none"/>
          <w:lang w:val="zh-CN"/>
        </w:rPr>
        <w:t>1.4. Требования к Товару определяются техническим заданием</w:t>
      </w:r>
      <w:r>
        <w:rPr>
          <w:rFonts w:ascii="PT Astra Serif" w:hAnsi="PT Astra Serif"/>
          <w:color w:val="auto"/>
          <w:szCs w:val="24"/>
          <w:highlight w:val="none"/>
        </w:rPr>
        <w:t xml:space="preserve"> (Приложение №2                           к настоящему Государственному контракту).</w:t>
      </w:r>
      <w:r>
        <w:rPr>
          <w:rFonts w:ascii="PT Astra Serif" w:hAnsi="PT Astra Serif"/>
          <w:color w:val="auto"/>
          <w:szCs w:val="24"/>
          <w:highlight w:val="none"/>
          <w:lang w:val="zh-CN"/>
        </w:rPr>
        <w:t xml:space="preserve"> </w:t>
      </w:r>
    </w:p>
    <w:p w14:paraId="49E57EDA">
      <w:pPr>
        <w:pStyle w:val="9"/>
        <w:spacing w:after="0"/>
        <w:ind w:left="0" w:firstLine="283"/>
        <w:jc w:val="both"/>
        <w:rPr>
          <w:color w:val="auto"/>
          <w:sz w:val="24"/>
          <w:szCs w:val="24"/>
          <w:highlight w:val="none"/>
        </w:rPr>
      </w:pPr>
      <w:r>
        <w:rPr>
          <w:color w:val="auto"/>
          <w:sz w:val="24"/>
          <w:szCs w:val="24"/>
          <w:highlight w:val="none"/>
        </w:rPr>
        <w:t>1.4. Источником финансирования настоящего Контракта являются средства Федерального бюджета по КБК 320 0305 42 4 06 90048 244.</w:t>
      </w:r>
    </w:p>
    <w:p w14:paraId="5CF342C6">
      <w:pPr>
        <w:pStyle w:val="23"/>
        <w:widowControl w:val="0"/>
        <w:suppressAutoHyphens/>
        <w:ind w:firstLine="120" w:firstLineChars="50"/>
        <w:jc w:val="both"/>
        <w:rPr>
          <w:b/>
          <w:highlight w:val="none"/>
        </w:rPr>
      </w:pPr>
      <w:r>
        <w:rPr>
          <w:rStyle w:val="44"/>
          <w:rFonts w:ascii="Times New Roman" w:hAnsi="Times New Roman" w:cs="Times New Roman"/>
          <w:b w:val="0"/>
          <w:bCs w:val="0"/>
          <w:color w:val="000000"/>
          <w:sz w:val="24"/>
          <w:szCs w:val="24"/>
          <w:shd w:val="clear" w:color="auto" w:fill="auto"/>
        </w:rPr>
        <w:tab/>
      </w:r>
      <w:r>
        <w:rPr>
          <w:color w:val="000000"/>
          <w:highlight w:val="none"/>
        </w:rPr>
        <w:t>1.</w:t>
      </w:r>
      <w:r>
        <w:rPr>
          <w:rFonts w:hint="default"/>
          <w:color w:val="000000"/>
          <w:highlight w:val="none"/>
          <w:lang w:val="ru-RU"/>
        </w:rPr>
        <w:t>5</w:t>
      </w:r>
      <w:r>
        <w:rPr>
          <w:color w:val="000000"/>
          <w:highlight w:val="none"/>
        </w:rPr>
        <w:t>. ИКЗ</w:t>
      </w:r>
      <w:r>
        <w:rPr>
          <w:highlight w:val="none"/>
        </w:rPr>
        <w:t>: 26</w:t>
      </w:r>
      <w:r>
        <w:rPr>
          <w:rFonts w:hint="default"/>
          <w:highlight w:val="none"/>
          <w:lang w:val="ru-RU"/>
        </w:rPr>
        <w:t xml:space="preserve"> </w:t>
      </w:r>
      <w:r>
        <w:rPr>
          <w:highlight w:val="none"/>
        </w:rPr>
        <w:t>13706027842</w:t>
      </w:r>
      <w:r>
        <w:rPr>
          <w:rFonts w:hint="default"/>
          <w:highlight w:val="none"/>
          <w:lang w:val="ru-RU"/>
        </w:rPr>
        <w:t xml:space="preserve"> </w:t>
      </w:r>
      <w:r>
        <w:rPr>
          <w:highlight w:val="none"/>
        </w:rPr>
        <w:t>370601001</w:t>
      </w:r>
      <w:r>
        <w:rPr>
          <w:rFonts w:hint="default"/>
          <w:highlight w:val="none"/>
          <w:lang w:val="ru-RU"/>
        </w:rPr>
        <w:t xml:space="preserve"> </w:t>
      </w:r>
      <w:r>
        <w:rPr>
          <w:highlight w:val="none"/>
        </w:rPr>
        <w:t>0002</w:t>
      </w:r>
      <w:r>
        <w:rPr>
          <w:rFonts w:hint="default"/>
          <w:highlight w:val="none"/>
          <w:lang w:val="ru-RU"/>
        </w:rPr>
        <w:t xml:space="preserve"> </w:t>
      </w:r>
      <w:r>
        <w:rPr>
          <w:highlight w:val="none"/>
        </w:rPr>
        <w:t>1</w:t>
      </w:r>
      <w:r>
        <w:rPr>
          <w:rFonts w:hint="default"/>
          <w:highlight w:val="none"/>
          <w:lang w:val="ru-RU"/>
        </w:rPr>
        <w:t xml:space="preserve">31 </w:t>
      </w:r>
      <w:r>
        <w:rPr>
          <w:highlight w:val="none"/>
        </w:rPr>
        <w:t>0000</w:t>
      </w:r>
      <w:r>
        <w:rPr>
          <w:rFonts w:hint="default"/>
          <w:highlight w:val="none"/>
          <w:lang w:val="ru-RU"/>
        </w:rPr>
        <w:t xml:space="preserve"> </w:t>
      </w:r>
      <w:r>
        <w:rPr>
          <w:highlight w:val="none"/>
        </w:rPr>
        <w:t>244</w:t>
      </w:r>
    </w:p>
    <w:p w14:paraId="1D08675D">
      <w:pPr>
        <w:pStyle w:val="3"/>
        <w:keepNext w:val="0"/>
        <w:keepLines w:val="0"/>
        <w:widowControl/>
        <w:shd w:val="clear" w:color="auto" w:fill="FFFFFF"/>
        <w:spacing w:before="0" w:line="360" w:lineRule="auto"/>
        <w:ind w:firstLine="0"/>
        <w:rPr>
          <w:rFonts w:hint="default"/>
          <w:highlight w:val="none"/>
          <w:lang w:val="ru-RU"/>
        </w:rPr>
      </w:pPr>
      <w:r>
        <w:rPr>
          <w:rFonts w:ascii="Times New Roman" w:hAnsi="Times New Roman" w:cs="Times New Roman"/>
          <w:color w:val="000000"/>
          <w:szCs w:val="24"/>
          <w:highlight w:val="none"/>
        </w:rPr>
        <w:t xml:space="preserve">  </w:t>
      </w:r>
      <w:r>
        <w:rPr>
          <w:rFonts w:hint="default" w:cs="Times New Roman"/>
          <w:color w:val="000000"/>
          <w:szCs w:val="24"/>
          <w:highlight w:val="none"/>
          <w:lang w:val="ru-RU"/>
        </w:rPr>
        <w:t xml:space="preserve">           </w:t>
      </w:r>
      <w:r>
        <w:rPr>
          <w:rFonts w:ascii="Times New Roman" w:hAnsi="Times New Roman" w:cs="Times New Roman"/>
          <w:color w:val="000000"/>
          <w:szCs w:val="24"/>
          <w:highlight w:val="none"/>
        </w:rPr>
        <w:t>1.</w:t>
      </w:r>
      <w:r>
        <w:rPr>
          <w:rFonts w:hint="default" w:ascii="Times New Roman" w:hAnsi="Times New Roman" w:cs="Times New Roman"/>
          <w:color w:val="000000"/>
          <w:szCs w:val="24"/>
          <w:highlight w:val="none"/>
          <w:lang w:val="ru-RU"/>
        </w:rPr>
        <w:t>6</w:t>
      </w:r>
      <w:r>
        <w:rPr>
          <w:rFonts w:ascii="Times New Roman" w:hAnsi="Times New Roman" w:cs="Times New Roman"/>
          <w:color w:val="000000"/>
          <w:szCs w:val="24"/>
          <w:highlight w:val="none"/>
        </w:rPr>
        <w:t>. Номер закупки на ЕАТ.РФ:</w:t>
      </w:r>
      <w:r>
        <w:rPr>
          <w:rFonts w:ascii="Times New Roman" w:hAnsi="Times New Roman" w:cs="Times New Roman"/>
          <w:szCs w:val="24"/>
          <w:highlight w:val="none"/>
          <w:shd w:val="clear" w:color="auto" w:fill="FFFFFF"/>
        </w:rPr>
        <w:t xml:space="preserve"> </w:t>
      </w:r>
      <w:r>
        <w:rPr>
          <w:szCs w:val="24"/>
        </w:rPr>
        <w:t>10087985912610004</w:t>
      </w:r>
      <w:r>
        <w:rPr>
          <w:rFonts w:hint="default"/>
          <w:szCs w:val="24"/>
          <w:lang w:val="ru-RU"/>
        </w:rPr>
        <w:t>9</w:t>
      </w:r>
    </w:p>
    <w:p w14:paraId="65B4A8D8">
      <w:pPr>
        <w:pStyle w:val="3"/>
        <w:keepNext w:val="0"/>
        <w:keepLines w:val="0"/>
        <w:widowControl/>
        <w:shd w:val="clear" w:color="auto" w:fill="FFFFFF"/>
        <w:spacing w:before="0" w:line="360" w:lineRule="auto"/>
        <w:ind w:firstLine="0"/>
        <w:rPr>
          <w:highlight w:val="none"/>
        </w:rPr>
      </w:pPr>
      <w:r>
        <w:rPr>
          <w:rFonts w:hint="default"/>
          <w:szCs w:val="24"/>
          <w:lang w:val="ru-RU"/>
        </w:rPr>
        <w:t xml:space="preserve">         </w:t>
      </w:r>
      <w:r>
        <w:rPr>
          <w:highlight w:val="none"/>
          <w:shd w:val="clear" w:color="auto" w:fill="FFFFFF"/>
        </w:rPr>
        <w:t xml:space="preserve"> </w:t>
      </w:r>
      <w:r>
        <w:rPr>
          <w:rFonts w:hint="default"/>
          <w:highlight w:val="none"/>
          <w:shd w:val="clear" w:color="auto" w:fill="FFFFFF"/>
          <w:lang w:val="ru-RU"/>
        </w:rPr>
        <w:t xml:space="preserve">  </w:t>
      </w:r>
      <w:r>
        <w:rPr>
          <w:highlight w:val="none"/>
          <w:shd w:val="clear" w:color="auto" w:fill="FFFFFF"/>
        </w:rPr>
        <w:t>1.</w:t>
      </w:r>
      <w:r>
        <w:rPr>
          <w:rFonts w:hint="default"/>
          <w:highlight w:val="none"/>
          <w:shd w:val="clear" w:color="auto" w:fill="FFFFFF"/>
          <w:lang w:val="ru-RU"/>
        </w:rPr>
        <w:t>7</w:t>
      </w:r>
      <w:r>
        <w:rPr>
          <w:highlight w:val="none"/>
          <w:shd w:val="clear" w:color="auto" w:fill="FFFFFF"/>
        </w:rPr>
        <w:t>.Номер закупки не на ЕАТ.РФ:</w:t>
      </w:r>
    </w:p>
    <w:p w14:paraId="1CD4E8B3">
      <w:pPr>
        <w:pStyle w:val="9"/>
        <w:numPr>
          <w:ilvl w:val="0"/>
          <w:numId w:val="1"/>
        </w:numPr>
        <w:spacing w:after="0"/>
        <w:jc w:val="center"/>
        <w:rPr>
          <w:color w:val="auto"/>
          <w:sz w:val="22"/>
          <w:szCs w:val="22"/>
          <w:highlight w:val="none"/>
        </w:rPr>
      </w:pPr>
      <w:r>
        <w:rPr>
          <w:b/>
          <w:color w:val="auto"/>
          <w:sz w:val="22"/>
          <w:szCs w:val="22"/>
          <w:highlight w:val="none"/>
        </w:rPr>
        <w:t>Права и обязанности Сторон</w:t>
      </w:r>
    </w:p>
    <w:p w14:paraId="2EEFDE77">
      <w:pPr>
        <w:pStyle w:val="9"/>
        <w:spacing w:after="0"/>
        <w:ind w:left="0" w:firstLine="851"/>
        <w:jc w:val="both"/>
        <w:rPr>
          <w:b/>
          <w:color w:val="auto"/>
          <w:sz w:val="22"/>
          <w:szCs w:val="22"/>
          <w:highlight w:val="none"/>
        </w:rPr>
      </w:pPr>
      <w:r>
        <w:rPr>
          <w:color w:val="auto"/>
          <w:sz w:val="22"/>
          <w:szCs w:val="22"/>
          <w:highlight w:val="none"/>
        </w:rPr>
        <w:t xml:space="preserve">2.1. </w:t>
      </w:r>
      <w:r>
        <w:rPr>
          <w:b/>
          <w:color w:val="auto"/>
          <w:sz w:val="22"/>
          <w:szCs w:val="22"/>
          <w:highlight w:val="none"/>
        </w:rPr>
        <w:t>Государственный заказчик вправе:</w:t>
      </w:r>
    </w:p>
    <w:p w14:paraId="433640FD">
      <w:pPr>
        <w:pStyle w:val="9"/>
        <w:spacing w:after="0"/>
        <w:ind w:left="0"/>
        <w:jc w:val="both"/>
        <w:rPr>
          <w:color w:val="auto"/>
          <w:sz w:val="22"/>
          <w:szCs w:val="22"/>
          <w:highlight w:val="none"/>
        </w:rPr>
      </w:pPr>
      <w:r>
        <w:rPr>
          <w:color w:val="auto"/>
          <w:sz w:val="22"/>
          <w:szCs w:val="22"/>
          <w:highlight w:val="none"/>
        </w:rPr>
        <w:t>2.1.1.  Требовать от Поставщика надлежащего исполнения обязательств в соответствии с условиями настоящего Контракта.</w:t>
      </w:r>
    </w:p>
    <w:p w14:paraId="136807E0">
      <w:pPr>
        <w:pStyle w:val="9"/>
        <w:spacing w:after="0"/>
        <w:ind w:left="0"/>
        <w:jc w:val="both"/>
        <w:rPr>
          <w:color w:val="auto"/>
          <w:sz w:val="22"/>
          <w:szCs w:val="22"/>
          <w:highlight w:val="none"/>
        </w:rPr>
      </w:pPr>
      <w:r>
        <w:rPr>
          <w:color w:val="auto"/>
          <w:sz w:val="22"/>
          <w:szCs w:val="22"/>
          <w:highlight w:val="none"/>
        </w:rPr>
        <w:t>2.1.2.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настоящего Контракта.</w:t>
      </w:r>
    </w:p>
    <w:p w14:paraId="1902C750">
      <w:pPr>
        <w:pStyle w:val="9"/>
        <w:spacing w:after="0"/>
        <w:ind w:left="0"/>
        <w:jc w:val="both"/>
        <w:rPr>
          <w:color w:val="auto"/>
          <w:sz w:val="22"/>
          <w:szCs w:val="22"/>
          <w:highlight w:val="none"/>
        </w:rPr>
      </w:pPr>
      <w:r>
        <w:rPr>
          <w:color w:val="auto"/>
          <w:sz w:val="22"/>
          <w:szCs w:val="22"/>
          <w:highlight w:val="none"/>
        </w:rPr>
        <w:t>2.1.3. Запрашивать у Поставщика информацию  о ходе и состоянии исполнения обязательств Поставщика по настоящему Контракту.</w:t>
      </w:r>
    </w:p>
    <w:p w14:paraId="1AA4FE9D">
      <w:pPr>
        <w:pStyle w:val="9"/>
        <w:spacing w:after="0"/>
        <w:ind w:left="0"/>
        <w:jc w:val="both"/>
        <w:rPr>
          <w:color w:val="auto"/>
          <w:sz w:val="22"/>
          <w:szCs w:val="22"/>
          <w:highlight w:val="none"/>
        </w:rPr>
      </w:pPr>
      <w:r>
        <w:rPr>
          <w:color w:val="auto"/>
          <w:sz w:val="22"/>
          <w:szCs w:val="22"/>
          <w:highlight w:val="none"/>
        </w:rPr>
        <w:t>2.1.4. Выборочно направлять пробы продукции для проведения лабораторных исследований в испытательную лабораторию, определенную Государственным заказчиком.</w:t>
      </w:r>
    </w:p>
    <w:p w14:paraId="46C88981">
      <w:pPr>
        <w:pStyle w:val="9"/>
        <w:spacing w:after="0"/>
        <w:ind w:left="0"/>
        <w:jc w:val="both"/>
        <w:rPr>
          <w:color w:val="auto"/>
          <w:sz w:val="22"/>
          <w:szCs w:val="22"/>
          <w:highlight w:val="none"/>
        </w:rPr>
      </w:pPr>
      <w:r>
        <w:rPr>
          <w:color w:val="auto"/>
          <w:sz w:val="22"/>
          <w:szCs w:val="22"/>
          <w:highlight w:val="none"/>
        </w:rPr>
        <w:t>2.1.5. Осуществлять контроль за исполнением Поставщиком настоящего Контракта.</w:t>
      </w:r>
    </w:p>
    <w:p w14:paraId="164FE3BF">
      <w:pPr>
        <w:pStyle w:val="9"/>
        <w:spacing w:after="0"/>
        <w:ind w:left="0"/>
        <w:jc w:val="both"/>
        <w:rPr>
          <w:color w:val="auto"/>
          <w:sz w:val="22"/>
          <w:szCs w:val="22"/>
          <w:highlight w:val="none"/>
        </w:rPr>
      </w:pPr>
      <w:r>
        <w:rPr>
          <w:color w:val="auto"/>
          <w:sz w:val="22"/>
          <w:szCs w:val="22"/>
          <w:highlight w:val="none"/>
        </w:rPr>
        <w:t>2.1.6. Направлять Поставщику уведомления об уплате в добровольном порядке сумм пени, штрафов, предусмотренных настоящим Контрактом за неисполнение, ненадлежащее исполнение Поставщиком своих обязательств по настоящему Контракту.</w:t>
      </w:r>
    </w:p>
    <w:p w14:paraId="11E0CD9D">
      <w:pPr>
        <w:pStyle w:val="9"/>
        <w:spacing w:after="0"/>
        <w:ind w:left="0"/>
        <w:jc w:val="both"/>
        <w:rPr>
          <w:color w:val="auto"/>
          <w:sz w:val="22"/>
          <w:szCs w:val="22"/>
          <w:highlight w:val="none"/>
        </w:rPr>
      </w:pPr>
      <w:r>
        <w:rPr>
          <w:color w:val="auto"/>
          <w:sz w:val="22"/>
          <w:szCs w:val="22"/>
          <w:highlight w:val="none"/>
        </w:rPr>
        <w:t>2.1.7. В случае неуплаты  Поставщиком в добровольном порядке предусмотренных настоящим Контрактом сумм пени, штрафов взыскивать их в судебном порядке.</w:t>
      </w:r>
    </w:p>
    <w:p w14:paraId="783CAE7D">
      <w:pPr>
        <w:pStyle w:val="23"/>
        <w:jc w:val="both"/>
        <w:rPr>
          <w:color w:val="auto"/>
          <w:sz w:val="22"/>
          <w:szCs w:val="22"/>
          <w:highlight w:val="none"/>
        </w:rPr>
      </w:pPr>
      <w:r>
        <w:rPr>
          <w:color w:val="auto"/>
          <w:sz w:val="22"/>
          <w:szCs w:val="22"/>
          <w:highlight w:val="none"/>
        </w:rPr>
        <w:t xml:space="preserve">2.1.8. Принять решение об одностороннем отказе от исполнения Контракта </w:t>
      </w:r>
      <w:r>
        <w:rPr>
          <w:color w:val="auto"/>
          <w:sz w:val="22"/>
          <w:szCs w:val="22"/>
          <w:highlight w:val="none"/>
        </w:rPr>
        <w:br w:type="textWrapping"/>
      </w:r>
      <w:r>
        <w:rPr>
          <w:color w:val="auto"/>
          <w:sz w:val="22"/>
          <w:szCs w:val="22"/>
          <w:highlight w:val="none"/>
        </w:rPr>
        <w:t>в соответствии с гражданским законодательством в случаях, предусмотренных разделом 9 Контракта.</w:t>
      </w:r>
    </w:p>
    <w:p w14:paraId="4AFEE2ED">
      <w:pPr>
        <w:widowControl/>
        <w:autoSpaceDE w:val="0"/>
        <w:autoSpaceDN w:val="0"/>
        <w:adjustRightInd w:val="0"/>
        <w:spacing w:line="240" w:lineRule="auto"/>
        <w:ind w:firstLine="0"/>
        <w:rPr>
          <w:color w:val="auto"/>
          <w:sz w:val="22"/>
          <w:szCs w:val="22"/>
          <w:highlight w:val="none"/>
        </w:rPr>
      </w:pPr>
      <w:r>
        <w:rPr>
          <w:color w:val="auto"/>
          <w:sz w:val="22"/>
          <w:szCs w:val="22"/>
          <w:highlight w:val="none"/>
        </w:rPr>
        <w:t>2.1.9.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2F547F22">
      <w:pPr>
        <w:pStyle w:val="23"/>
        <w:ind w:firstLine="851"/>
        <w:jc w:val="both"/>
        <w:rPr>
          <w:color w:val="auto"/>
          <w:sz w:val="22"/>
          <w:szCs w:val="22"/>
          <w:highlight w:val="none"/>
        </w:rPr>
      </w:pPr>
      <w:r>
        <w:rPr>
          <w:color w:val="auto"/>
          <w:sz w:val="22"/>
          <w:szCs w:val="22"/>
          <w:highlight w:val="none"/>
        </w:rPr>
        <w:t>2.2</w:t>
      </w:r>
      <w:r>
        <w:rPr>
          <w:b/>
          <w:color w:val="auto"/>
          <w:sz w:val="22"/>
          <w:szCs w:val="22"/>
          <w:highlight w:val="none"/>
        </w:rPr>
        <w:t>. Государственный заказчик обязан</w:t>
      </w:r>
    </w:p>
    <w:p w14:paraId="579DF771">
      <w:pPr>
        <w:pStyle w:val="23"/>
        <w:jc w:val="both"/>
        <w:rPr>
          <w:color w:val="auto"/>
          <w:sz w:val="22"/>
          <w:szCs w:val="22"/>
          <w:highlight w:val="none"/>
        </w:rPr>
      </w:pPr>
      <w:r>
        <w:rPr>
          <w:color w:val="auto"/>
          <w:sz w:val="22"/>
          <w:szCs w:val="22"/>
          <w:highlight w:val="none"/>
        </w:rPr>
        <w:t>2.2.1.  Принять и оплатить надлежащим образом отгруженный  Товар в соответствии с условиями  настоящего Контракта.</w:t>
      </w:r>
    </w:p>
    <w:p w14:paraId="622A9DD0">
      <w:pPr>
        <w:pStyle w:val="23"/>
        <w:jc w:val="both"/>
        <w:rPr>
          <w:color w:val="auto"/>
          <w:sz w:val="22"/>
          <w:szCs w:val="22"/>
          <w:highlight w:val="none"/>
        </w:rPr>
      </w:pPr>
      <w:r>
        <w:rPr>
          <w:color w:val="auto"/>
          <w:sz w:val="22"/>
          <w:szCs w:val="22"/>
          <w:highlight w:val="none"/>
        </w:rPr>
        <w:t>2.2.2. Уведомить Поставщика о несоответствии Товара по качеству, комплектности, принадлежностям ( в том числе наличию необходимых документов), условиям настоящего Контракта, которые невозможно было обнаружить в момент приемки в сроки, предусмотренные  разделами 4,5  настоящего Контракта.</w:t>
      </w:r>
    </w:p>
    <w:p w14:paraId="17F526C2">
      <w:pPr>
        <w:pStyle w:val="23"/>
        <w:jc w:val="both"/>
        <w:rPr>
          <w:color w:val="auto"/>
          <w:sz w:val="22"/>
          <w:szCs w:val="22"/>
          <w:highlight w:val="none"/>
        </w:rPr>
      </w:pPr>
      <w:r>
        <w:rPr>
          <w:color w:val="auto"/>
          <w:sz w:val="22"/>
          <w:szCs w:val="22"/>
          <w:highlight w:val="none"/>
        </w:rPr>
        <w:t xml:space="preserve">2.2.3.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w:t>
      </w:r>
    </w:p>
    <w:p w14:paraId="32DC8D0F">
      <w:pPr>
        <w:pStyle w:val="23"/>
        <w:jc w:val="both"/>
        <w:rPr>
          <w:color w:val="auto"/>
          <w:sz w:val="22"/>
          <w:szCs w:val="22"/>
          <w:highlight w:val="none"/>
        </w:rPr>
      </w:pPr>
      <w:r>
        <w:rPr>
          <w:color w:val="auto"/>
          <w:sz w:val="22"/>
          <w:szCs w:val="22"/>
          <w:highlight w:val="none"/>
        </w:rPr>
        <w:t>требованиям к участникам закупки или представил недостоверную информацию о своем соответствии таким требованиям.</w:t>
      </w:r>
    </w:p>
    <w:p w14:paraId="521C5536">
      <w:pPr>
        <w:pStyle w:val="23"/>
        <w:jc w:val="both"/>
        <w:rPr>
          <w:color w:val="auto"/>
          <w:sz w:val="22"/>
          <w:szCs w:val="22"/>
          <w:highlight w:val="none"/>
        </w:rPr>
      </w:pPr>
      <w:r>
        <w:rPr>
          <w:color w:val="auto"/>
          <w:sz w:val="22"/>
          <w:szCs w:val="22"/>
          <w:highlight w:val="none"/>
        </w:rPr>
        <w:t>2.2.4. Взыскать пени и штраф в соответствии с пунктами 7.3. ;7.5.-7.6. настоящего Контракта за неисполнение или ненадлежащее исполнение Поставщиком обязательств, предусмотренных Контрактом.</w:t>
      </w:r>
    </w:p>
    <w:p w14:paraId="23FDCD83">
      <w:pPr>
        <w:pStyle w:val="23"/>
        <w:jc w:val="both"/>
        <w:rPr>
          <w:color w:val="auto"/>
          <w:sz w:val="22"/>
          <w:szCs w:val="22"/>
          <w:highlight w:val="none"/>
        </w:rPr>
      </w:pPr>
      <w:r>
        <w:rPr>
          <w:color w:val="auto"/>
          <w:sz w:val="22"/>
          <w:szCs w:val="22"/>
          <w:highlight w:val="none"/>
        </w:rPr>
        <w:t>2.2.5.Выполнять иные обязанности, предусмотренные действующим законодательством Российской Федерации и Контрактом.</w:t>
      </w:r>
    </w:p>
    <w:p w14:paraId="5AC1ECB6">
      <w:pPr>
        <w:pStyle w:val="23"/>
        <w:jc w:val="both"/>
        <w:rPr>
          <w:color w:val="auto"/>
          <w:sz w:val="22"/>
          <w:szCs w:val="22"/>
          <w:highlight w:val="none"/>
        </w:rPr>
      </w:pPr>
      <w:r>
        <w:rPr>
          <w:color w:val="auto"/>
          <w:sz w:val="22"/>
          <w:szCs w:val="22"/>
          <w:highlight w:val="none"/>
        </w:rPr>
        <w:t xml:space="preserve">2.2.6.Неиспользовать купленные товары у Поставщика в целях коммерческой деятельности, т.е. дальнейшей перепродажи (ст.492 ГК РФ). </w:t>
      </w:r>
    </w:p>
    <w:p w14:paraId="5CA2DEF4">
      <w:pPr>
        <w:pStyle w:val="23"/>
        <w:jc w:val="both"/>
        <w:rPr>
          <w:color w:val="auto"/>
          <w:sz w:val="22"/>
          <w:szCs w:val="22"/>
          <w:highlight w:val="none"/>
        </w:rPr>
      </w:pPr>
      <w:r>
        <w:rPr>
          <w:color w:val="auto"/>
          <w:sz w:val="22"/>
          <w:szCs w:val="22"/>
          <w:highlight w:val="none"/>
        </w:rPr>
        <w:t>2.2.7. Проводить экспертизу отгруженного Товара своими силами или с привлечением экспертов, либо экспертных организаций.</w:t>
      </w:r>
    </w:p>
    <w:p w14:paraId="6F501280">
      <w:pPr>
        <w:pStyle w:val="23"/>
        <w:ind w:firstLine="851"/>
        <w:jc w:val="both"/>
        <w:rPr>
          <w:color w:val="auto"/>
          <w:sz w:val="22"/>
          <w:szCs w:val="22"/>
          <w:highlight w:val="none"/>
        </w:rPr>
      </w:pPr>
      <w:r>
        <w:rPr>
          <w:color w:val="auto"/>
          <w:sz w:val="22"/>
          <w:szCs w:val="22"/>
          <w:highlight w:val="none"/>
        </w:rPr>
        <w:t xml:space="preserve">2.3. </w:t>
      </w:r>
      <w:r>
        <w:rPr>
          <w:b/>
          <w:color w:val="auto"/>
          <w:sz w:val="22"/>
          <w:szCs w:val="22"/>
          <w:highlight w:val="none"/>
        </w:rPr>
        <w:t>Поставщик вправе:</w:t>
      </w:r>
    </w:p>
    <w:p w14:paraId="6DE2ACDC">
      <w:pPr>
        <w:pStyle w:val="23"/>
        <w:jc w:val="both"/>
        <w:rPr>
          <w:color w:val="auto"/>
          <w:sz w:val="22"/>
          <w:szCs w:val="22"/>
          <w:highlight w:val="none"/>
        </w:rPr>
      </w:pPr>
      <w:r>
        <w:rPr>
          <w:color w:val="auto"/>
          <w:sz w:val="22"/>
          <w:szCs w:val="22"/>
          <w:highlight w:val="none"/>
        </w:rPr>
        <w:t>2.3.1. Запрашивать у Государственного заказчика информацию, необходимую для надлежащего исполнения Контракта.</w:t>
      </w:r>
    </w:p>
    <w:p w14:paraId="2C0E7793">
      <w:pPr>
        <w:pStyle w:val="23"/>
        <w:jc w:val="both"/>
        <w:rPr>
          <w:color w:val="auto"/>
          <w:sz w:val="22"/>
          <w:szCs w:val="22"/>
          <w:highlight w:val="none"/>
        </w:rPr>
      </w:pPr>
      <w:r>
        <w:rPr>
          <w:color w:val="auto"/>
          <w:sz w:val="22"/>
          <w:szCs w:val="22"/>
          <w:highlight w:val="none"/>
        </w:rPr>
        <w:t>2.3.2. Требовать оплату за отгруженный по Контракту Товар.</w:t>
      </w:r>
    </w:p>
    <w:p w14:paraId="420DFB6C">
      <w:pPr>
        <w:pStyle w:val="23"/>
        <w:rPr>
          <w:color w:val="auto"/>
          <w:sz w:val="22"/>
          <w:szCs w:val="22"/>
          <w:highlight w:val="none"/>
        </w:rPr>
      </w:pPr>
      <w:r>
        <w:rPr>
          <w:color w:val="auto"/>
          <w:sz w:val="22"/>
          <w:szCs w:val="22"/>
          <w:highlight w:val="none"/>
        </w:rPr>
        <w:t>2.3.3. Требовать уплаты неустойки и пени согласно пунктам 7.2, 7.10. Контракта.</w:t>
      </w:r>
    </w:p>
    <w:p w14:paraId="2D7340D7">
      <w:pPr>
        <w:pStyle w:val="23"/>
        <w:jc w:val="both"/>
        <w:rPr>
          <w:color w:val="auto"/>
          <w:sz w:val="22"/>
          <w:szCs w:val="22"/>
          <w:highlight w:val="none"/>
        </w:rPr>
      </w:pPr>
      <w:r>
        <w:rPr>
          <w:color w:val="auto"/>
          <w:sz w:val="22"/>
          <w:szCs w:val="22"/>
          <w:highlight w:val="none"/>
        </w:rPr>
        <w:t>2.3.4. Принять решение об одностороннем отказе от исполнения Контракта в случае неисполнения (ненадлежащего исполнения) Государственным заказчиком обязательств, предусмотренных настоящим Контрактом.</w:t>
      </w:r>
    </w:p>
    <w:p w14:paraId="398B5372">
      <w:pPr>
        <w:pStyle w:val="9"/>
        <w:spacing w:after="0"/>
        <w:ind w:left="0" w:firstLine="851"/>
        <w:jc w:val="both"/>
        <w:rPr>
          <w:color w:val="auto"/>
          <w:sz w:val="22"/>
          <w:szCs w:val="22"/>
          <w:highlight w:val="none"/>
        </w:rPr>
      </w:pPr>
      <w:r>
        <w:rPr>
          <w:color w:val="auto"/>
          <w:sz w:val="22"/>
          <w:szCs w:val="22"/>
          <w:highlight w:val="none"/>
        </w:rPr>
        <w:t xml:space="preserve">2.4. </w:t>
      </w:r>
      <w:r>
        <w:rPr>
          <w:b/>
          <w:color w:val="auto"/>
          <w:sz w:val="22"/>
          <w:szCs w:val="22"/>
          <w:highlight w:val="none"/>
        </w:rPr>
        <w:t>Поставщик обязан:</w:t>
      </w:r>
    </w:p>
    <w:p w14:paraId="310D0000">
      <w:pPr>
        <w:pStyle w:val="23"/>
        <w:jc w:val="both"/>
        <w:rPr>
          <w:color w:val="auto"/>
          <w:sz w:val="22"/>
          <w:szCs w:val="22"/>
          <w:highlight w:val="none"/>
        </w:rPr>
      </w:pPr>
      <w:r>
        <w:rPr>
          <w:color w:val="auto"/>
          <w:sz w:val="22"/>
          <w:szCs w:val="22"/>
          <w:highlight w:val="none"/>
        </w:rPr>
        <w:t xml:space="preserve">2.4.1. Своевременно и надлежащим образом осуществить отгрузку Товара в соответствии с условиями настоящего Контракта и передать Государственному заказчику </w:t>
      </w:r>
      <w:r>
        <w:rPr>
          <w:rFonts w:ascii="PT Astra Serif" w:hAnsi="PT Astra Serif"/>
          <w:color w:val="auto"/>
          <w:szCs w:val="20"/>
          <w:highlight w:val="none"/>
        </w:rPr>
        <w:t xml:space="preserve">следующие документы: </w:t>
      </w:r>
      <w:r>
        <w:rPr>
          <w:color w:val="auto"/>
          <w:sz w:val="22"/>
          <w:szCs w:val="22"/>
          <w:highlight w:val="none"/>
        </w:rPr>
        <w:t xml:space="preserve">подписанную товарную накладную, счет, счет-фактуру, </w:t>
      </w:r>
      <w:r>
        <w:rPr>
          <w:rFonts w:ascii="PT Astra Serif" w:hAnsi="PT Astra Serif"/>
          <w:color w:val="auto"/>
          <w:szCs w:val="20"/>
          <w:highlight w:val="none"/>
        </w:rPr>
        <w:t>акт приемки товара, работ, услуг (форма ОКУД 0510452</w:t>
      </w:r>
      <w:r>
        <w:rPr>
          <w:rFonts w:ascii="PT Astra Serif" w:hAnsi="PT Astra Serif"/>
          <w:b/>
          <w:bCs/>
          <w:color w:val="auto"/>
          <w:szCs w:val="20"/>
          <w:highlight w:val="none"/>
        </w:rPr>
        <w:t>),</w:t>
      </w:r>
      <w:r>
        <w:rPr>
          <w:rFonts w:ascii="PT Astra Serif" w:hAnsi="PT Astra Serif"/>
          <w:color w:val="auto"/>
          <w:szCs w:val="20"/>
          <w:highlight w:val="none"/>
        </w:rPr>
        <w:t xml:space="preserve">  </w:t>
      </w:r>
      <w:r>
        <w:rPr>
          <w:color w:val="auto"/>
          <w:sz w:val="22"/>
          <w:szCs w:val="22"/>
          <w:highlight w:val="none"/>
        </w:rPr>
        <w:t>надлежащим образом оформленные документы, подтверждающие качество Товара, в соответствии с условиями настоящего Контракта.</w:t>
      </w:r>
    </w:p>
    <w:p w14:paraId="5AC5D3B2">
      <w:pPr>
        <w:pStyle w:val="9"/>
        <w:spacing w:after="0"/>
        <w:ind w:left="0"/>
        <w:jc w:val="both"/>
        <w:rPr>
          <w:color w:val="auto"/>
          <w:sz w:val="22"/>
          <w:szCs w:val="22"/>
          <w:highlight w:val="none"/>
        </w:rPr>
      </w:pPr>
      <w:r>
        <w:rPr>
          <w:color w:val="auto"/>
          <w:sz w:val="22"/>
          <w:szCs w:val="22"/>
          <w:highlight w:val="none"/>
        </w:rPr>
        <w:t>2.4.2. Назначить представителя, ответственного за отгрузку Товара и обеспечить его присутствие при приемке Товара на складе Поставщика.</w:t>
      </w:r>
    </w:p>
    <w:p w14:paraId="72572961">
      <w:pPr>
        <w:pStyle w:val="9"/>
        <w:spacing w:after="0"/>
        <w:ind w:left="0"/>
        <w:jc w:val="both"/>
        <w:rPr>
          <w:color w:val="auto"/>
          <w:sz w:val="22"/>
          <w:szCs w:val="22"/>
          <w:highlight w:val="none"/>
        </w:rPr>
      </w:pPr>
      <w:r>
        <w:rPr>
          <w:color w:val="auto"/>
          <w:sz w:val="22"/>
          <w:szCs w:val="22"/>
          <w:highlight w:val="none"/>
        </w:rPr>
        <w:t>2.4.3. Осуществить погрузочные работы.</w:t>
      </w:r>
    </w:p>
    <w:p w14:paraId="14DB66A7">
      <w:pPr>
        <w:pStyle w:val="9"/>
        <w:spacing w:after="0"/>
        <w:ind w:left="0"/>
        <w:jc w:val="both"/>
        <w:rPr>
          <w:color w:val="auto"/>
          <w:sz w:val="22"/>
          <w:szCs w:val="22"/>
          <w:highlight w:val="none"/>
        </w:rPr>
      </w:pPr>
      <w:r>
        <w:rPr>
          <w:color w:val="auto"/>
          <w:sz w:val="22"/>
          <w:szCs w:val="22"/>
          <w:highlight w:val="none"/>
        </w:rPr>
        <w:t>2.4.4. Обеспечить упаковку Товара, способную предотвратить его повреждение или порчу во время перевозки. Упаковка должна обеспечивать сохранность при погрузке-разгрузке, транспортировке, хранении и соответствовать требованиям законодательства к Упаковке, если такие требования установлены.</w:t>
      </w:r>
    </w:p>
    <w:p w14:paraId="3FFDC43F">
      <w:pPr>
        <w:pStyle w:val="9"/>
        <w:spacing w:after="0"/>
        <w:ind w:left="0"/>
        <w:jc w:val="both"/>
        <w:rPr>
          <w:color w:val="auto"/>
          <w:sz w:val="22"/>
          <w:szCs w:val="22"/>
          <w:highlight w:val="none"/>
        </w:rPr>
      </w:pPr>
      <w:r>
        <w:rPr>
          <w:color w:val="auto"/>
          <w:sz w:val="22"/>
          <w:szCs w:val="22"/>
          <w:highlight w:val="none"/>
        </w:rPr>
        <w:t>2.4.5. Представить по запросу Государственного заказчика в сроки, указанные в таком запросе, информацию о ходе исполнения обязательств по настоящему Контракту.</w:t>
      </w:r>
    </w:p>
    <w:p w14:paraId="055E8BD8">
      <w:pPr>
        <w:pStyle w:val="9"/>
        <w:spacing w:after="0"/>
        <w:ind w:left="0"/>
        <w:jc w:val="both"/>
        <w:rPr>
          <w:color w:val="auto"/>
          <w:sz w:val="22"/>
          <w:szCs w:val="22"/>
          <w:highlight w:val="none"/>
        </w:rPr>
      </w:pPr>
      <w:r>
        <w:rPr>
          <w:color w:val="auto"/>
          <w:sz w:val="22"/>
          <w:szCs w:val="22"/>
          <w:highlight w:val="none"/>
        </w:rPr>
        <w:t>2.4.6.Исполнять иные обязательства, предусмотренные действующим законодательством и Контрактом.</w:t>
      </w:r>
    </w:p>
    <w:p w14:paraId="1727809D">
      <w:pPr>
        <w:pStyle w:val="9"/>
        <w:spacing w:after="0"/>
        <w:ind w:left="0"/>
        <w:jc w:val="both"/>
        <w:rPr>
          <w:color w:val="auto"/>
          <w:sz w:val="22"/>
          <w:szCs w:val="22"/>
          <w:highlight w:val="none"/>
        </w:rPr>
      </w:pPr>
      <w:r>
        <w:rPr>
          <w:color w:val="auto"/>
          <w:sz w:val="22"/>
          <w:szCs w:val="22"/>
          <w:highlight w:val="none"/>
        </w:rPr>
        <w:t>2.4.7. Отгрузить Товар соответствующий требованиям законодательства, если такие требования установлены законодательством к Товару подлежащему поставке.</w:t>
      </w:r>
    </w:p>
    <w:p w14:paraId="617DC1C7">
      <w:pPr>
        <w:pStyle w:val="9"/>
        <w:spacing w:after="0"/>
        <w:ind w:left="0"/>
        <w:jc w:val="both"/>
        <w:rPr>
          <w:color w:val="auto"/>
          <w:sz w:val="22"/>
          <w:szCs w:val="22"/>
          <w:highlight w:val="none"/>
        </w:rPr>
      </w:pPr>
      <w:r>
        <w:rPr>
          <w:color w:val="auto"/>
          <w:sz w:val="22"/>
          <w:szCs w:val="22"/>
          <w:highlight w:val="none"/>
        </w:rPr>
        <w:t xml:space="preserve">2.4.8. При поставке Товара Представитель Поставщика должен предоставить Государственному заказчику помимо документов указанных в п. 2.1.: </w:t>
      </w:r>
    </w:p>
    <w:p w14:paraId="307FD8B8">
      <w:pPr>
        <w:spacing w:line="240" w:lineRule="auto"/>
        <w:ind w:firstLine="0"/>
        <w:rPr>
          <w:color w:val="auto"/>
          <w:sz w:val="22"/>
          <w:szCs w:val="22"/>
          <w:highlight w:val="none"/>
        </w:rPr>
      </w:pPr>
      <w:r>
        <w:rPr>
          <w:color w:val="auto"/>
          <w:sz w:val="22"/>
          <w:szCs w:val="22"/>
          <w:highlight w:val="none"/>
        </w:rPr>
        <w:t>- заверенную копию действующего сертификата соответствия (копию декларации о соответствии и (или) копию Паспорта качества), установленные для каждого вида Товара, в соответствии с действующим законодательством.</w:t>
      </w:r>
    </w:p>
    <w:p w14:paraId="33A9D420">
      <w:pPr>
        <w:pStyle w:val="9"/>
        <w:spacing w:after="0"/>
        <w:ind w:left="0"/>
        <w:jc w:val="both"/>
        <w:rPr>
          <w:color w:val="auto"/>
          <w:sz w:val="22"/>
          <w:szCs w:val="22"/>
          <w:highlight w:val="none"/>
        </w:rPr>
      </w:pPr>
      <w:r>
        <w:rPr>
          <w:color w:val="auto"/>
          <w:sz w:val="22"/>
          <w:szCs w:val="22"/>
          <w:highlight w:val="none"/>
        </w:rPr>
        <w:tab/>
      </w:r>
      <w:r>
        <w:rPr>
          <w:color w:val="auto"/>
          <w:sz w:val="22"/>
          <w:szCs w:val="22"/>
          <w:highlight w:val="none"/>
        </w:rPr>
        <w:t>Приемка Товара без предоставления Поставщиком документов, указанных в настоящем пункте не допускается.</w:t>
      </w:r>
    </w:p>
    <w:p w14:paraId="153B9BD4">
      <w:pPr>
        <w:pStyle w:val="9"/>
        <w:numPr>
          <w:ilvl w:val="0"/>
          <w:numId w:val="1"/>
        </w:numPr>
        <w:spacing w:after="0"/>
        <w:jc w:val="center"/>
        <w:rPr>
          <w:b/>
          <w:color w:val="auto"/>
          <w:sz w:val="22"/>
          <w:szCs w:val="22"/>
          <w:highlight w:val="none"/>
        </w:rPr>
      </w:pPr>
      <w:r>
        <w:rPr>
          <w:b/>
          <w:color w:val="auto"/>
          <w:sz w:val="22"/>
          <w:szCs w:val="22"/>
          <w:highlight w:val="none"/>
        </w:rPr>
        <w:t>Цена Контракта и порядок расчетов</w:t>
      </w:r>
    </w:p>
    <w:p w14:paraId="530889BE">
      <w:pPr>
        <w:pStyle w:val="9"/>
        <w:spacing w:after="0"/>
        <w:ind w:left="0" w:firstLine="708"/>
        <w:jc w:val="both"/>
        <w:rPr>
          <w:color w:val="auto"/>
          <w:sz w:val="22"/>
          <w:szCs w:val="22"/>
          <w:highlight w:val="none"/>
        </w:rPr>
      </w:pPr>
      <w:r>
        <w:rPr>
          <w:color w:val="auto"/>
          <w:sz w:val="22"/>
          <w:szCs w:val="22"/>
          <w:highlight w:val="none"/>
        </w:rPr>
        <w:t xml:space="preserve">3.1. Цена настоящего Контракта составляет </w:t>
      </w:r>
      <w:r>
        <w:rPr>
          <w:rFonts w:hint="default"/>
          <w:color w:val="auto"/>
          <w:sz w:val="22"/>
          <w:szCs w:val="22"/>
          <w:highlight w:val="none"/>
          <w:lang w:val="en-US"/>
        </w:rPr>
        <w:t>_____________</w:t>
      </w:r>
      <w:r>
        <w:rPr>
          <w:bCs/>
          <w:iCs/>
          <w:color w:val="auto"/>
          <w:sz w:val="22"/>
          <w:szCs w:val="22"/>
          <w:highlight w:val="none"/>
        </w:rPr>
        <w:t xml:space="preserve"> рубля </w:t>
      </w:r>
      <w:r>
        <w:rPr>
          <w:rFonts w:hint="default"/>
          <w:bCs/>
          <w:iCs/>
          <w:color w:val="auto"/>
          <w:sz w:val="22"/>
          <w:szCs w:val="22"/>
          <w:highlight w:val="none"/>
          <w:lang w:val="en-US"/>
        </w:rPr>
        <w:t>____</w:t>
      </w:r>
      <w:r>
        <w:rPr>
          <w:bCs/>
          <w:iCs/>
          <w:color w:val="auto"/>
          <w:sz w:val="22"/>
          <w:szCs w:val="22"/>
          <w:highlight w:val="none"/>
        </w:rPr>
        <w:t xml:space="preserve"> копеек</w:t>
      </w:r>
      <w:r>
        <w:rPr>
          <w:color w:val="auto"/>
          <w:sz w:val="22"/>
          <w:szCs w:val="22"/>
          <w:highlight w:val="none"/>
        </w:rPr>
        <w:t xml:space="preserve">, в том числе НДС -22%, что составляет ___  (____)руб.  / </w:t>
      </w:r>
      <w:r>
        <w:rPr>
          <w:color w:val="auto"/>
          <w:sz w:val="24"/>
          <w:szCs w:val="24"/>
          <w:highlight w:val="none"/>
          <w:lang w:val="zh-CN"/>
        </w:rPr>
        <w:t>(без НДС</w:t>
      </w:r>
      <w:r>
        <w:rPr>
          <w:color w:val="auto"/>
          <w:sz w:val="24"/>
          <w:szCs w:val="24"/>
          <w:highlight w:val="none"/>
        </w:rPr>
        <w:t>, не облагается в том случае если поставщик применяет УСН на основании п. 2 ст. 346 НК РФ</w:t>
      </w:r>
      <w:r>
        <w:rPr>
          <w:color w:val="auto"/>
          <w:sz w:val="24"/>
          <w:szCs w:val="24"/>
          <w:highlight w:val="none"/>
          <w:lang w:val="zh-CN"/>
        </w:rPr>
        <w:t>)</w:t>
      </w:r>
      <w:r>
        <w:rPr>
          <w:color w:val="auto"/>
          <w:sz w:val="24"/>
          <w:szCs w:val="24"/>
          <w:highlight w:val="none"/>
        </w:rPr>
        <w:t>.</w:t>
      </w:r>
      <w:r>
        <w:rPr>
          <w:color w:val="auto"/>
          <w:sz w:val="22"/>
          <w:szCs w:val="22"/>
          <w:highlight w:val="none"/>
        </w:rPr>
        <w:t>включает в себя стоимость товара, стоимость тары, маркировки и упаковки,  расходы на страхование, уплату таможенных пошлин, налогов,  транспортных расходов до места отгрузки, сборов и другие обязательные платежи, взимаемые с Поставщика в связи с исполнением обязательств по Контракту в соответствии с законодательством Российской Федерации</w:t>
      </w:r>
      <w:r>
        <w:rPr>
          <w:color w:val="auto"/>
          <w:sz w:val="24"/>
          <w:szCs w:val="24"/>
          <w:highlight w:val="none"/>
        </w:rPr>
        <w:t xml:space="preserve">. </w:t>
      </w:r>
    </w:p>
    <w:p w14:paraId="6A832E34">
      <w:pPr>
        <w:pStyle w:val="9"/>
        <w:spacing w:after="0"/>
        <w:ind w:left="0" w:firstLine="708"/>
        <w:jc w:val="both"/>
        <w:rPr>
          <w:color w:val="auto"/>
          <w:sz w:val="22"/>
          <w:szCs w:val="22"/>
          <w:highlight w:val="none"/>
        </w:rPr>
      </w:pPr>
      <w:r>
        <w:rPr>
          <w:color w:val="auto"/>
          <w:sz w:val="22"/>
          <w:szCs w:val="22"/>
          <w:highlight w:val="none"/>
        </w:rPr>
        <w:t>3.2. В настоящем Контракте предусмотрено условие об уменьшении суммы, подлежащей уплате заказчиком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5907E05">
      <w:pPr>
        <w:pStyle w:val="9"/>
        <w:spacing w:after="0"/>
        <w:ind w:left="0" w:firstLine="708"/>
        <w:jc w:val="both"/>
        <w:rPr>
          <w:color w:val="auto"/>
          <w:sz w:val="22"/>
          <w:szCs w:val="22"/>
          <w:highlight w:val="none"/>
        </w:rPr>
      </w:pPr>
      <w:r>
        <w:rPr>
          <w:color w:val="auto"/>
          <w:sz w:val="22"/>
          <w:szCs w:val="22"/>
          <w:highlight w:val="none"/>
        </w:rPr>
        <w:t>3.3. Цена Контракта является твердой</w:t>
      </w:r>
      <w:r>
        <w:rPr>
          <w:color w:val="auto"/>
          <w:spacing w:val="1"/>
          <w:sz w:val="22"/>
          <w:szCs w:val="22"/>
          <w:highlight w:val="none"/>
        </w:rPr>
        <w:t xml:space="preserve"> и определена на весь период действия контракта,</w:t>
      </w:r>
      <w:r>
        <w:rPr>
          <w:color w:val="auto"/>
          <w:sz w:val="22"/>
          <w:szCs w:val="22"/>
          <w:highlight w:val="none"/>
        </w:rPr>
        <w:t xml:space="preserve"> и не может изменяться в ходе его исполнения, за исключением случаев снижения цены Контракта по соглашению </w:t>
      </w:r>
    </w:p>
    <w:p w14:paraId="533F6CB1">
      <w:pPr>
        <w:pStyle w:val="9"/>
        <w:spacing w:after="0"/>
        <w:ind w:left="0" w:firstLine="708"/>
        <w:jc w:val="both"/>
        <w:rPr>
          <w:color w:val="auto"/>
          <w:sz w:val="22"/>
          <w:szCs w:val="22"/>
          <w:highlight w:val="none"/>
        </w:rPr>
      </w:pPr>
      <w:r>
        <w:rPr>
          <w:color w:val="auto"/>
          <w:sz w:val="22"/>
          <w:szCs w:val="22"/>
          <w:highlight w:val="none"/>
        </w:rPr>
        <w:t>Сторон, без изменения  предусмотренного Контрактом количества  Товара, качества Товара и иных условий исполнения Контракта, в соответствии с п.9.8.</w:t>
      </w:r>
    </w:p>
    <w:p w14:paraId="4339AB33">
      <w:pPr>
        <w:autoSpaceDE w:val="0"/>
        <w:autoSpaceDN w:val="0"/>
        <w:adjustRightInd w:val="0"/>
        <w:spacing w:line="240" w:lineRule="auto"/>
        <w:ind w:right="-1" w:firstLine="708"/>
        <w:rPr>
          <w:color w:val="auto"/>
          <w:sz w:val="22"/>
          <w:szCs w:val="22"/>
          <w:highlight w:val="none"/>
        </w:rPr>
      </w:pPr>
      <w:r>
        <w:rPr>
          <w:color w:val="auto"/>
          <w:sz w:val="22"/>
          <w:szCs w:val="22"/>
          <w:highlight w:val="none"/>
        </w:rPr>
        <w:t xml:space="preserve">3.4. Оплата по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настоящем </w:t>
      </w:r>
    </w:p>
    <w:p w14:paraId="1669A8C2">
      <w:pPr>
        <w:autoSpaceDE w:val="0"/>
        <w:autoSpaceDN w:val="0"/>
        <w:adjustRightInd w:val="0"/>
        <w:spacing w:line="240" w:lineRule="auto"/>
        <w:ind w:right="-1" w:firstLine="0"/>
        <w:rPr>
          <w:color w:val="auto"/>
          <w:sz w:val="22"/>
          <w:szCs w:val="22"/>
          <w:highlight w:val="none"/>
        </w:rPr>
      </w:pPr>
      <w:r>
        <w:rPr>
          <w:color w:val="auto"/>
          <w:sz w:val="22"/>
          <w:szCs w:val="22"/>
          <w:highlight w:val="none"/>
        </w:rPr>
        <w:t xml:space="preserve">Контракте. В  случае   изменения   реквизитов   расчетного   счета Поставщик обязан незамедлительно в </w:t>
      </w:r>
    </w:p>
    <w:p w14:paraId="6E7BDD29">
      <w:pPr>
        <w:autoSpaceDE w:val="0"/>
        <w:autoSpaceDN w:val="0"/>
        <w:adjustRightInd w:val="0"/>
        <w:spacing w:line="240" w:lineRule="auto"/>
        <w:ind w:right="-1" w:firstLine="0"/>
        <w:rPr>
          <w:color w:val="auto"/>
          <w:sz w:val="22"/>
          <w:szCs w:val="22"/>
          <w:highlight w:val="none"/>
        </w:rPr>
      </w:pPr>
      <w:r>
        <w:rPr>
          <w:color w:val="auto"/>
          <w:sz w:val="22"/>
          <w:szCs w:val="22"/>
          <w:highlight w:val="none"/>
        </w:rPr>
        <w:t>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Поставщика, несет Поставщик.</w:t>
      </w:r>
    </w:p>
    <w:p w14:paraId="20E06110">
      <w:pPr>
        <w:spacing w:line="240" w:lineRule="auto"/>
        <w:ind w:firstLine="567"/>
        <w:rPr>
          <w:color w:val="auto"/>
          <w:sz w:val="22"/>
          <w:szCs w:val="22"/>
          <w:highlight w:val="none"/>
        </w:rPr>
      </w:pPr>
      <w:r>
        <w:rPr>
          <w:color w:val="auto"/>
          <w:sz w:val="22"/>
          <w:szCs w:val="22"/>
          <w:highlight w:val="none"/>
        </w:rPr>
        <w:t xml:space="preserve">3.5. Оплата Товара  производится в форме: безналичного денежного расчета  в размере 100%  (ста процентов) установленной цены Контракта. Срок оплаты Государственным заказчиком </w:t>
      </w:r>
      <w:r>
        <w:rPr>
          <w:b/>
          <w:bCs/>
          <w:color w:val="auto"/>
          <w:sz w:val="22"/>
          <w:szCs w:val="22"/>
          <w:highlight w:val="none"/>
        </w:rPr>
        <w:t>в течение 10 рабочих дней,</w:t>
      </w:r>
      <w:r>
        <w:rPr>
          <w:color w:val="auto"/>
          <w:sz w:val="22"/>
          <w:szCs w:val="22"/>
          <w:highlight w:val="none"/>
        </w:rPr>
        <w:t xml:space="preserve">  со дня  подписания Государственным заказчиком </w:t>
      </w:r>
      <w:r>
        <w:rPr>
          <w:rFonts w:ascii="PT Astra Serif" w:hAnsi="PT Astra Serif"/>
          <w:color w:val="auto"/>
          <w:szCs w:val="24"/>
          <w:highlight w:val="none"/>
        </w:rPr>
        <w:t>акта приемки товара (форма ОКУД 0510452).</w:t>
      </w:r>
    </w:p>
    <w:p w14:paraId="5AF85D55">
      <w:pPr>
        <w:pStyle w:val="9"/>
        <w:spacing w:after="0"/>
        <w:ind w:left="0"/>
        <w:jc w:val="both"/>
        <w:rPr>
          <w:color w:val="auto"/>
          <w:sz w:val="22"/>
          <w:szCs w:val="22"/>
          <w:highlight w:val="none"/>
        </w:rPr>
      </w:pPr>
      <w:r>
        <w:rPr>
          <w:color w:val="auto"/>
          <w:sz w:val="22"/>
          <w:szCs w:val="22"/>
          <w:highlight w:val="none"/>
        </w:rPr>
        <w:tab/>
      </w:r>
      <w:r>
        <w:rPr>
          <w:color w:val="auto"/>
          <w:sz w:val="22"/>
          <w:szCs w:val="22"/>
          <w:highlight w:val="none"/>
        </w:rPr>
        <w:t>Обязательства Государственного заказчика по оплате считаются выполненными в день списания денежных средств с расчетного  счета Государственного заказчика.</w:t>
      </w:r>
    </w:p>
    <w:p w14:paraId="6D742E1A">
      <w:pPr>
        <w:pStyle w:val="9"/>
        <w:spacing w:after="0"/>
        <w:ind w:left="0" w:firstLine="708"/>
        <w:jc w:val="both"/>
        <w:rPr>
          <w:color w:val="auto"/>
          <w:sz w:val="22"/>
          <w:szCs w:val="22"/>
          <w:highlight w:val="none"/>
        </w:rPr>
      </w:pPr>
      <w:r>
        <w:rPr>
          <w:color w:val="auto"/>
          <w:sz w:val="22"/>
          <w:szCs w:val="22"/>
          <w:highlight w:val="none"/>
        </w:rPr>
        <w:t>3.6. Оплата по Контракту осуществляется в рублях Российской Федерации.</w:t>
      </w:r>
    </w:p>
    <w:p w14:paraId="1D199BF3">
      <w:pPr>
        <w:pStyle w:val="9"/>
        <w:spacing w:after="0"/>
        <w:ind w:left="0" w:firstLine="708"/>
        <w:jc w:val="both"/>
        <w:rPr>
          <w:color w:val="auto"/>
          <w:sz w:val="22"/>
          <w:szCs w:val="22"/>
          <w:highlight w:val="none"/>
        </w:rPr>
      </w:pPr>
      <w:r>
        <w:rPr>
          <w:color w:val="auto"/>
          <w:sz w:val="22"/>
          <w:szCs w:val="22"/>
          <w:highlight w:val="none"/>
        </w:rPr>
        <w:t xml:space="preserve">3.7. Государственный заказчик производит расчеты с Поставщиком из средств бюджетного финансирования </w:t>
      </w:r>
    </w:p>
    <w:p w14:paraId="7A808088">
      <w:pPr>
        <w:spacing w:line="240" w:lineRule="auto"/>
        <w:ind w:right="-322" w:firstLine="708"/>
        <w:rPr>
          <w:color w:val="auto"/>
          <w:sz w:val="22"/>
          <w:szCs w:val="22"/>
          <w:highlight w:val="none"/>
        </w:rPr>
      </w:pPr>
      <w:r>
        <w:rPr>
          <w:color w:val="auto"/>
          <w:sz w:val="22"/>
          <w:szCs w:val="22"/>
          <w:highlight w:val="none"/>
        </w:rPr>
        <w:t>3.8. Ссылка в платежном документе на номер и дату Контракта  обязательна.</w:t>
      </w:r>
    </w:p>
    <w:p w14:paraId="2ECFD7A5">
      <w:pPr>
        <w:pStyle w:val="9"/>
        <w:spacing w:after="0"/>
        <w:ind w:left="0" w:firstLine="708"/>
        <w:jc w:val="both"/>
        <w:rPr>
          <w:color w:val="auto"/>
          <w:sz w:val="22"/>
          <w:szCs w:val="22"/>
          <w:highlight w:val="none"/>
        </w:rPr>
      </w:pPr>
      <w:r>
        <w:rPr>
          <w:color w:val="auto"/>
          <w:sz w:val="22"/>
          <w:szCs w:val="22"/>
          <w:highlight w:val="none"/>
        </w:rPr>
        <w:t>3.9. Оплата за отгруженный Товар может быть осуществлена путем выплаты Поставщику суммы, уменьшенной на сумму штрафа, пени.</w:t>
      </w:r>
    </w:p>
    <w:p w14:paraId="7690A0B1">
      <w:pPr>
        <w:spacing w:line="240" w:lineRule="auto"/>
        <w:ind w:right="-322" w:firstLine="708"/>
        <w:rPr>
          <w:b/>
          <w:color w:val="auto"/>
          <w:sz w:val="22"/>
          <w:szCs w:val="22"/>
          <w:highlight w:val="none"/>
        </w:rPr>
      </w:pPr>
      <w:r>
        <w:rPr>
          <w:color w:val="auto"/>
          <w:sz w:val="22"/>
          <w:szCs w:val="22"/>
          <w:highlight w:val="none"/>
        </w:rPr>
        <w:t>3.10.На основании письменного требования Государственного заказчика, излишне оплаченные денежные средства подлежат возврату Государственному заказчику.</w:t>
      </w:r>
    </w:p>
    <w:p w14:paraId="257198A5">
      <w:pPr>
        <w:pStyle w:val="31"/>
        <w:numPr>
          <w:ilvl w:val="0"/>
          <w:numId w:val="1"/>
        </w:numPr>
        <w:tabs>
          <w:tab w:val="left" w:pos="1260"/>
        </w:tabs>
        <w:ind w:right="-71"/>
        <w:jc w:val="center"/>
        <w:rPr>
          <w:b/>
          <w:color w:val="auto"/>
          <w:sz w:val="22"/>
          <w:szCs w:val="22"/>
          <w:highlight w:val="none"/>
        </w:rPr>
      </w:pPr>
      <w:r>
        <w:rPr>
          <w:b/>
          <w:color w:val="auto"/>
          <w:sz w:val="22"/>
          <w:szCs w:val="22"/>
          <w:highlight w:val="none"/>
        </w:rPr>
        <w:t>Порядок и сроки отгрузки, сдачи и приемки Товара</w:t>
      </w:r>
    </w:p>
    <w:p w14:paraId="5074B304">
      <w:pPr>
        <w:tabs>
          <w:tab w:val="left" w:pos="709"/>
        </w:tabs>
        <w:spacing w:line="240" w:lineRule="auto"/>
        <w:ind w:right="-71" w:firstLine="0"/>
        <w:rPr>
          <w:rFonts w:ascii="PT Astra Serif" w:hAnsi="PT Astra Serif"/>
          <w:color w:val="auto"/>
          <w:szCs w:val="24"/>
          <w:highlight w:val="none"/>
        </w:rPr>
      </w:pPr>
      <w:r>
        <w:rPr>
          <w:color w:val="auto"/>
          <w:sz w:val="22"/>
          <w:szCs w:val="22"/>
          <w:highlight w:val="none"/>
        </w:rPr>
        <w:tab/>
      </w:r>
      <w:r>
        <w:rPr>
          <w:color w:val="auto"/>
          <w:sz w:val="22"/>
          <w:szCs w:val="22"/>
          <w:highlight w:val="none"/>
        </w:rPr>
        <w:t xml:space="preserve">4.1. </w:t>
      </w:r>
      <w:r>
        <w:rPr>
          <w:rFonts w:ascii="PT Astra Serif" w:hAnsi="PT Astra Serif"/>
          <w:color w:val="auto"/>
          <w:szCs w:val="24"/>
          <w:highlight w:val="none"/>
        </w:rPr>
        <w:t xml:space="preserve">Поставщик обязан поставить Товар, являющийся объектом закупки до склада расположенного по адресу: Ивановская область, Южский район, с. Талицы, ул. Комсомольская, д.10Б, в объёме и количестве, которые определены спецификацией на поставку Товара                                       к настоящему Контракту (Приложение № 1). </w:t>
      </w:r>
    </w:p>
    <w:p w14:paraId="28048B14">
      <w:pPr>
        <w:tabs>
          <w:tab w:val="left" w:pos="709"/>
        </w:tabs>
        <w:spacing w:line="240" w:lineRule="auto"/>
        <w:ind w:right="-71" w:firstLine="0"/>
        <w:rPr>
          <w:rFonts w:ascii="PT Astra Serif" w:hAnsi="PT Astra Serif"/>
          <w:color w:val="auto"/>
          <w:szCs w:val="24"/>
          <w:highlight w:val="none"/>
        </w:rPr>
      </w:pPr>
      <w:r>
        <w:rPr>
          <w:rFonts w:ascii="PT Astra Serif" w:hAnsi="PT Astra Serif"/>
          <w:color w:val="auto"/>
          <w:szCs w:val="24"/>
          <w:highlight w:val="none"/>
        </w:rPr>
        <w:tab/>
      </w:r>
      <w:r>
        <w:rPr>
          <w:rFonts w:ascii="PT Astra Serif" w:hAnsi="PT Astra Serif"/>
          <w:b/>
          <w:bCs/>
          <w:color w:val="auto"/>
          <w:szCs w:val="24"/>
          <w:highlight w:val="none"/>
        </w:rPr>
        <w:t>Срок поставки Товара:</w:t>
      </w:r>
      <w:r>
        <w:rPr>
          <w:rFonts w:ascii="PT Astra Serif" w:hAnsi="PT Astra Serif"/>
          <w:color w:val="auto"/>
          <w:szCs w:val="24"/>
          <w:highlight w:val="none"/>
        </w:rPr>
        <w:t xml:space="preserve">  в течение </w:t>
      </w:r>
      <w:r>
        <w:rPr>
          <w:rFonts w:ascii="PT Astra Serif" w:hAnsi="PT Astra Serif"/>
          <w:b/>
          <w:bCs/>
          <w:color w:val="auto"/>
          <w:szCs w:val="24"/>
          <w:highlight w:val="none"/>
        </w:rPr>
        <w:t>10 (десять)</w:t>
      </w:r>
      <w:r>
        <w:rPr>
          <w:rFonts w:ascii="PT Astra Serif" w:hAnsi="PT Astra Serif"/>
          <w:color w:val="auto"/>
          <w:szCs w:val="24"/>
          <w:highlight w:val="none"/>
        </w:rPr>
        <w:t xml:space="preserve"> рабочих дней с момента подписания Государственного контракта.</w:t>
      </w:r>
    </w:p>
    <w:p w14:paraId="25E32B7B">
      <w:pPr>
        <w:tabs>
          <w:tab w:val="left" w:pos="1260"/>
        </w:tabs>
        <w:spacing w:line="240" w:lineRule="auto"/>
        <w:ind w:right="-74"/>
        <w:rPr>
          <w:color w:val="auto"/>
          <w:sz w:val="22"/>
          <w:szCs w:val="22"/>
          <w:highlight w:val="none"/>
        </w:rPr>
      </w:pPr>
      <w:r>
        <w:rPr>
          <w:color w:val="auto"/>
          <w:sz w:val="22"/>
          <w:szCs w:val="22"/>
          <w:highlight w:val="none"/>
        </w:rPr>
        <w:tab/>
      </w:r>
      <w:r>
        <w:rPr>
          <w:color w:val="auto"/>
          <w:sz w:val="22"/>
          <w:szCs w:val="22"/>
          <w:highlight w:val="none"/>
        </w:rPr>
        <w:t>4.2. Поставщик обязан согласовать с Государственным заказчиком точную дату и время отгрузки Товара, и в срок, не позднее, чем за 3 рабочих дня до дня отгрузки, уведомить Государственного заказчика о точном времени отгрузки Товара, о представителе Поставщика, ответственном за отгрузку Товара, в том числе о контактных телефонах.</w:t>
      </w:r>
    </w:p>
    <w:p w14:paraId="1707C416">
      <w:pPr>
        <w:tabs>
          <w:tab w:val="left" w:pos="1260"/>
        </w:tabs>
        <w:spacing w:line="240" w:lineRule="auto"/>
        <w:ind w:right="-71" w:firstLine="709"/>
        <w:rPr>
          <w:color w:val="auto"/>
          <w:sz w:val="22"/>
          <w:szCs w:val="22"/>
          <w:highlight w:val="none"/>
        </w:rPr>
      </w:pPr>
      <w:r>
        <w:rPr>
          <w:color w:val="auto"/>
          <w:sz w:val="22"/>
          <w:szCs w:val="22"/>
          <w:highlight w:val="none"/>
        </w:rPr>
        <w:t xml:space="preserve">4.3. Приемка Товара осуществляется уполномоченным представителем Государственного заказчика по месту поставки Товара в присутствии уполномоченного представителя Поставщика. </w:t>
      </w:r>
    </w:p>
    <w:p w14:paraId="1FFA2E86">
      <w:pPr>
        <w:tabs>
          <w:tab w:val="left" w:pos="1260"/>
        </w:tabs>
        <w:spacing w:line="240" w:lineRule="auto"/>
        <w:ind w:right="-71" w:firstLine="709"/>
        <w:rPr>
          <w:color w:val="auto"/>
          <w:szCs w:val="24"/>
          <w:highlight w:val="none"/>
        </w:rPr>
      </w:pPr>
      <w:r>
        <w:rPr>
          <w:color w:val="auto"/>
          <w:sz w:val="22"/>
          <w:szCs w:val="22"/>
          <w:highlight w:val="none"/>
        </w:rPr>
        <w:t>4.4. До момента  приемки Товара на своем складе Государственный заказчик производит экспертизу в соответствии с разделом 6 настоящего Контракта.</w:t>
      </w:r>
    </w:p>
    <w:p w14:paraId="5BD79CCD">
      <w:pPr>
        <w:tabs>
          <w:tab w:val="left" w:pos="1260"/>
        </w:tabs>
        <w:spacing w:line="240" w:lineRule="auto"/>
        <w:ind w:right="-71" w:firstLine="709"/>
        <w:rPr>
          <w:color w:val="auto"/>
          <w:szCs w:val="24"/>
          <w:highlight w:val="none"/>
        </w:rPr>
      </w:pPr>
      <w:r>
        <w:rPr>
          <w:color w:val="auto"/>
          <w:szCs w:val="24"/>
          <w:highlight w:val="none"/>
        </w:rPr>
        <w:t>4.5.  При приемке Товара уполномоченный представитель Поставщика предъявляет документы, указанные пункте 2.4.8. настоящего Контракта, а также представляет товарную накладную, составляемую по унифицированной форме № ТОРГ -12, утвержденной постановлением Госкомстата России от 25.12.1998 № 132 (далее по тексту – товарная накладная), отдельно, счет–фактуру, либо УПД, акт прима-передачи товара, подписанные Поставщиком, в двух экземплярах.</w:t>
      </w:r>
    </w:p>
    <w:p w14:paraId="79A7414E">
      <w:pPr>
        <w:tabs>
          <w:tab w:val="left" w:pos="1260"/>
        </w:tabs>
        <w:spacing w:line="240" w:lineRule="auto"/>
        <w:ind w:right="-71" w:firstLine="709"/>
        <w:rPr>
          <w:color w:val="auto"/>
          <w:szCs w:val="24"/>
          <w:highlight w:val="none"/>
        </w:rPr>
      </w:pPr>
      <w:r>
        <w:rPr>
          <w:color w:val="auto"/>
          <w:szCs w:val="24"/>
          <w:highlight w:val="none"/>
        </w:rPr>
        <w:t>4.6. По итогам приемки Товара при соответствии Товара требованиям, установленным настоящим Контрактом, Государственный заказчик подписывает товарную накладную либо УПД в 2 (двух) экземплярах и передает один экземпляр Поставщику.</w:t>
      </w:r>
    </w:p>
    <w:p w14:paraId="20814F90">
      <w:pPr>
        <w:tabs>
          <w:tab w:val="left" w:pos="1260"/>
        </w:tabs>
        <w:spacing w:line="240" w:lineRule="auto"/>
        <w:ind w:right="-71" w:firstLine="709"/>
        <w:rPr>
          <w:color w:val="auto"/>
          <w:szCs w:val="24"/>
          <w:highlight w:val="none"/>
        </w:rPr>
      </w:pPr>
      <w:r>
        <w:rPr>
          <w:color w:val="auto"/>
          <w:szCs w:val="24"/>
          <w:highlight w:val="none"/>
        </w:rPr>
        <w:t>4.7. В случае выявления расхождения по количеству и (или) качеству между Товаром, указанным в Спецификации и (или) товарной накладной либо УПД, и фактически отгруженным Товаром, Государственный заказчик приостанавливает приемку Товара, по которому имеется расхождение, и в отношении Товара составляется Акт об установлении расхождении по количеству и (или) качеству при  приемке товарно-материальных ценностей по унифицированной форме № ТОРГ-2, утвержденной постановлением Госкомстата России от 25.12.1998 № 132 (далее –Акт об установлении расхождений), в двух экземплярах по одному для каждой из Сторон.</w:t>
      </w:r>
    </w:p>
    <w:p w14:paraId="1BD61577">
      <w:pPr>
        <w:tabs>
          <w:tab w:val="left" w:pos="1260"/>
        </w:tabs>
        <w:spacing w:line="240" w:lineRule="auto"/>
        <w:ind w:right="-71" w:firstLine="709"/>
        <w:rPr>
          <w:color w:val="auto"/>
          <w:szCs w:val="24"/>
          <w:highlight w:val="none"/>
        </w:rPr>
      </w:pPr>
      <w:r>
        <w:rPr>
          <w:color w:val="auto"/>
          <w:szCs w:val="24"/>
          <w:highlight w:val="none"/>
        </w:rPr>
        <w:t>4.8. Акт об установлении расхождении подписывается уполномоченными представителями Государственного заказчика и Поставщика в день составления.</w:t>
      </w:r>
    </w:p>
    <w:p w14:paraId="7F023B03">
      <w:pPr>
        <w:tabs>
          <w:tab w:val="left" w:pos="1260"/>
        </w:tabs>
        <w:spacing w:line="240" w:lineRule="auto"/>
        <w:ind w:right="-71" w:firstLine="709"/>
        <w:rPr>
          <w:color w:val="auto"/>
          <w:szCs w:val="24"/>
          <w:highlight w:val="none"/>
        </w:rPr>
      </w:pPr>
      <w:r>
        <w:rPr>
          <w:color w:val="auto"/>
          <w:szCs w:val="24"/>
          <w:highlight w:val="none"/>
        </w:rPr>
        <w:t>4.9. В случае уклонения представителя Поставщика от подписания Акта об установленном расхождении, представитель Государственного Заказчика составляет акт об уклонении Поставщика от подписания акта об установленном расхождении по количеству и (или) качеству при приемке товарно-материальных ценностей.</w:t>
      </w:r>
    </w:p>
    <w:p w14:paraId="139ED88E">
      <w:pPr>
        <w:tabs>
          <w:tab w:val="left" w:pos="1260"/>
        </w:tabs>
        <w:spacing w:line="240" w:lineRule="auto"/>
        <w:ind w:right="-71" w:firstLine="709"/>
        <w:rPr>
          <w:color w:val="auto"/>
          <w:szCs w:val="24"/>
          <w:highlight w:val="none"/>
        </w:rPr>
      </w:pPr>
      <w:r>
        <w:rPr>
          <w:color w:val="auto"/>
          <w:szCs w:val="24"/>
          <w:highlight w:val="none"/>
        </w:rPr>
        <w:t xml:space="preserve">4.10. Поставщик обязуется забрать Товар, не соответствующий данным Спецификации, и (или)  </w:t>
      </w:r>
    </w:p>
    <w:p w14:paraId="4FE679CE">
      <w:pPr>
        <w:tabs>
          <w:tab w:val="left" w:pos="1260"/>
        </w:tabs>
        <w:spacing w:line="240" w:lineRule="auto"/>
        <w:ind w:right="-71" w:firstLine="0"/>
        <w:rPr>
          <w:color w:val="auto"/>
          <w:szCs w:val="24"/>
          <w:highlight w:val="none"/>
        </w:rPr>
      </w:pPr>
      <w:r>
        <w:rPr>
          <w:color w:val="auto"/>
          <w:szCs w:val="24"/>
          <w:highlight w:val="none"/>
        </w:rPr>
        <w:t>ненадлежащего качества в день составления Акта об установленном расхождении.</w:t>
      </w:r>
    </w:p>
    <w:p w14:paraId="57DBB2D8">
      <w:pPr>
        <w:tabs>
          <w:tab w:val="left" w:pos="1260"/>
        </w:tabs>
        <w:spacing w:line="240" w:lineRule="auto"/>
        <w:ind w:firstLine="709"/>
        <w:rPr>
          <w:color w:val="auto"/>
          <w:szCs w:val="24"/>
          <w:highlight w:val="none"/>
        </w:rPr>
      </w:pPr>
      <w:r>
        <w:rPr>
          <w:color w:val="auto"/>
          <w:szCs w:val="24"/>
          <w:highlight w:val="none"/>
        </w:rPr>
        <w:t xml:space="preserve">4.11. Поставщик обязуется забрать Товар, не соответствующий данным Спецификации, и (или)  </w:t>
      </w:r>
    </w:p>
    <w:p w14:paraId="2268EE99">
      <w:pPr>
        <w:tabs>
          <w:tab w:val="left" w:pos="1260"/>
        </w:tabs>
        <w:spacing w:line="240" w:lineRule="auto"/>
        <w:ind w:firstLine="0"/>
        <w:rPr>
          <w:color w:val="auto"/>
          <w:szCs w:val="24"/>
          <w:highlight w:val="none"/>
        </w:rPr>
      </w:pPr>
      <w:r>
        <w:rPr>
          <w:color w:val="auto"/>
          <w:szCs w:val="24"/>
          <w:highlight w:val="none"/>
        </w:rPr>
        <w:t>ненадлежащего качества в день составления Акта об установленном расхождении.</w:t>
      </w:r>
    </w:p>
    <w:p w14:paraId="2E962D2A">
      <w:pPr>
        <w:tabs>
          <w:tab w:val="left" w:pos="1260"/>
        </w:tabs>
        <w:spacing w:line="240" w:lineRule="auto"/>
        <w:ind w:firstLine="709"/>
        <w:rPr>
          <w:color w:val="auto"/>
          <w:szCs w:val="24"/>
          <w:highlight w:val="none"/>
        </w:rPr>
      </w:pPr>
      <w:r>
        <w:rPr>
          <w:color w:val="auto"/>
          <w:szCs w:val="24"/>
          <w:highlight w:val="none"/>
        </w:rPr>
        <w:t>4.12. В случае если при составлении Акта об установленном расхождении возникнут разногласия, Государственный заказчик направляет Товар, в отношении качества которой возникли разногласия в испытательную лабораторию, с последующим возложением расходом на Поставщика.</w:t>
      </w:r>
    </w:p>
    <w:p w14:paraId="524F65F8">
      <w:pPr>
        <w:tabs>
          <w:tab w:val="left" w:pos="1260"/>
        </w:tabs>
        <w:spacing w:line="240" w:lineRule="auto"/>
        <w:ind w:firstLine="709"/>
        <w:rPr>
          <w:color w:val="auto"/>
          <w:szCs w:val="24"/>
          <w:highlight w:val="none"/>
        </w:rPr>
      </w:pPr>
      <w:r>
        <w:rPr>
          <w:color w:val="auto"/>
          <w:szCs w:val="24"/>
          <w:highlight w:val="none"/>
        </w:rPr>
        <w:t xml:space="preserve">4.13. На период проведения лабораторных исследований Поставщик за свой счет обеспечивает хранение Товара в соответствии с требованиями законодательства. </w:t>
      </w:r>
    </w:p>
    <w:p w14:paraId="4B07C065">
      <w:pPr>
        <w:tabs>
          <w:tab w:val="left" w:pos="1260"/>
        </w:tabs>
        <w:spacing w:line="240" w:lineRule="auto"/>
        <w:ind w:firstLine="0"/>
        <w:rPr>
          <w:color w:val="auto"/>
          <w:szCs w:val="24"/>
          <w:highlight w:val="none"/>
        </w:rPr>
      </w:pPr>
      <w:r>
        <w:rPr>
          <w:color w:val="auto"/>
          <w:szCs w:val="24"/>
          <w:highlight w:val="none"/>
        </w:rPr>
        <w:t>При этом поставщик гарантирует право  свободного доступа Государственного заказчика к месту хранения Товара с целью проверки соответствия условий хранения Товара требованиям законодательства. Поставщик обязуется в течение трех рабочих дней со дня  возникновения разногласий, указанных в пункте 4.14. настоящего Контракта, уведомить Государственного заказчика  в письменной форме о месте хранения Товара, хранителе и условиях хранения.</w:t>
      </w:r>
    </w:p>
    <w:p w14:paraId="036CD2B7">
      <w:pPr>
        <w:tabs>
          <w:tab w:val="left" w:pos="1260"/>
        </w:tabs>
        <w:spacing w:line="240" w:lineRule="auto"/>
        <w:ind w:firstLine="709"/>
        <w:rPr>
          <w:color w:val="auto"/>
          <w:szCs w:val="24"/>
          <w:highlight w:val="none"/>
        </w:rPr>
      </w:pPr>
      <w:r>
        <w:rPr>
          <w:color w:val="auto"/>
          <w:szCs w:val="24"/>
          <w:highlight w:val="none"/>
        </w:rPr>
        <w:t>4.14. Поставщик обязуется восполнить недопоставленное количество Товара и (или) заменить Товар, не соответствующий данным, указанным в Спецификации, и (или) ненадлежащего качества за свой счет в течение 7 (семи) рабочих дней с момента составления Акта об установленном расхождении или с момента получения акта проверки качества Товара испытательной лабораторией.</w:t>
      </w:r>
    </w:p>
    <w:p w14:paraId="00DC58CD">
      <w:pPr>
        <w:tabs>
          <w:tab w:val="left" w:pos="1260"/>
        </w:tabs>
        <w:spacing w:line="240" w:lineRule="auto"/>
        <w:ind w:firstLine="709"/>
        <w:rPr>
          <w:color w:val="auto"/>
          <w:szCs w:val="24"/>
          <w:highlight w:val="none"/>
        </w:rPr>
      </w:pPr>
      <w:r>
        <w:rPr>
          <w:color w:val="auto"/>
          <w:szCs w:val="24"/>
          <w:highlight w:val="none"/>
        </w:rPr>
        <w:t>4.15. Риск случайной гибели или случайного повреждения Товара до подписания товарной накладной либо УПД Сторонами лежит на Поставщике.</w:t>
      </w:r>
    </w:p>
    <w:p w14:paraId="20476B4B">
      <w:pPr>
        <w:tabs>
          <w:tab w:val="left" w:pos="1260"/>
        </w:tabs>
        <w:spacing w:line="240" w:lineRule="auto"/>
        <w:ind w:firstLine="709"/>
        <w:rPr>
          <w:color w:val="auto"/>
          <w:szCs w:val="24"/>
          <w:highlight w:val="none"/>
        </w:rPr>
      </w:pPr>
      <w:r>
        <w:rPr>
          <w:color w:val="auto"/>
          <w:szCs w:val="24"/>
          <w:highlight w:val="none"/>
        </w:rPr>
        <w:t>4.16. До момента урегулирования разногласий ( в том числе связанных с оплатой поставщиком расходов Государственного заказчика по проведению лабораторных испытаний) Государственный заказчик вправе приостановить выполнение обязательств  по оплате Товара.</w:t>
      </w:r>
    </w:p>
    <w:p w14:paraId="6EEBE646">
      <w:pPr>
        <w:tabs>
          <w:tab w:val="left" w:pos="1260"/>
        </w:tabs>
        <w:spacing w:line="240" w:lineRule="auto"/>
        <w:ind w:firstLine="709"/>
        <w:rPr>
          <w:color w:val="auto"/>
          <w:sz w:val="22"/>
          <w:szCs w:val="22"/>
          <w:highlight w:val="none"/>
        </w:rPr>
      </w:pPr>
      <w:r>
        <w:rPr>
          <w:color w:val="auto"/>
          <w:szCs w:val="24"/>
          <w:highlight w:val="none"/>
        </w:rPr>
        <w:t>4.17. Товар считается поставленным с даты подписания Сторонами товарной накладной либо УПД и акта приема-передачи с указанием в нем реквизитов исполненного Контракта.</w:t>
      </w:r>
    </w:p>
    <w:p w14:paraId="6AEE0273">
      <w:pPr>
        <w:pStyle w:val="31"/>
        <w:numPr>
          <w:ilvl w:val="0"/>
          <w:numId w:val="1"/>
        </w:numPr>
        <w:tabs>
          <w:tab w:val="left" w:pos="1260"/>
        </w:tabs>
        <w:ind w:right="-71"/>
        <w:jc w:val="center"/>
        <w:rPr>
          <w:b/>
          <w:color w:val="auto"/>
          <w:sz w:val="22"/>
          <w:szCs w:val="22"/>
          <w:highlight w:val="none"/>
        </w:rPr>
      </w:pPr>
      <w:r>
        <w:rPr>
          <w:b/>
          <w:color w:val="auto"/>
          <w:sz w:val="22"/>
          <w:szCs w:val="22"/>
          <w:highlight w:val="none"/>
        </w:rPr>
        <w:t>Требования  к качеству Товара</w:t>
      </w:r>
    </w:p>
    <w:p w14:paraId="47E0F77A">
      <w:pPr>
        <w:tabs>
          <w:tab w:val="left" w:pos="1260"/>
        </w:tabs>
        <w:spacing w:line="240" w:lineRule="auto"/>
        <w:ind w:right="-71" w:firstLine="567"/>
        <w:rPr>
          <w:rFonts w:ascii="PT Astra Serif" w:hAnsi="PT Astra Serif"/>
          <w:color w:val="auto"/>
          <w:szCs w:val="24"/>
          <w:highlight w:val="none"/>
        </w:rPr>
      </w:pPr>
      <w:r>
        <w:rPr>
          <w:color w:val="auto"/>
          <w:sz w:val="22"/>
          <w:szCs w:val="22"/>
          <w:highlight w:val="none"/>
        </w:rPr>
        <w:t xml:space="preserve">5.1. Товар должен быть поставлен в ассортименте (наименовании), в объеме (количестве) </w:t>
      </w:r>
      <w:r>
        <w:rPr>
          <w:rFonts w:ascii="PT Astra Serif" w:hAnsi="PT Astra Serif"/>
          <w:color w:val="auto"/>
          <w:szCs w:val="24"/>
          <w:highlight w:val="none"/>
        </w:rPr>
        <w:t>и в сроки, предусмотренные настоящим Контрактом.</w:t>
      </w:r>
      <w:r>
        <w:rPr>
          <w:color w:val="auto"/>
          <w:sz w:val="22"/>
          <w:szCs w:val="22"/>
          <w:highlight w:val="none"/>
        </w:rPr>
        <w:t xml:space="preserve"> </w:t>
      </w:r>
    </w:p>
    <w:p w14:paraId="1C82ED59">
      <w:pPr>
        <w:tabs>
          <w:tab w:val="left" w:pos="1260"/>
        </w:tabs>
        <w:spacing w:line="240" w:lineRule="auto"/>
        <w:ind w:right="-71" w:firstLine="567"/>
        <w:rPr>
          <w:color w:val="auto"/>
          <w:sz w:val="22"/>
          <w:szCs w:val="22"/>
          <w:highlight w:val="none"/>
        </w:rPr>
      </w:pPr>
      <w:r>
        <w:rPr>
          <w:color w:val="auto"/>
          <w:sz w:val="22"/>
          <w:szCs w:val="22"/>
          <w:highlight w:val="none"/>
        </w:rPr>
        <w:t>5.2. Поставщик гарантирует, что Товар передается свободным о прав третьих лиц и не является предметом залога, ареста или иного обременения.</w:t>
      </w:r>
    </w:p>
    <w:p w14:paraId="65D823A1">
      <w:pPr>
        <w:tabs>
          <w:tab w:val="left" w:pos="1260"/>
        </w:tabs>
        <w:spacing w:line="240" w:lineRule="auto"/>
        <w:ind w:right="-71" w:firstLine="567"/>
        <w:rPr>
          <w:color w:val="auto"/>
          <w:sz w:val="22"/>
          <w:szCs w:val="22"/>
          <w:highlight w:val="none"/>
        </w:rPr>
      </w:pPr>
      <w:r>
        <w:rPr>
          <w:color w:val="auto"/>
          <w:sz w:val="22"/>
          <w:szCs w:val="22"/>
          <w:highlight w:val="none"/>
        </w:rPr>
        <w:t>5.3. Товар должен соответствовать требованиям по качеству, установленным настоящим Контрактом, в соответствии с Техническим заданием (приложение № 3).</w:t>
      </w:r>
    </w:p>
    <w:p w14:paraId="2FDBCF73">
      <w:pPr>
        <w:tabs>
          <w:tab w:val="left" w:pos="1260"/>
        </w:tabs>
        <w:spacing w:line="240" w:lineRule="auto"/>
        <w:ind w:right="-71" w:firstLine="567"/>
        <w:rPr>
          <w:color w:val="auto"/>
          <w:sz w:val="22"/>
          <w:szCs w:val="22"/>
          <w:highlight w:val="none"/>
        </w:rPr>
      </w:pPr>
      <w:r>
        <w:rPr>
          <w:color w:val="auto"/>
          <w:sz w:val="22"/>
          <w:szCs w:val="22"/>
          <w:highlight w:val="none"/>
        </w:rPr>
        <w:t>5.4. Качество поставляемого Товара должно соответствовать требованиям законодательства, ГОСТов, ТУ, стандартов, сертификатам изготовителя, если данные требования установлены законодательством Российской Федерации.</w:t>
      </w:r>
    </w:p>
    <w:p w14:paraId="1EB24133">
      <w:pPr>
        <w:tabs>
          <w:tab w:val="left" w:pos="1260"/>
        </w:tabs>
        <w:spacing w:line="240" w:lineRule="auto"/>
        <w:ind w:right="-71" w:firstLine="567"/>
        <w:rPr>
          <w:color w:val="auto"/>
          <w:sz w:val="22"/>
          <w:szCs w:val="22"/>
          <w:highlight w:val="none"/>
        </w:rPr>
      </w:pPr>
      <w:r>
        <w:rPr>
          <w:color w:val="auto"/>
          <w:sz w:val="22"/>
          <w:szCs w:val="22"/>
          <w:highlight w:val="none"/>
        </w:rPr>
        <w:t>5.5. Если по результатам экспертизы будет установлено ненадлежащее качество поставленного Товара, стоимость экспертизы оплачивается Поставщиком.</w:t>
      </w:r>
    </w:p>
    <w:p w14:paraId="377C13E0">
      <w:pPr>
        <w:pStyle w:val="31"/>
        <w:numPr>
          <w:ilvl w:val="0"/>
          <w:numId w:val="1"/>
        </w:numPr>
        <w:tabs>
          <w:tab w:val="left" w:pos="1260"/>
        </w:tabs>
        <w:ind w:right="-71"/>
        <w:jc w:val="center"/>
        <w:rPr>
          <w:b/>
          <w:color w:val="auto"/>
          <w:sz w:val="22"/>
          <w:szCs w:val="22"/>
          <w:highlight w:val="none"/>
        </w:rPr>
      </w:pPr>
      <w:r>
        <w:rPr>
          <w:b/>
          <w:color w:val="auto"/>
          <w:sz w:val="22"/>
          <w:szCs w:val="22"/>
          <w:highlight w:val="none"/>
        </w:rPr>
        <w:t>Порядок проведения экспертизы поставляемого Товара</w:t>
      </w:r>
    </w:p>
    <w:p w14:paraId="2E1343C1">
      <w:pPr>
        <w:pStyle w:val="21"/>
        <w:widowControl w:val="0"/>
        <w:ind w:firstLine="708"/>
        <w:jc w:val="both"/>
        <w:textAlignment w:val="baseline"/>
        <w:rPr>
          <w:rFonts w:ascii="Times New Roman" w:hAnsi="Times New Roman"/>
          <w:color w:val="auto"/>
          <w:sz w:val="22"/>
          <w:szCs w:val="22"/>
          <w:highlight w:val="none"/>
        </w:rPr>
      </w:pPr>
      <w:r>
        <w:rPr>
          <w:rFonts w:ascii="Times New Roman" w:hAnsi="Times New Roman"/>
          <w:color w:val="auto"/>
          <w:sz w:val="22"/>
          <w:szCs w:val="22"/>
          <w:highlight w:val="none"/>
        </w:rPr>
        <w:t xml:space="preserve">6.1.Для проверки отгружаемого Товара, предусмотренного Контрактом, в части его соответствия условиям Контракта Государственный заказчик проводит экспертизу. Экспертиза результатов, предусмотренных Контрактом, проводится Государственным заказчиком своими силами. </w:t>
      </w:r>
    </w:p>
    <w:p w14:paraId="341B129D">
      <w:pPr>
        <w:pStyle w:val="21"/>
        <w:widowControl w:val="0"/>
        <w:ind w:firstLine="708"/>
        <w:jc w:val="both"/>
        <w:textAlignment w:val="baseline"/>
        <w:rPr>
          <w:rFonts w:ascii="Times New Roman" w:hAnsi="Times New Roman"/>
          <w:color w:val="auto"/>
          <w:sz w:val="22"/>
          <w:szCs w:val="22"/>
          <w:highlight w:val="none"/>
        </w:rPr>
      </w:pPr>
      <w:r>
        <w:rPr>
          <w:rFonts w:ascii="Times New Roman" w:hAnsi="Times New Roman"/>
          <w:color w:val="auto"/>
          <w:sz w:val="22"/>
          <w:szCs w:val="22"/>
          <w:highlight w:val="none"/>
        </w:rPr>
        <w:t xml:space="preserve">6.2.Государственный заказчик приступает к проведению экспертизы Товара </w:t>
      </w:r>
      <w:r>
        <w:rPr>
          <w:rFonts w:ascii="Times New Roman" w:hAnsi="Times New Roman"/>
          <w:b/>
          <w:bCs/>
          <w:color w:val="auto"/>
          <w:sz w:val="22"/>
          <w:szCs w:val="22"/>
          <w:highlight w:val="none"/>
        </w:rPr>
        <w:t>в течение 3 (трех) дней</w:t>
      </w:r>
      <w:r>
        <w:rPr>
          <w:rFonts w:ascii="Times New Roman" w:hAnsi="Times New Roman"/>
          <w:color w:val="auto"/>
          <w:sz w:val="22"/>
          <w:szCs w:val="22"/>
          <w:highlight w:val="none"/>
        </w:rPr>
        <w:t xml:space="preserve"> со дня поставки Товара на склад Государственного заказчика.</w:t>
      </w:r>
    </w:p>
    <w:p w14:paraId="0DA5E02A">
      <w:pPr>
        <w:pStyle w:val="21"/>
        <w:widowControl w:val="0"/>
        <w:ind w:firstLine="708"/>
        <w:jc w:val="both"/>
        <w:textAlignment w:val="baseline"/>
        <w:rPr>
          <w:rFonts w:ascii="Times New Roman" w:hAnsi="Times New Roman"/>
          <w:color w:val="auto"/>
          <w:sz w:val="22"/>
          <w:szCs w:val="22"/>
          <w:highlight w:val="none"/>
        </w:rPr>
      </w:pPr>
      <w:r>
        <w:rPr>
          <w:rFonts w:ascii="Times New Roman" w:hAnsi="Times New Roman"/>
          <w:color w:val="auto"/>
          <w:sz w:val="22"/>
          <w:szCs w:val="22"/>
          <w:highlight w:val="none"/>
        </w:rPr>
        <w:t>6.3.Место проведения экспертизы – склад Государственного заказчика.</w:t>
      </w:r>
    </w:p>
    <w:p w14:paraId="2F95578B">
      <w:pPr>
        <w:pStyle w:val="21"/>
        <w:widowControl w:val="0"/>
        <w:ind w:firstLine="708"/>
        <w:jc w:val="both"/>
        <w:textAlignment w:val="baseline"/>
        <w:rPr>
          <w:rFonts w:ascii="Times New Roman" w:hAnsi="Times New Roman"/>
          <w:color w:val="auto"/>
          <w:sz w:val="22"/>
          <w:szCs w:val="22"/>
          <w:highlight w:val="none"/>
        </w:rPr>
      </w:pPr>
      <w:r>
        <w:rPr>
          <w:rFonts w:ascii="Times New Roman" w:hAnsi="Times New Roman"/>
          <w:color w:val="auto"/>
          <w:sz w:val="22"/>
          <w:szCs w:val="22"/>
          <w:highlight w:val="none"/>
        </w:rPr>
        <w:t>6.4. Представители Государственного заказчика при проведении экспертизы собственными силами визуально осматривают Товар на предмет его соответствия заявленным требованиям, проверяют качественные характеристики поставленного Товара согласно приложению №2.</w:t>
      </w:r>
    </w:p>
    <w:p w14:paraId="0F4C3063">
      <w:pPr>
        <w:pStyle w:val="21"/>
        <w:widowControl w:val="0"/>
        <w:ind w:firstLine="0"/>
        <w:jc w:val="both"/>
        <w:textAlignment w:val="baseline"/>
        <w:rPr>
          <w:rFonts w:ascii="Times New Roman" w:hAnsi="Times New Roman"/>
          <w:color w:val="auto"/>
          <w:sz w:val="22"/>
          <w:szCs w:val="22"/>
          <w:highlight w:val="none"/>
        </w:rPr>
      </w:pPr>
      <w:r>
        <w:rPr>
          <w:rFonts w:ascii="Times New Roman" w:hAnsi="Times New Roman"/>
          <w:color w:val="auto"/>
          <w:sz w:val="22"/>
          <w:szCs w:val="22"/>
          <w:highlight w:val="none"/>
        </w:rPr>
        <w:tab/>
      </w:r>
      <w:r>
        <w:rPr>
          <w:rFonts w:ascii="Times New Roman" w:hAnsi="Times New Roman"/>
          <w:color w:val="auto"/>
          <w:sz w:val="22"/>
          <w:szCs w:val="22"/>
          <w:highlight w:val="none"/>
        </w:rPr>
        <w:t>6.5.Результаты экспертизы отражаются в акте приема-передачи Товара (работы, услуги) по Контракту,  подписываются членами приемочной  комиссии и утверждается  Государственным заказчиком в 2 (двух) экземплярах, по одному для Государственного заказчика и Поставщика.</w:t>
      </w:r>
    </w:p>
    <w:p w14:paraId="78E904FA">
      <w:pPr>
        <w:pStyle w:val="21"/>
        <w:widowControl w:val="0"/>
        <w:ind w:firstLine="426"/>
        <w:jc w:val="both"/>
        <w:textAlignment w:val="baseline"/>
        <w:rPr>
          <w:b/>
          <w:color w:val="auto"/>
          <w:sz w:val="22"/>
          <w:szCs w:val="22"/>
          <w:highlight w:val="none"/>
        </w:rPr>
      </w:pPr>
      <w:r>
        <w:rPr>
          <w:rFonts w:ascii="Times New Roman" w:hAnsi="Times New Roman"/>
          <w:color w:val="auto"/>
          <w:sz w:val="22"/>
          <w:szCs w:val="22"/>
          <w:highlight w:val="none"/>
        </w:rPr>
        <w:t>6.6.В случае выявления по результатам экспертизы несоответствия Товара условиям Контракта,  в акте приема-передачи товара (работы, услуги) по Контракту, указываются необходимые  предложения по устранению недостатков.</w:t>
      </w:r>
    </w:p>
    <w:p w14:paraId="1E70E1CF">
      <w:pPr>
        <w:pStyle w:val="31"/>
        <w:numPr>
          <w:ilvl w:val="0"/>
          <w:numId w:val="1"/>
        </w:numPr>
        <w:jc w:val="center"/>
        <w:rPr>
          <w:b/>
          <w:color w:val="auto"/>
          <w:szCs w:val="24"/>
          <w:highlight w:val="none"/>
        </w:rPr>
      </w:pPr>
      <w:r>
        <w:rPr>
          <w:b/>
          <w:color w:val="auto"/>
          <w:sz w:val="22"/>
          <w:szCs w:val="22"/>
          <w:highlight w:val="none"/>
        </w:rPr>
        <w:t>Ответственность сторон.</w:t>
      </w:r>
    </w:p>
    <w:p w14:paraId="6B9386C2">
      <w:pPr>
        <w:spacing w:line="240" w:lineRule="auto"/>
        <w:contextualSpacing/>
        <w:rPr>
          <w:bCs/>
          <w:color w:val="auto"/>
          <w:sz w:val="22"/>
          <w:szCs w:val="22"/>
          <w:highlight w:val="none"/>
        </w:rPr>
      </w:pPr>
      <w:r>
        <w:rPr>
          <w:color w:val="auto"/>
          <w:sz w:val="22"/>
          <w:szCs w:val="22"/>
          <w:highlight w:val="none"/>
        </w:rPr>
        <w:t xml:space="preserve">7.1 </w:t>
      </w:r>
      <w:r>
        <w:rPr>
          <w:bCs/>
          <w:color w:val="auto"/>
          <w:sz w:val="22"/>
          <w:szCs w:val="22"/>
          <w:highlight w:val="none"/>
        </w:rPr>
        <w:t xml:space="preserve">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Федеральным законом от 05.04.2013 №44-ФЗ «О контрактной системе в сфере закупок товаров, работ, услуг для обеспечения государственных и муниципальных нужд», в том числе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p>
    <w:p w14:paraId="15A5A209">
      <w:pPr>
        <w:spacing w:line="240" w:lineRule="auto"/>
        <w:ind w:firstLine="0"/>
        <w:contextualSpacing/>
        <w:rPr>
          <w:bCs/>
          <w:color w:val="auto"/>
          <w:sz w:val="22"/>
          <w:szCs w:val="22"/>
          <w:highlight w:val="none"/>
        </w:rPr>
      </w:pPr>
      <w:r>
        <w:rPr>
          <w:bCs/>
          <w:color w:val="auto"/>
          <w:sz w:val="22"/>
          <w:szCs w:val="22"/>
          <w:highlight w:val="none"/>
        </w:rPr>
        <w:t>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№570 и признании утратившим силу постановления Правительства Российской Федерации от 25 ноября 2013 №1063».</w:t>
      </w:r>
    </w:p>
    <w:p w14:paraId="0E45F9EE">
      <w:pPr>
        <w:spacing w:after="120" w:line="240" w:lineRule="auto"/>
        <w:ind w:firstLine="708"/>
        <w:contextualSpacing/>
        <w:rPr>
          <w:bCs/>
          <w:color w:val="auto"/>
          <w:sz w:val="22"/>
          <w:szCs w:val="22"/>
          <w:highlight w:val="none"/>
        </w:rPr>
      </w:pPr>
      <w:r>
        <w:rPr>
          <w:bCs/>
          <w:color w:val="auto"/>
          <w:sz w:val="22"/>
          <w:szCs w:val="22"/>
          <w:highlight w:val="none"/>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r>
        <w:rPr>
          <w:color w:val="auto"/>
          <w:highlight w:val="none"/>
        </w:rPr>
        <w:fldChar w:fldCharType="begin"/>
      </w:r>
      <w:r>
        <w:rPr>
          <w:color w:val="auto"/>
          <w:highlight w:val="none"/>
        </w:rPr>
        <w:instrText xml:space="preserve"> HYPERLINK "https://login.consultant.ru/link/?req=doc&amp;base=LAW&amp;n=331074&amp;dst=100018&amp;field=134&amp;date=18.07.2024" </w:instrText>
      </w:r>
      <w:r>
        <w:rPr>
          <w:color w:val="auto"/>
          <w:highlight w:val="none"/>
        </w:rPr>
        <w:fldChar w:fldCharType="separate"/>
      </w:r>
      <w:r>
        <w:rPr>
          <w:bCs/>
          <w:color w:val="auto"/>
          <w:sz w:val="22"/>
          <w:szCs w:val="22"/>
          <w:highlight w:val="none"/>
          <w:u w:val="single"/>
        </w:rPr>
        <w:t>порядке</w:t>
      </w:r>
      <w:r>
        <w:rPr>
          <w:bCs/>
          <w:color w:val="auto"/>
          <w:sz w:val="22"/>
          <w:szCs w:val="22"/>
          <w:highlight w:val="none"/>
          <w:u w:val="single"/>
        </w:rPr>
        <w:fldChar w:fldCharType="end"/>
      </w:r>
      <w:r>
        <w:rPr>
          <w:bCs/>
          <w:color w:val="auto"/>
          <w:sz w:val="22"/>
          <w:szCs w:val="22"/>
          <w:highlight w:val="none"/>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14:paraId="2D91DDF4">
      <w:pPr>
        <w:spacing w:line="240" w:lineRule="auto"/>
        <w:ind w:firstLine="708"/>
        <w:contextualSpacing/>
        <w:outlineLvl w:val="1"/>
        <w:rPr>
          <w:color w:val="auto"/>
          <w:sz w:val="22"/>
          <w:szCs w:val="22"/>
          <w:highlight w:val="none"/>
        </w:rPr>
      </w:pPr>
      <w:r>
        <w:rPr>
          <w:color w:val="auto"/>
          <w:sz w:val="22"/>
          <w:szCs w:val="22"/>
          <w:highlight w:val="none"/>
        </w:rPr>
        <w:t>7.2.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а) 1000 рублей, если цена контракта не превышает 3 млн. рублей; (определяется в порядке, установленном пунктом 6 Правил, утвержденных постановлением Правительства Российской Федерации от 30.08.2017 № 1042).</w:t>
      </w:r>
    </w:p>
    <w:p w14:paraId="4FFC9FD9">
      <w:pPr>
        <w:spacing w:line="240" w:lineRule="auto"/>
        <w:ind w:firstLine="600"/>
        <w:rPr>
          <w:color w:val="auto"/>
          <w:sz w:val="22"/>
          <w:szCs w:val="22"/>
          <w:highlight w:val="none"/>
        </w:rPr>
      </w:pPr>
      <w:r>
        <w:rPr>
          <w:color w:val="auto"/>
          <w:sz w:val="22"/>
          <w:szCs w:val="22"/>
          <w:highlight w:val="none"/>
        </w:rPr>
        <w:t xml:space="preserve">  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 (определяется в порядке, установленном пунктом 9 Правил, утвержденных постановлением Правительства Российской Федерации от 30.08.2017 № 1042).</w:t>
      </w:r>
    </w:p>
    <w:p w14:paraId="298D293E">
      <w:pPr>
        <w:spacing w:line="240" w:lineRule="auto"/>
        <w:ind w:firstLine="708"/>
        <w:contextualSpacing/>
        <w:outlineLvl w:val="1"/>
        <w:rPr>
          <w:color w:val="auto"/>
          <w:sz w:val="22"/>
          <w:szCs w:val="22"/>
          <w:highlight w:val="none"/>
        </w:rPr>
      </w:pPr>
      <w:r>
        <w:rPr>
          <w:color w:val="auto"/>
          <w:sz w:val="22"/>
          <w:szCs w:val="22"/>
          <w:highlight w:val="none"/>
        </w:rPr>
        <w:t>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773E819">
      <w:pPr>
        <w:spacing w:line="240" w:lineRule="auto"/>
        <w:ind w:firstLine="708"/>
        <w:contextualSpacing/>
        <w:outlineLvl w:val="1"/>
        <w:rPr>
          <w:color w:val="auto"/>
          <w:sz w:val="22"/>
          <w:szCs w:val="22"/>
          <w:highlight w:val="none"/>
        </w:rPr>
      </w:pPr>
      <w:r>
        <w:rPr>
          <w:color w:val="auto"/>
          <w:sz w:val="22"/>
          <w:szCs w:val="22"/>
          <w:highlight w:val="none"/>
        </w:rPr>
        <w:t>7.5.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49BBFE1">
      <w:pPr>
        <w:spacing w:line="240" w:lineRule="auto"/>
        <w:ind w:firstLine="708"/>
        <w:contextualSpacing/>
        <w:outlineLvl w:val="1"/>
        <w:rPr>
          <w:color w:val="auto"/>
          <w:sz w:val="22"/>
          <w:szCs w:val="22"/>
          <w:highlight w:val="none"/>
        </w:rPr>
      </w:pPr>
      <w:r>
        <w:rPr>
          <w:color w:val="auto"/>
          <w:sz w:val="22"/>
          <w:szCs w:val="22"/>
          <w:highlight w:val="none"/>
        </w:rPr>
        <w:t xml:space="preserve">7.6.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 что составляет  ___ рубля ___ копеек. </w:t>
      </w:r>
    </w:p>
    <w:p w14:paraId="061CE871">
      <w:pPr>
        <w:spacing w:line="240" w:lineRule="auto"/>
        <w:ind w:firstLine="708"/>
        <w:contextualSpacing/>
        <w:outlineLvl w:val="1"/>
        <w:rPr>
          <w:color w:val="auto"/>
          <w:sz w:val="22"/>
          <w:szCs w:val="22"/>
          <w:highlight w:val="none"/>
        </w:rPr>
      </w:pPr>
      <w:r>
        <w:rPr>
          <w:color w:val="auto"/>
          <w:sz w:val="22"/>
          <w:szCs w:val="22"/>
          <w:highlight w:val="none"/>
        </w:rPr>
        <w:t>7.7. Уплата неустойки (штрафа, пени) не освобождает Стороны от исполнения обязательств, принятых на себя по Контракту.</w:t>
      </w:r>
    </w:p>
    <w:p w14:paraId="1E0DF864">
      <w:pPr>
        <w:spacing w:line="240" w:lineRule="auto"/>
        <w:ind w:firstLine="708"/>
        <w:contextualSpacing/>
        <w:outlineLvl w:val="1"/>
        <w:rPr>
          <w:color w:val="auto"/>
          <w:sz w:val="22"/>
          <w:szCs w:val="22"/>
          <w:highlight w:val="none"/>
        </w:rPr>
      </w:pPr>
      <w:r>
        <w:rPr>
          <w:color w:val="auto"/>
          <w:sz w:val="22"/>
          <w:szCs w:val="22"/>
          <w:highlight w:val="none"/>
        </w:rPr>
        <w:t>7.8. Вред, причиненный третьим лицам по вине Поставщика при исполнении обязательств по Контракту, возмещается за его счет.</w:t>
      </w:r>
    </w:p>
    <w:p w14:paraId="18FED6CB">
      <w:pPr>
        <w:spacing w:line="240" w:lineRule="auto"/>
        <w:ind w:firstLine="708"/>
        <w:contextualSpacing/>
        <w:outlineLvl w:val="1"/>
        <w:rPr>
          <w:color w:val="auto"/>
          <w:sz w:val="22"/>
          <w:szCs w:val="22"/>
          <w:highlight w:val="none"/>
        </w:rPr>
      </w:pPr>
      <w:r>
        <w:rPr>
          <w:color w:val="auto"/>
          <w:sz w:val="22"/>
          <w:szCs w:val="22"/>
          <w:highlight w:val="none"/>
        </w:rPr>
        <w:t>7.9.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382E1A6">
      <w:pPr>
        <w:spacing w:line="240" w:lineRule="auto"/>
        <w:ind w:firstLine="708"/>
        <w:contextualSpacing/>
        <w:outlineLvl w:val="1"/>
        <w:rPr>
          <w:color w:val="auto"/>
          <w:sz w:val="22"/>
          <w:szCs w:val="22"/>
          <w:highlight w:val="none"/>
        </w:rPr>
      </w:pPr>
      <w:r>
        <w:rPr>
          <w:color w:val="auto"/>
          <w:sz w:val="22"/>
          <w:szCs w:val="22"/>
          <w:highlight w:val="none"/>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p>
    <w:p w14:paraId="4F173DC0">
      <w:pPr>
        <w:spacing w:line="240" w:lineRule="auto"/>
        <w:ind w:firstLine="0"/>
        <w:contextualSpacing/>
        <w:outlineLvl w:val="1"/>
        <w:rPr>
          <w:color w:val="auto"/>
          <w:sz w:val="22"/>
          <w:szCs w:val="22"/>
          <w:highlight w:val="none"/>
        </w:rPr>
      </w:pPr>
      <w:r>
        <w:rPr>
          <w:color w:val="auto"/>
          <w:sz w:val="22"/>
          <w:szCs w:val="22"/>
          <w:highlight w:val="none"/>
        </w:rPr>
        <w:t xml:space="preserve">предусмотренных контрактом. Размер штрафа устанавливается контрактом в порядке, установленном </w:t>
      </w:r>
    </w:p>
    <w:p w14:paraId="49A8BB2D">
      <w:pPr>
        <w:spacing w:line="240" w:lineRule="auto"/>
        <w:ind w:firstLine="0"/>
        <w:contextualSpacing/>
        <w:outlineLvl w:val="1"/>
        <w:rPr>
          <w:color w:val="auto"/>
          <w:sz w:val="22"/>
          <w:szCs w:val="22"/>
          <w:highlight w:val="none"/>
        </w:rPr>
      </w:pPr>
      <w:r>
        <w:rPr>
          <w:color w:val="auto"/>
          <w:sz w:val="22"/>
          <w:szCs w:val="22"/>
          <w:highlight w:val="none"/>
        </w:rPr>
        <w:t>Правительством Российской Федерации.</w:t>
      </w:r>
    </w:p>
    <w:p w14:paraId="692191AD">
      <w:pPr>
        <w:widowControl/>
        <w:autoSpaceDE w:val="0"/>
        <w:autoSpaceDN w:val="0"/>
        <w:adjustRightInd w:val="0"/>
        <w:spacing w:line="240" w:lineRule="auto"/>
        <w:ind w:right="-2"/>
        <w:rPr>
          <w:color w:val="auto"/>
          <w:sz w:val="22"/>
          <w:szCs w:val="22"/>
          <w:highlight w:val="none"/>
        </w:rPr>
      </w:pPr>
      <w:r>
        <w:rPr>
          <w:color w:val="auto"/>
          <w:sz w:val="22"/>
          <w:szCs w:val="22"/>
          <w:highlight w:val="none"/>
        </w:rPr>
        <w:t>7.11.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47DE7C01">
      <w:pPr>
        <w:widowControl/>
        <w:autoSpaceDE w:val="0"/>
        <w:autoSpaceDN w:val="0"/>
        <w:adjustRightInd w:val="0"/>
        <w:spacing w:line="240" w:lineRule="auto"/>
        <w:ind w:right="-2"/>
        <w:rPr>
          <w:color w:val="auto"/>
          <w:sz w:val="22"/>
          <w:szCs w:val="22"/>
          <w:highlight w:val="none"/>
        </w:rPr>
      </w:pPr>
      <w:r>
        <w:rPr>
          <w:color w:val="auto"/>
          <w:sz w:val="22"/>
          <w:szCs w:val="22"/>
          <w:highlight w:val="none"/>
        </w:rPr>
        <w:t>7.12.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D480A41">
      <w:pPr>
        <w:widowControl/>
        <w:spacing w:line="240" w:lineRule="auto"/>
        <w:ind w:firstLine="0"/>
        <w:jc w:val="center"/>
        <w:rPr>
          <w:b/>
          <w:color w:val="auto"/>
          <w:sz w:val="21"/>
          <w:szCs w:val="21"/>
          <w:highlight w:val="none"/>
        </w:rPr>
      </w:pPr>
      <w:r>
        <w:rPr>
          <w:b/>
          <w:color w:val="auto"/>
          <w:sz w:val="21"/>
          <w:szCs w:val="21"/>
          <w:highlight w:val="none"/>
        </w:rPr>
        <w:t>8.Форс-мажор</w:t>
      </w:r>
    </w:p>
    <w:p w14:paraId="0FBE3BEE">
      <w:pPr>
        <w:pStyle w:val="21"/>
        <w:tabs>
          <w:tab w:val="left" w:pos="284"/>
        </w:tabs>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8.1. Сто</w:t>
      </w:r>
      <w:r>
        <w:rPr>
          <w:rFonts w:ascii="Times New Roman" w:hAnsi="Times New Roman"/>
          <w:color w:val="auto"/>
          <w:sz w:val="21"/>
          <w:szCs w:val="21"/>
          <w:highlight w:val="none"/>
        </w:rPr>
        <w:softHyphen/>
      </w:r>
      <w:r>
        <w:rPr>
          <w:rFonts w:ascii="Times New Roman" w:hAnsi="Times New Roman"/>
          <w:color w:val="auto"/>
          <w:sz w:val="21"/>
          <w:szCs w:val="21"/>
          <w:highlight w:val="none"/>
        </w:rPr>
        <w:t>ро</w:t>
      </w:r>
      <w:r>
        <w:rPr>
          <w:rFonts w:ascii="Times New Roman" w:hAnsi="Times New Roman"/>
          <w:color w:val="auto"/>
          <w:sz w:val="21"/>
          <w:szCs w:val="21"/>
          <w:highlight w:val="none"/>
        </w:rPr>
        <w:softHyphen/>
      </w:r>
      <w:r>
        <w:rPr>
          <w:rFonts w:ascii="Times New Roman" w:hAnsi="Times New Roman"/>
          <w:color w:val="auto"/>
          <w:sz w:val="21"/>
          <w:szCs w:val="21"/>
          <w:highlight w:val="none"/>
        </w:rPr>
        <w:t>ны ос</w:t>
      </w:r>
      <w:r>
        <w:rPr>
          <w:rFonts w:ascii="Times New Roman" w:hAnsi="Times New Roman"/>
          <w:color w:val="auto"/>
          <w:sz w:val="21"/>
          <w:szCs w:val="21"/>
          <w:highlight w:val="none"/>
        </w:rPr>
        <w:softHyphen/>
      </w:r>
      <w:r>
        <w:rPr>
          <w:rFonts w:ascii="Times New Roman" w:hAnsi="Times New Roman"/>
          <w:color w:val="auto"/>
          <w:sz w:val="21"/>
          <w:szCs w:val="21"/>
          <w:highlight w:val="none"/>
        </w:rPr>
        <w:t>во</w:t>
      </w:r>
      <w:r>
        <w:rPr>
          <w:rFonts w:ascii="Times New Roman" w:hAnsi="Times New Roman"/>
          <w:color w:val="auto"/>
          <w:sz w:val="21"/>
          <w:szCs w:val="21"/>
          <w:highlight w:val="none"/>
        </w:rPr>
        <w:softHyphen/>
      </w:r>
      <w:r>
        <w:rPr>
          <w:rFonts w:ascii="Times New Roman" w:hAnsi="Times New Roman"/>
          <w:color w:val="auto"/>
          <w:sz w:val="21"/>
          <w:szCs w:val="21"/>
          <w:highlight w:val="none"/>
        </w:rPr>
        <w:t>бо</w:t>
      </w:r>
      <w:r>
        <w:rPr>
          <w:rFonts w:ascii="Times New Roman" w:hAnsi="Times New Roman"/>
          <w:color w:val="auto"/>
          <w:sz w:val="21"/>
          <w:szCs w:val="21"/>
          <w:highlight w:val="none"/>
        </w:rPr>
        <w:softHyphen/>
      </w:r>
      <w:r>
        <w:rPr>
          <w:rFonts w:ascii="Times New Roman" w:hAnsi="Times New Roman"/>
          <w:color w:val="auto"/>
          <w:sz w:val="21"/>
          <w:szCs w:val="21"/>
          <w:highlight w:val="none"/>
        </w:rPr>
        <w:t>ж</w:t>
      </w:r>
      <w:r>
        <w:rPr>
          <w:rFonts w:ascii="Times New Roman" w:hAnsi="Times New Roman"/>
          <w:color w:val="auto"/>
          <w:sz w:val="21"/>
          <w:szCs w:val="21"/>
          <w:highlight w:val="none"/>
        </w:rPr>
        <w:softHyphen/>
      </w:r>
      <w:r>
        <w:rPr>
          <w:rFonts w:ascii="Times New Roman" w:hAnsi="Times New Roman"/>
          <w:color w:val="auto"/>
          <w:sz w:val="21"/>
          <w:szCs w:val="21"/>
          <w:highlight w:val="none"/>
        </w:rPr>
        <w:t>да</w:t>
      </w:r>
      <w:r>
        <w:rPr>
          <w:rFonts w:ascii="Times New Roman" w:hAnsi="Times New Roman"/>
          <w:color w:val="auto"/>
          <w:sz w:val="21"/>
          <w:szCs w:val="21"/>
          <w:highlight w:val="none"/>
        </w:rPr>
        <w:softHyphen/>
      </w:r>
      <w:r>
        <w:rPr>
          <w:rFonts w:ascii="Times New Roman" w:hAnsi="Times New Roman"/>
          <w:color w:val="auto"/>
          <w:sz w:val="21"/>
          <w:szCs w:val="21"/>
          <w:highlight w:val="none"/>
        </w:rPr>
        <w:t>ют</w:t>
      </w:r>
      <w:r>
        <w:rPr>
          <w:rFonts w:ascii="Times New Roman" w:hAnsi="Times New Roman"/>
          <w:color w:val="auto"/>
          <w:sz w:val="21"/>
          <w:szCs w:val="21"/>
          <w:highlight w:val="none"/>
        </w:rPr>
        <w:softHyphen/>
      </w:r>
      <w:r>
        <w:rPr>
          <w:rFonts w:ascii="Times New Roman" w:hAnsi="Times New Roman"/>
          <w:color w:val="auto"/>
          <w:sz w:val="21"/>
          <w:szCs w:val="21"/>
          <w:highlight w:val="none"/>
        </w:rPr>
        <w:t>ся от от</w:t>
      </w:r>
      <w:r>
        <w:rPr>
          <w:rFonts w:ascii="Times New Roman" w:hAnsi="Times New Roman"/>
          <w:color w:val="auto"/>
          <w:sz w:val="21"/>
          <w:szCs w:val="21"/>
          <w:highlight w:val="none"/>
        </w:rPr>
        <w:softHyphen/>
      </w:r>
      <w:r>
        <w:rPr>
          <w:rFonts w:ascii="Times New Roman" w:hAnsi="Times New Roman"/>
          <w:color w:val="auto"/>
          <w:sz w:val="21"/>
          <w:szCs w:val="21"/>
          <w:highlight w:val="none"/>
        </w:rPr>
        <w:t>вет</w:t>
      </w:r>
      <w:r>
        <w:rPr>
          <w:rFonts w:ascii="Times New Roman" w:hAnsi="Times New Roman"/>
          <w:color w:val="auto"/>
          <w:sz w:val="21"/>
          <w:szCs w:val="21"/>
          <w:highlight w:val="none"/>
        </w:rPr>
        <w:softHyphen/>
      </w:r>
      <w:r>
        <w:rPr>
          <w:rFonts w:ascii="Times New Roman" w:hAnsi="Times New Roman"/>
          <w:color w:val="auto"/>
          <w:sz w:val="21"/>
          <w:szCs w:val="21"/>
          <w:highlight w:val="none"/>
        </w:rPr>
        <w:t>ст</w:t>
      </w:r>
      <w:r>
        <w:rPr>
          <w:rFonts w:ascii="Times New Roman" w:hAnsi="Times New Roman"/>
          <w:color w:val="auto"/>
          <w:sz w:val="21"/>
          <w:szCs w:val="21"/>
          <w:highlight w:val="none"/>
        </w:rPr>
        <w:softHyphen/>
      </w:r>
      <w:r>
        <w:rPr>
          <w:rFonts w:ascii="Times New Roman" w:hAnsi="Times New Roman"/>
          <w:color w:val="auto"/>
          <w:sz w:val="21"/>
          <w:szCs w:val="21"/>
          <w:highlight w:val="none"/>
        </w:rPr>
        <w:t>вен</w:t>
      </w:r>
      <w:r>
        <w:rPr>
          <w:rFonts w:ascii="Times New Roman" w:hAnsi="Times New Roman"/>
          <w:color w:val="auto"/>
          <w:sz w:val="21"/>
          <w:szCs w:val="21"/>
          <w:highlight w:val="none"/>
        </w:rPr>
        <w:softHyphen/>
      </w:r>
      <w:r>
        <w:rPr>
          <w:rFonts w:ascii="Times New Roman" w:hAnsi="Times New Roman"/>
          <w:color w:val="auto"/>
          <w:sz w:val="21"/>
          <w:szCs w:val="21"/>
          <w:highlight w:val="none"/>
        </w:rPr>
        <w:t>но</w:t>
      </w:r>
      <w:r>
        <w:rPr>
          <w:rFonts w:ascii="Times New Roman" w:hAnsi="Times New Roman"/>
          <w:color w:val="auto"/>
          <w:sz w:val="21"/>
          <w:szCs w:val="21"/>
          <w:highlight w:val="none"/>
        </w:rPr>
        <w:softHyphen/>
      </w:r>
      <w:r>
        <w:rPr>
          <w:rFonts w:ascii="Times New Roman" w:hAnsi="Times New Roman"/>
          <w:color w:val="auto"/>
          <w:sz w:val="21"/>
          <w:szCs w:val="21"/>
          <w:highlight w:val="none"/>
        </w:rPr>
        <w:t>сти друг пе</w:t>
      </w:r>
      <w:r>
        <w:rPr>
          <w:rFonts w:ascii="Times New Roman" w:hAnsi="Times New Roman"/>
          <w:color w:val="auto"/>
          <w:sz w:val="21"/>
          <w:szCs w:val="21"/>
          <w:highlight w:val="none"/>
        </w:rPr>
        <w:softHyphen/>
      </w:r>
      <w:r>
        <w:rPr>
          <w:rFonts w:ascii="Times New Roman" w:hAnsi="Times New Roman"/>
          <w:color w:val="auto"/>
          <w:sz w:val="21"/>
          <w:szCs w:val="21"/>
          <w:highlight w:val="none"/>
        </w:rPr>
        <w:t>ред дру</w:t>
      </w:r>
      <w:r>
        <w:rPr>
          <w:rFonts w:ascii="Times New Roman" w:hAnsi="Times New Roman"/>
          <w:color w:val="auto"/>
          <w:sz w:val="21"/>
          <w:szCs w:val="21"/>
          <w:highlight w:val="none"/>
        </w:rPr>
        <w:softHyphen/>
      </w:r>
      <w:r>
        <w:rPr>
          <w:rFonts w:ascii="Times New Roman" w:hAnsi="Times New Roman"/>
          <w:color w:val="auto"/>
          <w:sz w:val="21"/>
          <w:szCs w:val="21"/>
          <w:highlight w:val="none"/>
        </w:rPr>
        <w:t>гом за час</w:t>
      </w:r>
      <w:r>
        <w:rPr>
          <w:rFonts w:ascii="Times New Roman" w:hAnsi="Times New Roman"/>
          <w:color w:val="auto"/>
          <w:sz w:val="21"/>
          <w:szCs w:val="21"/>
          <w:highlight w:val="none"/>
        </w:rPr>
        <w:softHyphen/>
      </w:r>
      <w:r>
        <w:rPr>
          <w:rFonts w:ascii="Times New Roman" w:hAnsi="Times New Roman"/>
          <w:color w:val="auto"/>
          <w:sz w:val="21"/>
          <w:szCs w:val="21"/>
          <w:highlight w:val="none"/>
        </w:rPr>
        <w:t>тичное или пол</w:t>
      </w:r>
      <w:r>
        <w:rPr>
          <w:rFonts w:ascii="Times New Roman" w:hAnsi="Times New Roman"/>
          <w:color w:val="auto"/>
          <w:sz w:val="21"/>
          <w:szCs w:val="21"/>
          <w:highlight w:val="none"/>
        </w:rPr>
        <w:softHyphen/>
      </w:r>
      <w:r>
        <w:rPr>
          <w:rFonts w:ascii="Times New Roman" w:hAnsi="Times New Roman"/>
          <w:color w:val="auto"/>
          <w:sz w:val="21"/>
          <w:szCs w:val="21"/>
          <w:highlight w:val="none"/>
        </w:rPr>
        <w:t>ное не</w:t>
      </w:r>
      <w:r>
        <w:rPr>
          <w:rFonts w:ascii="Times New Roman" w:hAnsi="Times New Roman"/>
          <w:color w:val="auto"/>
          <w:sz w:val="21"/>
          <w:szCs w:val="21"/>
          <w:highlight w:val="none"/>
        </w:rPr>
        <w:softHyphen/>
      </w:r>
      <w:r>
        <w:rPr>
          <w:rFonts w:ascii="Times New Roman" w:hAnsi="Times New Roman"/>
          <w:color w:val="auto"/>
          <w:sz w:val="21"/>
          <w:szCs w:val="21"/>
          <w:highlight w:val="none"/>
        </w:rPr>
        <w:t>ис</w:t>
      </w:r>
      <w:r>
        <w:rPr>
          <w:rFonts w:ascii="Times New Roman" w:hAnsi="Times New Roman"/>
          <w:color w:val="auto"/>
          <w:sz w:val="21"/>
          <w:szCs w:val="21"/>
          <w:highlight w:val="none"/>
        </w:rPr>
        <w:softHyphen/>
      </w:r>
      <w:r>
        <w:rPr>
          <w:rFonts w:ascii="Times New Roman" w:hAnsi="Times New Roman"/>
          <w:color w:val="auto"/>
          <w:sz w:val="21"/>
          <w:szCs w:val="21"/>
          <w:highlight w:val="none"/>
        </w:rPr>
        <w:t>пол</w:t>
      </w:r>
      <w:r>
        <w:rPr>
          <w:rFonts w:ascii="Times New Roman" w:hAnsi="Times New Roman"/>
          <w:color w:val="auto"/>
          <w:sz w:val="21"/>
          <w:szCs w:val="21"/>
          <w:highlight w:val="none"/>
        </w:rPr>
        <w:softHyphen/>
      </w:r>
      <w:r>
        <w:rPr>
          <w:rFonts w:ascii="Times New Roman" w:hAnsi="Times New Roman"/>
          <w:color w:val="auto"/>
          <w:sz w:val="21"/>
          <w:szCs w:val="21"/>
          <w:highlight w:val="none"/>
        </w:rPr>
        <w:t>не</w:t>
      </w:r>
      <w:r>
        <w:rPr>
          <w:rFonts w:ascii="Times New Roman" w:hAnsi="Times New Roman"/>
          <w:color w:val="auto"/>
          <w:sz w:val="21"/>
          <w:szCs w:val="21"/>
          <w:highlight w:val="none"/>
        </w:rPr>
        <w:softHyphen/>
      </w:r>
      <w:r>
        <w:rPr>
          <w:rFonts w:ascii="Times New Roman" w:hAnsi="Times New Roman"/>
          <w:color w:val="auto"/>
          <w:sz w:val="21"/>
          <w:szCs w:val="21"/>
          <w:highlight w:val="none"/>
        </w:rPr>
        <w:t>ние обя</w:t>
      </w:r>
      <w:r>
        <w:rPr>
          <w:rFonts w:ascii="Times New Roman" w:hAnsi="Times New Roman"/>
          <w:color w:val="auto"/>
          <w:sz w:val="21"/>
          <w:szCs w:val="21"/>
          <w:highlight w:val="none"/>
        </w:rPr>
        <w:softHyphen/>
      </w:r>
      <w:r>
        <w:rPr>
          <w:rFonts w:ascii="Times New Roman" w:hAnsi="Times New Roman"/>
          <w:color w:val="auto"/>
          <w:sz w:val="21"/>
          <w:szCs w:val="21"/>
          <w:highlight w:val="none"/>
        </w:rPr>
        <w:t>за</w:t>
      </w:r>
      <w:r>
        <w:rPr>
          <w:rFonts w:ascii="Times New Roman" w:hAnsi="Times New Roman"/>
          <w:color w:val="auto"/>
          <w:sz w:val="21"/>
          <w:szCs w:val="21"/>
          <w:highlight w:val="none"/>
        </w:rPr>
        <w:softHyphen/>
      </w:r>
      <w:r>
        <w:rPr>
          <w:rFonts w:ascii="Times New Roman" w:hAnsi="Times New Roman"/>
          <w:color w:val="auto"/>
          <w:sz w:val="21"/>
          <w:szCs w:val="21"/>
          <w:highlight w:val="none"/>
        </w:rPr>
        <w:t>тельств по на</w:t>
      </w:r>
      <w:r>
        <w:rPr>
          <w:rFonts w:ascii="Times New Roman" w:hAnsi="Times New Roman"/>
          <w:color w:val="auto"/>
          <w:sz w:val="21"/>
          <w:szCs w:val="21"/>
          <w:highlight w:val="none"/>
        </w:rPr>
        <w:softHyphen/>
      </w:r>
      <w:r>
        <w:rPr>
          <w:rFonts w:ascii="Times New Roman" w:hAnsi="Times New Roman"/>
          <w:color w:val="auto"/>
          <w:sz w:val="21"/>
          <w:szCs w:val="21"/>
          <w:highlight w:val="none"/>
        </w:rPr>
        <w:t>стоя</w:t>
      </w:r>
      <w:r>
        <w:rPr>
          <w:rFonts w:ascii="Times New Roman" w:hAnsi="Times New Roman"/>
          <w:color w:val="auto"/>
          <w:sz w:val="21"/>
          <w:szCs w:val="21"/>
          <w:highlight w:val="none"/>
        </w:rPr>
        <w:softHyphen/>
      </w:r>
      <w:r>
        <w:rPr>
          <w:rFonts w:ascii="Times New Roman" w:hAnsi="Times New Roman"/>
          <w:color w:val="auto"/>
          <w:sz w:val="21"/>
          <w:szCs w:val="21"/>
          <w:highlight w:val="none"/>
        </w:rPr>
        <w:t>ще</w:t>
      </w:r>
      <w:r>
        <w:rPr>
          <w:rFonts w:ascii="Times New Roman" w:hAnsi="Times New Roman"/>
          <w:color w:val="auto"/>
          <w:sz w:val="21"/>
          <w:szCs w:val="21"/>
          <w:highlight w:val="none"/>
        </w:rPr>
        <w:softHyphen/>
      </w:r>
      <w:r>
        <w:rPr>
          <w:rFonts w:ascii="Times New Roman" w:hAnsi="Times New Roman"/>
          <w:color w:val="auto"/>
          <w:sz w:val="21"/>
          <w:szCs w:val="21"/>
          <w:highlight w:val="none"/>
        </w:rPr>
        <w:t>му Контракту, в случаях установленных законодательством, в частности при возникновении обстоятельств непреодолимой силы (форс-мажорных), т.е. чрезвычайных и непредсказуемых при данных условиях об</w:t>
      </w:r>
      <w:r>
        <w:rPr>
          <w:rFonts w:ascii="Times New Roman" w:hAnsi="Times New Roman"/>
          <w:color w:val="auto"/>
          <w:sz w:val="21"/>
          <w:szCs w:val="21"/>
          <w:highlight w:val="none"/>
        </w:rPr>
        <w:softHyphen/>
      </w:r>
      <w:r>
        <w:rPr>
          <w:rFonts w:ascii="Times New Roman" w:hAnsi="Times New Roman"/>
          <w:color w:val="auto"/>
          <w:sz w:val="21"/>
          <w:szCs w:val="21"/>
          <w:highlight w:val="none"/>
        </w:rPr>
        <w:t>стоя</w:t>
      </w:r>
      <w:r>
        <w:rPr>
          <w:rFonts w:ascii="Times New Roman" w:hAnsi="Times New Roman"/>
          <w:color w:val="auto"/>
          <w:sz w:val="21"/>
          <w:szCs w:val="21"/>
          <w:highlight w:val="none"/>
        </w:rPr>
        <w:softHyphen/>
      </w:r>
      <w:r>
        <w:rPr>
          <w:rFonts w:ascii="Times New Roman" w:hAnsi="Times New Roman"/>
          <w:color w:val="auto"/>
          <w:sz w:val="21"/>
          <w:szCs w:val="21"/>
          <w:highlight w:val="none"/>
        </w:rPr>
        <w:t>тельств. К   выше</w:t>
      </w:r>
      <w:r>
        <w:rPr>
          <w:rFonts w:ascii="Times New Roman" w:hAnsi="Times New Roman"/>
          <w:color w:val="auto"/>
          <w:sz w:val="21"/>
          <w:szCs w:val="21"/>
          <w:highlight w:val="none"/>
        </w:rPr>
        <w:softHyphen/>
      </w:r>
      <w:r>
        <w:rPr>
          <w:rFonts w:ascii="Times New Roman" w:hAnsi="Times New Roman"/>
          <w:color w:val="auto"/>
          <w:sz w:val="21"/>
          <w:szCs w:val="21"/>
          <w:highlight w:val="none"/>
        </w:rPr>
        <w:t>ука</w:t>
      </w:r>
      <w:r>
        <w:rPr>
          <w:rFonts w:ascii="Times New Roman" w:hAnsi="Times New Roman"/>
          <w:color w:val="auto"/>
          <w:sz w:val="21"/>
          <w:szCs w:val="21"/>
          <w:highlight w:val="none"/>
        </w:rPr>
        <w:softHyphen/>
      </w:r>
      <w:r>
        <w:rPr>
          <w:rFonts w:ascii="Times New Roman" w:hAnsi="Times New Roman"/>
          <w:color w:val="auto"/>
          <w:sz w:val="21"/>
          <w:szCs w:val="21"/>
          <w:highlight w:val="none"/>
        </w:rPr>
        <w:t>зан</w:t>
      </w:r>
      <w:r>
        <w:rPr>
          <w:rFonts w:ascii="Times New Roman" w:hAnsi="Times New Roman"/>
          <w:color w:val="auto"/>
          <w:sz w:val="21"/>
          <w:szCs w:val="21"/>
          <w:highlight w:val="none"/>
        </w:rPr>
        <w:softHyphen/>
      </w:r>
      <w:r>
        <w:rPr>
          <w:rFonts w:ascii="Times New Roman" w:hAnsi="Times New Roman"/>
          <w:color w:val="auto"/>
          <w:sz w:val="21"/>
          <w:szCs w:val="21"/>
          <w:highlight w:val="none"/>
        </w:rPr>
        <w:t>ным (форс-ма</w:t>
      </w:r>
      <w:r>
        <w:rPr>
          <w:rFonts w:ascii="Times New Roman" w:hAnsi="Times New Roman"/>
          <w:color w:val="auto"/>
          <w:sz w:val="21"/>
          <w:szCs w:val="21"/>
          <w:highlight w:val="none"/>
        </w:rPr>
        <w:softHyphen/>
      </w:r>
      <w:r>
        <w:rPr>
          <w:rFonts w:ascii="Times New Roman" w:hAnsi="Times New Roman"/>
          <w:color w:val="auto"/>
          <w:sz w:val="21"/>
          <w:szCs w:val="21"/>
          <w:highlight w:val="none"/>
        </w:rPr>
        <w:t>жор</w:t>
      </w:r>
      <w:r>
        <w:rPr>
          <w:rFonts w:ascii="Times New Roman" w:hAnsi="Times New Roman"/>
          <w:color w:val="auto"/>
          <w:sz w:val="21"/>
          <w:szCs w:val="21"/>
          <w:highlight w:val="none"/>
        </w:rPr>
        <w:softHyphen/>
      </w:r>
      <w:r>
        <w:rPr>
          <w:rFonts w:ascii="Times New Roman" w:hAnsi="Times New Roman"/>
          <w:color w:val="auto"/>
          <w:sz w:val="21"/>
          <w:szCs w:val="21"/>
          <w:highlight w:val="none"/>
        </w:rPr>
        <w:t>ным) об</w:t>
      </w:r>
      <w:r>
        <w:rPr>
          <w:rFonts w:ascii="Times New Roman" w:hAnsi="Times New Roman"/>
          <w:color w:val="auto"/>
          <w:sz w:val="21"/>
          <w:szCs w:val="21"/>
          <w:highlight w:val="none"/>
        </w:rPr>
        <w:softHyphen/>
      </w:r>
      <w:r>
        <w:rPr>
          <w:rFonts w:ascii="Times New Roman" w:hAnsi="Times New Roman"/>
          <w:color w:val="auto"/>
          <w:sz w:val="21"/>
          <w:szCs w:val="21"/>
          <w:highlight w:val="none"/>
        </w:rPr>
        <w:t>стоя</w:t>
      </w:r>
      <w:r>
        <w:rPr>
          <w:rFonts w:ascii="Times New Roman" w:hAnsi="Times New Roman"/>
          <w:color w:val="auto"/>
          <w:sz w:val="21"/>
          <w:szCs w:val="21"/>
          <w:highlight w:val="none"/>
        </w:rPr>
        <w:softHyphen/>
      </w:r>
      <w:r>
        <w:rPr>
          <w:rFonts w:ascii="Times New Roman" w:hAnsi="Times New Roman"/>
          <w:color w:val="auto"/>
          <w:sz w:val="21"/>
          <w:szCs w:val="21"/>
          <w:highlight w:val="none"/>
        </w:rPr>
        <w:t>тель</w:t>
      </w:r>
      <w:r>
        <w:rPr>
          <w:rFonts w:ascii="Times New Roman" w:hAnsi="Times New Roman"/>
          <w:color w:val="auto"/>
          <w:sz w:val="21"/>
          <w:szCs w:val="21"/>
          <w:highlight w:val="none"/>
        </w:rPr>
        <w:softHyphen/>
      </w:r>
      <w:r>
        <w:rPr>
          <w:rFonts w:ascii="Times New Roman" w:hAnsi="Times New Roman"/>
          <w:color w:val="auto"/>
          <w:sz w:val="21"/>
          <w:szCs w:val="21"/>
          <w:highlight w:val="none"/>
        </w:rPr>
        <w:t>ст</w:t>
      </w:r>
      <w:r>
        <w:rPr>
          <w:rFonts w:ascii="Times New Roman" w:hAnsi="Times New Roman"/>
          <w:color w:val="auto"/>
          <w:sz w:val="21"/>
          <w:szCs w:val="21"/>
          <w:highlight w:val="none"/>
        </w:rPr>
        <w:softHyphen/>
      </w:r>
      <w:r>
        <w:rPr>
          <w:rFonts w:ascii="Times New Roman" w:hAnsi="Times New Roman"/>
          <w:color w:val="auto"/>
          <w:sz w:val="21"/>
          <w:szCs w:val="21"/>
          <w:highlight w:val="none"/>
        </w:rPr>
        <w:t>вам от</w:t>
      </w:r>
      <w:r>
        <w:rPr>
          <w:rFonts w:ascii="Times New Roman" w:hAnsi="Times New Roman"/>
          <w:color w:val="auto"/>
          <w:sz w:val="21"/>
          <w:szCs w:val="21"/>
          <w:highlight w:val="none"/>
        </w:rPr>
        <w:softHyphen/>
      </w:r>
      <w:r>
        <w:rPr>
          <w:rFonts w:ascii="Times New Roman" w:hAnsi="Times New Roman"/>
          <w:color w:val="auto"/>
          <w:sz w:val="21"/>
          <w:szCs w:val="21"/>
          <w:highlight w:val="none"/>
        </w:rPr>
        <w:t>но</w:t>
      </w:r>
      <w:r>
        <w:rPr>
          <w:rFonts w:ascii="Times New Roman" w:hAnsi="Times New Roman"/>
          <w:color w:val="auto"/>
          <w:sz w:val="21"/>
          <w:szCs w:val="21"/>
          <w:highlight w:val="none"/>
        </w:rPr>
        <w:softHyphen/>
      </w:r>
      <w:r>
        <w:rPr>
          <w:rFonts w:ascii="Times New Roman" w:hAnsi="Times New Roman"/>
          <w:color w:val="auto"/>
          <w:sz w:val="21"/>
          <w:szCs w:val="21"/>
          <w:highlight w:val="none"/>
        </w:rPr>
        <w:t>сят</w:t>
      </w:r>
      <w:r>
        <w:rPr>
          <w:rFonts w:ascii="Times New Roman" w:hAnsi="Times New Roman"/>
          <w:color w:val="auto"/>
          <w:sz w:val="21"/>
          <w:szCs w:val="21"/>
          <w:highlight w:val="none"/>
        </w:rPr>
        <w:softHyphen/>
      </w:r>
      <w:r>
        <w:rPr>
          <w:rFonts w:ascii="Times New Roman" w:hAnsi="Times New Roman"/>
          <w:color w:val="auto"/>
          <w:sz w:val="21"/>
          <w:szCs w:val="21"/>
          <w:highlight w:val="none"/>
        </w:rPr>
        <w:t>ся сле</w:t>
      </w:r>
      <w:r>
        <w:rPr>
          <w:rFonts w:ascii="Times New Roman" w:hAnsi="Times New Roman"/>
          <w:color w:val="auto"/>
          <w:sz w:val="21"/>
          <w:szCs w:val="21"/>
          <w:highlight w:val="none"/>
        </w:rPr>
        <w:softHyphen/>
      </w:r>
      <w:r>
        <w:rPr>
          <w:rFonts w:ascii="Times New Roman" w:hAnsi="Times New Roman"/>
          <w:color w:val="auto"/>
          <w:sz w:val="21"/>
          <w:szCs w:val="21"/>
          <w:highlight w:val="none"/>
        </w:rPr>
        <w:t>дую</w:t>
      </w:r>
      <w:r>
        <w:rPr>
          <w:rFonts w:ascii="Times New Roman" w:hAnsi="Times New Roman"/>
          <w:color w:val="auto"/>
          <w:sz w:val="21"/>
          <w:szCs w:val="21"/>
          <w:highlight w:val="none"/>
        </w:rPr>
        <w:softHyphen/>
      </w:r>
      <w:r>
        <w:rPr>
          <w:rFonts w:ascii="Times New Roman" w:hAnsi="Times New Roman"/>
          <w:color w:val="auto"/>
          <w:sz w:val="21"/>
          <w:szCs w:val="21"/>
          <w:highlight w:val="none"/>
        </w:rPr>
        <w:t>щие со</w:t>
      </w:r>
      <w:r>
        <w:rPr>
          <w:rFonts w:ascii="Times New Roman" w:hAnsi="Times New Roman"/>
          <w:color w:val="auto"/>
          <w:sz w:val="21"/>
          <w:szCs w:val="21"/>
          <w:highlight w:val="none"/>
        </w:rPr>
        <w:softHyphen/>
      </w:r>
      <w:r>
        <w:rPr>
          <w:rFonts w:ascii="Times New Roman" w:hAnsi="Times New Roman"/>
          <w:color w:val="auto"/>
          <w:sz w:val="21"/>
          <w:szCs w:val="21"/>
          <w:highlight w:val="none"/>
        </w:rPr>
        <w:t>бы</w:t>
      </w:r>
      <w:r>
        <w:rPr>
          <w:rFonts w:ascii="Times New Roman" w:hAnsi="Times New Roman"/>
          <w:color w:val="auto"/>
          <w:sz w:val="21"/>
          <w:szCs w:val="21"/>
          <w:highlight w:val="none"/>
        </w:rPr>
        <w:softHyphen/>
      </w:r>
      <w:r>
        <w:rPr>
          <w:rFonts w:ascii="Times New Roman" w:hAnsi="Times New Roman"/>
          <w:color w:val="auto"/>
          <w:sz w:val="21"/>
          <w:szCs w:val="21"/>
          <w:highlight w:val="none"/>
        </w:rPr>
        <w:t>тия: сти</w:t>
      </w:r>
      <w:r>
        <w:rPr>
          <w:rFonts w:ascii="Times New Roman" w:hAnsi="Times New Roman"/>
          <w:color w:val="auto"/>
          <w:sz w:val="21"/>
          <w:szCs w:val="21"/>
          <w:highlight w:val="none"/>
        </w:rPr>
        <w:softHyphen/>
      </w:r>
      <w:r>
        <w:rPr>
          <w:rFonts w:ascii="Times New Roman" w:hAnsi="Times New Roman"/>
          <w:color w:val="auto"/>
          <w:sz w:val="21"/>
          <w:szCs w:val="21"/>
          <w:highlight w:val="none"/>
        </w:rPr>
        <w:t>хий</w:t>
      </w:r>
      <w:r>
        <w:rPr>
          <w:rFonts w:ascii="Times New Roman" w:hAnsi="Times New Roman"/>
          <w:color w:val="auto"/>
          <w:sz w:val="21"/>
          <w:szCs w:val="21"/>
          <w:highlight w:val="none"/>
        </w:rPr>
        <w:softHyphen/>
      </w:r>
      <w:r>
        <w:rPr>
          <w:rFonts w:ascii="Times New Roman" w:hAnsi="Times New Roman"/>
          <w:color w:val="auto"/>
          <w:sz w:val="21"/>
          <w:szCs w:val="21"/>
          <w:highlight w:val="none"/>
        </w:rPr>
        <w:t>ные бед</w:t>
      </w:r>
      <w:r>
        <w:rPr>
          <w:rFonts w:ascii="Times New Roman" w:hAnsi="Times New Roman"/>
          <w:color w:val="auto"/>
          <w:sz w:val="21"/>
          <w:szCs w:val="21"/>
          <w:highlight w:val="none"/>
        </w:rPr>
        <w:softHyphen/>
      </w:r>
      <w:r>
        <w:rPr>
          <w:rFonts w:ascii="Times New Roman" w:hAnsi="Times New Roman"/>
          <w:color w:val="auto"/>
          <w:sz w:val="21"/>
          <w:szCs w:val="21"/>
          <w:highlight w:val="none"/>
        </w:rPr>
        <w:t>ст</w:t>
      </w:r>
      <w:r>
        <w:rPr>
          <w:rFonts w:ascii="Times New Roman" w:hAnsi="Times New Roman"/>
          <w:color w:val="auto"/>
          <w:sz w:val="21"/>
          <w:szCs w:val="21"/>
          <w:highlight w:val="none"/>
        </w:rPr>
        <w:softHyphen/>
      </w:r>
      <w:r>
        <w:rPr>
          <w:rFonts w:ascii="Times New Roman" w:hAnsi="Times New Roman"/>
          <w:color w:val="auto"/>
          <w:sz w:val="21"/>
          <w:szCs w:val="21"/>
          <w:highlight w:val="none"/>
        </w:rPr>
        <w:t>вия при</w:t>
      </w:r>
      <w:r>
        <w:rPr>
          <w:rFonts w:ascii="Times New Roman" w:hAnsi="Times New Roman"/>
          <w:color w:val="auto"/>
          <w:sz w:val="21"/>
          <w:szCs w:val="21"/>
          <w:highlight w:val="none"/>
        </w:rPr>
        <w:softHyphen/>
      </w:r>
      <w:r>
        <w:rPr>
          <w:rFonts w:ascii="Times New Roman" w:hAnsi="Times New Roman"/>
          <w:color w:val="auto"/>
          <w:sz w:val="21"/>
          <w:szCs w:val="21"/>
          <w:highlight w:val="none"/>
        </w:rPr>
        <w:t>род</w:t>
      </w:r>
      <w:r>
        <w:rPr>
          <w:rFonts w:ascii="Times New Roman" w:hAnsi="Times New Roman"/>
          <w:color w:val="auto"/>
          <w:sz w:val="21"/>
          <w:szCs w:val="21"/>
          <w:highlight w:val="none"/>
        </w:rPr>
        <w:softHyphen/>
      </w:r>
      <w:r>
        <w:rPr>
          <w:rFonts w:ascii="Times New Roman" w:hAnsi="Times New Roman"/>
          <w:color w:val="auto"/>
          <w:sz w:val="21"/>
          <w:szCs w:val="21"/>
          <w:highlight w:val="none"/>
        </w:rPr>
        <w:t>но</w:t>
      </w:r>
      <w:r>
        <w:rPr>
          <w:rFonts w:ascii="Times New Roman" w:hAnsi="Times New Roman"/>
          <w:color w:val="auto"/>
          <w:sz w:val="21"/>
          <w:szCs w:val="21"/>
          <w:highlight w:val="none"/>
        </w:rPr>
        <w:softHyphen/>
      </w:r>
      <w:r>
        <w:rPr>
          <w:rFonts w:ascii="Times New Roman" w:hAnsi="Times New Roman"/>
          <w:color w:val="auto"/>
          <w:sz w:val="21"/>
          <w:szCs w:val="21"/>
          <w:highlight w:val="none"/>
        </w:rPr>
        <w:t>го ха</w:t>
      </w:r>
      <w:r>
        <w:rPr>
          <w:rFonts w:ascii="Times New Roman" w:hAnsi="Times New Roman"/>
          <w:color w:val="auto"/>
          <w:sz w:val="21"/>
          <w:szCs w:val="21"/>
          <w:highlight w:val="none"/>
        </w:rPr>
        <w:softHyphen/>
      </w:r>
      <w:r>
        <w:rPr>
          <w:rFonts w:ascii="Times New Roman" w:hAnsi="Times New Roman"/>
          <w:color w:val="auto"/>
          <w:sz w:val="21"/>
          <w:szCs w:val="21"/>
          <w:highlight w:val="none"/>
        </w:rPr>
        <w:t>рак</w:t>
      </w:r>
      <w:r>
        <w:rPr>
          <w:rFonts w:ascii="Times New Roman" w:hAnsi="Times New Roman"/>
          <w:color w:val="auto"/>
          <w:sz w:val="21"/>
          <w:szCs w:val="21"/>
          <w:highlight w:val="none"/>
        </w:rPr>
        <w:softHyphen/>
      </w:r>
      <w:r>
        <w:rPr>
          <w:rFonts w:ascii="Times New Roman" w:hAnsi="Times New Roman"/>
          <w:color w:val="auto"/>
          <w:sz w:val="21"/>
          <w:szCs w:val="21"/>
          <w:highlight w:val="none"/>
        </w:rPr>
        <w:t>те</w:t>
      </w:r>
      <w:r>
        <w:rPr>
          <w:rFonts w:ascii="Times New Roman" w:hAnsi="Times New Roman"/>
          <w:color w:val="auto"/>
          <w:sz w:val="21"/>
          <w:szCs w:val="21"/>
          <w:highlight w:val="none"/>
        </w:rPr>
        <w:softHyphen/>
      </w:r>
      <w:r>
        <w:rPr>
          <w:rFonts w:ascii="Times New Roman" w:hAnsi="Times New Roman"/>
          <w:color w:val="auto"/>
          <w:sz w:val="21"/>
          <w:szCs w:val="21"/>
          <w:highlight w:val="none"/>
        </w:rPr>
        <w:t>ра (зем</w:t>
      </w:r>
      <w:r>
        <w:rPr>
          <w:rFonts w:ascii="Times New Roman" w:hAnsi="Times New Roman"/>
          <w:color w:val="auto"/>
          <w:sz w:val="21"/>
          <w:szCs w:val="21"/>
          <w:highlight w:val="none"/>
        </w:rPr>
        <w:softHyphen/>
      </w:r>
      <w:r>
        <w:rPr>
          <w:rFonts w:ascii="Times New Roman" w:hAnsi="Times New Roman"/>
          <w:color w:val="auto"/>
          <w:sz w:val="21"/>
          <w:szCs w:val="21"/>
          <w:highlight w:val="none"/>
        </w:rPr>
        <w:t>ле</w:t>
      </w:r>
      <w:r>
        <w:rPr>
          <w:rFonts w:ascii="Times New Roman" w:hAnsi="Times New Roman"/>
          <w:color w:val="auto"/>
          <w:sz w:val="21"/>
          <w:szCs w:val="21"/>
          <w:highlight w:val="none"/>
        </w:rPr>
        <w:softHyphen/>
      </w:r>
      <w:r>
        <w:rPr>
          <w:rFonts w:ascii="Times New Roman" w:hAnsi="Times New Roman"/>
          <w:color w:val="auto"/>
          <w:sz w:val="21"/>
          <w:szCs w:val="21"/>
          <w:highlight w:val="none"/>
        </w:rPr>
        <w:t>тря</w:t>
      </w:r>
      <w:r>
        <w:rPr>
          <w:rFonts w:ascii="Times New Roman" w:hAnsi="Times New Roman"/>
          <w:color w:val="auto"/>
          <w:sz w:val="21"/>
          <w:szCs w:val="21"/>
          <w:highlight w:val="none"/>
        </w:rPr>
        <w:softHyphen/>
      </w:r>
      <w:r>
        <w:rPr>
          <w:rFonts w:ascii="Times New Roman" w:hAnsi="Times New Roman"/>
          <w:color w:val="auto"/>
          <w:sz w:val="21"/>
          <w:szCs w:val="21"/>
          <w:highlight w:val="none"/>
        </w:rPr>
        <w:t>се</w:t>
      </w:r>
      <w:r>
        <w:rPr>
          <w:rFonts w:ascii="Times New Roman" w:hAnsi="Times New Roman"/>
          <w:color w:val="auto"/>
          <w:sz w:val="21"/>
          <w:szCs w:val="21"/>
          <w:highlight w:val="none"/>
        </w:rPr>
        <w:softHyphen/>
      </w:r>
      <w:r>
        <w:rPr>
          <w:rFonts w:ascii="Times New Roman" w:hAnsi="Times New Roman"/>
          <w:color w:val="auto"/>
          <w:sz w:val="21"/>
          <w:szCs w:val="21"/>
          <w:highlight w:val="none"/>
        </w:rPr>
        <w:t>ния, на</w:t>
      </w:r>
      <w:r>
        <w:rPr>
          <w:rFonts w:ascii="Times New Roman" w:hAnsi="Times New Roman"/>
          <w:color w:val="auto"/>
          <w:sz w:val="21"/>
          <w:szCs w:val="21"/>
          <w:highlight w:val="none"/>
        </w:rPr>
        <w:softHyphen/>
      </w:r>
      <w:r>
        <w:rPr>
          <w:rFonts w:ascii="Times New Roman" w:hAnsi="Times New Roman"/>
          <w:color w:val="auto"/>
          <w:sz w:val="21"/>
          <w:szCs w:val="21"/>
          <w:highlight w:val="none"/>
        </w:rPr>
        <w:t>вод</w:t>
      </w:r>
      <w:r>
        <w:rPr>
          <w:rFonts w:ascii="Times New Roman" w:hAnsi="Times New Roman"/>
          <w:color w:val="auto"/>
          <w:sz w:val="21"/>
          <w:szCs w:val="21"/>
          <w:highlight w:val="none"/>
        </w:rPr>
        <w:softHyphen/>
      </w:r>
      <w:r>
        <w:rPr>
          <w:rFonts w:ascii="Times New Roman" w:hAnsi="Times New Roman"/>
          <w:color w:val="auto"/>
          <w:sz w:val="21"/>
          <w:szCs w:val="21"/>
          <w:highlight w:val="none"/>
        </w:rPr>
        <w:t>не</w:t>
      </w:r>
      <w:r>
        <w:rPr>
          <w:rFonts w:ascii="Times New Roman" w:hAnsi="Times New Roman"/>
          <w:color w:val="auto"/>
          <w:sz w:val="21"/>
          <w:szCs w:val="21"/>
          <w:highlight w:val="none"/>
        </w:rPr>
        <w:softHyphen/>
      </w:r>
      <w:r>
        <w:rPr>
          <w:rFonts w:ascii="Times New Roman" w:hAnsi="Times New Roman"/>
          <w:color w:val="auto"/>
          <w:sz w:val="21"/>
          <w:szCs w:val="21"/>
          <w:highlight w:val="none"/>
        </w:rPr>
        <w:t>ния, по</w:t>
      </w:r>
      <w:r>
        <w:rPr>
          <w:rFonts w:ascii="Times New Roman" w:hAnsi="Times New Roman"/>
          <w:color w:val="auto"/>
          <w:sz w:val="21"/>
          <w:szCs w:val="21"/>
          <w:highlight w:val="none"/>
        </w:rPr>
        <w:softHyphen/>
      </w:r>
      <w:r>
        <w:rPr>
          <w:rFonts w:ascii="Times New Roman" w:hAnsi="Times New Roman"/>
          <w:color w:val="auto"/>
          <w:sz w:val="21"/>
          <w:szCs w:val="21"/>
          <w:highlight w:val="none"/>
        </w:rPr>
        <w:t>жа</w:t>
      </w:r>
      <w:r>
        <w:rPr>
          <w:rFonts w:ascii="Times New Roman" w:hAnsi="Times New Roman"/>
          <w:color w:val="auto"/>
          <w:sz w:val="21"/>
          <w:szCs w:val="21"/>
          <w:highlight w:val="none"/>
        </w:rPr>
        <w:softHyphen/>
      </w:r>
      <w:r>
        <w:rPr>
          <w:rFonts w:ascii="Times New Roman" w:hAnsi="Times New Roman"/>
          <w:color w:val="auto"/>
          <w:sz w:val="21"/>
          <w:szCs w:val="21"/>
          <w:highlight w:val="none"/>
        </w:rPr>
        <w:t>ры, снеж</w:t>
      </w:r>
      <w:r>
        <w:rPr>
          <w:rFonts w:ascii="Times New Roman" w:hAnsi="Times New Roman"/>
          <w:color w:val="auto"/>
          <w:sz w:val="21"/>
          <w:szCs w:val="21"/>
          <w:highlight w:val="none"/>
        </w:rPr>
        <w:softHyphen/>
      </w:r>
      <w:r>
        <w:rPr>
          <w:rFonts w:ascii="Times New Roman" w:hAnsi="Times New Roman"/>
          <w:color w:val="auto"/>
          <w:sz w:val="21"/>
          <w:szCs w:val="21"/>
          <w:highlight w:val="none"/>
        </w:rPr>
        <w:t>ные за</w:t>
      </w:r>
      <w:r>
        <w:rPr>
          <w:rFonts w:ascii="Times New Roman" w:hAnsi="Times New Roman"/>
          <w:color w:val="auto"/>
          <w:sz w:val="21"/>
          <w:szCs w:val="21"/>
          <w:highlight w:val="none"/>
        </w:rPr>
        <w:softHyphen/>
      </w:r>
      <w:r>
        <w:rPr>
          <w:rFonts w:ascii="Times New Roman" w:hAnsi="Times New Roman"/>
          <w:color w:val="auto"/>
          <w:sz w:val="21"/>
          <w:szCs w:val="21"/>
          <w:highlight w:val="none"/>
        </w:rPr>
        <w:t>но</w:t>
      </w:r>
      <w:r>
        <w:rPr>
          <w:rFonts w:ascii="Times New Roman" w:hAnsi="Times New Roman"/>
          <w:color w:val="auto"/>
          <w:sz w:val="21"/>
          <w:szCs w:val="21"/>
          <w:highlight w:val="none"/>
        </w:rPr>
        <w:softHyphen/>
      </w:r>
      <w:r>
        <w:rPr>
          <w:rFonts w:ascii="Times New Roman" w:hAnsi="Times New Roman"/>
          <w:color w:val="auto"/>
          <w:sz w:val="21"/>
          <w:szCs w:val="21"/>
          <w:highlight w:val="none"/>
        </w:rPr>
        <w:t>сы и т.д.), за</w:t>
      </w:r>
      <w:r>
        <w:rPr>
          <w:rFonts w:ascii="Times New Roman" w:hAnsi="Times New Roman"/>
          <w:color w:val="auto"/>
          <w:sz w:val="21"/>
          <w:szCs w:val="21"/>
          <w:highlight w:val="none"/>
        </w:rPr>
        <w:softHyphen/>
      </w:r>
      <w:r>
        <w:rPr>
          <w:rFonts w:ascii="Times New Roman" w:hAnsi="Times New Roman"/>
          <w:color w:val="auto"/>
          <w:sz w:val="21"/>
          <w:szCs w:val="21"/>
          <w:highlight w:val="none"/>
        </w:rPr>
        <w:t>бас</w:t>
      </w:r>
      <w:r>
        <w:rPr>
          <w:rFonts w:ascii="Times New Roman" w:hAnsi="Times New Roman"/>
          <w:color w:val="auto"/>
          <w:sz w:val="21"/>
          <w:szCs w:val="21"/>
          <w:highlight w:val="none"/>
        </w:rPr>
        <w:softHyphen/>
      </w:r>
      <w:r>
        <w:rPr>
          <w:rFonts w:ascii="Times New Roman" w:hAnsi="Times New Roman"/>
          <w:color w:val="auto"/>
          <w:sz w:val="21"/>
          <w:szCs w:val="21"/>
          <w:highlight w:val="none"/>
        </w:rPr>
        <w:t>тов</w:t>
      </w:r>
      <w:r>
        <w:rPr>
          <w:rFonts w:ascii="Times New Roman" w:hAnsi="Times New Roman"/>
          <w:color w:val="auto"/>
          <w:sz w:val="21"/>
          <w:szCs w:val="21"/>
          <w:highlight w:val="none"/>
        </w:rPr>
        <w:softHyphen/>
      </w:r>
      <w:r>
        <w:rPr>
          <w:rFonts w:ascii="Times New Roman" w:hAnsi="Times New Roman"/>
          <w:color w:val="auto"/>
          <w:sz w:val="21"/>
          <w:szCs w:val="21"/>
          <w:highlight w:val="none"/>
        </w:rPr>
        <w:t>ки, ди</w:t>
      </w:r>
      <w:r>
        <w:rPr>
          <w:rFonts w:ascii="Times New Roman" w:hAnsi="Times New Roman"/>
          <w:color w:val="auto"/>
          <w:sz w:val="21"/>
          <w:szCs w:val="21"/>
          <w:highlight w:val="none"/>
        </w:rPr>
        <w:softHyphen/>
      </w:r>
      <w:r>
        <w:rPr>
          <w:rFonts w:ascii="Times New Roman" w:hAnsi="Times New Roman"/>
          <w:color w:val="auto"/>
          <w:sz w:val="21"/>
          <w:szCs w:val="21"/>
          <w:highlight w:val="none"/>
        </w:rPr>
        <w:t>вер</w:t>
      </w:r>
      <w:r>
        <w:rPr>
          <w:rFonts w:ascii="Times New Roman" w:hAnsi="Times New Roman"/>
          <w:color w:val="auto"/>
          <w:sz w:val="21"/>
          <w:szCs w:val="21"/>
          <w:highlight w:val="none"/>
        </w:rPr>
        <w:softHyphen/>
      </w:r>
      <w:r>
        <w:rPr>
          <w:rFonts w:ascii="Times New Roman" w:hAnsi="Times New Roman"/>
          <w:color w:val="auto"/>
          <w:sz w:val="21"/>
          <w:szCs w:val="21"/>
          <w:highlight w:val="none"/>
        </w:rPr>
        <w:t>сии, за</w:t>
      </w:r>
      <w:r>
        <w:rPr>
          <w:rFonts w:ascii="Times New Roman" w:hAnsi="Times New Roman"/>
          <w:color w:val="auto"/>
          <w:sz w:val="21"/>
          <w:szCs w:val="21"/>
          <w:highlight w:val="none"/>
        </w:rPr>
        <w:softHyphen/>
      </w:r>
      <w:r>
        <w:rPr>
          <w:rFonts w:ascii="Times New Roman" w:hAnsi="Times New Roman"/>
          <w:color w:val="auto"/>
          <w:sz w:val="21"/>
          <w:szCs w:val="21"/>
          <w:highlight w:val="none"/>
        </w:rPr>
        <w:t>прет</w:t>
      </w:r>
      <w:r>
        <w:rPr>
          <w:rFonts w:ascii="Times New Roman" w:hAnsi="Times New Roman"/>
          <w:color w:val="auto"/>
          <w:sz w:val="21"/>
          <w:szCs w:val="21"/>
          <w:highlight w:val="none"/>
        </w:rPr>
        <w:softHyphen/>
      </w:r>
      <w:r>
        <w:rPr>
          <w:rFonts w:ascii="Times New Roman" w:hAnsi="Times New Roman"/>
          <w:color w:val="auto"/>
          <w:sz w:val="21"/>
          <w:szCs w:val="21"/>
          <w:highlight w:val="none"/>
        </w:rPr>
        <w:t>ительные и ограничительные ме</w:t>
      </w:r>
      <w:r>
        <w:rPr>
          <w:rFonts w:ascii="Times New Roman" w:hAnsi="Times New Roman"/>
          <w:color w:val="auto"/>
          <w:sz w:val="21"/>
          <w:szCs w:val="21"/>
          <w:highlight w:val="none"/>
        </w:rPr>
        <w:softHyphen/>
      </w:r>
      <w:r>
        <w:rPr>
          <w:rFonts w:ascii="Times New Roman" w:hAnsi="Times New Roman"/>
          <w:color w:val="auto"/>
          <w:sz w:val="21"/>
          <w:szCs w:val="21"/>
          <w:highlight w:val="none"/>
        </w:rPr>
        <w:t>ры ор</w:t>
      </w:r>
      <w:r>
        <w:rPr>
          <w:rFonts w:ascii="Times New Roman" w:hAnsi="Times New Roman"/>
          <w:color w:val="auto"/>
          <w:sz w:val="21"/>
          <w:szCs w:val="21"/>
          <w:highlight w:val="none"/>
        </w:rPr>
        <w:softHyphen/>
      </w:r>
      <w:r>
        <w:rPr>
          <w:rFonts w:ascii="Times New Roman" w:hAnsi="Times New Roman"/>
          <w:color w:val="auto"/>
          <w:sz w:val="21"/>
          <w:szCs w:val="21"/>
          <w:highlight w:val="none"/>
        </w:rPr>
        <w:t>га</w:t>
      </w:r>
      <w:r>
        <w:rPr>
          <w:rFonts w:ascii="Times New Roman" w:hAnsi="Times New Roman"/>
          <w:color w:val="auto"/>
          <w:sz w:val="21"/>
          <w:szCs w:val="21"/>
          <w:highlight w:val="none"/>
        </w:rPr>
        <w:softHyphen/>
      </w:r>
      <w:r>
        <w:rPr>
          <w:rFonts w:ascii="Times New Roman" w:hAnsi="Times New Roman"/>
          <w:color w:val="auto"/>
          <w:sz w:val="21"/>
          <w:szCs w:val="21"/>
          <w:highlight w:val="none"/>
        </w:rPr>
        <w:t>нов го</w:t>
      </w:r>
      <w:r>
        <w:rPr>
          <w:rFonts w:ascii="Times New Roman" w:hAnsi="Times New Roman"/>
          <w:color w:val="auto"/>
          <w:sz w:val="21"/>
          <w:szCs w:val="21"/>
          <w:highlight w:val="none"/>
        </w:rPr>
        <w:softHyphen/>
      </w:r>
      <w:r>
        <w:rPr>
          <w:rFonts w:ascii="Times New Roman" w:hAnsi="Times New Roman"/>
          <w:color w:val="auto"/>
          <w:sz w:val="21"/>
          <w:szCs w:val="21"/>
          <w:highlight w:val="none"/>
        </w:rPr>
        <w:t>су</w:t>
      </w:r>
      <w:r>
        <w:rPr>
          <w:rFonts w:ascii="Times New Roman" w:hAnsi="Times New Roman"/>
          <w:color w:val="auto"/>
          <w:sz w:val="21"/>
          <w:szCs w:val="21"/>
          <w:highlight w:val="none"/>
        </w:rPr>
        <w:softHyphen/>
      </w:r>
      <w:r>
        <w:rPr>
          <w:rFonts w:ascii="Times New Roman" w:hAnsi="Times New Roman"/>
          <w:color w:val="auto"/>
          <w:sz w:val="21"/>
          <w:szCs w:val="21"/>
          <w:highlight w:val="none"/>
        </w:rPr>
        <w:t>дар</w:t>
      </w:r>
      <w:r>
        <w:rPr>
          <w:rFonts w:ascii="Times New Roman" w:hAnsi="Times New Roman"/>
          <w:color w:val="auto"/>
          <w:sz w:val="21"/>
          <w:szCs w:val="21"/>
          <w:highlight w:val="none"/>
        </w:rPr>
        <w:softHyphen/>
      </w:r>
      <w:r>
        <w:rPr>
          <w:rFonts w:ascii="Times New Roman" w:hAnsi="Times New Roman"/>
          <w:color w:val="auto"/>
          <w:sz w:val="21"/>
          <w:szCs w:val="21"/>
          <w:highlight w:val="none"/>
        </w:rPr>
        <w:t>ст</w:t>
      </w:r>
      <w:r>
        <w:rPr>
          <w:rFonts w:ascii="Times New Roman" w:hAnsi="Times New Roman"/>
          <w:color w:val="auto"/>
          <w:sz w:val="21"/>
          <w:szCs w:val="21"/>
          <w:highlight w:val="none"/>
        </w:rPr>
        <w:softHyphen/>
      </w:r>
      <w:r>
        <w:rPr>
          <w:rFonts w:ascii="Times New Roman" w:hAnsi="Times New Roman"/>
          <w:color w:val="auto"/>
          <w:sz w:val="21"/>
          <w:szCs w:val="21"/>
          <w:highlight w:val="none"/>
        </w:rPr>
        <w:t>вен</w:t>
      </w:r>
      <w:r>
        <w:rPr>
          <w:rFonts w:ascii="Times New Roman" w:hAnsi="Times New Roman"/>
          <w:color w:val="auto"/>
          <w:sz w:val="21"/>
          <w:szCs w:val="21"/>
          <w:highlight w:val="none"/>
        </w:rPr>
        <w:softHyphen/>
      </w:r>
      <w:r>
        <w:rPr>
          <w:rFonts w:ascii="Times New Roman" w:hAnsi="Times New Roman"/>
          <w:color w:val="auto"/>
          <w:sz w:val="21"/>
          <w:szCs w:val="21"/>
          <w:highlight w:val="none"/>
        </w:rPr>
        <w:t>ной вла</w:t>
      </w:r>
      <w:r>
        <w:rPr>
          <w:rFonts w:ascii="Times New Roman" w:hAnsi="Times New Roman"/>
          <w:color w:val="auto"/>
          <w:sz w:val="21"/>
          <w:szCs w:val="21"/>
          <w:highlight w:val="none"/>
        </w:rPr>
        <w:softHyphen/>
      </w:r>
      <w:r>
        <w:rPr>
          <w:rFonts w:ascii="Times New Roman" w:hAnsi="Times New Roman"/>
          <w:color w:val="auto"/>
          <w:sz w:val="21"/>
          <w:szCs w:val="21"/>
          <w:highlight w:val="none"/>
        </w:rPr>
        <w:t>сти, а также другие, признанные таковыми Арбитражным судом.</w:t>
      </w:r>
    </w:p>
    <w:p w14:paraId="100DC48C">
      <w:pPr>
        <w:pStyle w:val="21"/>
        <w:tabs>
          <w:tab w:val="left" w:pos="284"/>
        </w:tabs>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8.2.О на</w:t>
      </w:r>
      <w:r>
        <w:rPr>
          <w:rFonts w:ascii="Times New Roman" w:hAnsi="Times New Roman"/>
          <w:color w:val="auto"/>
          <w:sz w:val="21"/>
          <w:szCs w:val="21"/>
          <w:highlight w:val="none"/>
        </w:rPr>
        <w:softHyphen/>
      </w:r>
      <w:r>
        <w:rPr>
          <w:rFonts w:ascii="Times New Roman" w:hAnsi="Times New Roman"/>
          <w:color w:val="auto"/>
          <w:sz w:val="21"/>
          <w:szCs w:val="21"/>
          <w:highlight w:val="none"/>
        </w:rPr>
        <w:t>сту</w:t>
      </w:r>
      <w:r>
        <w:rPr>
          <w:rFonts w:ascii="Times New Roman" w:hAnsi="Times New Roman"/>
          <w:color w:val="auto"/>
          <w:sz w:val="21"/>
          <w:szCs w:val="21"/>
          <w:highlight w:val="none"/>
        </w:rPr>
        <w:softHyphen/>
      </w:r>
      <w:r>
        <w:rPr>
          <w:rFonts w:ascii="Times New Roman" w:hAnsi="Times New Roman"/>
          <w:color w:val="auto"/>
          <w:sz w:val="21"/>
          <w:szCs w:val="21"/>
          <w:highlight w:val="none"/>
        </w:rPr>
        <w:t>п</w:t>
      </w:r>
      <w:r>
        <w:rPr>
          <w:rFonts w:ascii="Times New Roman" w:hAnsi="Times New Roman"/>
          <w:color w:val="auto"/>
          <w:sz w:val="21"/>
          <w:szCs w:val="21"/>
          <w:highlight w:val="none"/>
        </w:rPr>
        <w:softHyphen/>
      </w:r>
      <w:r>
        <w:rPr>
          <w:rFonts w:ascii="Times New Roman" w:hAnsi="Times New Roman"/>
          <w:color w:val="auto"/>
          <w:sz w:val="21"/>
          <w:szCs w:val="21"/>
          <w:highlight w:val="none"/>
        </w:rPr>
        <w:t>ле</w:t>
      </w:r>
      <w:r>
        <w:rPr>
          <w:rFonts w:ascii="Times New Roman" w:hAnsi="Times New Roman"/>
          <w:color w:val="auto"/>
          <w:sz w:val="21"/>
          <w:szCs w:val="21"/>
          <w:highlight w:val="none"/>
        </w:rPr>
        <w:softHyphen/>
      </w:r>
      <w:r>
        <w:rPr>
          <w:rFonts w:ascii="Times New Roman" w:hAnsi="Times New Roman"/>
          <w:color w:val="auto"/>
          <w:sz w:val="21"/>
          <w:szCs w:val="21"/>
          <w:highlight w:val="none"/>
        </w:rPr>
        <w:t>нии форс-ма</w:t>
      </w:r>
      <w:r>
        <w:rPr>
          <w:rFonts w:ascii="Times New Roman" w:hAnsi="Times New Roman"/>
          <w:color w:val="auto"/>
          <w:sz w:val="21"/>
          <w:szCs w:val="21"/>
          <w:highlight w:val="none"/>
        </w:rPr>
        <w:softHyphen/>
      </w:r>
      <w:r>
        <w:rPr>
          <w:rFonts w:ascii="Times New Roman" w:hAnsi="Times New Roman"/>
          <w:color w:val="auto"/>
          <w:sz w:val="21"/>
          <w:szCs w:val="21"/>
          <w:highlight w:val="none"/>
        </w:rPr>
        <w:t>жор</w:t>
      </w:r>
      <w:r>
        <w:rPr>
          <w:rFonts w:ascii="Times New Roman" w:hAnsi="Times New Roman"/>
          <w:color w:val="auto"/>
          <w:sz w:val="21"/>
          <w:szCs w:val="21"/>
          <w:highlight w:val="none"/>
        </w:rPr>
        <w:softHyphen/>
      </w:r>
      <w:r>
        <w:rPr>
          <w:rFonts w:ascii="Times New Roman" w:hAnsi="Times New Roman"/>
          <w:color w:val="auto"/>
          <w:sz w:val="21"/>
          <w:szCs w:val="21"/>
          <w:highlight w:val="none"/>
        </w:rPr>
        <w:t>ных об</w:t>
      </w:r>
      <w:r>
        <w:rPr>
          <w:rFonts w:ascii="Times New Roman" w:hAnsi="Times New Roman"/>
          <w:color w:val="auto"/>
          <w:sz w:val="21"/>
          <w:szCs w:val="21"/>
          <w:highlight w:val="none"/>
        </w:rPr>
        <w:softHyphen/>
      </w:r>
      <w:r>
        <w:rPr>
          <w:rFonts w:ascii="Times New Roman" w:hAnsi="Times New Roman"/>
          <w:color w:val="auto"/>
          <w:sz w:val="21"/>
          <w:szCs w:val="21"/>
          <w:highlight w:val="none"/>
        </w:rPr>
        <w:t>стоя</w:t>
      </w:r>
      <w:r>
        <w:rPr>
          <w:rFonts w:ascii="Times New Roman" w:hAnsi="Times New Roman"/>
          <w:color w:val="auto"/>
          <w:sz w:val="21"/>
          <w:szCs w:val="21"/>
          <w:highlight w:val="none"/>
        </w:rPr>
        <w:softHyphen/>
      </w:r>
      <w:r>
        <w:rPr>
          <w:rFonts w:ascii="Times New Roman" w:hAnsi="Times New Roman"/>
          <w:color w:val="auto"/>
          <w:sz w:val="21"/>
          <w:szCs w:val="21"/>
          <w:highlight w:val="none"/>
        </w:rPr>
        <w:t>тельств,  Стороны уве</w:t>
      </w:r>
      <w:r>
        <w:rPr>
          <w:rFonts w:ascii="Times New Roman" w:hAnsi="Times New Roman"/>
          <w:color w:val="auto"/>
          <w:sz w:val="21"/>
          <w:szCs w:val="21"/>
          <w:highlight w:val="none"/>
        </w:rPr>
        <w:softHyphen/>
      </w:r>
      <w:r>
        <w:rPr>
          <w:rFonts w:ascii="Times New Roman" w:hAnsi="Times New Roman"/>
          <w:color w:val="auto"/>
          <w:sz w:val="21"/>
          <w:szCs w:val="21"/>
          <w:highlight w:val="none"/>
        </w:rPr>
        <w:t>дом</w:t>
      </w:r>
      <w:r>
        <w:rPr>
          <w:rFonts w:ascii="Times New Roman" w:hAnsi="Times New Roman"/>
          <w:color w:val="auto"/>
          <w:sz w:val="21"/>
          <w:szCs w:val="21"/>
          <w:highlight w:val="none"/>
        </w:rPr>
        <w:softHyphen/>
      </w:r>
      <w:r>
        <w:rPr>
          <w:rFonts w:ascii="Times New Roman" w:hAnsi="Times New Roman"/>
          <w:color w:val="auto"/>
          <w:sz w:val="21"/>
          <w:szCs w:val="21"/>
          <w:highlight w:val="none"/>
        </w:rPr>
        <w:t>ля</w:t>
      </w:r>
      <w:r>
        <w:rPr>
          <w:rFonts w:ascii="Times New Roman" w:hAnsi="Times New Roman"/>
          <w:color w:val="auto"/>
          <w:sz w:val="21"/>
          <w:szCs w:val="21"/>
          <w:highlight w:val="none"/>
        </w:rPr>
        <w:softHyphen/>
      </w:r>
      <w:r>
        <w:rPr>
          <w:rFonts w:ascii="Times New Roman" w:hAnsi="Times New Roman"/>
          <w:color w:val="auto"/>
          <w:sz w:val="21"/>
          <w:szCs w:val="21"/>
          <w:highlight w:val="none"/>
        </w:rPr>
        <w:t>ют друг дру</w:t>
      </w:r>
      <w:r>
        <w:rPr>
          <w:rFonts w:ascii="Times New Roman" w:hAnsi="Times New Roman"/>
          <w:color w:val="auto"/>
          <w:sz w:val="21"/>
          <w:szCs w:val="21"/>
          <w:highlight w:val="none"/>
        </w:rPr>
        <w:softHyphen/>
      </w:r>
      <w:r>
        <w:rPr>
          <w:rFonts w:ascii="Times New Roman" w:hAnsi="Times New Roman"/>
          <w:color w:val="auto"/>
          <w:sz w:val="21"/>
          <w:szCs w:val="21"/>
          <w:highlight w:val="none"/>
        </w:rPr>
        <w:t>га в 10-дневный срок с мо</w:t>
      </w:r>
      <w:r>
        <w:rPr>
          <w:rFonts w:ascii="Times New Roman" w:hAnsi="Times New Roman"/>
          <w:color w:val="auto"/>
          <w:sz w:val="21"/>
          <w:szCs w:val="21"/>
          <w:highlight w:val="none"/>
        </w:rPr>
        <w:softHyphen/>
      </w:r>
      <w:r>
        <w:rPr>
          <w:rFonts w:ascii="Times New Roman" w:hAnsi="Times New Roman"/>
          <w:color w:val="auto"/>
          <w:sz w:val="21"/>
          <w:szCs w:val="21"/>
          <w:highlight w:val="none"/>
        </w:rPr>
        <w:t>мен</w:t>
      </w:r>
      <w:r>
        <w:rPr>
          <w:rFonts w:ascii="Times New Roman" w:hAnsi="Times New Roman"/>
          <w:color w:val="auto"/>
          <w:sz w:val="21"/>
          <w:szCs w:val="21"/>
          <w:highlight w:val="none"/>
        </w:rPr>
        <w:softHyphen/>
      </w:r>
      <w:r>
        <w:rPr>
          <w:rFonts w:ascii="Times New Roman" w:hAnsi="Times New Roman"/>
          <w:color w:val="auto"/>
          <w:sz w:val="21"/>
          <w:szCs w:val="21"/>
          <w:highlight w:val="none"/>
        </w:rPr>
        <w:t>та их воз</w:t>
      </w:r>
      <w:r>
        <w:rPr>
          <w:rFonts w:ascii="Times New Roman" w:hAnsi="Times New Roman"/>
          <w:color w:val="auto"/>
          <w:sz w:val="21"/>
          <w:szCs w:val="21"/>
          <w:highlight w:val="none"/>
        </w:rPr>
        <w:softHyphen/>
      </w:r>
      <w:r>
        <w:rPr>
          <w:rFonts w:ascii="Times New Roman" w:hAnsi="Times New Roman"/>
          <w:color w:val="auto"/>
          <w:sz w:val="21"/>
          <w:szCs w:val="21"/>
          <w:highlight w:val="none"/>
        </w:rPr>
        <w:t>ник</w:t>
      </w:r>
      <w:r>
        <w:rPr>
          <w:rFonts w:ascii="Times New Roman" w:hAnsi="Times New Roman"/>
          <w:color w:val="auto"/>
          <w:sz w:val="21"/>
          <w:szCs w:val="21"/>
          <w:highlight w:val="none"/>
        </w:rPr>
        <w:softHyphen/>
      </w:r>
      <w:r>
        <w:rPr>
          <w:rFonts w:ascii="Times New Roman" w:hAnsi="Times New Roman"/>
          <w:color w:val="auto"/>
          <w:sz w:val="21"/>
          <w:szCs w:val="21"/>
          <w:highlight w:val="none"/>
        </w:rPr>
        <w:t>но</w:t>
      </w:r>
      <w:r>
        <w:rPr>
          <w:rFonts w:ascii="Times New Roman" w:hAnsi="Times New Roman"/>
          <w:color w:val="auto"/>
          <w:sz w:val="21"/>
          <w:szCs w:val="21"/>
          <w:highlight w:val="none"/>
        </w:rPr>
        <w:softHyphen/>
      </w:r>
      <w:r>
        <w:rPr>
          <w:rFonts w:ascii="Times New Roman" w:hAnsi="Times New Roman"/>
          <w:color w:val="auto"/>
          <w:sz w:val="21"/>
          <w:szCs w:val="21"/>
          <w:highlight w:val="none"/>
        </w:rPr>
        <w:t>ве</w:t>
      </w:r>
      <w:r>
        <w:rPr>
          <w:rFonts w:ascii="Times New Roman" w:hAnsi="Times New Roman"/>
          <w:color w:val="auto"/>
          <w:sz w:val="21"/>
          <w:szCs w:val="21"/>
          <w:highlight w:val="none"/>
        </w:rPr>
        <w:softHyphen/>
      </w:r>
      <w:r>
        <w:rPr>
          <w:rFonts w:ascii="Times New Roman" w:hAnsi="Times New Roman"/>
          <w:color w:val="auto"/>
          <w:sz w:val="21"/>
          <w:szCs w:val="21"/>
          <w:highlight w:val="none"/>
        </w:rPr>
        <w:t>ния. В извещении должны быть сообщены данные о характере обстоятельств, а также оценка их влияния на возможность исполнения обязательств по Государственному контракту и срок исполнения обязательств. Факт на</w:t>
      </w:r>
      <w:r>
        <w:rPr>
          <w:rFonts w:ascii="Times New Roman" w:hAnsi="Times New Roman"/>
          <w:color w:val="auto"/>
          <w:sz w:val="21"/>
          <w:szCs w:val="21"/>
          <w:highlight w:val="none"/>
        </w:rPr>
        <w:softHyphen/>
      </w:r>
      <w:r>
        <w:rPr>
          <w:rFonts w:ascii="Times New Roman" w:hAnsi="Times New Roman"/>
          <w:color w:val="auto"/>
          <w:sz w:val="21"/>
          <w:szCs w:val="21"/>
          <w:highlight w:val="none"/>
        </w:rPr>
        <w:t>сту</w:t>
      </w:r>
      <w:r>
        <w:rPr>
          <w:rFonts w:ascii="Times New Roman" w:hAnsi="Times New Roman"/>
          <w:color w:val="auto"/>
          <w:sz w:val="21"/>
          <w:szCs w:val="21"/>
          <w:highlight w:val="none"/>
        </w:rPr>
        <w:softHyphen/>
      </w:r>
      <w:r>
        <w:rPr>
          <w:rFonts w:ascii="Times New Roman" w:hAnsi="Times New Roman"/>
          <w:color w:val="auto"/>
          <w:sz w:val="21"/>
          <w:szCs w:val="21"/>
          <w:highlight w:val="none"/>
        </w:rPr>
        <w:t>п</w:t>
      </w:r>
      <w:r>
        <w:rPr>
          <w:rFonts w:ascii="Times New Roman" w:hAnsi="Times New Roman"/>
          <w:color w:val="auto"/>
          <w:sz w:val="21"/>
          <w:szCs w:val="21"/>
          <w:highlight w:val="none"/>
        </w:rPr>
        <w:softHyphen/>
      </w:r>
      <w:r>
        <w:rPr>
          <w:rFonts w:ascii="Times New Roman" w:hAnsi="Times New Roman"/>
          <w:color w:val="auto"/>
          <w:sz w:val="21"/>
          <w:szCs w:val="21"/>
          <w:highlight w:val="none"/>
        </w:rPr>
        <w:t>ле</w:t>
      </w:r>
      <w:r>
        <w:rPr>
          <w:rFonts w:ascii="Times New Roman" w:hAnsi="Times New Roman"/>
          <w:color w:val="auto"/>
          <w:sz w:val="21"/>
          <w:szCs w:val="21"/>
          <w:highlight w:val="none"/>
        </w:rPr>
        <w:softHyphen/>
      </w:r>
      <w:r>
        <w:rPr>
          <w:rFonts w:ascii="Times New Roman" w:hAnsi="Times New Roman"/>
          <w:color w:val="auto"/>
          <w:sz w:val="21"/>
          <w:szCs w:val="21"/>
          <w:highlight w:val="none"/>
        </w:rPr>
        <w:t>ния форс-мажор</w:t>
      </w:r>
      <w:r>
        <w:rPr>
          <w:rFonts w:ascii="Times New Roman" w:hAnsi="Times New Roman"/>
          <w:color w:val="auto"/>
          <w:sz w:val="21"/>
          <w:szCs w:val="21"/>
          <w:highlight w:val="none"/>
        </w:rPr>
        <w:softHyphen/>
      </w:r>
      <w:r>
        <w:rPr>
          <w:rFonts w:ascii="Times New Roman" w:hAnsi="Times New Roman"/>
          <w:color w:val="auto"/>
          <w:sz w:val="21"/>
          <w:szCs w:val="21"/>
          <w:highlight w:val="none"/>
        </w:rPr>
        <w:t>ных об</w:t>
      </w:r>
      <w:r>
        <w:rPr>
          <w:rFonts w:ascii="Times New Roman" w:hAnsi="Times New Roman"/>
          <w:color w:val="auto"/>
          <w:sz w:val="21"/>
          <w:szCs w:val="21"/>
          <w:highlight w:val="none"/>
        </w:rPr>
        <w:softHyphen/>
      </w:r>
      <w:r>
        <w:rPr>
          <w:rFonts w:ascii="Times New Roman" w:hAnsi="Times New Roman"/>
          <w:color w:val="auto"/>
          <w:sz w:val="21"/>
          <w:szCs w:val="21"/>
          <w:highlight w:val="none"/>
        </w:rPr>
        <w:t>стоя</w:t>
      </w:r>
      <w:r>
        <w:rPr>
          <w:rFonts w:ascii="Times New Roman" w:hAnsi="Times New Roman"/>
          <w:color w:val="auto"/>
          <w:sz w:val="21"/>
          <w:szCs w:val="21"/>
          <w:highlight w:val="none"/>
        </w:rPr>
        <w:softHyphen/>
      </w:r>
      <w:r>
        <w:rPr>
          <w:rFonts w:ascii="Times New Roman" w:hAnsi="Times New Roman"/>
          <w:color w:val="auto"/>
          <w:sz w:val="21"/>
          <w:szCs w:val="21"/>
          <w:highlight w:val="none"/>
        </w:rPr>
        <w:t>тельств должен быть до</w:t>
      </w:r>
      <w:r>
        <w:rPr>
          <w:rFonts w:ascii="Times New Roman" w:hAnsi="Times New Roman"/>
          <w:color w:val="auto"/>
          <w:sz w:val="21"/>
          <w:szCs w:val="21"/>
          <w:highlight w:val="none"/>
        </w:rPr>
        <w:softHyphen/>
      </w:r>
      <w:r>
        <w:rPr>
          <w:rFonts w:ascii="Times New Roman" w:hAnsi="Times New Roman"/>
          <w:color w:val="auto"/>
          <w:sz w:val="21"/>
          <w:szCs w:val="21"/>
          <w:highlight w:val="none"/>
        </w:rPr>
        <w:t>ку</w:t>
      </w:r>
      <w:r>
        <w:rPr>
          <w:rFonts w:ascii="Times New Roman" w:hAnsi="Times New Roman"/>
          <w:color w:val="auto"/>
          <w:sz w:val="21"/>
          <w:szCs w:val="21"/>
          <w:highlight w:val="none"/>
        </w:rPr>
        <w:softHyphen/>
      </w:r>
      <w:r>
        <w:rPr>
          <w:rFonts w:ascii="Times New Roman" w:hAnsi="Times New Roman"/>
          <w:color w:val="auto"/>
          <w:sz w:val="21"/>
          <w:szCs w:val="21"/>
          <w:highlight w:val="none"/>
        </w:rPr>
        <w:t>мен</w:t>
      </w:r>
      <w:r>
        <w:rPr>
          <w:rFonts w:ascii="Times New Roman" w:hAnsi="Times New Roman"/>
          <w:color w:val="auto"/>
          <w:sz w:val="21"/>
          <w:szCs w:val="21"/>
          <w:highlight w:val="none"/>
        </w:rPr>
        <w:softHyphen/>
      </w:r>
      <w:r>
        <w:rPr>
          <w:rFonts w:ascii="Times New Roman" w:hAnsi="Times New Roman"/>
          <w:color w:val="auto"/>
          <w:sz w:val="21"/>
          <w:szCs w:val="21"/>
          <w:highlight w:val="none"/>
        </w:rPr>
        <w:t>таль</w:t>
      </w:r>
      <w:r>
        <w:rPr>
          <w:rFonts w:ascii="Times New Roman" w:hAnsi="Times New Roman"/>
          <w:color w:val="auto"/>
          <w:sz w:val="21"/>
          <w:szCs w:val="21"/>
          <w:highlight w:val="none"/>
        </w:rPr>
        <w:softHyphen/>
      </w:r>
      <w:r>
        <w:rPr>
          <w:rFonts w:ascii="Times New Roman" w:hAnsi="Times New Roman"/>
          <w:color w:val="auto"/>
          <w:sz w:val="21"/>
          <w:szCs w:val="21"/>
          <w:highlight w:val="none"/>
        </w:rPr>
        <w:t>но удо</w:t>
      </w:r>
      <w:r>
        <w:rPr>
          <w:rFonts w:ascii="Times New Roman" w:hAnsi="Times New Roman"/>
          <w:color w:val="auto"/>
          <w:sz w:val="21"/>
          <w:szCs w:val="21"/>
          <w:highlight w:val="none"/>
        </w:rPr>
        <w:softHyphen/>
      </w:r>
      <w:r>
        <w:rPr>
          <w:rFonts w:ascii="Times New Roman" w:hAnsi="Times New Roman"/>
          <w:color w:val="auto"/>
          <w:sz w:val="21"/>
          <w:szCs w:val="21"/>
          <w:highlight w:val="none"/>
        </w:rPr>
        <w:t>сто</w:t>
      </w:r>
      <w:r>
        <w:rPr>
          <w:rFonts w:ascii="Times New Roman" w:hAnsi="Times New Roman"/>
          <w:color w:val="auto"/>
          <w:sz w:val="21"/>
          <w:szCs w:val="21"/>
          <w:highlight w:val="none"/>
        </w:rPr>
        <w:softHyphen/>
      </w:r>
      <w:r>
        <w:rPr>
          <w:rFonts w:ascii="Times New Roman" w:hAnsi="Times New Roman"/>
          <w:color w:val="auto"/>
          <w:sz w:val="21"/>
          <w:szCs w:val="21"/>
          <w:highlight w:val="none"/>
        </w:rPr>
        <w:t>ве</w:t>
      </w:r>
      <w:r>
        <w:rPr>
          <w:rFonts w:ascii="Times New Roman" w:hAnsi="Times New Roman"/>
          <w:color w:val="auto"/>
          <w:sz w:val="21"/>
          <w:szCs w:val="21"/>
          <w:highlight w:val="none"/>
        </w:rPr>
        <w:softHyphen/>
      </w:r>
      <w:r>
        <w:rPr>
          <w:rFonts w:ascii="Times New Roman" w:hAnsi="Times New Roman"/>
          <w:color w:val="auto"/>
          <w:sz w:val="21"/>
          <w:szCs w:val="21"/>
          <w:highlight w:val="none"/>
        </w:rPr>
        <w:t>рен пол</w:t>
      </w:r>
      <w:r>
        <w:rPr>
          <w:rFonts w:ascii="Times New Roman" w:hAnsi="Times New Roman"/>
          <w:color w:val="auto"/>
          <w:sz w:val="21"/>
          <w:szCs w:val="21"/>
          <w:highlight w:val="none"/>
        </w:rPr>
        <w:softHyphen/>
      </w:r>
      <w:r>
        <w:rPr>
          <w:rFonts w:ascii="Times New Roman" w:hAnsi="Times New Roman"/>
          <w:color w:val="auto"/>
          <w:sz w:val="21"/>
          <w:szCs w:val="21"/>
          <w:highlight w:val="none"/>
        </w:rPr>
        <w:t>но</w:t>
      </w:r>
      <w:r>
        <w:rPr>
          <w:rFonts w:ascii="Times New Roman" w:hAnsi="Times New Roman"/>
          <w:color w:val="auto"/>
          <w:sz w:val="21"/>
          <w:szCs w:val="21"/>
          <w:highlight w:val="none"/>
        </w:rPr>
        <w:softHyphen/>
      </w:r>
      <w:r>
        <w:rPr>
          <w:rFonts w:ascii="Times New Roman" w:hAnsi="Times New Roman"/>
          <w:color w:val="auto"/>
          <w:sz w:val="21"/>
          <w:szCs w:val="21"/>
          <w:highlight w:val="none"/>
        </w:rPr>
        <w:t>мочны</w:t>
      </w:r>
      <w:r>
        <w:rPr>
          <w:rFonts w:ascii="Times New Roman" w:hAnsi="Times New Roman"/>
          <w:color w:val="auto"/>
          <w:sz w:val="21"/>
          <w:szCs w:val="21"/>
          <w:highlight w:val="none"/>
        </w:rPr>
        <w:softHyphen/>
      </w:r>
      <w:r>
        <w:rPr>
          <w:rFonts w:ascii="Times New Roman" w:hAnsi="Times New Roman"/>
          <w:color w:val="auto"/>
          <w:sz w:val="21"/>
          <w:szCs w:val="21"/>
          <w:highlight w:val="none"/>
        </w:rPr>
        <w:t>ми на то органа</w:t>
      </w:r>
      <w:r>
        <w:rPr>
          <w:rFonts w:ascii="Times New Roman" w:hAnsi="Times New Roman"/>
          <w:color w:val="auto"/>
          <w:sz w:val="21"/>
          <w:szCs w:val="21"/>
          <w:highlight w:val="none"/>
        </w:rPr>
        <w:softHyphen/>
      </w:r>
      <w:r>
        <w:rPr>
          <w:rFonts w:ascii="Times New Roman" w:hAnsi="Times New Roman"/>
          <w:color w:val="auto"/>
          <w:sz w:val="21"/>
          <w:szCs w:val="21"/>
          <w:highlight w:val="none"/>
        </w:rPr>
        <w:t>ми вла</w:t>
      </w:r>
      <w:r>
        <w:rPr>
          <w:rFonts w:ascii="Times New Roman" w:hAnsi="Times New Roman"/>
          <w:color w:val="auto"/>
          <w:sz w:val="21"/>
          <w:szCs w:val="21"/>
          <w:highlight w:val="none"/>
        </w:rPr>
        <w:softHyphen/>
      </w:r>
      <w:r>
        <w:rPr>
          <w:rFonts w:ascii="Times New Roman" w:hAnsi="Times New Roman"/>
          <w:color w:val="auto"/>
          <w:sz w:val="21"/>
          <w:szCs w:val="21"/>
          <w:highlight w:val="none"/>
        </w:rPr>
        <w:t>сти. Удо</w:t>
      </w:r>
      <w:r>
        <w:rPr>
          <w:rFonts w:ascii="Times New Roman" w:hAnsi="Times New Roman"/>
          <w:color w:val="auto"/>
          <w:sz w:val="21"/>
          <w:szCs w:val="21"/>
          <w:highlight w:val="none"/>
        </w:rPr>
        <w:softHyphen/>
      </w:r>
      <w:r>
        <w:rPr>
          <w:rFonts w:ascii="Times New Roman" w:hAnsi="Times New Roman"/>
          <w:color w:val="auto"/>
          <w:sz w:val="21"/>
          <w:szCs w:val="21"/>
          <w:highlight w:val="none"/>
        </w:rPr>
        <w:t>сто</w:t>
      </w:r>
      <w:r>
        <w:rPr>
          <w:rFonts w:ascii="Times New Roman" w:hAnsi="Times New Roman"/>
          <w:color w:val="auto"/>
          <w:sz w:val="21"/>
          <w:szCs w:val="21"/>
          <w:highlight w:val="none"/>
        </w:rPr>
        <w:softHyphen/>
      </w:r>
      <w:r>
        <w:rPr>
          <w:rFonts w:ascii="Times New Roman" w:hAnsi="Times New Roman"/>
          <w:color w:val="auto"/>
          <w:sz w:val="21"/>
          <w:szCs w:val="21"/>
          <w:highlight w:val="none"/>
        </w:rPr>
        <w:t>ве</w:t>
      </w:r>
      <w:r>
        <w:rPr>
          <w:rFonts w:ascii="Times New Roman" w:hAnsi="Times New Roman"/>
          <w:color w:val="auto"/>
          <w:sz w:val="21"/>
          <w:szCs w:val="21"/>
          <w:highlight w:val="none"/>
        </w:rPr>
        <w:softHyphen/>
      </w:r>
      <w:r>
        <w:rPr>
          <w:rFonts w:ascii="Times New Roman" w:hAnsi="Times New Roman"/>
          <w:color w:val="auto"/>
          <w:sz w:val="21"/>
          <w:szCs w:val="21"/>
          <w:highlight w:val="none"/>
        </w:rPr>
        <w:t>ряю</w:t>
      </w:r>
      <w:r>
        <w:rPr>
          <w:rFonts w:ascii="Times New Roman" w:hAnsi="Times New Roman"/>
          <w:color w:val="auto"/>
          <w:sz w:val="21"/>
          <w:szCs w:val="21"/>
          <w:highlight w:val="none"/>
        </w:rPr>
        <w:softHyphen/>
      </w:r>
      <w:r>
        <w:rPr>
          <w:rFonts w:ascii="Times New Roman" w:hAnsi="Times New Roman"/>
          <w:color w:val="auto"/>
          <w:sz w:val="21"/>
          <w:szCs w:val="21"/>
          <w:highlight w:val="none"/>
        </w:rPr>
        <w:t>щий до</w:t>
      </w:r>
      <w:r>
        <w:rPr>
          <w:rFonts w:ascii="Times New Roman" w:hAnsi="Times New Roman"/>
          <w:color w:val="auto"/>
          <w:sz w:val="21"/>
          <w:szCs w:val="21"/>
          <w:highlight w:val="none"/>
        </w:rPr>
        <w:softHyphen/>
      </w:r>
      <w:r>
        <w:rPr>
          <w:rFonts w:ascii="Times New Roman" w:hAnsi="Times New Roman"/>
          <w:color w:val="auto"/>
          <w:sz w:val="21"/>
          <w:szCs w:val="21"/>
          <w:highlight w:val="none"/>
        </w:rPr>
        <w:t>ку</w:t>
      </w:r>
      <w:r>
        <w:rPr>
          <w:rFonts w:ascii="Times New Roman" w:hAnsi="Times New Roman"/>
          <w:color w:val="auto"/>
          <w:sz w:val="21"/>
          <w:szCs w:val="21"/>
          <w:highlight w:val="none"/>
        </w:rPr>
        <w:softHyphen/>
      </w:r>
      <w:r>
        <w:rPr>
          <w:rFonts w:ascii="Times New Roman" w:hAnsi="Times New Roman"/>
          <w:color w:val="auto"/>
          <w:sz w:val="21"/>
          <w:szCs w:val="21"/>
          <w:highlight w:val="none"/>
        </w:rPr>
        <w:t>мент при</w:t>
      </w:r>
      <w:r>
        <w:rPr>
          <w:rFonts w:ascii="Times New Roman" w:hAnsi="Times New Roman"/>
          <w:color w:val="auto"/>
          <w:sz w:val="21"/>
          <w:szCs w:val="21"/>
          <w:highlight w:val="none"/>
        </w:rPr>
        <w:softHyphen/>
      </w:r>
      <w:r>
        <w:rPr>
          <w:rFonts w:ascii="Times New Roman" w:hAnsi="Times New Roman"/>
          <w:color w:val="auto"/>
          <w:sz w:val="21"/>
          <w:szCs w:val="21"/>
          <w:highlight w:val="none"/>
        </w:rPr>
        <w:t>ла</w:t>
      </w:r>
      <w:r>
        <w:rPr>
          <w:rFonts w:ascii="Times New Roman" w:hAnsi="Times New Roman"/>
          <w:color w:val="auto"/>
          <w:sz w:val="21"/>
          <w:szCs w:val="21"/>
          <w:highlight w:val="none"/>
        </w:rPr>
        <w:softHyphen/>
      </w:r>
      <w:r>
        <w:rPr>
          <w:rFonts w:ascii="Times New Roman" w:hAnsi="Times New Roman"/>
          <w:color w:val="auto"/>
          <w:sz w:val="21"/>
          <w:szCs w:val="21"/>
          <w:highlight w:val="none"/>
        </w:rPr>
        <w:t>га</w:t>
      </w:r>
      <w:r>
        <w:rPr>
          <w:rFonts w:ascii="Times New Roman" w:hAnsi="Times New Roman"/>
          <w:color w:val="auto"/>
          <w:sz w:val="21"/>
          <w:szCs w:val="21"/>
          <w:highlight w:val="none"/>
        </w:rPr>
        <w:softHyphen/>
      </w:r>
      <w:r>
        <w:rPr>
          <w:rFonts w:ascii="Times New Roman" w:hAnsi="Times New Roman"/>
          <w:color w:val="auto"/>
          <w:sz w:val="21"/>
          <w:szCs w:val="21"/>
          <w:highlight w:val="none"/>
        </w:rPr>
        <w:t>ет</w:t>
      </w:r>
      <w:r>
        <w:rPr>
          <w:rFonts w:ascii="Times New Roman" w:hAnsi="Times New Roman"/>
          <w:color w:val="auto"/>
          <w:sz w:val="21"/>
          <w:szCs w:val="21"/>
          <w:highlight w:val="none"/>
        </w:rPr>
        <w:softHyphen/>
      </w:r>
      <w:r>
        <w:rPr>
          <w:rFonts w:ascii="Times New Roman" w:hAnsi="Times New Roman"/>
          <w:color w:val="auto"/>
          <w:sz w:val="21"/>
          <w:szCs w:val="21"/>
          <w:highlight w:val="none"/>
        </w:rPr>
        <w:t>ся к пись</w:t>
      </w:r>
      <w:r>
        <w:rPr>
          <w:rFonts w:ascii="Times New Roman" w:hAnsi="Times New Roman"/>
          <w:color w:val="auto"/>
          <w:sz w:val="21"/>
          <w:szCs w:val="21"/>
          <w:highlight w:val="none"/>
        </w:rPr>
        <w:softHyphen/>
      </w:r>
      <w:r>
        <w:rPr>
          <w:rFonts w:ascii="Times New Roman" w:hAnsi="Times New Roman"/>
          <w:color w:val="auto"/>
          <w:sz w:val="21"/>
          <w:szCs w:val="21"/>
          <w:highlight w:val="none"/>
        </w:rPr>
        <w:t>мен</w:t>
      </w:r>
      <w:r>
        <w:rPr>
          <w:rFonts w:ascii="Times New Roman" w:hAnsi="Times New Roman"/>
          <w:color w:val="auto"/>
          <w:sz w:val="21"/>
          <w:szCs w:val="21"/>
          <w:highlight w:val="none"/>
        </w:rPr>
        <w:softHyphen/>
      </w:r>
      <w:r>
        <w:rPr>
          <w:rFonts w:ascii="Times New Roman" w:hAnsi="Times New Roman"/>
          <w:color w:val="auto"/>
          <w:sz w:val="21"/>
          <w:szCs w:val="21"/>
          <w:highlight w:val="none"/>
        </w:rPr>
        <w:t>но</w:t>
      </w:r>
      <w:r>
        <w:rPr>
          <w:rFonts w:ascii="Times New Roman" w:hAnsi="Times New Roman"/>
          <w:color w:val="auto"/>
          <w:sz w:val="21"/>
          <w:szCs w:val="21"/>
          <w:highlight w:val="none"/>
        </w:rPr>
        <w:softHyphen/>
      </w:r>
      <w:r>
        <w:rPr>
          <w:rFonts w:ascii="Times New Roman" w:hAnsi="Times New Roman"/>
          <w:color w:val="auto"/>
          <w:sz w:val="21"/>
          <w:szCs w:val="21"/>
          <w:highlight w:val="none"/>
        </w:rPr>
        <w:t>му уве</w:t>
      </w:r>
      <w:r>
        <w:rPr>
          <w:rFonts w:ascii="Times New Roman" w:hAnsi="Times New Roman"/>
          <w:color w:val="auto"/>
          <w:sz w:val="21"/>
          <w:szCs w:val="21"/>
          <w:highlight w:val="none"/>
        </w:rPr>
        <w:softHyphen/>
      </w:r>
      <w:r>
        <w:rPr>
          <w:rFonts w:ascii="Times New Roman" w:hAnsi="Times New Roman"/>
          <w:color w:val="auto"/>
          <w:sz w:val="21"/>
          <w:szCs w:val="21"/>
          <w:highlight w:val="none"/>
        </w:rPr>
        <w:t>дом</w:t>
      </w:r>
      <w:r>
        <w:rPr>
          <w:rFonts w:ascii="Times New Roman" w:hAnsi="Times New Roman"/>
          <w:color w:val="auto"/>
          <w:sz w:val="21"/>
          <w:szCs w:val="21"/>
          <w:highlight w:val="none"/>
        </w:rPr>
        <w:softHyphen/>
      </w:r>
      <w:r>
        <w:rPr>
          <w:rFonts w:ascii="Times New Roman" w:hAnsi="Times New Roman"/>
          <w:color w:val="auto"/>
          <w:sz w:val="21"/>
          <w:szCs w:val="21"/>
          <w:highlight w:val="none"/>
        </w:rPr>
        <w:t>ле</w:t>
      </w:r>
      <w:r>
        <w:rPr>
          <w:rFonts w:ascii="Times New Roman" w:hAnsi="Times New Roman"/>
          <w:color w:val="auto"/>
          <w:sz w:val="21"/>
          <w:szCs w:val="21"/>
          <w:highlight w:val="none"/>
        </w:rPr>
        <w:softHyphen/>
      </w:r>
      <w:r>
        <w:rPr>
          <w:rFonts w:ascii="Times New Roman" w:hAnsi="Times New Roman"/>
          <w:color w:val="auto"/>
          <w:sz w:val="21"/>
          <w:szCs w:val="21"/>
          <w:highlight w:val="none"/>
        </w:rPr>
        <w:t>нию. При от</w:t>
      </w:r>
      <w:r>
        <w:rPr>
          <w:rFonts w:ascii="Times New Roman" w:hAnsi="Times New Roman"/>
          <w:color w:val="auto"/>
          <w:sz w:val="21"/>
          <w:szCs w:val="21"/>
          <w:highlight w:val="none"/>
        </w:rPr>
        <w:softHyphen/>
      </w:r>
      <w:r>
        <w:rPr>
          <w:rFonts w:ascii="Times New Roman" w:hAnsi="Times New Roman"/>
          <w:color w:val="auto"/>
          <w:sz w:val="21"/>
          <w:szCs w:val="21"/>
          <w:highlight w:val="none"/>
        </w:rPr>
        <w:t>сут</w:t>
      </w:r>
      <w:r>
        <w:rPr>
          <w:rFonts w:ascii="Times New Roman" w:hAnsi="Times New Roman"/>
          <w:color w:val="auto"/>
          <w:sz w:val="21"/>
          <w:szCs w:val="21"/>
          <w:highlight w:val="none"/>
        </w:rPr>
        <w:softHyphen/>
      </w:r>
      <w:r>
        <w:rPr>
          <w:rFonts w:ascii="Times New Roman" w:hAnsi="Times New Roman"/>
          <w:color w:val="auto"/>
          <w:sz w:val="21"/>
          <w:szCs w:val="21"/>
          <w:highlight w:val="none"/>
        </w:rPr>
        <w:t>ст</w:t>
      </w:r>
      <w:r>
        <w:rPr>
          <w:rFonts w:ascii="Times New Roman" w:hAnsi="Times New Roman"/>
          <w:color w:val="auto"/>
          <w:sz w:val="21"/>
          <w:szCs w:val="21"/>
          <w:highlight w:val="none"/>
        </w:rPr>
        <w:softHyphen/>
      </w:r>
      <w:r>
        <w:rPr>
          <w:rFonts w:ascii="Times New Roman" w:hAnsi="Times New Roman"/>
          <w:color w:val="auto"/>
          <w:sz w:val="21"/>
          <w:szCs w:val="21"/>
          <w:highlight w:val="none"/>
        </w:rPr>
        <w:t>вии уве</w:t>
      </w:r>
      <w:r>
        <w:rPr>
          <w:rFonts w:ascii="Times New Roman" w:hAnsi="Times New Roman"/>
          <w:color w:val="auto"/>
          <w:sz w:val="21"/>
          <w:szCs w:val="21"/>
          <w:highlight w:val="none"/>
        </w:rPr>
        <w:softHyphen/>
      </w:r>
      <w:r>
        <w:rPr>
          <w:rFonts w:ascii="Times New Roman" w:hAnsi="Times New Roman"/>
          <w:color w:val="auto"/>
          <w:sz w:val="21"/>
          <w:szCs w:val="21"/>
          <w:highlight w:val="none"/>
        </w:rPr>
        <w:t>дом</w:t>
      </w:r>
      <w:r>
        <w:rPr>
          <w:rFonts w:ascii="Times New Roman" w:hAnsi="Times New Roman"/>
          <w:color w:val="auto"/>
          <w:sz w:val="21"/>
          <w:szCs w:val="21"/>
          <w:highlight w:val="none"/>
        </w:rPr>
        <w:softHyphen/>
      </w:r>
      <w:r>
        <w:rPr>
          <w:rFonts w:ascii="Times New Roman" w:hAnsi="Times New Roman"/>
          <w:color w:val="auto"/>
          <w:sz w:val="21"/>
          <w:szCs w:val="21"/>
          <w:highlight w:val="none"/>
        </w:rPr>
        <w:t>ле</w:t>
      </w:r>
      <w:r>
        <w:rPr>
          <w:rFonts w:ascii="Times New Roman" w:hAnsi="Times New Roman"/>
          <w:color w:val="auto"/>
          <w:sz w:val="21"/>
          <w:szCs w:val="21"/>
          <w:highlight w:val="none"/>
        </w:rPr>
        <w:softHyphen/>
      </w:r>
      <w:r>
        <w:rPr>
          <w:rFonts w:ascii="Times New Roman" w:hAnsi="Times New Roman"/>
          <w:color w:val="auto"/>
          <w:sz w:val="21"/>
          <w:szCs w:val="21"/>
          <w:highlight w:val="none"/>
        </w:rPr>
        <w:t>ния (а рав</w:t>
      </w:r>
      <w:r>
        <w:rPr>
          <w:rFonts w:ascii="Times New Roman" w:hAnsi="Times New Roman"/>
          <w:color w:val="auto"/>
          <w:sz w:val="21"/>
          <w:szCs w:val="21"/>
          <w:highlight w:val="none"/>
        </w:rPr>
        <w:softHyphen/>
      </w:r>
      <w:r>
        <w:rPr>
          <w:rFonts w:ascii="Times New Roman" w:hAnsi="Times New Roman"/>
          <w:color w:val="auto"/>
          <w:sz w:val="21"/>
          <w:szCs w:val="21"/>
          <w:highlight w:val="none"/>
        </w:rPr>
        <w:t>но при про</w:t>
      </w:r>
      <w:r>
        <w:rPr>
          <w:rFonts w:ascii="Times New Roman" w:hAnsi="Times New Roman"/>
          <w:color w:val="auto"/>
          <w:sz w:val="21"/>
          <w:szCs w:val="21"/>
          <w:highlight w:val="none"/>
        </w:rPr>
        <w:softHyphen/>
      </w:r>
      <w:r>
        <w:rPr>
          <w:rFonts w:ascii="Times New Roman" w:hAnsi="Times New Roman"/>
          <w:color w:val="auto"/>
          <w:sz w:val="21"/>
          <w:szCs w:val="21"/>
          <w:highlight w:val="none"/>
        </w:rPr>
        <w:t>срочке уве</w:t>
      </w:r>
      <w:r>
        <w:rPr>
          <w:rFonts w:ascii="Times New Roman" w:hAnsi="Times New Roman"/>
          <w:color w:val="auto"/>
          <w:sz w:val="21"/>
          <w:szCs w:val="21"/>
          <w:highlight w:val="none"/>
        </w:rPr>
        <w:softHyphen/>
      </w:r>
      <w:r>
        <w:rPr>
          <w:rFonts w:ascii="Times New Roman" w:hAnsi="Times New Roman"/>
          <w:color w:val="auto"/>
          <w:sz w:val="21"/>
          <w:szCs w:val="21"/>
          <w:highlight w:val="none"/>
        </w:rPr>
        <w:t>дом</w:t>
      </w:r>
      <w:r>
        <w:rPr>
          <w:rFonts w:ascii="Times New Roman" w:hAnsi="Times New Roman"/>
          <w:color w:val="auto"/>
          <w:sz w:val="21"/>
          <w:szCs w:val="21"/>
          <w:highlight w:val="none"/>
        </w:rPr>
        <w:softHyphen/>
      </w:r>
      <w:r>
        <w:rPr>
          <w:rFonts w:ascii="Times New Roman" w:hAnsi="Times New Roman"/>
          <w:color w:val="auto"/>
          <w:sz w:val="21"/>
          <w:szCs w:val="21"/>
          <w:highlight w:val="none"/>
        </w:rPr>
        <w:t>ле</w:t>
      </w:r>
      <w:r>
        <w:rPr>
          <w:rFonts w:ascii="Times New Roman" w:hAnsi="Times New Roman"/>
          <w:color w:val="auto"/>
          <w:sz w:val="21"/>
          <w:szCs w:val="21"/>
          <w:highlight w:val="none"/>
        </w:rPr>
        <w:softHyphen/>
      </w:r>
      <w:r>
        <w:rPr>
          <w:rFonts w:ascii="Times New Roman" w:hAnsi="Times New Roman"/>
          <w:color w:val="auto"/>
          <w:sz w:val="21"/>
          <w:szCs w:val="21"/>
          <w:highlight w:val="none"/>
        </w:rPr>
        <w:t>ния), удо</w:t>
      </w:r>
      <w:r>
        <w:rPr>
          <w:rFonts w:ascii="Times New Roman" w:hAnsi="Times New Roman"/>
          <w:color w:val="auto"/>
          <w:sz w:val="21"/>
          <w:szCs w:val="21"/>
          <w:highlight w:val="none"/>
        </w:rPr>
        <w:softHyphen/>
      </w:r>
      <w:r>
        <w:rPr>
          <w:rFonts w:ascii="Times New Roman" w:hAnsi="Times New Roman"/>
          <w:color w:val="auto"/>
          <w:sz w:val="21"/>
          <w:szCs w:val="21"/>
          <w:highlight w:val="none"/>
        </w:rPr>
        <w:t>сто</w:t>
      </w:r>
      <w:r>
        <w:rPr>
          <w:rFonts w:ascii="Times New Roman" w:hAnsi="Times New Roman"/>
          <w:color w:val="auto"/>
          <w:sz w:val="21"/>
          <w:szCs w:val="21"/>
          <w:highlight w:val="none"/>
        </w:rPr>
        <w:softHyphen/>
      </w:r>
      <w:r>
        <w:rPr>
          <w:rFonts w:ascii="Times New Roman" w:hAnsi="Times New Roman"/>
          <w:color w:val="auto"/>
          <w:sz w:val="21"/>
          <w:szCs w:val="21"/>
          <w:highlight w:val="none"/>
        </w:rPr>
        <w:t>ве</w:t>
      </w:r>
      <w:r>
        <w:rPr>
          <w:rFonts w:ascii="Times New Roman" w:hAnsi="Times New Roman"/>
          <w:color w:val="auto"/>
          <w:sz w:val="21"/>
          <w:szCs w:val="21"/>
          <w:highlight w:val="none"/>
        </w:rPr>
        <w:softHyphen/>
      </w:r>
      <w:r>
        <w:rPr>
          <w:rFonts w:ascii="Times New Roman" w:hAnsi="Times New Roman"/>
          <w:color w:val="auto"/>
          <w:sz w:val="21"/>
          <w:szCs w:val="21"/>
          <w:highlight w:val="none"/>
        </w:rPr>
        <w:t>ряю</w:t>
      </w:r>
      <w:r>
        <w:rPr>
          <w:rFonts w:ascii="Times New Roman" w:hAnsi="Times New Roman"/>
          <w:color w:val="auto"/>
          <w:sz w:val="21"/>
          <w:szCs w:val="21"/>
          <w:highlight w:val="none"/>
        </w:rPr>
        <w:softHyphen/>
      </w:r>
      <w:r>
        <w:rPr>
          <w:rFonts w:ascii="Times New Roman" w:hAnsi="Times New Roman"/>
          <w:color w:val="auto"/>
          <w:sz w:val="21"/>
          <w:szCs w:val="21"/>
          <w:highlight w:val="none"/>
        </w:rPr>
        <w:t>ще</w:t>
      </w:r>
      <w:r>
        <w:rPr>
          <w:rFonts w:ascii="Times New Roman" w:hAnsi="Times New Roman"/>
          <w:color w:val="auto"/>
          <w:sz w:val="21"/>
          <w:szCs w:val="21"/>
          <w:highlight w:val="none"/>
        </w:rPr>
        <w:softHyphen/>
      </w:r>
      <w:r>
        <w:rPr>
          <w:rFonts w:ascii="Times New Roman" w:hAnsi="Times New Roman"/>
          <w:color w:val="auto"/>
          <w:sz w:val="21"/>
          <w:szCs w:val="21"/>
          <w:highlight w:val="none"/>
        </w:rPr>
        <w:t>го до</w:t>
      </w:r>
      <w:r>
        <w:rPr>
          <w:rFonts w:ascii="Times New Roman" w:hAnsi="Times New Roman"/>
          <w:color w:val="auto"/>
          <w:sz w:val="21"/>
          <w:szCs w:val="21"/>
          <w:highlight w:val="none"/>
        </w:rPr>
        <w:softHyphen/>
      </w:r>
      <w:r>
        <w:rPr>
          <w:rFonts w:ascii="Times New Roman" w:hAnsi="Times New Roman"/>
          <w:color w:val="auto"/>
          <w:sz w:val="21"/>
          <w:szCs w:val="21"/>
          <w:highlight w:val="none"/>
        </w:rPr>
        <w:t>ку</w:t>
      </w:r>
      <w:r>
        <w:rPr>
          <w:rFonts w:ascii="Times New Roman" w:hAnsi="Times New Roman"/>
          <w:color w:val="auto"/>
          <w:sz w:val="21"/>
          <w:szCs w:val="21"/>
          <w:highlight w:val="none"/>
        </w:rPr>
        <w:softHyphen/>
      </w:r>
      <w:r>
        <w:rPr>
          <w:rFonts w:ascii="Times New Roman" w:hAnsi="Times New Roman"/>
          <w:color w:val="auto"/>
          <w:sz w:val="21"/>
          <w:szCs w:val="21"/>
          <w:highlight w:val="none"/>
        </w:rPr>
        <w:t>мен</w:t>
      </w:r>
      <w:r>
        <w:rPr>
          <w:rFonts w:ascii="Times New Roman" w:hAnsi="Times New Roman"/>
          <w:color w:val="auto"/>
          <w:sz w:val="21"/>
          <w:szCs w:val="21"/>
          <w:highlight w:val="none"/>
        </w:rPr>
        <w:softHyphen/>
      </w:r>
      <w:r>
        <w:rPr>
          <w:rFonts w:ascii="Times New Roman" w:hAnsi="Times New Roman"/>
          <w:color w:val="auto"/>
          <w:sz w:val="21"/>
          <w:szCs w:val="21"/>
          <w:highlight w:val="none"/>
        </w:rPr>
        <w:t>та, Сто</w:t>
      </w:r>
      <w:r>
        <w:rPr>
          <w:rFonts w:ascii="Times New Roman" w:hAnsi="Times New Roman"/>
          <w:color w:val="auto"/>
          <w:sz w:val="21"/>
          <w:szCs w:val="21"/>
          <w:highlight w:val="none"/>
        </w:rPr>
        <w:softHyphen/>
      </w:r>
      <w:r>
        <w:rPr>
          <w:rFonts w:ascii="Times New Roman" w:hAnsi="Times New Roman"/>
          <w:color w:val="auto"/>
          <w:sz w:val="21"/>
          <w:szCs w:val="21"/>
          <w:highlight w:val="none"/>
        </w:rPr>
        <w:t>ро</w:t>
      </w:r>
      <w:r>
        <w:rPr>
          <w:rFonts w:ascii="Times New Roman" w:hAnsi="Times New Roman"/>
          <w:color w:val="auto"/>
          <w:sz w:val="21"/>
          <w:szCs w:val="21"/>
          <w:highlight w:val="none"/>
        </w:rPr>
        <w:softHyphen/>
      </w:r>
      <w:r>
        <w:rPr>
          <w:rFonts w:ascii="Times New Roman" w:hAnsi="Times New Roman"/>
          <w:color w:val="auto"/>
          <w:sz w:val="21"/>
          <w:szCs w:val="21"/>
          <w:highlight w:val="none"/>
        </w:rPr>
        <w:t>на Контракта их по</w:t>
      </w:r>
      <w:r>
        <w:rPr>
          <w:rFonts w:ascii="Times New Roman" w:hAnsi="Times New Roman"/>
          <w:color w:val="auto"/>
          <w:sz w:val="21"/>
          <w:szCs w:val="21"/>
          <w:highlight w:val="none"/>
        </w:rPr>
        <w:softHyphen/>
      </w:r>
      <w:r>
        <w:rPr>
          <w:rFonts w:ascii="Times New Roman" w:hAnsi="Times New Roman"/>
          <w:color w:val="auto"/>
          <w:sz w:val="21"/>
          <w:szCs w:val="21"/>
          <w:highlight w:val="none"/>
        </w:rPr>
        <w:t>лучающая впра</w:t>
      </w:r>
      <w:r>
        <w:rPr>
          <w:rFonts w:ascii="Times New Roman" w:hAnsi="Times New Roman"/>
          <w:color w:val="auto"/>
          <w:sz w:val="21"/>
          <w:szCs w:val="21"/>
          <w:highlight w:val="none"/>
        </w:rPr>
        <w:softHyphen/>
      </w:r>
      <w:r>
        <w:rPr>
          <w:rFonts w:ascii="Times New Roman" w:hAnsi="Times New Roman"/>
          <w:color w:val="auto"/>
          <w:sz w:val="21"/>
          <w:szCs w:val="21"/>
          <w:highlight w:val="none"/>
        </w:rPr>
        <w:t>ве не при</w:t>
      </w:r>
      <w:r>
        <w:rPr>
          <w:rFonts w:ascii="Times New Roman" w:hAnsi="Times New Roman"/>
          <w:color w:val="auto"/>
          <w:sz w:val="21"/>
          <w:szCs w:val="21"/>
          <w:highlight w:val="none"/>
        </w:rPr>
        <w:softHyphen/>
      </w:r>
      <w:r>
        <w:rPr>
          <w:rFonts w:ascii="Times New Roman" w:hAnsi="Times New Roman"/>
          <w:color w:val="auto"/>
          <w:sz w:val="21"/>
          <w:szCs w:val="21"/>
          <w:highlight w:val="none"/>
        </w:rPr>
        <w:t>ни</w:t>
      </w:r>
      <w:r>
        <w:rPr>
          <w:rFonts w:ascii="Times New Roman" w:hAnsi="Times New Roman"/>
          <w:color w:val="auto"/>
          <w:sz w:val="21"/>
          <w:szCs w:val="21"/>
          <w:highlight w:val="none"/>
        </w:rPr>
        <w:softHyphen/>
      </w:r>
      <w:r>
        <w:rPr>
          <w:rFonts w:ascii="Times New Roman" w:hAnsi="Times New Roman"/>
          <w:color w:val="auto"/>
          <w:sz w:val="21"/>
          <w:szCs w:val="21"/>
          <w:highlight w:val="none"/>
        </w:rPr>
        <w:t>мать во вни</w:t>
      </w:r>
      <w:r>
        <w:rPr>
          <w:rFonts w:ascii="Times New Roman" w:hAnsi="Times New Roman"/>
          <w:color w:val="auto"/>
          <w:sz w:val="21"/>
          <w:szCs w:val="21"/>
          <w:highlight w:val="none"/>
        </w:rPr>
        <w:softHyphen/>
      </w:r>
      <w:r>
        <w:rPr>
          <w:rFonts w:ascii="Times New Roman" w:hAnsi="Times New Roman"/>
          <w:color w:val="auto"/>
          <w:sz w:val="21"/>
          <w:szCs w:val="21"/>
          <w:highlight w:val="none"/>
        </w:rPr>
        <w:t>ма</w:t>
      </w:r>
      <w:r>
        <w:rPr>
          <w:rFonts w:ascii="Times New Roman" w:hAnsi="Times New Roman"/>
          <w:color w:val="auto"/>
          <w:sz w:val="21"/>
          <w:szCs w:val="21"/>
          <w:highlight w:val="none"/>
        </w:rPr>
        <w:softHyphen/>
      </w:r>
      <w:r>
        <w:rPr>
          <w:rFonts w:ascii="Times New Roman" w:hAnsi="Times New Roman"/>
          <w:color w:val="auto"/>
          <w:sz w:val="21"/>
          <w:szCs w:val="21"/>
          <w:highlight w:val="none"/>
        </w:rPr>
        <w:t>ние на</w:t>
      </w:r>
      <w:r>
        <w:rPr>
          <w:rFonts w:ascii="Times New Roman" w:hAnsi="Times New Roman"/>
          <w:color w:val="auto"/>
          <w:sz w:val="21"/>
          <w:szCs w:val="21"/>
          <w:highlight w:val="none"/>
        </w:rPr>
        <w:softHyphen/>
      </w:r>
      <w:r>
        <w:rPr>
          <w:rFonts w:ascii="Times New Roman" w:hAnsi="Times New Roman"/>
          <w:color w:val="auto"/>
          <w:sz w:val="21"/>
          <w:szCs w:val="21"/>
          <w:highlight w:val="none"/>
        </w:rPr>
        <w:t>сту</w:t>
      </w:r>
      <w:r>
        <w:rPr>
          <w:rFonts w:ascii="Times New Roman" w:hAnsi="Times New Roman"/>
          <w:color w:val="auto"/>
          <w:sz w:val="21"/>
          <w:szCs w:val="21"/>
          <w:highlight w:val="none"/>
        </w:rPr>
        <w:softHyphen/>
      </w:r>
      <w:r>
        <w:rPr>
          <w:rFonts w:ascii="Times New Roman" w:hAnsi="Times New Roman"/>
          <w:color w:val="auto"/>
          <w:sz w:val="21"/>
          <w:szCs w:val="21"/>
          <w:highlight w:val="none"/>
        </w:rPr>
        <w:t>п</w:t>
      </w:r>
      <w:r>
        <w:rPr>
          <w:rFonts w:ascii="Times New Roman" w:hAnsi="Times New Roman"/>
          <w:color w:val="auto"/>
          <w:sz w:val="21"/>
          <w:szCs w:val="21"/>
          <w:highlight w:val="none"/>
        </w:rPr>
        <w:softHyphen/>
      </w:r>
      <w:r>
        <w:rPr>
          <w:rFonts w:ascii="Times New Roman" w:hAnsi="Times New Roman"/>
          <w:color w:val="auto"/>
          <w:sz w:val="21"/>
          <w:szCs w:val="21"/>
          <w:highlight w:val="none"/>
        </w:rPr>
        <w:t>ле</w:t>
      </w:r>
      <w:r>
        <w:rPr>
          <w:rFonts w:ascii="Times New Roman" w:hAnsi="Times New Roman"/>
          <w:color w:val="auto"/>
          <w:sz w:val="21"/>
          <w:szCs w:val="21"/>
          <w:highlight w:val="none"/>
        </w:rPr>
        <w:softHyphen/>
      </w:r>
      <w:r>
        <w:rPr>
          <w:rFonts w:ascii="Times New Roman" w:hAnsi="Times New Roman"/>
          <w:color w:val="auto"/>
          <w:sz w:val="21"/>
          <w:szCs w:val="21"/>
          <w:highlight w:val="none"/>
        </w:rPr>
        <w:t>ние форс-мажор</w:t>
      </w:r>
      <w:r>
        <w:rPr>
          <w:rFonts w:ascii="Times New Roman" w:hAnsi="Times New Roman"/>
          <w:color w:val="auto"/>
          <w:sz w:val="21"/>
          <w:szCs w:val="21"/>
          <w:highlight w:val="none"/>
        </w:rPr>
        <w:softHyphen/>
      </w:r>
      <w:r>
        <w:rPr>
          <w:rFonts w:ascii="Times New Roman" w:hAnsi="Times New Roman"/>
          <w:color w:val="auto"/>
          <w:sz w:val="21"/>
          <w:szCs w:val="21"/>
          <w:highlight w:val="none"/>
        </w:rPr>
        <w:t>ных об</w:t>
      </w:r>
      <w:r>
        <w:rPr>
          <w:rFonts w:ascii="Times New Roman" w:hAnsi="Times New Roman"/>
          <w:color w:val="auto"/>
          <w:sz w:val="21"/>
          <w:szCs w:val="21"/>
          <w:highlight w:val="none"/>
        </w:rPr>
        <w:softHyphen/>
      </w:r>
      <w:r>
        <w:rPr>
          <w:rFonts w:ascii="Times New Roman" w:hAnsi="Times New Roman"/>
          <w:color w:val="auto"/>
          <w:sz w:val="21"/>
          <w:szCs w:val="21"/>
          <w:highlight w:val="none"/>
        </w:rPr>
        <w:t>стоя</w:t>
      </w:r>
      <w:r>
        <w:rPr>
          <w:rFonts w:ascii="Times New Roman" w:hAnsi="Times New Roman"/>
          <w:color w:val="auto"/>
          <w:sz w:val="21"/>
          <w:szCs w:val="21"/>
          <w:highlight w:val="none"/>
        </w:rPr>
        <w:softHyphen/>
      </w:r>
      <w:r>
        <w:rPr>
          <w:rFonts w:ascii="Times New Roman" w:hAnsi="Times New Roman"/>
          <w:color w:val="auto"/>
          <w:sz w:val="21"/>
          <w:szCs w:val="21"/>
          <w:highlight w:val="none"/>
        </w:rPr>
        <w:t>тельств при предъ</w:t>
      </w:r>
      <w:r>
        <w:rPr>
          <w:rFonts w:ascii="Times New Roman" w:hAnsi="Times New Roman"/>
          <w:color w:val="auto"/>
          <w:sz w:val="21"/>
          <w:szCs w:val="21"/>
          <w:highlight w:val="none"/>
        </w:rPr>
        <w:softHyphen/>
      </w:r>
      <w:r>
        <w:rPr>
          <w:rFonts w:ascii="Times New Roman" w:hAnsi="Times New Roman"/>
          <w:color w:val="auto"/>
          <w:sz w:val="21"/>
          <w:szCs w:val="21"/>
          <w:highlight w:val="none"/>
        </w:rPr>
        <w:t>яв</w:t>
      </w:r>
      <w:r>
        <w:rPr>
          <w:rFonts w:ascii="Times New Roman" w:hAnsi="Times New Roman"/>
          <w:color w:val="auto"/>
          <w:sz w:val="21"/>
          <w:szCs w:val="21"/>
          <w:highlight w:val="none"/>
        </w:rPr>
        <w:softHyphen/>
      </w:r>
      <w:r>
        <w:rPr>
          <w:rFonts w:ascii="Times New Roman" w:hAnsi="Times New Roman"/>
          <w:color w:val="auto"/>
          <w:sz w:val="21"/>
          <w:szCs w:val="21"/>
          <w:highlight w:val="none"/>
        </w:rPr>
        <w:t>ле</w:t>
      </w:r>
      <w:r>
        <w:rPr>
          <w:rFonts w:ascii="Times New Roman" w:hAnsi="Times New Roman"/>
          <w:color w:val="auto"/>
          <w:sz w:val="21"/>
          <w:szCs w:val="21"/>
          <w:highlight w:val="none"/>
        </w:rPr>
        <w:softHyphen/>
      </w:r>
      <w:r>
        <w:rPr>
          <w:rFonts w:ascii="Times New Roman" w:hAnsi="Times New Roman"/>
          <w:color w:val="auto"/>
          <w:sz w:val="21"/>
          <w:szCs w:val="21"/>
          <w:highlight w:val="none"/>
        </w:rPr>
        <w:t>нии пре</w:t>
      </w:r>
      <w:r>
        <w:rPr>
          <w:rFonts w:ascii="Times New Roman" w:hAnsi="Times New Roman"/>
          <w:color w:val="auto"/>
          <w:sz w:val="21"/>
          <w:szCs w:val="21"/>
          <w:highlight w:val="none"/>
        </w:rPr>
        <w:softHyphen/>
      </w:r>
      <w:r>
        <w:rPr>
          <w:rFonts w:ascii="Times New Roman" w:hAnsi="Times New Roman"/>
          <w:color w:val="auto"/>
          <w:sz w:val="21"/>
          <w:szCs w:val="21"/>
          <w:highlight w:val="none"/>
        </w:rPr>
        <w:t>тен</w:t>
      </w:r>
      <w:r>
        <w:rPr>
          <w:rFonts w:ascii="Times New Roman" w:hAnsi="Times New Roman"/>
          <w:color w:val="auto"/>
          <w:sz w:val="21"/>
          <w:szCs w:val="21"/>
          <w:highlight w:val="none"/>
        </w:rPr>
        <w:softHyphen/>
      </w:r>
      <w:r>
        <w:rPr>
          <w:rFonts w:ascii="Times New Roman" w:hAnsi="Times New Roman"/>
          <w:color w:val="auto"/>
          <w:sz w:val="21"/>
          <w:szCs w:val="21"/>
          <w:highlight w:val="none"/>
        </w:rPr>
        <w:t>зий (ис</w:t>
      </w:r>
      <w:r>
        <w:rPr>
          <w:rFonts w:ascii="Times New Roman" w:hAnsi="Times New Roman"/>
          <w:color w:val="auto"/>
          <w:sz w:val="21"/>
          <w:szCs w:val="21"/>
          <w:highlight w:val="none"/>
        </w:rPr>
        <w:softHyphen/>
      </w:r>
      <w:r>
        <w:rPr>
          <w:rFonts w:ascii="Times New Roman" w:hAnsi="Times New Roman"/>
          <w:color w:val="auto"/>
          <w:sz w:val="21"/>
          <w:szCs w:val="21"/>
          <w:highlight w:val="none"/>
        </w:rPr>
        <w:t>ков) к дру</w:t>
      </w:r>
      <w:r>
        <w:rPr>
          <w:rFonts w:ascii="Times New Roman" w:hAnsi="Times New Roman"/>
          <w:color w:val="auto"/>
          <w:sz w:val="21"/>
          <w:szCs w:val="21"/>
          <w:highlight w:val="none"/>
        </w:rPr>
        <w:softHyphen/>
      </w:r>
      <w:r>
        <w:rPr>
          <w:rFonts w:ascii="Times New Roman" w:hAnsi="Times New Roman"/>
          <w:color w:val="auto"/>
          <w:sz w:val="21"/>
          <w:szCs w:val="21"/>
          <w:highlight w:val="none"/>
        </w:rPr>
        <w:t>гой Сто</w:t>
      </w:r>
      <w:r>
        <w:rPr>
          <w:rFonts w:ascii="Times New Roman" w:hAnsi="Times New Roman"/>
          <w:color w:val="auto"/>
          <w:sz w:val="21"/>
          <w:szCs w:val="21"/>
          <w:highlight w:val="none"/>
        </w:rPr>
        <w:softHyphen/>
      </w:r>
      <w:r>
        <w:rPr>
          <w:rFonts w:ascii="Times New Roman" w:hAnsi="Times New Roman"/>
          <w:color w:val="auto"/>
          <w:sz w:val="21"/>
          <w:szCs w:val="21"/>
          <w:highlight w:val="none"/>
        </w:rPr>
        <w:t>ро</w:t>
      </w:r>
      <w:r>
        <w:rPr>
          <w:rFonts w:ascii="Times New Roman" w:hAnsi="Times New Roman"/>
          <w:color w:val="auto"/>
          <w:sz w:val="21"/>
          <w:szCs w:val="21"/>
          <w:highlight w:val="none"/>
        </w:rPr>
        <w:softHyphen/>
      </w:r>
      <w:r>
        <w:rPr>
          <w:rFonts w:ascii="Times New Roman" w:hAnsi="Times New Roman"/>
          <w:color w:val="auto"/>
          <w:sz w:val="21"/>
          <w:szCs w:val="21"/>
          <w:highlight w:val="none"/>
        </w:rPr>
        <w:t>не в свя</w:t>
      </w:r>
      <w:r>
        <w:rPr>
          <w:rFonts w:ascii="Times New Roman" w:hAnsi="Times New Roman"/>
          <w:color w:val="auto"/>
          <w:sz w:val="21"/>
          <w:szCs w:val="21"/>
          <w:highlight w:val="none"/>
        </w:rPr>
        <w:softHyphen/>
      </w:r>
      <w:r>
        <w:rPr>
          <w:rFonts w:ascii="Times New Roman" w:hAnsi="Times New Roman"/>
          <w:color w:val="auto"/>
          <w:sz w:val="21"/>
          <w:szCs w:val="21"/>
          <w:highlight w:val="none"/>
        </w:rPr>
        <w:t>зи с ненад</w:t>
      </w:r>
      <w:r>
        <w:rPr>
          <w:rFonts w:ascii="Times New Roman" w:hAnsi="Times New Roman"/>
          <w:color w:val="auto"/>
          <w:sz w:val="21"/>
          <w:szCs w:val="21"/>
          <w:highlight w:val="none"/>
        </w:rPr>
        <w:softHyphen/>
      </w:r>
      <w:r>
        <w:rPr>
          <w:rFonts w:ascii="Times New Roman" w:hAnsi="Times New Roman"/>
          <w:color w:val="auto"/>
          <w:sz w:val="21"/>
          <w:szCs w:val="21"/>
          <w:highlight w:val="none"/>
        </w:rPr>
        <w:t>ле</w:t>
      </w:r>
      <w:r>
        <w:rPr>
          <w:rFonts w:ascii="Times New Roman" w:hAnsi="Times New Roman"/>
          <w:color w:val="auto"/>
          <w:sz w:val="21"/>
          <w:szCs w:val="21"/>
          <w:highlight w:val="none"/>
        </w:rPr>
        <w:softHyphen/>
      </w:r>
      <w:r>
        <w:rPr>
          <w:rFonts w:ascii="Times New Roman" w:hAnsi="Times New Roman"/>
          <w:color w:val="auto"/>
          <w:sz w:val="21"/>
          <w:szCs w:val="21"/>
          <w:highlight w:val="none"/>
        </w:rPr>
        <w:t>жа</w:t>
      </w:r>
      <w:r>
        <w:rPr>
          <w:rFonts w:ascii="Times New Roman" w:hAnsi="Times New Roman"/>
          <w:color w:val="auto"/>
          <w:sz w:val="21"/>
          <w:szCs w:val="21"/>
          <w:highlight w:val="none"/>
        </w:rPr>
        <w:softHyphen/>
      </w:r>
      <w:r>
        <w:rPr>
          <w:rFonts w:ascii="Times New Roman" w:hAnsi="Times New Roman"/>
          <w:color w:val="auto"/>
          <w:sz w:val="21"/>
          <w:szCs w:val="21"/>
          <w:highlight w:val="none"/>
        </w:rPr>
        <w:t>щим ис</w:t>
      </w:r>
      <w:r>
        <w:rPr>
          <w:rFonts w:ascii="Times New Roman" w:hAnsi="Times New Roman"/>
          <w:color w:val="auto"/>
          <w:sz w:val="21"/>
          <w:szCs w:val="21"/>
          <w:highlight w:val="none"/>
        </w:rPr>
        <w:softHyphen/>
      </w:r>
      <w:r>
        <w:rPr>
          <w:rFonts w:ascii="Times New Roman" w:hAnsi="Times New Roman"/>
          <w:color w:val="auto"/>
          <w:sz w:val="21"/>
          <w:szCs w:val="21"/>
          <w:highlight w:val="none"/>
        </w:rPr>
        <w:t>пол</w:t>
      </w:r>
      <w:r>
        <w:rPr>
          <w:rFonts w:ascii="Times New Roman" w:hAnsi="Times New Roman"/>
          <w:color w:val="auto"/>
          <w:sz w:val="21"/>
          <w:szCs w:val="21"/>
          <w:highlight w:val="none"/>
        </w:rPr>
        <w:softHyphen/>
      </w:r>
      <w:r>
        <w:rPr>
          <w:rFonts w:ascii="Times New Roman" w:hAnsi="Times New Roman"/>
          <w:color w:val="auto"/>
          <w:sz w:val="21"/>
          <w:szCs w:val="21"/>
          <w:highlight w:val="none"/>
        </w:rPr>
        <w:t>не</w:t>
      </w:r>
      <w:r>
        <w:rPr>
          <w:rFonts w:ascii="Times New Roman" w:hAnsi="Times New Roman"/>
          <w:color w:val="auto"/>
          <w:sz w:val="21"/>
          <w:szCs w:val="21"/>
          <w:highlight w:val="none"/>
        </w:rPr>
        <w:softHyphen/>
      </w:r>
      <w:r>
        <w:rPr>
          <w:rFonts w:ascii="Times New Roman" w:hAnsi="Times New Roman"/>
          <w:color w:val="auto"/>
          <w:sz w:val="21"/>
          <w:szCs w:val="21"/>
          <w:highlight w:val="none"/>
        </w:rPr>
        <w:t>ни</w:t>
      </w:r>
      <w:r>
        <w:rPr>
          <w:rFonts w:ascii="Times New Roman" w:hAnsi="Times New Roman"/>
          <w:color w:val="auto"/>
          <w:sz w:val="21"/>
          <w:szCs w:val="21"/>
          <w:highlight w:val="none"/>
        </w:rPr>
        <w:softHyphen/>
      </w:r>
      <w:r>
        <w:rPr>
          <w:rFonts w:ascii="Times New Roman" w:hAnsi="Times New Roman"/>
          <w:color w:val="auto"/>
          <w:sz w:val="21"/>
          <w:szCs w:val="21"/>
          <w:highlight w:val="none"/>
        </w:rPr>
        <w:t>ем ус</w:t>
      </w:r>
      <w:r>
        <w:rPr>
          <w:rFonts w:ascii="Times New Roman" w:hAnsi="Times New Roman"/>
          <w:color w:val="auto"/>
          <w:sz w:val="21"/>
          <w:szCs w:val="21"/>
          <w:highlight w:val="none"/>
        </w:rPr>
        <w:softHyphen/>
      </w:r>
      <w:r>
        <w:rPr>
          <w:rFonts w:ascii="Times New Roman" w:hAnsi="Times New Roman"/>
          <w:color w:val="auto"/>
          <w:sz w:val="21"/>
          <w:szCs w:val="21"/>
          <w:highlight w:val="none"/>
        </w:rPr>
        <w:t>ло</w:t>
      </w:r>
      <w:r>
        <w:rPr>
          <w:rFonts w:ascii="Times New Roman" w:hAnsi="Times New Roman"/>
          <w:color w:val="auto"/>
          <w:sz w:val="21"/>
          <w:szCs w:val="21"/>
          <w:highlight w:val="none"/>
        </w:rPr>
        <w:softHyphen/>
      </w:r>
      <w:r>
        <w:rPr>
          <w:rFonts w:ascii="Times New Roman" w:hAnsi="Times New Roman"/>
          <w:color w:val="auto"/>
          <w:sz w:val="21"/>
          <w:szCs w:val="21"/>
          <w:highlight w:val="none"/>
        </w:rPr>
        <w:t>вий Контракта. При воз</w:t>
      </w:r>
      <w:r>
        <w:rPr>
          <w:rFonts w:ascii="Times New Roman" w:hAnsi="Times New Roman"/>
          <w:color w:val="auto"/>
          <w:sz w:val="21"/>
          <w:szCs w:val="21"/>
          <w:highlight w:val="none"/>
        </w:rPr>
        <w:softHyphen/>
      </w:r>
      <w:r>
        <w:rPr>
          <w:rFonts w:ascii="Times New Roman" w:hAnsi="Times New Roman"/>
          <w:color w:val="auto"/>
          <w:sz w:val="21"/>
          <w:szCs w:val="21"/>
          <w:highlight w:val="none"/>
        </w:rPr>
        <w:t>ник</w:t>
      </w:r>
      <w:r>
        <w:rPr>
          <w:rFonts w:ascii="Times New Roman" w:hAnsi="Times New Roman"/>
          <w:color w:val="auto"/>
          <w:sz w:val="21"/>
          <w:szCs w:val="21"/>
          <w:highlight w:val="none"/>
        </w:rPr>
        <w:softHyphen/>
      </w:r>
      <w:r>
        <w:rPr>
          <w:rFonts w:ascii="Times New Roman" w:hAnsi="Times New Roman"/>
          <w:color w:val="auto"/>
          <w:sz w:val="21"/>
          <w:szCs w:val="21"/>
          <w:highlight w:val="none"/>
        </w:rPr>
        <w:t>но</w:t>
      </w:r>
      <w:r>
        <w:rPr>
          <w:rFonts w:ascii="Times New Roman" w:hAnsi="Times New Roman"/>
          <w:color w:val="auto"/>
          <w:sz w:val="21"/>
          <w:szCs w:val="21"/>
          <w:highlight w:val="none"/>
        </w:rPr>
        <w:softHyphen/>
      </w:r>
      <w:r>
        <w:rPr>
          <w:rFonts w:ascii="Times New Roman" w:hAnsi="Times New Roman"/>
          <w:color w:val="auto"/>
          <w:sz w:val="21"/>
          <w:szCs w:val="21"/>
          <w:highlight w:val="none"/>
        </w:rPr>
        <w:t>ве</w:t>
      </w:r>
      <w:r>
        <w:rPr>
          <w:rFonts w:ascii="Times New Roman" w:hAnsi="Times New Roman"/>
          <w:color w:val="auto"/>
          <w:sz w:val="21"/>
          <w:szCs w:val="21"/>
          <w:highlight w:val="none"/>
        </w:rPr>
        <w:softHyphen/>
      </w:r>
      <w:r>
        <w:rPr>
          <w:rFonts w:ascii="Times New Roman" w:hAnsi="Times New Roman"/>
          <w:color w:val="auto"/>
          <w:sz w:val="21"/>
          <w:szCs w:val="21"/>
          <w:highlight w:val="none"/>
        </w:rPr>
        <w:t>-</w:t>
      </w:r>
    </w:p>
    <w:p w14:paraId="7B39F357">
      <w:pPr>
        <w:pStyle w:val="21"/>
        <w:tabs>
          <w:tab w:val="left" w:pos="284"/>
        </w:tabs>
        <w:ind w:right="-2" w:firstLine="0"/>
        <w:jc w:val="both"/>
        <w:rPr>
          <w:rFonts w:ascii="Times New Roman" w:hAnsi="Times New Roman"/>
          <w:color w:val="auto"/>
          <w:sz w:val="21"/>
          <w:szCs w:val="21"/>
          <w:highlight w:val="none"/>
        </w:rPr>
      </w:pPr>
      <w:r>
        <w:rPr>
          <w:rFonts w:ascii="Times New Roman" w:hAnsi="Times New Roman"/>
          <w:color w:val="auto"/>
          <w:sz w:val="21"/>
          <w:szCs w:val="21"/>
          <w:highlight w:val="none"/>
        </w:rPr>
        <w:t>нии форс-ма</w:t>
      </w:r>
      <w:r>
        <w:rPr>
          <w:rFonts w:ascii="Times New Roman" w:hAnsi="Times New Roman"/>
          <w:color w:val="auto"/>
          <w:sz w:val="21"/>
          <w:szCs w:val="21"/>
          <w:highlight w:val="none"/>
        </w:rPr>
        <w:softHyphen/>
      </w:r>
      <w:r>
        <w:rPr>
          <w:rFonts w:ascii="Times New Roman" w:hAnsi="Times New Roman"/>
          <w:color w:val="auto"/>
          <w:sz w:val="21"/>
          <w:szCs w:val="21"/>
          <w:highlight w:val="none"/>
        </w:rPr>
        <w:t>жор</w:t>
      </w:r>
      <w:r>
        <w:rPr>
          <w:rFonts w:ascii="Times New Roman" w:hAnsi="Times New Roman"/>
          <w:color w:val="auto"/>
          <w:sz w:val="21"/>
          <w:szCs w:val="21"/>
          <w:highlight w:val="none"/>
        </w:rPr>
        <w:softHyphen/>
      </w:r>
      <w:r>
        <w:rPr>
          <w:rFonts w:ascii="Times New Roman" w:hAnsi="Times New Roman"/>
          <w:color w:val="auto"/>
          <w:sz w:val="21"/>
          <w:szCs w:val="21"/>
          <w:highlight w:val="none"/>
        </w:rPr>
        <w:t>ных обстоятельств все во</w:t>
      </w:r>
      <w:r>
        <w:rPr>
          <w:rFonts w:ascii="Times New Roman" w:hAnsi="Times New Roman"/>
          <w:color w:val="auto"/>
          <w:sz w:val="21"/>
          <w:szCs w:val="21"/>
          <w:highlight w:val="none"/>
        </w:rPr>
        <w:softHyphen/>
      </w:r>
      <w:r>
        <w:rPr>
          <w:rFonts w:ascii="Times New Roman" w:hAnsi="Times New Roman"/>
          <w:color w:val="auto"/>
          <w:sz w:val="21"/>
          <w:szCs w:val="21"/>
          <w:highlight w:val="none"/>
        </w:rPr>
        <w:t>про</w:t>
      </w:r>
      <w:r>
        <w:rPr>
          <w:rFonts w:ascii="Times New Roman" w:hAnsi="Times New Roman"/>
          <w:color w:val="auto"/>
          <w:sz w:val="21"/>
          <w:szCs w:val="21"/>
          <w:highlight w:val="none"/>
        </w:rPr>
        <w:softHyphen/>
      </w:r>
      <w:r>
        <w:rPr>
          <w:rFonts w:ascii="Times New Roman" w:hAnsi="Times New Roman"/>
          <w:color w:val="auto"/>
          <w:sz w:val="21"/>
          <w:szCs w:val="21"/>
          <w:highlight w:val="none"/>
        </w:rPr>
        <w:t>сы, свя</w:t>
      </w:r>
      <w:r>
        <w:rPr>
          <w:rFonts w:ascii="Times New Roman" w:hAnsi="Times New Roman"/>
          <w:color w:val="auto"/>
          <w:sz w:val="21"/>
          <w:szCs w:val="21"/>
          <w:highlight w:val="none"/>
        </w:rPr>
        <w:softHyphen/>
      </w:r>
      <w:r>
        <w:rPr>
          <w:rFonts w:ascii="Times New Roman" w:hAnsi="Times New Roman"/>
          <w:color w:val="auto"/>
          <w:sz w:val="21"/>
          <w:szCs w:val="21"/>
          <w:highlight w:val="none"/>
        </w:rPr>
        <w:t>зан</w:t>
      </w:r>
      <w:r>
        <w:rPr>
          <w:rFonts w:ascii="Times New Roman" w:hAnsi="Times New Roman"/>
          <w:color w:val="auto"/>
          <w:sz w:val="21"/>
          <w:szCs w:val="21"/>
          <w:highlight w:val="none"/>
        </w:rPr>
        <w:softHyphen/>
      </w:r>
      <w:r>
        <w:rPr>
          <w:rFonts w:ascii="Times New Roman" w:hAnsi="Times New Roman"/>
          <w:color w:val="auto"/>
          <w:sz w:val="21"/>
          <w:szCs w:val="21"/>
          <w:highlight w:val="none"/>
        </w:rPr>
        <w:t>ные с взаи</w:t>
      </w:r>
      <w:r>
        <w:rPr>
          <w:rFonts w:ascii="Times New Roman" w:hAnsi="Times New Roman"/>
          <w:color w:val="auto"/>
          <w:sz w:val="21"/>
          <w:szCs w:val="21"/>
          <w:highlight w:val="none"/>
        </w:rPr>
        <w:softHyphen/>
      </w:r>
      <w:r>
        <w:rPr>
          <w:rFonts w:ascii="Times New Roman" w:hAnsi="Times New Roman"/>
          <w:color w:val="auto"/>
          <w:sz w:val="21"/>
          <w:szCs w:val="21"/>
          <w:highlight w:val="none"/>
        </w:rPr>
        <w:t>мо</w:t>
      </w:r>
      <w:r>
        <w:rPr>
          <w:rFonts w:ascii="Times New Roman" w:hAnsi="Times New Roman"/>
          <w:color w:val="auto"/>
          <w:sz w:val="21"/>
          <w:szCs w:val="21"/>
          <w:highlight w:val="none"/>
        </w:rPr>
        <w:softHyphen/>
      </w:r>
      <w:r>
        <w:rPr>
          <w:rFonts w:ascii="Times New Roman" w:hAnsi="Times New Roman"/>
          <w:color w:val="auto"/>
          <w:sz w:val="21"/>
          <w:szCs w:val="21"/>
          <w:highlight w:val="none"/>
        </w:rPr>
        <w:t>расчета</w:t>
      </w:r>
      <w:r>
        <w:rPr>
          <w:rFonts w:ascii="Times New Roman" w:hAnsi="Times New Roman"/>
          <w:color w:val="auto"/>
          <w:sz w:val="21"/>
          <w:szCs w:val="21"/>
          <w:highlight w:val="none"/>
        </w:rPr>
        <w:softHyphen/>
      </w:r>
      <w:r>
        <w:rPr>
          <w:rFonts w:ascii="Times New Roman" w:hAnsi="Times New Roman"/>
          <w:color w:val="auto"/>
          <w:sz w:val="21"/>
          <w:szCs w:val="21"/>
          <w:highlight w:val="none"/>
        </w:rPr>
        <w:t>ми, ре</w:t>
      </w:r>
      <w:r>
        <w:rPr>
          <w:rFonts w:ascii="Times New Roman" w:hAnsi="Times New Roman"/>
          <w:color w:val="auto"/>
          <w:sz w:val="21"/>
          <w:szCs w:val="21"/>
          <w:highlight w:val="none"/>
        </w:rPr>
        <w:softHyphen/>
      </w:r>
      <w:r>
        <w:rPr>
          <w:rFonts w:ascii="Times New Roman" w:hAnsi="Times New Roman"/>
          <w:color w:val="auto"/>
          <w:sz w:val="21"/>
          <w:szCs w:val="21"/>
          <w:highlight w:val="none"/>
        </w:rPr>
        <w:t>ша</w:t>
      </w:r>
      <w:r>
        <w:rPr>
          <w:rFonts w:ascii="Times New Roman" w:hAnsi="Times New Roman"/>
          <w:color w:val="auto"/>
          <w:sz w:val="21"/>
          <w:szCs w:val="21"/>
          <w:highlight w:val="none"/>
        </w:rPr>
        <w:softHyphen/>
      </w:r>
      <w:r>
        <w:rPr>
          <w:rFonts w:ascii="Times New Roman" w:hAnsi="Times New Roman"/>
          <w:color w:val="auto"/>
          <w:sz w:val="21"/>
          <w:szCs w:val="21"/>
          <w:highlight w:val="none"/>
        </w:rPr>
        <w:t>ют</w:t>
      </w:r>
      <w:r>
        <w:rPr>
          <w:rFonts w:ascii="Times New Roman" w:hAnsi="Times New Roman"/>
          <w:color w:val="auto"/>
          <w:sz w:val="21"/>
          <w:szCs w:val="21"/>
          <w:highlight w:val="none"/>
        </w:rPr>
        <w:softHyphen/>
      </w:r>
      <w:r>
        <w:rPr>
          <w:rFonts w:ascii="Times New Roman" w:hAnsi="Times New Roman"/>
          <w:color w:val="auto"/>
          <w:sz w:val="21"/>
          <w:szCs w:val="21"/>
          <w:highlight w:val="none"/>
        </w:rPr>
        <w:t>ся Сторона</w:t>
      </w:r>
      <w:r>
        <w:rPr>
          <w:rFonts w:ascii="Times New Roman" w:hAnsi="Times New Roman"/>
          <w:color w:val="auto"/>
          <w:sz w:val="21"/>
          <w:szCs w:val="21"/>
          <w:highlight w:val="none"/>
        </w:rPr>
        <w:softHyphen/>
      </w:r>
      <w:r>
        <w:rPr>
          <w:rFonts w:ascii="Times New Roman" w:hAnsi="Times New Roman"/>
          <w:color w:val="auto"/>
          <w:sz w:val="21"/>
          <w:szCs w:val="21"/>
          <w:highlight w:val="none"/>
        </w:rPr>
        <w:t>ми Контракта по вза</w:t>
      </w:r>
      <w:r>
        <w:rPr>
          <w:rFonts w:ascii="Times New Roman" w:hAnsi="Times New Roman"/>
          <w:color w:val="auto"/>
          <w:sz w:val="21"/>
          <w:szCs w:val="21"/>
          <w:highlight w:val="none"/>
        </w:rPr>
        <w:softHyphen/>
      </w:r>
      <w:r>
        <w:rPr>
          <w:rFonts w:ascii="Times New Roman" w:hAnsi="Times New Roman"/>
          <w:color w:val="auto"/>
          <w:sz w:val="21"/>
          <w:szCs w:val="21"/>
          <w:highlight w:val="none"/>
        </w:rPr>
        <w:t>им</w:t>
      </w:r>
      <w:r>
        <w:rPr>
          <w:rFonts w:ascii="Times New Roman" w:hAnsi="Times New Roman"/>
          <w:color w:val="auto"/>
          <w:sz w:val="21"/>
          <w:szCs w:val="21"/>
          <w:highlight w:val="none"/>
        </w:rPr>
        <w:softHyphen/>
      </w:r>
      <w:r>
        <w:rPr>
          <w:rFonts w:ascii="Times New Roman" w:hAnsi="Times New Roman"/>
          <w:color w:val="auto"/>
          <w:sz w:val="21"/>
          <w:szCs w:val="21"/>
          <w:highlight w:val="none"/>
        </w:rPr>
        <w:t>но</w:t>
      </w:r>
      <w:r>
        <w:rPr>
          <w:rFonts w:ascii="Times New Roman" w:hAnsi="Times New Roman"/>
          <w:color w:val="auto"/>
          <w:sz w:val="21"/>
          <w:szCs w:val="21"/>
          <w:highlight w:val="none"/>
        </w:rPr>
        <w:softHyphen/>
      </w:r>
      <w:r>
        <w:rPr>
          <w:rFonts w:ascii="Times New Roman" w:hAnsi="Times New Roman"/>
          <w:color w:val="auto"/>
          <w:sz w:val="21"/>
          <w:szCs w:val="21"/>
          <w:highlight w:val="none"/>
        </w:rPr>
        <w:t>му со</w:t>
      </w:r>
      <w:r>
        <w:rPr>
          <w:rFonts w:ascii="Times New Roman" w:hAnsi="Times New Roman"/>
          <w:color w:val="auto"/>
          <w:sz w:val="21"/>
          <w:szCs w:val="21"/>
          <w:highlight w:val="none"/>
        </w:rPr>
        <w:softHyphen/>
      </w:r>
      <w:r>
        <w:rPr>
          <w:rFonts w:ascii="Times New Roman" w:hAnsi="Times New Roman"/>
          <w:color w:val="auto"/>
          <w:sz w:val="21"/>
          <w:szCs w:val="21"/>
          <w:highlight w:val="none"/>
        </w:rPr>
        <w:t>гла</w:t>
      </w:r>
      <w:r>
        <w:rPr>
          <w:rFonts w:ascii="Times New Roman" w:hAnsi="Times New Roman"/>
          <w:color w:val="auto"/>
          <w:sz w:val="21"/>
          <w:szCs w:val="21"/>
          <w:highlight w:val="none"/>
        </w:rPr>
        <w:softHyphen/>
      </w:r>
      <w:r>
        <w:rPr>
          <w:rFonts w:ascii="Times New Roman" w:hAnsi="Times New Roman"/>
          <w:color w:val="auto"/>
          <w:sz w:val="21"/>
          <w:szCs w:val="21"/>
          <w:highlight w:val="none"/>
        </w:rPr>
        <w:t>со</w:t>
      </w:r>
      <w:r>
        <w:rPr>
          <w:rFonts w:ascii="Times New Roman" w:hAnsi="Times New Roman"/>
          <w:color w:val="auto"/>
          <w:sz w:val="21"/>
          <w:szCs w:val="21"/>
          <w:highlight w:val="none"/>
        </w:rPr>
        <w:softHyphen/>
      </w:r>
      <w:r>
        <w:rPr>
          <w:rFonts w:ascii="Times New Roman" w:hAnsi="Times New Roman"/>
          <w:color w:val="auto"/>
          <w:sz w:val="21"/>
          <w:szCs w:val="21"/>
          <w:highlight w:val="none"/>
        </w:rPr>
        <w:t>ва</w:t>
      </w:r>
      <w:r>
        <w:rPr>
          <w:rFonts w:ascii="Times New Roman" w:hAnsi="Times New Roman"/>
          <w:color w:val="auto"/>
          <w:sz w:val="21"/>
          <w:szCs w:val="21"/>
          <w:highlight w:val="none"/>
        </w:rPr>
        <w:softHyphen/>
      </w:r>
      <w:r>
        <w:rPr>
          <w:rFonts w:ascii="Times New Roman" w:hAnsi="Times New Roman"/>
          <w:color w:val="auto"/>
          <w:sz w:val="21"/>
          <w:szCs w:val="21"/>
          <w:highlight w:val="none"/>
        </w:rPr>
        <w:t>нию, а при не достижении со</w:t>
      </w:r>
      <w:r>
        <w:rPr>
          <w:rFonts w:ascii="Times New Roman" w:hAnsi="Times New Roman"/>
          <w:color w:val="auto"/>
          <w:sz w:val="21"/>
          <w:szCs w:val="21"/>
          <w:highlight w:val="none"/>
        </w:rPr>
        <w:softHyphen/>
      </w:r>
      <w:r>
        <w:rPr>
          <w:rFonts w:ascii="Times New Roman" w:hAnsi="Times New Roman"/>
          <w:color w:val="auto"/>
          <w:sz w:val="21"/>
          <w:szCs w:val="21"/>
          <w:highlight w:val="none"/>
        </w:rPr>
        <w:t>гла</w:t>
      </w:r>
      <w:r>
        <w:rPr>
          <w:rFonts w:ascii="Times New Roman" w:hAnsi="Times New Roman"/>
          <w:color w:val="auto"/>
          <w:sz w:val="21"/>
          <w:szCs w:val="21"/>
          <w:highlight w:val="none"/>
        </w:rPr>
        <w:softHyphen/>
      </w:r>
      <w:r>
        <w:rPr>
          <w:rFonts w:ascii="Times New Roman" w:hAnsi="Times New Roman"/>
          <w:color w:val="auto"/>
          <w:sz w:val="21"/>
          <w:szCs w:val="21"/>
          <w:highlight w:val="none"/>
        </w:rPr>
        <w:t>сия — в по</w:t>
      </w:r>
      <w:r>
        <w:rPr>
          <w:rFonts w:ascii="Times New Roman" w:hAnsi="Times New Roman"/>
          <w:color w:val="auto"/>
          <w:sz w:val="21"/>
          <w:szCs w:val="21"/>
          <w:highlight w:val="none"/>
        </w:rPr>
        <w:softHyphen/>
      </w:r>
      <w:r>
        <w:rPr>
          <w:rFonts w:ascii="Times New Roman" w:hAnsi="Times New Roman"/>
          <w:color w:val="auto"/>
          <w:sz w:val="21"/>
          <w:szCs w:val="21"/>
          <w:highlight w:val="none"/>
        </w:rPr>
        <w:t>ряд</w:t>
      </w:r>
      <w:r>
        <w:rPr>
          <w:rFonts w:ascii="Times New Roman" w:hAnsi="Times New Roman"/>
          <w:color w:val="auto"/>
          <w:sz w:val="21"/>
          <w:szCs w:val="21"/>
          <w:highlight w:val="none"/>
        </w:rPr>
        <w:softHyphen/>
      </w:r>
      <w:r>
        <w:rPr>
          <w:rFonts w:ascii="Times New Roman" w:hAnsi="Times New Roman"/>
          <w:color w:val="auto"/>
          <w:sz w:val="21"/>
          <w:szCs w:val="21"/>
          <w:highlight w:val="none"/>
        </w:rPr>
        <w:t>ке Ар</w:t>
      </w:r>
      <w:r>
        <w:rPr>
          <w:rFonts w:ascii="Times New Roman" w:hAnsi="Times New Roman"/>
          <w:color w:val="auto"/>
          <w:sz w:val="21"/>
          <w:szCs w:val="21"/>
          <w:highlight w:val="none"/>
        </w:rPr>
        <w:softHyphen/>
      </w:r>
      <w:r>
        <w:rPr>
          <w:rFonts w:ascii="Times New Roman" w:hAnsi="Times New Roman"/>
          <w:color w:val="auto"/>
          <w:sz w:val="21"/>
          <w:szCs w:val="21"/>
          <w:highlight w:val="none"/>
        </w:rPr>
        <w:t>бит</w:t>
      </w:r>
      <w:r>
        <w:rPr>
          <w:rFonts w:ascii="Times New Roman" w:hAnsi="Times New Roman"/>
          <w:color w:val="auto"/>
          <w:sz w:val="21"/>
          <w:szCs w:val="21"/>
          <w:highlight w:val="none"/>
        </w:rPr>
        <w:softHyphen/>
      </w:r>
      <w:r>
        <w:rPr>
          <w:rFonts w:ascii="Times New Roman" w:hAnsi="Times New Roman"/>
          <w:color w:val="auto"/>
          <w:sz w:val="21"/>
          <w:szCs w:val="21"/>
          <w:highlight w:val="none"/>
        </w:rPr>
        <w:t>раж</w:t>
      </w:r>
      <w:r>
        <w:rPr>
          <w:rFonts w:ascii="Times New Roman" w:hAnsi="Times New Roman"/>
          <w:color w:val="auto"/>
          <w:sz w:val="21"/>
          <w:szCs w:val="21"/>
          <w:highlight w:val="none"/>
        </w:rPr>
        <w:softHyphen/>
      </w:r>
      <w:r>
        <w:rPr>
          <w:rFonts w:ascii="Times New Roman" w:hAnsi="Times New Roman"/>
          <w:color w:val="auto"/>
          <w:sz w:val="21"/>
          <w:szCs w:val="21"/>
          <w:highlight w:val="none"/>
        </w:rPr>
        <w:t>но</w:t>
      </w:r>
      <w:r>
        <w:rPr>
          <w:rFonts w:ascii="Times New Roman" w:hAnsi="Times New Roman"/>
          <w:color w:val="auto"/>
          <w:sz w:val="21"/>
          <w:szCs w:val="21"/>
          <w:highlight w:val="none"/>
        </w:rPr>
        <w:softHyphen/>
      </w:r>
      <w:r>
        <w:rPr>
          <w:rFonts w:ascii="Times New Roman" w:hAnsi="Times New Roman"/>
          <w:color w:val="auto"/>
          <w:sz w:val="21"/>
          <w:szCs w:val="21"/>
          <w:highlight w:val="none"/>
        </w:rPr>
        <w:t>го судопроизвод</w:t>
      </w:r>
      <w:r>
        <w:rPr>
          <w:rFonts w:ascii="Times New Roman" w:hAnsi="Times New Roman"/>
          <w:color w:val="auto"/>
          <w:sz w:val="21"/>
          <w:szCs w:val="21"/>
          <w:highlight w:val="none"/>
        </w:rPr>
        <w:softHyphen/>
      </w:r>
      <w:r>
        <w:rPr>
          <w:rFonts w:ascii="Times New Roman" w:hAnsi="Times New Roman"/>
          <w:color w:val="auto"/>
          <w:sz w:val="21"/>
          <w:szCs w:val="21"/>
          <w:highlight w:val="none"/>
        </w:rPr>
        <w:t>ст</w:t>
      </w:r>
      <w:r>
        <w:rPr>
          <w:rFonts w:ascii="Times New Roman" w:hAnsi="Times New Roman"/>
          <w:color w:val="auto"/>
          <w:sz w:val="21"/>
          <w:szCs w:val="21"/>
          <w:highlight w:val="none"/>
        </w:rPr>
        <w:softHyphen/>
      </w:r>
      <w:r>
        <w:rPr>
          <w:rFonts w:ascii="Times New Roman" w:hAnsi="Times New Roman"/>
          <w:color w:val="auto"/>
          <w:sz w:val="21"/>
          <w:szCs w:val="21"/>
          <w:highlight w:val="none"/>
        </w:rPr>
        <w:t xml:space="preserve">ва. </w:t>
      </w:r>
    </w:p>
    <w:p w14:paraId="7939518E">
      <w:pPr>
        <w:pStyle w:val="21"/>
        <w:widowControl w:val="0"/>
        <w:ind w:firstLine="426"/>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 xml:space="preserve">8.3.По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w:t>
      </w:r>
    </w:p>
    <w:p w14:paraId="26FAA5A8">
      <w:pPr>
        <w:pStyle w:val="21"/>
        <w:widowControl w:val="0"/>
        <w:ind w:firstLine="0"/>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она должна возместить другой Стороне убытки, причиненные не извещением или несвоевременным извещением.</w:t>
      </w:r>
    </w:p>
    <w:p w14:paraId="78B1D540">
      <w:pPr>
        <w:pStyle w:val="21"/>
        <w:widowControl w:val="0"/>
        <w:ind w:firstLine="426"/>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8.4.Сторона должна в течение разумного срока передать другой Стороне сертификат Торгово-промышленной</w:t>
      </w:r>
    </w:p>
    <w:p w14:paraId="594EF36E">
      <w:pPr>
        <w:pStyle w:val="21"/>
        <w:widowControl w:val="0"/>
        <w:ind w:firstLine="0"/>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палаты или иного компетентного органа или организации о наличии форс-мажорных обстоятельств.</w:t>
      </w:r>
    </w:p>
    <w:p w14:paraId="44DDB47A">
      <w:pPr>
        <w:pStyle w:val="21"/>
        <w:widowControl w:val="0"/>
        <w:ind w:firstLine="426"/>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8.5.В случае наступления форс-мажорных обстоятельств, срок исполнения Сторонами обязательств по</w:t>
      </w:r>
    </w:p>
    <w:p w14:paraId="08618D48">
      <w:pPr>
        <w:pStyle w:val="21"/>
        <w:widowControl w:val="0"/>
        <w:ind w:firstLine="0"/>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 xml:space="preserve">настоящему Государственному контракту отодвигается соразмерно времени, в течение которого действовали </w:t>
      </w:r>
    </w:p>
    <w:p w14:paraId="2175B848">
      <w:pPr>
        <w:pStyle w:val="21"/>
        <w:widowControl w:val="0"/>
        <w:ind w:firstLine="0"/>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такие обстоятельства и их последствия.</w:t>
      </w:r>
    </w:p>
    <w:p w14:paraId="3C2B73AE">
      <w:pPr>
        <w:pStyle w:val="21"/>
        <w:widowControl w:val="0"/>
        <w:ind w:firstLine="426"/>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 xml:space="preserve">8.6.Если форс-мажорные обстоятельства и их последствия продолжают действовать более 6 (шести) месяцев, Стороны в возможно короткий срок проведут переговоры с целью выявления приемлемых для обеих Сторон </w:t>
      </w:r>
    </w:p>
    <w:p w14:paraId="6A01A5A9">
      <w:pPr>
        <w:pStyle w:val="21"/>
        <w:widowControl w:val="0"/>
        <w:ind w:firstLine="0"/>
        <w:jc w:val="both"/>
        <w:textAlignment w:val="baseline"/>
        <w:rPr>
          <w:rFonts w:ascii="Times New Roman" w:hAnsi="Times New Roman"/>
          <w:b/>
          <w:color w:val="auto"/>
          <w:sz w:val="21"/>
          <w:szCs w:val="21"/>
          <w:highlight w:val="none"/>
        </w:rPr>
      </w:pPr>
      <w:r>
        <w:rPr>
          <w:rFonts w:ascii="Times New Roman" w:hAnsi="Times New Roman"/>
          <w:color w:val="auto"/>
          <w:sz w:val="21"/>
          <w:szCs w:val="21"/>
          <w:highlight w:val="none"/>
        </w:rPr>
        <w:t>альтернативных способов исполнения Государственного контракта и достижения соответствующей договоренности.</w:t>
      </w:r>
    </w:p>
    <w:p w14:paraId="5C3D4139">
      <w:pPr>
        <w:pStyle w:val="21"/>
        <w:widowControl w:val="0"/>
        <w:numPr>
          <w:ilvl w:val="0"/>
          <w:numId w:val="2"/>
        </w:numPr>
        <w:ind w:left="3840" w:leftChars="0" w:firstLine="0" w:firstLineChars="0"/>
        <w:jc w:val="center"/>
        <w:textAlignment w:val="baseline"/>
        <w:rPr>
          <w:rFonts w:ascii="Times New Roman" w:hAnsi="Times New Roman"/>
          <w:b/>
          <w:color w:val="auto"/>
          <w:sz w:val="21"/>
          <w:szCs w:val="21"/>
          <w:highlight w:val="none"/>
        </w:rPr>
      </w:pPr>
      <w:bookmarkStart w:id="4" w:name="_GoBack"/>
      <w:r>
        <w:rPr>
          <w:rFonts w:ascii="Times New Roman" w:hAnsi="Times New Roman"/>
          <w:b/>
          <w:color w:val="auto"/>
          <w:sz w:val="21"/>
          <w:szCs w:val="21"/>
          <w:highlight w:val="none"/>
        </w:rPr>
        <w:t>Изменение и расторжение Контракта</w:t>
      </w:r>
      <w:bookmarkEnd w:id="4"/>
    </w:p>
    <w:p w14:paraId="34FC1913">
      <w:pPr>
        <w:pStyle w:val="21"/>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9.1.Контракт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65AC0EC">
      <w:pPr>
        <w:pStyle w:val="21"/>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9.2.Все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14:paraId="22A80177">
      <w:pPr>
        <w:pStyle w:val="21"/>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 xml:space="preserve">9.3.Расторжение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224D0301">
      <w:pPr>
        <w:pStyle w:val="21"/>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9.4.Государственный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7F790FDB">
      <w:pPr>
        <w:pStyle w:val="21"/>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9.5.Поставщик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14:paraId="6262443C">
      <w:pPr>
        <w:pStyle w:val="21"/>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9.6.При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E09F6A">
      <w:pPr>
        <w:pStyle w:val="21"/>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9.7.В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14:paraId="3A509BBF">
      <w:pPr>
        <w:pStyle w:val="21"/>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9.8.Изменение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173BA24">
      <w:pPr>
        <w:pStyle w:val="21"/>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0FB8C30F">
      <w:pPr>
        <w:autoSpaceDE w:val="0"/>
        <w:autoSpaceDN w:val="0"/>
        <w:adjustRightInd w:val="0"/>
        <w:spacing w:line="240" w:lineRule="auto"/>
        <w:ind w:firstLine="426"/>
        <w:rPr>
          <w:color w:val="auto"/>
          <w:sz w:val="21"/>
          <w:szCs w:val="21"/>
          <w:highlight w:val="none"/>
        </w:rPr>
      </w:pPr>
      <w:r>
        <w:rPr>
          <w:color w:val="auto"/>
          <w:sz w:val="21"/>
          <w:szCs w:val="21"/>
          <w:highlight w:val="none"/>
        </w:rPr>
        <w:t xml:space="preserve">-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w:t>
      </w:r>
    </w:p>
    <w:p w14:paraId="3E1FD0F8">
      <w:pPr>
        <w:autoSpaceDE w:val="0"/>
        <w:autoSpaceDN w:val="0"/>
        <w:adjustRightInd w:val="0"/>
        <w:spacing w:line="240" w:lineRule="auto"/>
        <w:ind w:firstLine="0"/>
        <w:rPr>
          <w:color w:val="auto"/>
          <w:sz w:val="21"/>
          <w:szCs w:val="21"/>
          <w:highlight w:val="none"/>
        </w:rPr>
      </w:pPr>
      <w:r>
        <w:rPr>
          <w:color w:val="auto"/>
          <w:sz w:val="21"/>
          <w:szCs w:val="21"/>
          <w:highlight w:val="none"/>
        </w:rPr>
        <w:t>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5A08E9C">
      <w:pPr>
        <w:pStyle w:val="21"/>
        <w:widowControl w:val="0"/>
        <w:ind w:firstLine="426"/>
        <w:jc w:val="both"/>
        <w:textAlignment w:val="baseline"/>
        <w:rPr>
          <w:b/>
          <w:color w:val="auto"/>
          <w:sz w:val="21"/>
          <w:szCs w:val="21"/>
          <w:highlight w:val="none"/>
        </w:rPr>
      </w:pPr>
      <w:r>
        <w:rPr>
          <w:rFonts w:ascii="Times New Roman" w:hAnsi="Times New Roman"/>
          <w:color w:val="auto"/>
          <w:sz w:val="21"/>
          <w:szCs w:val="21"/>
          <w:highlight w:val="none"/>
        </w:rPr>
        <w:t>9.9.При исполнении Государственного контракта по согласованию Государственного заказчика с Поставщиком допускается поставка Товара качество,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Государственном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r>
        <w:rPr>
          <w:b/>
          <w:color w:val="auto"/>
          <w:sz w:val="21"/>
          <w:szCs w:val="21"/>
          <w:highlight w:val="none"/>
        </w:rPr>
        <w:t xml:space="preserve">  </w:t>
      </w:r>
    </w:p>
    <w:p w14:paraId="5B8BF2AD">
      <w:pPr>
        <w:widowControl/>
        <w:spacing w:line="240" w:lineRule="auto"/>
        <w:ind w:firstLine="0"/>
        <w:jc w:val="center"/>
        <w:rPr>
          <w:b/>
          <w:color w:val="auto"/>
          <w:sz w:val="21"/>
          <w:szCs w:val="21"/>
          <w:highlight w:val="none"/>
        </w:rPr>
      </w:pPr>
      <w:r>
        <w:rPr>
          <w:b/>
          <w:color w:val="auto"/>
          <w:sz w:val="21"/>
          <w:szCs w:val="21"/>
          <w:highlight w:val="none"/>
        </w:rPr>
        <w:t>10.Порядок разрешения споров</w:t>
      </w:r>
    </w:p>
    <w:p w14:paraId="22E9C84B">
      <w:pPr>
        <w:pStyle w:val="21"/>
        <w:widowControl w:val="0"/>
        <w:ind w:firstLine="426"/>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10.1.Все споры, возникающие в процессе заключения и исполнения Контракта, решаются Сторонами в добровольном порядке. При невозможности достижения соглашения Сторон, спор подлежит разрешению в Арбитражном суде Ивановской области.</w:t>
      </w:r>
    </w:p>
    <w:p w14:paraId="7DB598DE">
      <w:pPr>
        <w:pStyle w:val="21"/>
        <w:widowControl w:val="0"/>
        <w:ind w:firstLine="426"/>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10.2.До направления возможного искового заявления в Арбитражный суд, предъявление претензии получателя другой Стороне является обязательным. Претензия должна быть рассмотрена и по ней дан ответ в течение 10 рабочих дней с момента получения. Срок подачи претензии – в соответствии с действующим</w:t>
      </w:r>
    </w:p>
    <w:p w14:paraId="3AB6829F">
      <w:pPr>
        <w:pStyle w:val="21"/>
        <w:widowControl w:val="0"/>
        <w:ind w:firstLine="0"/>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законодательством.</w:t>
      </w:r>
    </w:p>
    <w:p w14:paraId="06BDDEEA">
      <w:pPr>
        <w:pStyle w:val="21"/>
        <w:widowControl w:val="0"/>
        <w:ind w:firstLine="426"/>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10.3.Ни одна из Сторон не вправе передавать свои права и обязанности по настоящему Государственному контракту третьей стороне без письменного согласия другой Стороны.</w:t>
      </w:r>
    </w:p>
    <w:p w14:paraId="3D1D5F9F">
      <w:pPr>
        <w:pStyle w:val="21"/>
        <w:ind w:right="-52" w:firstLine="426"/>
        <w:jc w:val="both"/>
        <w:rPr>
          <w:b/>
          <w:color w:val="auto"/>
          <w:sz w:val="21"/>
          <w:szCs w:val="21"/>
          <w:highlight w:val="none"/>
        </w:rPr>
      </w:pPr>
      <w:r>
        <w:rPr>
          <w:rFonts w:ascii="Times New Roman" w:hAnsi="Times New Roman"/>
          <w:color w:val="auto"/>
          <w:sz w:val="21"/>
          <w:szCs w:val="21"/>
          <w:highlight w:val="none"/>
        </w:rPr>
        <w:t xml:space="preserve">10.4.Расторжение Контракта допускается по соглашению Сторон или решению суда по основаниям, предусмотренным гражданским законодательством, а так же Стороны вправе принять решение об одностороннем отказе от исполнения Контракта в соответствии с гражданским законодательством. </w:t>
      </w:r>
    </w:p>
    <w:p w14:paraId="2AEA1B79">
      <w:pPr>
        <w:pStyle w:val="22"/>
        <w:keepNext/>
        <w:ind w:firstLine="0"/>
        <w:jc w:val="center"/>
        <w:outlineLvl w:val="0"/>
        <w:rPr>
          <w:b/>
          <w:color w:val="auto"/>
          <w:sz w:val="21"/>
          <w:szCs w:val="21"/>
          <w:highlight w:val="none"/>
        </w:rPr>
      </w:pPr>
      <w:r>
        <w:rPr>
          <w:b/>
          <w:color w:val="auto"/>
          <w:sz w:val="21"/>
          <w:szCs w:val="21"/>
          <w:highlight w:val="none"/>
        </w:rPr>
        <w:t>11.Прочие условия</w:t>
      </w:r>
    </w:p>
    <w:p w14:paraId="722CBA16">
      <w:pPr>
        <w:pStyle w:val="21"/>
        <w:widowControl w:val="0"/>
        <w:ind w:firstLine="426"/>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11.1. Любые условия, не оговоренные в настоящем Контракте, рассматриваются Сторонами в соответствии с действующим законодательством Российской Федерации.</w:t>
      </w:r>
    </w:p>
    <w:p w14:paraId="38EBC29F">
      <w:pPr>
        <w:pStyle w:val="21"/>
        <w:widowControl w:val="0"/>
        <w:ind w:firstLine="426"/>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 xml:space="preserve">11.2. Все  приложения,  изменения  и  дополнения  являются  неотъемлемой частью настоящего Контракта и </w:t>
      </w:r>
    </w:p>
    <w:p w14:paraId="47962581">
      <w:pPr>
        <w:pStyle w:val="21"/>
        <w:widowControl w:val="0"/>
        <w:ind w:firstLine="0"/>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должны быть составлены в письменном виде за подписью Сторон и скрепленные печатями Сторон.</w:t>
      </w:r>
    </w:p>
    <w:p w14:paraId="07187B73">
      <w:pPr>
        <w:pStyle w:val="21"/>
        <w:ind w:firstLine="426"/>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 xml:space="preserve">11.3. Настоящий Контракт составлен в двух оригинальных экземплярах, по одному для каждой из Сторон, имеющих одинаковую юридическую силу. Факсимильная копия Контракта действительна до момента предъявления оригинала Контракта. </w:t>
      </w:r>
    </w:p>
    <w:p w14:paraId="6629943C">
      <w:pPr>
        <w:pStyle w:val="21"/>
        <w:widowControl w:val="0"/>
        <w:ind w:firstLine="426"/>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Настоящий Контракт может быть составлен в форме электронного документа, подписанного усиленными электронными подписями Сторон.</w:t>
      </w:r>
    </w:p>
    <w:p w14:paraId="6428C1D9">
      <w:pPr>
        <w:pStyle w:val="21"/>
        <w:widowControl w:val="0"/>
        <w:ind w:firstLine="426"/>
        <w:jc w:val="both"/>
        <w:textAlignment w:val="baseline"/>
        <w:rPr>
          <w:rFonts w:ascii="Times New Roman" w:hAnsi="Times New Roman"/>
          <w:color w:val="auto"/>
          <w:sz w:val="21"/>
          <w:szCs w:val="21"/>
          <w:highlight w:val="none"/>
        </w:rPr>
      </w:pPr>
      <w:r>
        <w:rPr>
          <w:rFonts w:ascii="Times New Roman" w:hAnsi="Times New Roman"/>
          <w:color w:val="auto"/>
          <w:sz w:val="21"/>
          <w:szCs w:val="21"/>
          <w:highlight w:val="none"/>
        </w:rPr>
        <w:t>11.4. При изменении реквизитов, Стороны обязаны уведомить друг друга  официальным документом, подписанным руководителем и главным бухгалтером, заверенным печатью. Невыполнение одной из Сторон данного условия освобождает другую Сторону от ответственности за неполучение Стороной всей корреспонденции и денежных средств. Вся корреспонденция и денежные средства при этом будут считаться полученными Стороной.</w:t>
      </w:r>
    </w:p>
    <w:p w14:paraId="0AA18BEF">
      <w:pPr>
        <w:pStyle w:val="21"/>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11.5. По ходу осуществления сделки Стороны вправе направлять друг другу разъяснительные запросы и требовать получения ответов на них.</w:t>
      </w:r>
    </w:p>
    <w:p w14:paraId="72820B17">
      <w:pPr>
        <w:pStyle w:val="21"/>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11.6. Следующие приложения являются неотъемлемой частью Контракта при его подписании:</w:t>
      </w:r>
    </w:p>
    <w:p w14:paraId="01F06533">
      <w:pPr>
        <w:pStyle w:val="21"/>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Приложение №1 – Спецификация</w:t>
      </w:r>
    </w:p>
    <w:p w14:paraId="7E67021B">
      <w:pPr>
        <w:pStyle w:val="21"/>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Приложение №2 - Акт приемки-передачи товара по форме 0510452.</w:t>
      </w:r>
    </w:p>
    <w:p w14:paraId="50C8C8EF">
      <w:pPr>
        <w:pStyle w:val="21"/>
        <w:ind w:right="-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Приложение №3- Техническое задание</w:t>
      </w:r>
    </w:p>
    <w:p w14:paraId="41D164CC">
      <w:pPr>
        <w:pStyle w:val="22"/>
        <w:keepNext/>
        <w:ind w:firstLine="0"/>
        <w:jc w:val="center"/>
        <w:outlineLvl w:val="0"/>
        <w:rPr>
          <w:b/>
          <w:color w:val="auto"/>
          <w:sz w:val="21"/>
          <w:szCs w:val="21"/>
          <w:highlight w:val="none"/>
        </w:rPr>
      </w:pPr>
      <w:r>
        <w:rPr>
          <w:b/>
          <w:color w:val="auto"/>
          <w:sz w:val="21"/>
          <w:szCs w:val="21"/>
          <w:highlight w:val="none"/>
        </w:rPr>
        <w:t>12.Срок и условия действия контракта</w:t>
      </w:r>
    </w:p>
    <w:p w14:paraId="1914B623">
      <w:pPr>
        <w:pStyle w:val="21"/>
        <w:ind w:right="-52" w:firstLine="426"/>
        <w:jc w:val="both"/>
        <w:rPr>
          <w:rFonts w:ascii="Times New Roman" w:hAnsi="Times New Roman"/>
          <w:color w:val="auto"/>
          <w:sz w:val="21"/>
          <w:szCs w:val="21"/>
          <w:highlight w:val="none"/>
        </w:rPr>
      </w:pPr>
      <w:r>
        <w:rPr>
          <w:rFonts w:ascii="Times New Roman" w:hAnsi="Times New Roman"/>
          <w:color w:val="auto"/>
          <w:sz w:val="21"/>
          <w:szCs w:val="21"/>
          <w:highlight w:val="none"/>
        </w:rPr>
        <w:t>12.1.На</w:t>
      </w:r>
      <w:r>
        <w:rPr>
          <w:rFonts w:ascii="Times New Roman" w:hAnsi="Times New Roman"/>
          <w:color w:val="auto"/>
          <w:sz w:val="21"/>
          <w:szCs w:val="21"/>
          <w:highlight w:val="none"/>
        </w:rPr>
        <w:softHyphen/>
      </w:r>
      <w:r>
        <w:rPr>
          <w:rFonts w:ascii="Times New Roman" w:hAnsi="Times New Roman"/>
          <w:color w:val="auto"/>
          <w:sz w:val="21"/>
          <w:szCs w:val="21"/>
          <w:highlight w:val="none"/>
        </w:rPr>
        <w:t>стоя</w:t>
      </w:r>
      <w:r>
        <w:rPr>
          <w:rFonts w:ascii="Times New Roman" w:hAnsi="Times New Roman"/>
          <w:color w:val="auto"/>
          <w:sz w:val="21"/>
          <w:szCs w:val="21"/>
          <w:highlight w:val="none"/>
        </w:rPr>
        <w:softHyphen/>
      </w:r>
      <w:r>
        <w:rPr>
          <w:rFonts w:ascii="Times New Roman" w:hAnsi="Times New Roman"/>
          <w:color w:val="auto"/>
          <w:sz w:val="21"/>
          <w:szCs w:val="21"/>
          <w:highlight w:val="none"/>
        </w:rPr>
        <w:t>щий Контракт вступает в силу  с момента подписания его Сторонами и действует до 31 декабря 2026 года.</w:t>
      </w:r>
    </w:p>
    <w:p w14:paraId="4A9C0FE4">
      <w:pPr>
        <w:pStyle w:val="21"/>
        <w:ind w:right="-52" w:firstLine="426"/>
        <w:jc w:val="both"/>
        <w:rPr>
          <w:b/>
          <w:color w:val="auto"/>
          <w:sz w:val="21"/>
          <w:szCs w:val="21"/>
          <w:highlight w:val="none"/>
        </w:rPr>
      </w:pPr>
      <w:r>
        <w:rPr>
          <w:rFonts w:ascii="Times New Roman" w:hAnsi="Times New Roman"/>
          <w:color w:val="auto"/>
          <w:sz w:val="21"/>
          <w:szCs w:val="21"/>
          <w:highlight w:val="none"/>
        </w:rPr>
        <w:t>12.2.Действие настоящего Контракта будет временно приостановлено, и ни одна Сторона не будет предъявлять к другой претензий, в случае возникновения обстоятельств не преодолимой силы (Форс-мажор). При этом срок исполнения обязательств по Контракту будет продлен на срок действия форс-мажорных обстоятельств.</w:t>
      </w:r>
    </w:p>
    <w:p w14:paraId="601A79FD">
      <w:pPr>
        <w:widowControl/>
        <w:spacing w:line="240" w:lineRule="auto"/>
        <w:ind w:firstLine="0"/>
        <w:jc w:val="center"/>
        <w:rPr>
          <w:b/>
          <w:color w:val="auto"/>
          <w:sz w:val="21"/>
          <w:szCs w:val="21"/>
          <w:highlight w:val="none"/>
        </w:rPr>
      </w:pPr>
      <w:r>
        <w:rPr>
          <w:b/>
          <w:color w:val="auto"/>
          <w:sz w:val="21"/>
          <w:szCs w:val="21"/>
          <w:highlight w:val="none"/>
        </w:rPr>
        <w:t xml:space="preserve">13.Юридические адреса, банковские реквизиты </w:t>
      </w:r>
    </w:p>
    <w:p w14:paraId="72C6C8C8">
      <w:pPr>
        <w:widowControl/>
        <w:spacing w:line="240" w:lineRule="auto"/>
        <w:ind w:firstLine="0"/>
        <w:jc w:val="center"/>
        <w:rPr>
          <w:b/>
          <w:color w:val="auto"/>
          <w:sz w:val="21"/>
          <w:szCs w:val="21"/>
          <w:highlight w:val="none"/>
        </w:rPr>
      </w:pPr>
      <w:r>
        <w:rPr>
          <w:b/>
          <w:color w:val="auto"/>
          <w:sz w:val="21"/>
          <w:szCs w:val="21"/>
          <w:highlight w:val="none"/>
        </w:rPr>
        <w:t>Сторон на момент заключения Государственного контракта</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81"/>
        <w:gridCol w:w="5281"/>
      </w:tblGrid>
      <w:tr w14:paraId="3F99B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281" w:type="dxa"/>
          </w:tcPr>
          <w:p w14:paraId="4F1193BF">
            <w:pPr>
              <w:widowControl/>
              <w:spacing w:line="240" w:lineRule="auto"/>
              <w:ind w:firstLine="0"/>
              <w:jc w:val="left"/>
              <w:rPr>
                <w:b/>
                <w:color w:val="auto"/>
                <w:sz w:val="21"/>
                <w:szCs w:val="21"/>
                <w:highlight w:val="none"/>
              </w:rPr>
            </w:pPr>
            <w:r>
              <w:rPr>
                <w:b/>
                <w:color w:val="auto"/>
                <w:sz w:val="21"/>
                <w:szCs w:val="21"/>
                <w:highlight w:val="none"/>
              </w:rPr>
              <w:t>Поставщик:</w:t>
            </w:r>
          </w:p>
          <w:p w14:paraId="705DE039">
            <w:pPr>
              <w:widowControl/>
              <w:spacing w:line="240" w:lineRule="auto"/>
              <w:ind w:firstLine="0"/>
              <w:rPr>
                <w:color w:val="auto"/>
                <w:sz w:val="21"/>
                <w:szCs w:val="21"/>
                <w:highlight w:val="none"/>
              </w:rPr>
            </w:pPr>
          </w:p>
        </w:tc>
        <w:tc>
          <w:tcPr>
            <w:tcW w:w="5281" w:type="dxa"/>
          </w:tcPr>
          <w:p w14:paraId="5C6FE2BE">
            <w:pPr>
              <w:widowControl/>
              <w:spacing w:line="240" w:lineRule="auto"/>
              <w:ind w:firstLine="0"/>
              <w:jc w:val="left"/>
              <w:rPr>
                <w:b/>
                <w:color w:val="auto"/>
                <w:sz w:val="21"/>
                <w:szCs w:val="21"/>
                <w:highlight w:val="none"/>
              </w:rPr>
            </w:pPr>
            <w:r>
              <w:rPr>
                <w:b/>
                <w:color w:val="auto"/>
                <w:sz w:val="21"/>
                <w:szCs w:val="21"/>
                <w:highlight w:val="none"/>
              </w:rPr>
              <w:t>Государственный Заказчик:</w:t>
            </w:r>
          </w:p>
          <w:p w14:paraId="4B5A6C90">
            <w:pPr>
              <w:pStyle w:val="21"/>
              <w:ind w:right="-529" w:firstLine="0"/>
              <w:rPr>
                <w:rFonts w:ascii="Times New Roman" w:hAnsi="Times New Roman"/>
                <w:color w:val="auto"/>
                <w:sz w:val="21"/>
                <w:szCs w:val="21"/>
                <w:highlight w:val="none"/>
              </w:rPr>
            </w:pPr>
            <w:r>
              <w:rPr>
                <w:rFonts w:ascii="Times New Roman" w:hAnsi="Times New Roman"/>
                <w:color w:val="auto"/>
                <w:sz w:val="21"/>
                <w:szCs w:val="21"/>
                <w:highlight w:val="none"/>
              </w:rPr>
              <w:t>Федеральное казенное учреждение</w:t>
            </w:r>
          </w:p>
          <w:p w14:paraId="6703AC79">
            <w:pPr>
              <w:pStyle w:val="21"/>
              <w:ind w:right="-529" w:firstLine="0"/>
              <w:rPr>
                <w:rFonts w:ascii="Times New Roman" w:hAnsi="Times New Roman"/>
                <w:color w:val="auto"/>
                <w:sz w:val="21"/>
                <w:szCs w:val="21"/>
                <w:highlight w:val="none"/>
              </w:rPr>
            </w:pPr>
            <w:r>
              <w:rPr>
                <w:rFonts w:ascii="Times New Roman" w:hAnsi="Times New Roman"/>
                <w:color w:val="auto"/>
                <w:sz w:val="21"/>
                <w:szCs w:val="21"/>
                <w:highlight w:val="none"/>
              </w:rPr>
              <w:t xml:space="preserve">«Исправительная колония № 6 Управления Федеральной службы исполнения наказаний </w:t>
            </w:r>
          </w:p>
          <w:p w14:paraId="12FC87D5">
            <w:pPr>
              <w:pStyle w:val="21"/>
              <w:ind w:right="-529" w:firstLine="0"/>
              <w:rPr>
                <w:rFonts w:ascii="Times New Roman" w:hAnsi="Times New Roman"/>
                <w:color w:val="auto"/>
                <w:sz w:val="21"/>
                <w:szCs w:val="21"/>
                <w:highlight w:val="none"/>
              </w:rPr>
            </w:pPr>
            <w:r>
              <w:rPr>
                <w:rFonts w:ascii="Times New Roman" w:hAnsi="Times New Roman"/>
                <w:color w:val="auto"/>
                <w:sz w:val="21"/>
                <w:szCs w:val="21"/>
                <w:highlight w:val="none"/>
              </w:rPr>
              <w:t>по Ивановской области»</w:t>
            </w:r>
          </w:p>
          <w:p w14:paraId="7CF3C31A">
            <w:pPr>
              <w:spacing w:line="240" w:lineRule="auto"/>
              <w:ind w:firstLine="0"/>
              <w:rPr>
                <w:color w:val="auto"/>
                <w:sz w:val="21"/>
                <w:szCs w:val="21"/>
                <w:highlight w:val="none"/>
              </w:rPr>
            </w:pPr>
            <w:r>
              <w:rPr>
                <w:color w:val="auto"/>
                <w:sz w:val="21"/>
                <w:szCs w:val="21"/>
                <w:highlight w:val="none"/>
              </w:rPr>
              <w:t>(ФКУ ИК-6 УФСИН России по Ивановской области)</w:t>
            </w:r>
          </w:p>
          <w:p w14:paraId="2E90BCA6">
            <w:pPr>
              <w:pStyle w:val="35"/>
              <w:jc w:val="both"/>
              <w:rPr>
                <w:rFonts w:ascii="Times New Roman" w:hAnsi="Times New Roman"/>
                <w:color w:val="auto"/>
                <w:sz w:val="21"/>
                <w:szCs w:val="21"/>
                <w:highlight w:val="none"/>
              </w:rPr>
            </w:pPr>
            <w:r>
              <w:rPr>
                <w:rFonts w:ascii="Times New Roman" w:hAnsi="Times New Roman"/>
                <w:color w:val="auto"/>
                <w:sz w:val="21"/>
                <w:szCs w:val="21"/>
                <w:highlight w:val="none"/>
              </w:rPr>
              <w:t>Адрес юридический и почтовый: 155644, Ивановская обл., Южский район, с. Талицы,     ул. Школьная, д.10</w:t>
            </w:r>
          </w:p>
          <w:p w14:paraId="01A1FE0E">
            <w:pPr>
              <w:pStyle w:val="35"/>
              <w:rPr>
                <w:rFonts w:ascii="Times New Roman" w:hAnsi="Times New Roman"/>
                <w:color w:val="auto"/>
                <w:sz w:val="21"/>
                <w:szCs w:val="21"/>
                <w:highlight w:val="none"/>
              </w:rPr>
            </w:pPr>
            <w:r>
              <w:rPr>
                <w:rFonts w:ascii="Times New Roman" w:hAnsi="Times New Roman"/>
                <w:color w:val="auto"/>
                <w:sz w:val="21"/>
                <w:szCs w:val="21"/>
                <w:highlight w:val="none"/>
              </w:rPr>
              <w:t>Банковские реквизиты:</w:t>
            </w:r>
          </w:p>
          <w:p w14:paraId="3E9C1915">
            <w:pPr>
              <w:pStyle w:val="35"/>
              <w:rPr>
                <w:rFonts w:ascii="Times New Roman" w:hAnsi="Times New Roman"/>
                <w:color w:val="auto"/>
                <w:sz w:val="21"/>
                <w:szCs w:val="21"/>
                <w:highlight w:val="none"/>
              </w:rPr>
            </w:pPr>
            <w:r>
              <w:rPr>
                <w:rFonts w:ascii="Times New Roman" w:hAnsi="Times New Roman"/>
                <w:color w:val="auto"/>
                <w:sz w:val="21"/>
                <w:szCs w:val="21"/>
                <w:highlight w:val="none"/>
              </w:rPr>
              <w:t>ИНН 3706027842    КПП 370601001</w:t>
            </w:r>
          </w:p>
          <w:p w14:paraId="567EA732">
            <w:pPr>
              <w:pStyle w:val="23"/>
              <w:jc w:val="both"/>
              <w:rPr>
                <w:color w:val="auto"/>
                <w:highlight w:val="none"/>
              </w:rPr>
            </w:pPr>
            <w:r>
              <w:rPr>
                <w:color w:val="auto"/>
                <w:sz w:val="21"/>
                <w:szCs w:val="21"/>
                <w:highlight w:val="none"/>
              </w:rPr>
              <w:t xml:space="preserve">р/с </w:t>
            </w:r>
            <w:r>
              <w:rPr>
                <w:color w:val="auto"/>
                <w:highlight w:val="none"/>
              </w:rPr>
              <w:t>03211643000000013237</w:t>
            </w:r>
          </w:p>
          <w:p w14:paraId="057B04BD">
            <w:pPr>
              <w:widowControl/>
              <w:spacing w:line="240" w:lineRule="auto"/>
              <w:ind w:firstLine="0"/>
              <w:rPr>
                <w:color w:val="auto"/>
                <w:szCs w:val="24"/>
                <w:highlight w:val="none"/>
              </w:rPr>
            </w:pPr>
            <w:r>
              <w:rPr>
                <w:color w:val="auto"/>
                <w:szCs w:val="24"/>
                <w:highlight w:val="none"/>
              </w:rPr>
              <w:t>ОКЦ №1 ВОЛГО_ВЯТСКОГО ГУ БАНКА РОССИИ//УФК по Нижегородской области, г. Нижний-Новгород</w:t>
            </w:r>
          </w:p>
          <w:p w14:paraId="5B7177E3">
            <w:pPr>
              <w:pStyle w:val="23"/>
              <w:jc w:val="both"/>
              <w:rPr>
                <w:color w:val="auto"/>
                <w:highlight w:val="none"/>
              </w:rPr>
            </w:pPr>
            <w:r>
              <w:rPr>
                <w:color w:val="auto"/>
                <w:sz w:val="21"/>
                <w:szCs w:val="21"/>
                <w:highlight w:val="none"/>
              </w:rPr>
              <w:t xml:space="preserve">БИК </w:t>
            </w:r>
            <w:r>
              <w:rPr>
                <w:color w:val="auto"/>
                <w:highlight w:val="none"/>
              </w:rPr>
              <w:t>012202102</w:t>
            </w:r>
          </w:p>
          <w:p w14:paraId="2B112645">
            <w:pPr>
              <w:pStyle w:val="35"/>
              <w:rPr>
                <w:rFonts w:ascii="Times New Roman" w:hAnsi="Times New Roman"/>
                <w:color w:val="auto"/>
                <w:sz w:val="21"/>
                <w:szCs w:val="21"/>
                <w:highlight w:val="none"/>
              </w:rPr>
            </w:pPr>
            <w:r>
              <w:rPr>
                <w:rFonts w:ascii="Times New Roman" w:hAnsi="Times New Roman"/>
                <w:color w:val="auto"/>
                <w:sz w:val="21"/>
                <w:szCs w:val="21"/>
                <w:highlight w:val="none"/>
              </w:rPr>
              <w:t>л/с 03331</w:t>
            </w:r>
            <w:r>
              <w:rPr>
                <w:rFonts w:ascii="Times New Roman" w:hAnsi="Times New Roman"/>
                <w:color w:val="auto"/>
                <w:sz w:val="21"/>
                <w:szCs w:val="21"/>
                <w:highlight w:val="none"/>
                <w:lang w:val="en-US"/>
              </w:rPr>
              <w:t>F</w:t>
            </w:r>
            <w:r>
              <w:rPr>
                <w:rFonts w:ascii="Times New Roman" w:hAnsi="Times New Roman"/>
                <w:color w:val="auto"/>
                <w:sz w:val="21"/>
                <w:szCs w:val="21"/>
                <w:highlight w:val="none"/>
              </w:rPr>
              <w:t xml:space="preserve">93760 </w:t>
            </w:r>
          </w:p>
          <w:p w14:paraId="4BF5E0A2">
            <w:pPr>
              <w:pStyle w:val="23"/>
              <w:jc w:val="both"/>
              <w:rPr>
                <w:color w:val="auto"/>
                <w:highlight w:val="none"/>
              </w:rPr>
            </w:pPr>
            <w:r>
              <w:rPr>
                <w:color w:val="auto"/>
                <w:sz w:val="21"/>
                <w:szCs w:val="21"/>
                <w:highlight w:val="none"/>
              </w:rPr>
              <w:t xml:space="preserve">к/с </w:t>
            </w:r>
            <w:r>
              <w:rPr>
                <w:color w:val="auto"/>
                <w:highlight w:val="none"/>
              </w:rPr>
              <w:t>40102810745370000024</w:t>
            </w:r>
          </w:p>
          <w:p w14:paraId="32B79034">
            <w:pPr>
              <w:pStyle w:val="35"/>
              <w:rPr>
                <w:rFonts w:ascii="Times New Roman" w:hAnsi="Times New Roman"/>
                <w:color w:val="auto"/>
                <w:sz w:val="21"/>
                <w:szCs w:val="21"/>
                <w:highlight w:val="none"/>
              </w:rPr>
            </w:pPr>
            <w:r>
              <w:rPr>
                <w:rFonts w:ascii="Times New Roman" w:hAnsi="Times New Roman"/>
                <w:color w:val="auto"/>
                <w:sz w:val="21"/>
                <w:szCs w:val="21"/>
                <w:highlight w:val="none"/>
              </w:rPr>
              <w:t>ОГРН 1193702026308  ОКПО 42948121</w:t>
            </w:r>
          </w:p>
          <w:p w14:paraId="4723DD34">
            <w:pPr>
              <w:pStyle w:val="35"/>
              <w:rPr>
                <w:rFonts w:ascii="Times New Roman" w:hAnsi="Times New Roman"/>
                <w:color w:val="auto"/>
                <w:sz w:val="21"/>
                <w:szCs w:val="21"/>
                <w:highlight w:val="none"/>
              </w:rPr>
            </w:pPr>
            <w:r>
              <w:rPr>
                <w:rFonts w:ascii="Times New Roman" w:hAnsi="Times New Roman"/>
                <w:color w:val="auto"/>
                <w:sz w:val="21"/>
                <w:szCs w:val="21"/>
                <w:highlight w:val="none"/>
              </w:rPr>
              <w:t xml:space="preserve">ОКТМО 24635420  </w:t>
            </w:r>
          </w:p>
          <w:p w14:paraId="45E9E437">
            <w:pPr>
              <w:widowControl/>
              <w:spacing w:line="240" w:lineRule="auto"/>
              <w:ind w:firstLine="0"/>
              <w:jc w:val="left"/>
              <w:rPr>
                <w:color w:val="auto"/>
                <w:sz w:val="21"/>
                <w:szCs w:val="21"/>
                <w:highlight w:val="none"/>
              </w:rPr>
            </w:pPr>
            <w:r>
              <w:rPr>
                <w:color w:val="auto"/>
                <w:sz w:val="21"/>
                <w:szCs w:val="21"/>
                <w:highlight w:val="none"/>
              </w:rPr>
              <w:t xml:space="preserve">тел.8/49347/2-44-21, эл. почта: </w:t>
            </w:r>
            <w:r>
              <w:rPr>
                <w:color w:val="auto"/>
                <w:sz w:val="21"/>
                <w:szCs w:val="21"/>
                <w:highlight w:val="none"/>
                <w:lang w:val="en-US"/>
              </w:rPr>
              <w:t>ik</w:t>
            </w:r>
            <w:r>
              <w:rPr>
                <w:color w:val="auto"/>
                <w:sz w:val="21"/>
                <w:szCs w:val="21"/>
                <w:highlight w:val="none"/>
              </w:rPr>
              <w:t>-6@37.</w:t>
            </w:r>
            <w:r>
              <w:rPr>
                <w:color w:val="auto"/>
                <w:sz w:val="21"/>
                <w:szCs w:val="21"/>
                <w:highlight w:val="none"/>
                <w:lang w:val="en-US"/>
              </w:rPr>
              <w:t>fsin</w:t>
            </w:r>
            <w:r>
              <w:rPr>
                <w:color w:val="auto"/>
                <w:sz w:val="21"/>
                <w:szCs w:val="21"/>
                <w:highlight w:val="none"/>
              </w:rPr>
              <w:t>.</w:t>
            </w:r>
            <w:r>
              <w:rPr>
                <w:color w:val="auto"/>
                <w:sz w:val="21"/>
                <w:szCs w:val="21"/>
                <w:highlight w:val="none"/>
                <w:lang w:val="en-US"/>
              </w:rPr>
              <w:t>gov</w:t>
            </w:r>
            <w:r>
              <w:rPr>
                <w:color w:val="auto"/>
                <w:sz w:val="21"/>
                <w:szCs w:val="21"/>
                <w:highlight w:val="none"/>
              </w:rPr>
              <w:t>.</w:t>
            </w:r>
            <w:r>
              <w:rPr>
                <w:color w:val="auto"/>
                <w:sz w:val="21"/>
                <w:szCs w:val="21"/>
                <w:highlight w:val="none"/>
                <w:lang w:val="en-US"/>
              </w:rPr>
              <w:t>ru</w:t>
            </w:r>
          </w:p>
          <w:p w14:paraId="38E4E108">
            <w:pPr>
              <w:widowControl/>
              <w:spacing w:line="240" w:lineRule="auto"/>
              <w:ind w:firstLine="0"/>
              <w:jc w:val="left"/>
              <w:rPr>
                <w:b/>
                <w:color w:val="auto"/>
                <w:sz w:val="21"/>
                <w:szCs w:val="21"/>
                <w:highlight w:val="none"/>
              </w:rPr>
            </w:pPr>
          </w:p>
        </w:tc>
      </w:tr>
    </w:tbl>
    <w:p w14:paraId="07BE2E81">
      <w:pPr>
        <w:widowControl/>
        <w:spacing w:line="240" w:lineRule="auto"/>
        <w:ind w:firstLine="0"/>
        <w:jc w:val="center"/>
        <w:rPr>
          <w:b/>
          <w:color w:val="auto"/>
          <w:sz w:val="21"/>
          <w:szCs w:val="21"/>
          <w:highlight w:val="none"/>
        </w:rPr>
      </w:pPr>
    </w:p>
    <w:p w14:paraId="260AC981">
      <w:pPr>
        <w:widowControl/>
        <w:spacing w:line="240" w:lineRule="auto"/>
        <w:ind w:firstLine="0"/>
        <w:jc w:val="center"/>
        <w:rPr>
          <w:b/>
          <w:color w:val="auto"/>
          <w:sz w:val="21"/>
          <w:szCs w:val="21"/>
          <w:highlight w:val="none"/>
        </w:rPr>
      </w:pPr>
    </w:p>
    <w:tbl>
      <w:tblPr>
        <w:tblStyle w:val="5"/>
        <w:tblW w:w="10065" w:type="dxa"/>
        <w:tblInd w:w="108" w:type="dxa"/>
        <w:tblLayout w:type="fixed"/>
        <w:tblCellMar>
          <w:top w:w="0" w:type="dxa"/>
          <w:left w:w="108" w:type="dxa"/>
          <w:bottom w:w="0" w:type="dxa"/>
          <w:right w:w="108" w:type="dxa"/>
        </w:tblCellMar>
      </w:tblPr>
      <w:tblGrid>
        <w:gridCol w:w="4716"/>
        <w:gridCol w:w="5349"/>
      </w:tblGrid>
      <w:tr w14:paraId="5A369983">
        <w:tblPrEx>
          <w:tblCellMar>
            <w:top w:w="0" w:type="dxa"/>
            <w:left w:w="108" w:type="dxa"/>
            <w:bottom w:w="0" w:type="dxa"/>
            <w:right w:w="108" w:type="dxa"/>
          </w:tblCellMar>
        </w:tblPrEx>
        <w:trPr>
          <w:trHeight w:val="80" w:hRule="atLeast"/>
        </w:trPr>
        <w:tc>
          <w:tcPr>
            <w:tcW w:w="4716" w:type="dxa"/>
          </w:tcPr>
          <w:p w14:paraId="06E12E03">
            <w:pPr>
              <w:widowControl/>
              <w:spacing w:line="240" w:lineRule="auto"/>
              <w:ind w:firstLine="0"/>
              <w:jc w:val="left"/>
              <w:rPr>
                <w:b/>
                <w:color w:val="auto"/>
                <w:sz w:val="21"/>
                <w:szCs w:val="21"/>
                <w:highlight w:val="none"/>
              </w:rPr>
            </w:pPr>
          </w:p>
        </w:tc>
        <w:tc>
          <w:tcPr>
            <w:tcW w:w="5349" w:type="dxa"/>
          </w:tcPr>
          <w:p w14:paraId="07AEDBE5">
            <w:pPr>
              <w:widowControl/>
              <w:spacing w:line="240" w:lineRule="auto"/>
              <w:ind w:firstLine="0"/>
              <w:jc w:val="left"/>
              <w:rPr>
                <w:b/>
                <w:color w:val="auto"/>
                <w:sz w:val="21"/>
                <w:szCs w:val="21"/>
                <w:highlight w:val="none"/>
              </w:rPr>
            </w:pPr>
          </w:p>
        </w:tc>
      </w:tr>
      <w:tr w14:paraId="07457DD8">
        <w:tblPrEx>
          <w:tblCellMar>
            <w:top w:w="0" w:type="dxa"/>
            <w:left w:w="108" w:type="dxa"/>
            <w:bottom w:w="0" w:type="dxa"/>
            <w:right w:w="108" w:type="dxa"/>
          </w:tblCellMar>
        </w:tblPrEx>
        <w:trPr>
          <w:trHeight w:val="465" w:hRule="atLeast"/>
        </w:trPr>
        <w:tc>
          <w:tcPr>
            <w:tcW w:w="4716" w:type="dxa"/>
          </w:tcPr>
          <w:p w14:paraId="7BAC0EB4">
            <w:pPr>
              <w:ind w:firstLine="0"/>
              <w:rPr>
                <w:b/>
                <w:color w:val="auto"/>
                <w:sz w:val="21"/>
                <w:szCs w:val="21"/>
                <w:highlight w:val="none"/>
              </w:rPr>
            </w:pPr>
            <w:r>
              <w:rPr>
                <w:b/>
                <w:color w:val="auto"/>
                <w:sz w:val="21"/>
                <w:szCs w:val="21"/>
                <w:highlight w:val="none"/>
              </w:rPr>
              <w:t>Поставщик:</w:t>
            </w:r>
          </w:p>
          <w:p w14:paraId="12BD009C">
            <w:pPr>
              <w:pStyle w:val="21"/>
              <w:ind w:firstLine="0"/>
              <w:rPr>
                <w:rFonts w:ascii="Times New Roman" w:hAnsi="Times New Roman"/>
                <w:color w:val="auto"/>
                <w:sz w:val="21"/>
                <w:szCs w:val="21"/>
                <w:highlight w:val="none"/>
              </w:rPr>
            </w:pPr>
          </w:p>
          <w:p w14:paraId="77CD25D4">
            <w:pPr>
              <w:pStyle w:val="21"/>
              <w:rPr>
                <w:rFonts w:ascii="Times New Roman" w:hAnsi="Times New Roman"/>
                <w:color w:val="auto"/>
                <w:sz w:val="21"/>
                <w:szCs w:val="21"/>
                <w:highlight w:val="none"/>
              </w:rPr>
            </w:pPr>
          </w:p>
          <w:p w14:paraId="143128F5">
            <w:pPr>
              <w:pStyle w:val="21"/>
              <w:ind w:firstLine="0"/>
              <w:rPr>
                <w:rFonts w:ascii="Times New Roman" w:hAnsi="Times New Roman"/>
                <w:color w:val="auto"/>
                <w:sz w:val="21"/>
                <w:szCs w:val="21"/>
                <w:highlight w:val="none"/>
              </w:rPr>
            </w:pPr>
          </w:p>
          <w:p w14:paraId="3CFD0B0E">
            <w:pPr>
              <w:pStyle w:val="21"/>
              <w:ind w:firstLine="0"/>
              <w:rPr>
                <w:rFonts w:ascii="Times New Roman" w:hAnsi="Times New Roman"/>
                <w:color w:val="auto"/>
                <w:sz w:val="21"/>
                <w:szCs w:val="21"/>
                <w:highlight w:val="none"/>
              </w:rPr>
            </w:pPr>
          </w:p>
          <w:p w14:paraId="529DFFF0">
            <w:pPr>
              <w:pStyle w:val="21"/>
              <w:ind w:firstLine="0"/>
              <w:rPr>
                <w:rFonts w:ascii="Times New Roman" w:hAnsi="Times New Roman"/>
                <w:color w:val="auto"/>
                <w:sz w:val="21"/>
                <w:szCs w:val="21"/>
                <w:highlight w:val="none"/>
              </w:rPr>
            </w:pPr>
            <w:r>
              <w:rPr>
                <w:rFonts w:ascii="Times New Roman" w:hAnsi="Times New Roman"/>
                <w:color w:val="auto"/>
                <w:sz w:val="21"/>
                <w:szCs w:val="21"/>
                <w:highlight w:val="none"/>
              </w:rPr>
              <w:t>______________/________________/</w:t>
            </w:r>
          </w:p>
          <w:p w14:paraId="12706A97">
            <w:pPr>
              <w:pStyle w:val="21"/>
              <w:ind w:firstLine="0"/>
              <w:rPr>
                <w:rFonts w:ascii="Times New Roman" w:hAnsi="Times New Roman"/>
                <w:color w:val="auto"/>
                <w:sz w:val="21"/>
                <w:szCs w:val="21"/>
                <w:highlight w:val="none"/>
              </w:rPr>
            </w:pPr>
          </w:p>
          <w:p w14:paraId="7DB5D282">
            <w:pPr>
              <w:pStyle w:val="21"/>
              <w:ind w:hanging="6"/>
              <w:rPr>
                <w:rFonts w:ascii="Times New Roman" w:hAnsi="Times New Roman"/>
                <w:color w:val="auto"/>
                <w:sz w:val="21"/>
                <w:szCs w:val="21"/>
                <w:highlight w:val="none"/>
              </w:rPr>
            </w:pPr>
            <w:r>
              <w:rPr>
                <w:rFonts w:ascii="Times New Roman" w:hAnsi="Times New Roman"/>
                <w:color w:val="auto"/>
                <w:sz w:val="21"/>
                <w:szCs w:val="21"/>
                <w:highlight w:val="none"/>
              </w:rPr>
              <w:t>«____»_________________ 2026 г.</w:t>
            </w:r>
          </w:p>
          <w:p w14:paraId="4359B326">
            <w:pPr>
              <w:widowControl/>
              <w:spacing w:line="240" w:lineRule="auto"/>
              <w:ind w:firstLine="0"/>
              <w:jc w:val="left"/>
              <w:rPr>
                <w:color w:val="auto"/>
                <w:sz w:val="21"/>
                <w:szCs w:val="21"/>
                <w:highlight w:val="none"/>
              </w:rPr>
            </w:pPr>
            <w:r>
              <w:rPr>
                <w:color w:val="auto"/>
                <w:sz w:val="21"/>
                <w:szCs w:val="21"/>
                <w:highlight w:val="none"/>
              </w:rPr>
              <w:t>М.П.</w:t>
            </w:r>
          </w:p>
        </w:tc>
        <w:tc>
          <w:tcPr>
            <w:tcW w:w="5349" w:type="dxa"/>
          </w:tcPr>
          <w:p w14:paraId="633A7E43">
            <w:pPr>
              <w:widowControl/>
              <w:spacing w:line="240" w:lineRule="auto"/>
              <w:ind w:firstLine="0"/>
              <w:jc w:val="left"/>
              <w:rPr>
                <w:color w:val="auto"/>
                <w:sz w:val="21"/>
                <w:szCs w:val="21"/>
                <w:highlight w:val="none"/>
              </w:rPr>
            </w:pPr>
            <w:r>
              <w:rPr>
                <w:b/>
                <w:color w:val="auto"/>
                <w:sz w:val="21"/>
                <w:szCs w:val="21"/>
                <w:highlight w:val="none"/>
              </w:rPr>
              <w:t>Государственный заказчик</w:t>
            </w:r>
            <w:r>
              <w:rPr>
                <w:color w:val="auto"/>
                <w:sz w:val="21"/>
                <w:szCs w:val="21"/>
                <w:highlight w:val="none"/>
              </w:rPr>
              <w:t>:</w:t>
            </w:r>
          </w:p>
          <w:p w14:paraId="560AB8CA">
            <w:pPr>
              <w:widowControl/>
              <w:spacing w:line="240" w:lineRule="auto"/>
              <w:ind w:firstLine="0"/>
              <w:jc w:val="left"/>
              <w:rPr>
                <w:color w:val="auto"/>
                <w:sz w:val="21"/>
                <w:szCs w:val="21"/>
                <w:highlight w:val="none"/>
              </w:rPr>
            </w:pPr>
            <w:r>
              <w:rPr>
                <w:color w:val="auto"/>
                <w:sz w:val="21"/>
                <w:szCs w:val="21"/>
                <w:highlight w:val="none"/>
              </w:rPr>
              <w:t>Начальник</w:t>
            </w:r>
          </w:p>
          <w:p w14:paraId="745FFF29">
            <w:pPr>
              <w:ind w:firstLine="0"/>
              <w:rPr>
                <w:color w:val="auto"/>
                <w:sz w:val="21"/>
                <w:szCs w:val="21"/>
                <w:highlight w:val="none"/>
              </w:rPr>
            </w:pPr>
          </w:p>
          <w:p w14:paraId="21CCC9AC">
            <w:pPr>
              <w:ind w:firstLine="0"/>
              <w:rPr>
                <w:color w:val="auto"/>
                <w:sz w:val="21"/>
                <w:szCs w:val="21"/>
                <w:highlight w:val="none"/>
              </w:rPr>
            </w:pPr>
          </w:p>
          <w:p w14:paraId="4861960A">
            <w:pPr>
              <w:pStyle w:val="21"/>
              <w:ind w:firstLine="0"/>
              <w:rPr>
                <w:rFonts w:ascii="Times New Roman" w:hAnsi="Times New Roman"/>
                <w:color w:val="auto"/>
                <w:sz w:val="21"/>
                <w:szCs w:val="21"/>
                <w:highlight w:val="none"/>
              </w:rPr>
            </w:pPr>
          </w:p>
          <w:p w14:paraId="62C5CD34">
            <w:pPr>
              <w:pStyle w:val="21"/>
              <w:ind w:firstLine="0"/>
              <w:rPr>
                <w:rFonts w:ascii="Times New Roman" w:hAnsi="Times New Roman"/>
                <w:color w:val="auto"/>
                <w:sz w:val="21"/>
                <w:szCs w:val="21"/>
                <w:highlight w:val="none"/>
              </w:rPr>
            </w:pPr>
          </w:p>
          <w:p w14:paraId="595E4058">
            <w:pPr>
              <w:pStyle w:val="21"/>
              <w:ind w:firstLine="0"/>
              <w:rPr>
                <w:rFonts w:ascii="Times New Roman" w:hAnsi="Times New Roman"/>
                <w:color w:val="auto"/>
                <w:sz w:val="21"/>
                <w:szCs w:val="21"/>
                <w:highlight w:val="none"/>
              </w:rPr>
            </w:pPr>
            <w:r>
              <w:rPr>
                <w:rFonts w:ascii="Times New Roman" w:hAnsi="Times New Roman"/>
                <w:color w:val="auto"/>
                <w:sz w:val="21"/>
                <w:szCs w:val="21"/>
                <w:highlight w:val="none"/>
              </w:rPr>
              <w:t>_________________/А.С.Рамодин /</w:t>
            </w:r>
          </w:p>
          <w:p w14:paraId="0FD764DC">
            <w:pPr>
              <w:pStyle w:val="21"/>
              <w:ind w:firstLine="0"/>
              <w:rPr>
                <w:rFonts w:ascii="Times New Roman" w:hAnsi="Times New Roman"/>
                <w:color w:val="auto"/>
                <w:sz w:val="21"/>
                <w:szCs w:val="21"/>
                <w:highlight w:val="none"/>
              </w:rPr>
            </w:pPr>
          </w:p>
          <w:p w14:paraId="55450D2F">
            <w:pPr>
              <w:pStyle w:val="21"/>
              <w:ind w:hanging="6"/>
              <w:rPr>
                <w:rFonts w:ascii="Times New Roman" w:hAnsi="Times New Roman"/>
                <w:color w:val="auto"/>
                <w:sz w:val="21"/>
                <w:szCs w:val="21"/>
                <w:highlight w:val="none"/>
              </w:rPr>
            </w:pPr>
            <w:r>
              <w:rPr>
                <w:rFonts w:ascii="Times New Roman" w:hAnsi="Times New Roman"/>
                <w:color w:val="auto"/>
                <w:sz w:val="21"/>
                <w:szCs w:val="21"/>
                <w:highlight w:val="none"/>
              </w:rPr>
              <w:t xml:space="preserve"> «____»_________________ 2026 г.</w:t>
            </w:r>
          </w:p>
          <w:p w14:paraId="5517A5EE">
            <w:pPr>
              <w:pStyle w:val="21"/>
              <w:ind w:hanging="6"/>
              <w:rPr>
                <w:rFonts w:ascii="Times New Roman" w:hAnsi="Times New Roman"/>
                <w:color w:val="auto"/>
                <w:sz w:val="21"/>
                <w:szCs w:val="21"/>
                <w:highlight w:val="none"/>
              </w:rPr>
            </w:pPr>
            <w:r>
              <w:rPr>
                <w:color w:val="auto"/>
                <w:sz w:val="21"/>
                <w:szCs w:val="21"/>
                <w:highlight w:val="none"/>
              </w:rPr>
              <w:t>М.П.</w:t>
            </w:r>
          </w:p>
        </w:tc>
      </w:tr>
      <w:tr w14:paraId="1FB3A45E">
        <w:tblPrEx>
          <w:tblCellMar>
            <w:top w:w="0" w:type="dxa"/>
            <w:left w:w="108" w:type="dxa"/>
            <w:bottom w:w="0" w:type="dxa"/>
            <w:right w:w="108" w:type="dxa"/>
          </w:tblCellMar>
        </w:tblPrEx>
        <w:trPr>
          <w:trHeight w:val="851" w:hRule="atLeast"/>
        </w:trPr>
        <w:tc>
          <w:tcPr>
            <w:tcW w:w="4716" w:type="dxa"/>
          </w:tcPr>
          <w:p w14:paraId="0FF98DE8">
            <w:pPr>
              <w:pStyle w:val="21"/>
              <w:ind w:firstLine="0"/>
              <w:rPr>
                <w:rFonts w:ascii="Times New Roman" w:hAnsi="Times New Roman"/>
                <w:color w:val="auto"/>
                <w:sz w:val="21"/>
                <w:szCs w:val="21"/>
                <w:highlight w:val="none"/>
              </w:rPr>
            </w:pPr>
          </w:p>
          <w:p w14:paraId="73C5A6DD">
            <w:pPr>
              <w:pStyle w:val="21"/>
              <w:ind w:firstLine="0"/>
              <w:rPr>
                <w:rFonts w:ascii="Times New Roman" w:hAnsi="Times New Roman"/>
                <w:b/>
                <w:color w:val="auto"/>
                <w:sz w:val="21"/>
                <w:szCs w:val="21"/>
                <w:highlight w:val="none"/>
              </w:rPr>
            </w:pPr>
          </w:p>
          <w:p w14:paraId="009F6539">
            <w:pPr>
              <w:pStyle w:val="21"/>
              <w:ind w:firstLine="34"/>
              <w:rPr>
                <w:rFonts w:ascii="Times New Roman" w:hAnsi="Times New Roman"/>
                <w:i/>
                <w:color w:val="auto"/>
                <w:sz w:val="21"/>
                <w:szCs w:val="21"/>
                <w:highlight w:val="none"/>
              </w:rPr>
            </w:pPr>
            <w:r>
              <w:rPr>
                <w:rFonts w:ascii="Times New Roman" w:hAnsi="Times New Roman"/>
                <w:color w:val="auto"/>
                <w:sz w:val="21"/>
                <w:szCs w:val="21"/>
                <w:highlight w:val="none"/>
              </w:rPr>
              <w:t>.</w:t>
            </w:r>
          </w:p>
        </w:tc>
        <w:tc>
          <w:tcPr>
            <w:tcW w:w="5349" w:type="dxa"/>
          </w:tcPr>
          <w:p w14:paraId="7DFAF5C6">
            <w:pPr>
              <w:tabs>
                <w:tab w:val="left" w:pos="3765"/>
              </w:tabs>
              <w:ind w:firstLine="0"/>
              <w:rPr>
                <w:color w:val="auto"/>
                <w:sz w:val="21"/>
                <w:szCs w:val="21"/>
                <w:highlight w:val="none"/>
              </w:rPr>
            </w:pPr>
          </w:p>
        </w:tc>
      </w:tr>
    </w:tbl>
    <w:p w14:paraId="49B57DB1">
      <w:pPr>
        <w:pStyle w:val="9"/>
        <w:spacing w:after="0"/>
        <w:ind w:left="0"/>
        <w:rPr>
          <w:color w:val="auto"/>
          <w:sz w:val="22"/>
          <w:szCs w:val="22"/>
          <w:highlight w:val="none"/>
        </w:rPr>
      </w:pPr>
    </w:p>
    <w:p w14:paraId="52A3DD72">
      <w:pPr>
        <w:pStyle w:val="9"/>
        <w:spacing w:after="0"/>
        <w:ind w:left="0"/>
        <w:rPr>
          <w:color w:val="auto"/>
          <w:sz w:val="22"/>
          <w:szCs w:val="22"/>
          <w:highlight w:val="none"/>
        </w:rPr>
      </w:pPr>
    </w:p>
    <w:p w14:paraId="737338B3">
      <w:pPr>
        <w:pStyle w:val="9"/>
        <w:spacing w:after="0"/>
        <w:ind w:left="0"/>
        <w:rPr>
          <w:color w:val="auto"/>
          <w:sz w:val="22"/>
          <w:szCs w:val="22"/>
          <w:highlight w:val="none"/>
        </w:rPr>
      </w:pPr>
    </w:p>
    <w:p w14:paraId="26532683">
      <w:pPr>
        <w:pStyle w:val="9"/>
        <w:spacing w:after="0"/>
        <w:ind w:left="0"/>
        <w:rPr>
          <w:color w:val="auto"/>
          <w:sz w:val="22"/>
          <w:szCs w:val="22"/>
          <w:highlight w:val="none"/>
        </w:rPr>
      </w:pPr>
    </w:p>
    <w:p w14:paraId="5EF93040">
      <w:pPr>
        <w:pStyle w:val="9"/>
        <w:spacing w:after="0"/>
        <w:ind w:left="0"/>
        <w:rPr>
          <w:color w:val="auto"/>
          <w:sz w:val="22"/>
          <w:szCs w:val="22"/>
          <w:highlight w:val="none"/>
        </w:rPr>
      </w:pPr>
    </w:p>
    <w:p w14:paraId="18BCFE17">
      <w:pPr>
        <w:pStyle w:val="9"/>
        <w:spacing w:after="0"/>
        <w:ind w:left="0"/>
        <w:jc w:val="right"/>
        <w:rPr>
          <w:color w:val="auto"/>
          <w:sz w:val="22"/>
          <w:szCs w:val="22"/>
          <w:highlight w:val="none"/>
        </w:rPr>
      </w:pPr>
    </w:p>
    <w:p w14:paraId="256C6EFB">
      <w:pPr>
        <w:pStyle w:val="9"/>
        <w:spacing w:after="0"/>
        <w:ind w:left="0"/>
        <w:jc w:val="right"/>
        <w:rPr>
          <w:color w:val="auto"/>
          <w:sz w:val="22"/>
          <w:szCs w:val="22"/>
          <w:highlight w:val="none"/>
        </w:rPr>
      </w:pPr>
    </w:p>
    <w:p w14:paraId="4BEA569E">
      <w:pPr>
        <w:pStyle w:val="9"/>
        <w:spacing w:after="0"/>
        <w:ind w:left="0"/>
        <w:jc w:val="right"/>
        <w:rPr>
          <w:color w:val="auto"/>
          <w:sz w:val="22"/>
          <w:szCs w:val="22"/>
          <w:highlight w:val="none"/>
        </w:rPr>
      </w:pPr>
    </w:p>
    <w:p w14:paraId="7809D784">
      <w:pPr>
        <w:pStyle w:val="9"/>
        <w:spacing w:after="0"/>
        <w:ind w:left="0"/>
        <w:jc w:val="right"/>
        <w:rPr>
          <w:color w:val="auto"/>
          <w:sz w:val="22"/>
          <w:szCs w:val="22"/>
          <w:highlight w:val="none"/>
        </w:rPr>
      </w:pPr>
      <w:r>
        <w:rPr>
          <w:color w:val="auto"/>
          <w:sz w:val="22"/>
          <w:szCs w:val="22"/>
          <w:highlight w:val="none"/>
        </w:rPr>
        <w:t>Приложение № 1</w:t>
      </w:r>
    </w:p>
    <w:p w14:paraId="2C9DE747">
      <w:pPr>
        <w:pStyle w:val="9"/>
        <w:spacing w:after="0"/>
        <w:ind w:firstLine="540"/>
        <w:jc w:val="right"/>
        <w:rPr>
          <w:color w:val="auto"/>
          <w:sz w:val="22"/>
          <w:szCs w:val="22"/>
          <w:highlight w:val="none"/>
        </w:rPr>
      </w:pPr>
      <w:r>
        <w:rPr>
          <w:color w:val="auto"/>
          <w:sz w:val="22"/>
          <w:szCs w:val="22"/>
          <w:highlight w:val="none"/>
        </w:rPr>
        <w:t xml:space="preserve"> к  Государственному контракту</w:t>
      </w:r>
    </w:p>
    <w:p w14:paraId="40BE603E">
      <w:pPr>
        <w:pStyle w:val="9"/>
        <w:spacing w:after="0"/>
        <w:ind w:left="6540" w:firstLine="540"/>
        <w:rPr>
          <w:color w:val="auto"/>
          <w:sz w:val="22"/>
          <w:szCs w:val="22"/>
          <w:highlight w:val="none"/>
        </w:rPr>
      </w:pPr>
      <w:r>
        <w:rPr>
          <w:color w:val="auto"/>
          <w:sz w:val="22"/>
          <w:szCs w:val="22"/>
          <w:highlight w:val="none"/>
        </w:rPr>
        <w:t>от _____________2026г. №___</w:t>
      </w:r>
    </w:p>
    <w:p w14:paraId="627EEF02">
      <w:pPr>
        <w:pStyle w:val="26"/>
        <w:widowControl/>
        <w:spacing w:line="240" w:lineRule="auto"/>
        <w:rPr>
          <w:rFonts w:ascii="Times New Roman" w:hAnsi="Times New Roman" w:cs="Times New Roman"/>
          <w:color w:val="auto"/>
          <w:sz w:val="22"/>
          <w:szCs w:val="22"/>
          <w:highlight w:val="none"/>
        </w:rPr>
      </w:pPr>
    </w:p>
    <w:p w14:paraId="3AA3FA51">
      <w:pPr>
        <w:pStyle w:val="26"/>
        <w:widowControl/>
        <w:spacing w:line="240" w:lineRule="auto"/>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СПЕЦИФИКАЦИЯ</w:t>
      </w:r>
    </w:p>
    <w:p w14:paraId="3FC6C00E">
      <w:pPr>
        <w:pStyle w:val="26"/>
        <w:widowControl/>
        <w:spacing w:line="240" w:lineRule="auto"/>
        <w:jc w:val="center"/>
        <w:rPr>
          <w:rFonts w:ascii="Times New Roman" w:hAnsi="Times New Roman" w:cs="Times New Roman"/>
          <w:b w:val="0"/>
          <w:color w:val="auto"/>
          <w:sz w:val="24"/>
          <w:szCs w:val="24"/>
          <w:highlight w:val="none"/>
        </w:rPr>
      </w:pPr>
      <w:r>
        <w:rPr>
          <w:rFonts w:ascii="Times New Roman" w:hAnsi="Times New Roman" w:cs="Times New Roman"/>
          <w:b w:val="0"/>
          <w:color w:val="auto"/>
          <w:sz w:val="24"/>
          <w:szCs w:val="24"/>
          <w:highlight w:val="none"/>
        </w:rPr>
        <w:t>на поставку Товара.</w:t>
      </w:r>
    </w:p>
    <w:p w14:paraId="46C2AFA1">
      <w:pPr>
        <w:pStyle w:val="21"/>
        <w:spacing w:before="240"/>
        <w:ind w:firstLine="540"/>
        <w:jc w:val="both"/>
        <w:rPr>
          <w:rFonts w:ascii="Times New Roman" w:hAnsi="Times New Roman"/>
          <w:b/>
          <w:color w:val="auto"/>
          <w:highlight w:val="none"/>
        </w:rPr>
      </w:pPr>
      <w:r>
        <w:rPr>
          <w:rFonts w:ascii="Times New Roman" w:hAnsi="Times New Roman"/>
          <w:color w:val="auto"/>
          <w:highlight w:val="none"/>
        </w:rPr>
        <w:t xml:space="preserve">Федеральное казенное учреждение «Исправительная колония №6 Управления Федеральной службы исполнения наказаний по Ивановской области» (ФКУ ИК-6 УФСИН России по Ивановской области), действующее от имени Российской Федерации именуемое в дальнейшем </w:t>
      </w:r>
      <w:r>
        <w:rPr>
          <w:rFonts w:ascii="Times New Roman" w:hAnsi="Times New Roman"/>
          <w:b/>
          <w:bCs/>
          <w:color w:val="auto"/>
          <w:highlight w:val="none"/>
        </w:rPr>
        <w:t>«Государственный заказчик»,</w:t>
      </w:r>
      <w:r>
        <w:rPr>
          <w:rFonts w:ascii="Times New Roman" w:hAnsi="Times New Roman"/>
          <w:color w:val="auto"/>
          <w:highlight w:val="none"/>
        </w:rPr>
        <w:t xml:space="preserve"> в лице начальника Рамодина Александра Сергеевича, действующего на основании  приказа УФСИН России по Ивановской области от 15.03.2024г. №129-лс и Устава, с одной стороны, и __________, в лице __________, именуемое в дальнейшем </w:t>
      </w:r>
      <w:r>
        <w:rPr>
          <w:rFonts w:ascii="Times New Roman" w:hAnsi="Times New Roman"/>
          <w:b/>
          <w:bCs/>
          <w:color w:val="auto"/>
          <w:highlight w:val="none"/>
        </w:rPr>
        <w:t>«Поставщик</w:t>
      </w:r>
      <w:r>
        <w:rPr>
          <w:rFonts w:ascii="Times New Roman" w:hAnsi="Times New Roman"/>
          <w:color w:val="auto"/>
          <w:highlight w:val="none"/>
        </w:rPr>
        <w:t>», действующего на основании ________, с другой стороны, именуемые в дальнейшем Стороны, пришли к соглашению поставить Товар согласно данной спецификации:</w:t>
      </w:r>
    </w:p>
    <w:p w14:paraId="35D88576">
      <w:pPr>
        <w:pStyle w:val="26"/>
        <w:widowControl/>
        <w:spacing w:line="240" w:lineRule="auto"/>
        <w:jc w:val="center"/>
        <w:rPr>
          <w:rFonts w:ascii="Times New Roman" w:hAnsi="Times New Roman" w:cs="Times New Roman"/>
          <w:b w:val="0"/>
          <w:color w:val="auto"/>
          <w:sz w:val="24"/>
          <w:szCs w:val="24"/>
          <w:highlight w:val="none"/>
        </w:rPr>
      </w:pPr>
    </w:p>
    <w:tbl>
      <w:tblPr>
        <w:tblStyle w:val="5"/>
        <w:tblW w:w="1049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993"/>
        <w:gridCol w:w="1417"/>
        <w:gridCol w:w="2410"/>
        <w:gridCol w:w="2693"/>
      </w:tblGrid>
      <w:tr w14:paraId="5294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vAlign w:val="center"/>
          </w:tcPr>
          <w:p w14:paraId="4E84CEC4">
            <w:pPr>
              <w:spacing w:line="240" w:lineRule="auto"/>
              <w:ind w:firstLine="0"/>
              <w:jc w:val="center"/>
              <w:rPr>
                <w:color w:val="auto"/>
                <w:szCs w:val="24"/>
                <w:highlight w:val="none"/>
              </w:rPr>
            </w:pPr>
            <w:r>
              <w:rPr>
                <w:color w:val="auto"/>
                <w:szCs w:val="24"/>
                <w:highlight w:val="none"/>
              </w:rPr>
              <w:t>Наименование товара</w:t>
            </w:r>
          </w:p>
        </w:tc>
        <w:tc>
          <w:tcPr>
            <w:tcW w:w="993" w:type="dxa"/>
            <w:vAlign w:val="center"/>
          </w:tcPr>
          <w:p w14:paraId="57FD194E">
            <w:pPr>
              <w:spacing w:line="240" w:lineRule="auto"/>
              <w:ind w:firstLine="0"/>
              <w:jc w:val="center"/>
              <w:rPr>
                <w:color w:val="auto"/>
                <w:szCs w:val="24"/>
                <w:highlight w:val="none"/>
              </w:rPr>
            </w:pPr>
            <w:r>
              <w:rPr>
                <w:color w:val="auto"/>
                <w:szCs w:val="24"/>
                <w:highlight w:val="none"/>
              </w:rPr>
              <w:t>Ед. изм.</w:t>
            </w:r>
          </w:p>
        </w:tc>
        <w:tc>
          <w:tcPr>
            <w:tcW w:w="1417" w:type="dxa"/>
            <w:vAlign w:val="center"/>
          </w:tcPr>
          <w:p w14:paraId="23C0B8F4">
            <w:pPr>
              <w:spacing w:line="240" w:lineRule="auto"/>
              <w:ind w:firstLine="0"/>
              <w:rPr>
                <w:color w:val="auto"/>
                <w:szCs w:val="24"/>
                <w:highlight w:val="none"/>
              </w:rPr>
            </w:pPr>
            <w:r>
              <w:rPr>
                <w:color w:val="auto"/>
                <w:szCs w:val="24"/>
                <w:highlight w:val="none"/>
              </w:rPr>
              <w:t>Количество</w:t>
            </w:r>
          </w:p>
        </w:tc>
        <w:tc>
          <w:tcPr>
            <w:tcW w:w="2410" w:type="dxa"/>
            <w:vAlign w:val="center"/>
          </w:tcPr>
          <w:p w14:paraId="33842688">
            <w:pPr>
              <w:spacing w:line="240" w:lineRule="auto"/>
              <w:ind w:firstLine="0"/>
              <w:jc w:val="center"/>
              <w:rPr>
                <w:color w:val="auto"/>
                <w:szCs w:val="24"/>
                <w:highlight w:val="none"/>
              </w:rPr>
            </w:pPr>
            <w:r>
              <w:rPr>
                <w:color w:val="auto"/>
                <w:szCs w:val="24"/>
                <w:highlight w:val="none"/>
              </w:rPr>
              <w:t>Цена за ед., руб.,</w:t>
            </w:r>
          </w:p>
          <w:p w14:paraId="6FC70A97">
            <w:pPr>
              <w:spacing w:line="240" w:lineRule="auto"/>
              <w:ind w:firstLine="0"/>
              <w:jc w:val="center"/>
              <w:rPr>
                <w:color w:val="auto"/>
                <w:szCs w:val="24"/>
                <w:highlight w:val="none"/>
              </w:rPr>
            </w:pPr>
            <w:r>
              <w:rPr>
                <w:color w:val="auto"/>
                <w:szCs w:val="24"/>
                <w:highlight w:val="none"/>
              </w:rPr>
              <w:t>без НДС или НДС-22%</w:t>
            </w:r>
          </w:p>
        </w:tc>
        <w:tc>
          <w:tcPr>
            <w:tcW w:w="2693" w:type="dxa"/>
            <w:vAlign w:val="center"/>
          </w:tcPr>
          <w:p w14:paraId="41EE453B">
            <w:pPr>
              <w:spacing w:line="240" w:lineRule="auto"/>
              <w:ind w:firstLine="0"/>
              <w:jc w:val="center"/>
              <w:rPr>
                <w:color w:val="auto"/>
                <w:szCs w:val="24"/>
                <w:highlight w:val="none"/>
              </w:rPr>
            </w:pPr>
            <w:r>
              <w:rPr>
                <w:color w:val="auto"/>
                <w:szCs w:val="24"/>
                <w:highlight w:val="none"/>
              </w:rPr>
              <w:t>Сумма, руб.,</w:t>
            </w:r>
          </w:p>
          <w:p w14:paraId="6CE2C45E">
            <w:pPr>
              <w:spacing w:line="240" w:lineRule="auto"/>
              <w:ind w:firstLine="0"/>
              <w:jc w:val="center"/>
              <w:rPr>
                <w:color w:val="auto"/>
                <w:szCs w:val="24"/>
                <w:highlight w:val="none"/>
              </w:rPr>
            </w:pPr>
            <w:r>
              <w:rPr>
                <w:color w:val="auto"/>
                <w:szCs w:val="24"/>
                <w:highlight w:val="none"/>
              </w:rPr>
              <w:t>без НДС или НДС-2</w:t>
            </w:r>
            <w:r>
              <w:rPr>
                <w:rFonts w:hint="default"/>
                <w:color w:val="auto"/>
                <w:szCs w:val="24"/>
                <w:highlight w:val="none"/>
                <w:lang w:val="en-US"/>
              </w:rPr>
              <w:t>2</w:t>
            </w:r>
            <w:r>
              <w:rPr>
                <w:color w:val="auto"/>
                <w:szCs w:val="24"/>
                <w:highlight w:val="none"/>
              </w:rPr>
              <w:t>%</w:t>
            </w:r>
          </w:p>
        </w:tc>
      </w:tr>
      <w:tr w14:paraId="6201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977" w:type="dxa"/>
          </w:tcPr>
          <w:p w14:paraId="1D3A58ED">
            <w:pPr>
              <w:rPr>
                <w:color w:val="auto"/>
                <w:szCs w:val="24"/>
                <w:highlight w:val="none"/>
                <w:shd w:val="clear" w:color="auto" w:fill="FFFFFF"/>
              </w:rPr>
            </w:pPr>
            <w:r>
              <w:rPr>
                <w:color w:val="auto"/>
                <w:szCs w:val="24"/>
                <w:highlight w:val="none"/>
              </w:rPr>
              <w:t>Масло индустриальное И-20А (жёлтое) Тара 5 литров</w:t>
            </w:r>
          </w:p>
        </w:tc>
        <w:tc>
          <w:tcPr>
            <w:tcW w:w="993" w:type="dxa"/>
          </w:tcPr>
          <w:p w14:paraId="62723C62">
            <w:pPr>
              <w:ind w:firstLine="0"/>
              <w:rPr>
                <w:color w:val="auto"/>
                <w:szCs w:val="24"/>
                <w:highlight w:val="none"/>
              </w:rPr>
            </w:pPr>
            <w:r>
              <w:rPr>
                <w:color w:val="auto"/>
                <w:szCs w:val="24"/>
                <w:highlight w:val="none"/>
              </w:rPr>
              <w:t>шт</w:t>
            </w:r>
          </w:p>
        </w:tc>
        <w:tc>
          <w:tcPr>
            <w:tcW w:w="1417" w:type="dxa"/>
          </w:tcPr>
          <w:p w14:paraId="538375F5">
            <w:pPr>
              <w:rPr>
                <w:color w:val="auto"/>
                <w:szCs w:val="24"/>
                <w:highlight w:val="none"/>
              </w:rPr>
            </w:pPr>
            <w:r>
              <w:rPr>
                <w:color w:val="auto"/>
                <w:szCs w:val="24"/>
                <w:highlight w:val="none"/>
              </w:rPr>
              <w:t>10</w:t>
            </w:r>
          </w:p>
        </w:tc>
        <w:tc>
          <w:tcPr>
            <w:tcW w:w="2410" w:type="dxa"/>
            <w:shd w:val="clear" w:color="auto" w:fill="auto"/>
          </w:tcPr>
          <w:p w14:paraId="75512998">
            <w:pPr>
              <w:snapToGrid w:val="0"/>
              <w:jc w:val="center"/>
              <w:rPr>
                <w:color w:val="auto"/>
                <w:szCs w:val="24"/>
                <w:highlight w:val="none"/>
              </w:rPr>
            </w:pPr>
          </w:p>
        </w:tc>
        <w:tc>
          <w:tcPr>
            <w:tcW w:w="2693" w:type="dxa"/>
            <w:shd w:val="clear" w:color="auto" w:fill="auto"/>
          </w:tcPr>
          <w:p w14:paraId="45B59425">
            <w:pPr>
              <w:snapToGrid w:val="0"/>
              <w:jc w:val="center"/>
              <w:rPr>
                <w:color w:val="auto"/>
                <w:szCs w:val="24"/>
                <w:highlight w:val="none"/>
              </w:rPr>
            </w:pPr>
          </w:p>
        </w:tc>
      </w:tr>
      <w:tr w14:paraId="1F4A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vAlign w:val="center"/>
          </w:tcPr>
          <w:p w14:paraId="613D84F7">
            <w:pPr>
              <w:spacing w:line="240" w:lineRule="auto"/>
              <w:rPr>
                <w:color w:val="auto"/>
                <w:szCs w:val="24"/>
                <w:highlight w:val="none"/>
              </w:rPr>
            </w:pPr>
            <w:r>
              <w:rPr>
                <w:color w:val="auto"/>
                <w:szCs w:val="24"/>
                <w:highlight w:val="none"/>
              </w:rPr>
              <w:t>ИТОГО</w:t>
            </w:r>
          </w:p>
        </w:tc>
        <w:tc>
          <w:tcPr>
            <w:tcW w:w="993" w:type="dxa"/>
            <w:vAlign w:val="center"/>
          </w:tcPr>
          <w:p w14:paraId="1022E1E8">
            <w:pPr>
              <w:spacing w:line="240" w:lineRule="auto"/>
              <w:jc w:val="center"/>
              <w:rPr>
                <w:color w:val="auto"/>
                <w:szCs w:val="24"/>
                <w:highlight w:val="none"/>
              </w:rPr>
            </w:pPr>
          </w:p>
        </w:tc>
        <w:tc>
          <w:tcPr>
            <w:tcW w:w="1417" w:type="dxa"/>
            <w:vAlign w:val="center"/>
          </w:tcPr>
          <w:p w14:paraId="25414385">
            <w:pPr>
              <w:spacing w:line="240" w:lineRule="auto"/>
              <w:jc w:val="center"/>
              <w:rPr>
                <w:color w:val="auto"/>
                <w:szCs w:val="24"/>
                <w:highlight w:val="none"/>
              </w:rPr>
            </w:pPr>
          </w:p>
        </w:tc>
        <w:tc>
          <w:tcPr>
            <w:tcW w:w="2410" w:type="dxa"/>
            <w:shd w:val="clear" w:color="auto" w:fill="auto"/>
          </w:tcPr>
          <w:p w14:paraId="53C80EAC">
            <w:pPr>
              <w:snapToGrid w:val="0"/>
              <w:jc w:val="center"/>
              <w:rPr>
                <w:color w:val="auto"/>
                <w:szCs w:val="24"/>
                <w:highlight w:val="none"/>
              </w:rPr>
            </w:pPr>
          </w:p>
        </w:tc>
        <w:tc>
          <w:tcPr>
            <w:tcW w:w="2693" w:type="dxa"/>
            <w:shd w:val="clear" w:color="auto" w:fill="auto"/>
          </w:tcPr>
          <w:p w14:paraId="3CE7AFA8">
            <w:pPr>
              <w:snapToGrid w:val="0"/>
              <w:jc w:val="center"/>
              <w:rPr>
                <w:b/>
                <w:bCs/>
                <w:color w:val="auto"/>
                <w:szCs w:val="24"/>
                <w:highlight w:val="none"/>
              </w:rPr>
            </w:pPr>
          </w:p>
        </w:tc>
      </w:tr>
    </w:tbl>
    <w:p w14:paraId="09D02AC7">
      <w:pPr>
        <w:pStyle w:val="26"/>
        <w:widowControl/>
        <w:tabs>
          <w:tab w:val="left" w:pos="5535"/>
        </w:tabs>
        <w:spacing w:line="240" w:lineRule="auto"/>
        <w:jc w:val="left"/>
        <w:rPr>
          <w:rFonts w:ascii="Times New Roman" w:hAnsi="Times New Roman" w:cs="Times New Roman"/>
          <w:b w:val="0"/>
          <w:color w:val="auto"/>
          <w:sz w:val="24"/>
          <w:szCs w:val="24"/>
          <w:highlight w:val="none"/>
        </w:rPr>
      </w:pPr>
    </w:p>
    <w:p w14:paraId="1205C12E">
      <w:pPr>
        <w:pStyle w:val="26"/>
        <w:widowControl/>
        <w:tabs>
          <w:tab w:val="left" w:pos="5535"/>
        </w:tabs>
        <w:spacing w:line="240" w:lineRule="auto"/>
        <w:jc w:val="left"/>
        <w:rPr>
          <w:rFonts w:ascii="Times New Roman" w:hAnsi="Times New Roman" w:cs="Times New Roman"/>
          <w:b w:val="0"/>
          <w:color w:val="auto"/>
          <w:sz w:val="24"/>
          <w:szCs w:val="24"/>
          <w:highlight w:val="none"/>
        </w:rPr>
      </w:pPr>
      <w:r>
        <w:rPr>
          <w:rFonts w:ascii="Times New Roman" w:hAnsi="Times New Roman" w:cs="Times New Roman"/>
          <w:b w:val="0"/>
          <w:color w:val="auto"/>
          <w:sz w:val="24"/>
          <w:szCs w:val="24"/>
          <w:highlight w:val="none"/>
        </w:rPr>
        <w:tab/>
      </w:r>
    </w:p>
    <w:p w14:paraId="01D0AD9F">
      <w:pPr>
        <w:pStyle w:val="16"/>
        <w:tabs>
          <w:tab w:val="left" w:pos="0"/>
          <w:tab w:val="left" w:pos="540"/>
        </w:tabs>
        <w:suppressAutoHyphens/>
        <w:spacing w:line="240" w:lineRule="auto"/>
        <w:ind w:left="0"/>
        <w:jc w:val="both"/>
        <w:rPr>
          <w:color w:val="auto"/>
          <w:highlight w:val="none"/>
        </w:rPr>
      </w:pPr>
      <w:r>
        <w:rPr>
          <w:bCs/>
          <w:color w:val="auto"/>
          <w:highlight w:val="none"/>
        </w:rPr>
        <w:t>Итого на сумму:</w:t>
      </w:r>
      <w:r>
        <w:rPr>
          <w:rFonts w:hint="default"/>
          <w:bCs/>
          <w:color w:val="auto"/>
          <w:highlight w:val="none"/>
          <w:lang w:val="en-US"/>
        </w:rPr>
        <w:t xml:space="preserve"> ________ </w:t>
      </w:r>
      <w:r>
        <w:rPr>
          <w:bCs/>
          <w:iCs/>
          <w:color w:val="auto"/>
          <w:highlight w:val="none"/>
        </w:rPr>
        <w:t xml:space="preserve">рубля </w:t>
      </w:r>
      <w:r>
        <w:rPr>
          <w:rFonts w:hint="default"/>
          <w:bCs/>
          <w:iCs/>
          <w:color w:val="auto"/>
          <w:highlight w:val="none"/>
          <w:lang w:val="en-US"/>
        </w:rPr>
        <w:t>______</w:t>
      </w:r>
      <w:r>
        <w:rPr>
          <w:bCs/>
          <w:iCs/>
          <w:color w:val="auto"/>
          <w:highlight w:val="none"/>
        </w:rPr>
        <w:t xml:space="preserve"> копеек</w:t>
      </w:r>
      <w:r>
        <w:rPr>
          <w:color w:val="auto"/>
          <w:highlight w:val="none"/>
        </w:rPr>
        <w:t>, НДС не облагается или НДС-22%.</w:t>
      </w:r>
    </w:p>
    <w:p w14:paraId="3DA1712C">
      <w:pPr>
        <w:pStyle w:val="9"/>
        <w:ind w:left="0"/>
        <w:rPr>
          <w:color w:val="auto"/>
          <w:highlight w:val="none"/>
        </w:rPr>
      </w:pPr>
      <w:r>
        <w:rPr>
          <w:color w:val="auto"/>
          <w:sz w:val="24"/>
          <w:szCs w:val="24"/>
          <w:highlight w:val="none"/>
        </w:rPr>
        <w:t>Срок поставки Товара: в течение 10-ти рабочих дней, с даты заключения Контракта.</w:t>
      </w:r>
    </w:p>
    <w:p w14:paraId="757F789B">
      <w:pPr>
        <w:pStyle w:val="21"/>
        <w:widowControl w:val="0"/>
        <w:ind w:firstLine="0"/>
        <w:contextualSpacing/>
        <w:jc w:val="both"/>
        <w:rPr>
          <w:rFonts w:ascii="Times New Roman" w:hAnsi="Times New Roman"/>
          <w:color w:val="auto"/>
          <w:highlight w:val="none"/>
        </w:rPr>
      </w:pPr>
      <w:r>
        <w:rPr>
          <w:rFonts w:ascii="Times New Roman" w:hAnsi="Times New Roman"/>
          <w:color w:val="auto"/>
          <w:highlight w:val="none"/>
        </w:rPr>
        <w:t>Получатель: ФКУ ИК-6 УФСИН России по Ивановской области.</w:t>
      </w:r>
    </w:p>
    <w:p w14:paraId="389C0B10">
      <w:pPr>
        <w:pStyle w:val="21"/>
        <w:widowControl w:val="0"/>
        <w:ind w:firstLine="0"/>
        <w:contextualSpacing/>
        <w:jc w:val="both"/>
        <w:rPr>
          <w:color w:val="auto"/>
          <w:highlight w:val="none"/>
        </w:rPr>
      </w:pPr>
      <w:r>
        <w:rPr>
          <w:rFonts w:ascii="Times New Roman" w:hAnsi="Times New Roman"/>
          <w:color w:val="auto"/>
          <w:highlight w:val="none"/>
        </w:rPr>
        <w:t>Адрес поставки: 155644 Ивановская область, Южский район, с.Талицы, ул. Комсомольская,  д.10Б</w:t>
      </w:r>
    </w:p>
    <w:tbl>
      <w:tblPr>
        <w:tblStyle w:val="5"/>
        <w:tblW w:w="9360" w:type="dxa"/>
        <w:tblInd w:w="108" w:type="dxa"/>
        <w:tblLayout w:type="fixed"/>
        <w:tblCellMar>
          <w:top w:w="0" w:type="dxa"/>
          <w:left w:w="108" w:type="dxa"/>
          <w:bottom w:w="0" w:type="dxa"/>
          <w:right w:w="108" w:type="dxa"/>
        </w:tblCellMar>
      </w:tblPr>
      <w:tblGrid>
        <w:gridCol w:w="4860"/>
        <w:gridCol w:w="4500"/>
      </w:tblGrid>
      <w:tr w14:paraId="1593C3E2">
        <w:tblPrEx>
          <w:tblCellMar>
            <w:top w:w="0" w:type="dxa"/>
            <w:left w:w="108" w:type="dxa"/>
            <w:bottom w:w="0" w:type="dxa"/>
            <w:right w:w="108" w:type="dxa"/>
          </w:tblCellMar>
        </w:tblPrEx>
        <w:trPr>
          <w:trHeight w:val="1088" w:hRule="atLeast"/>
        </w:trPr>
        <w:tc>
          <w:tcPr>
            <w:tcW w:w="4860" w:type="dxa"/>
          </w:tcPr>
          <w:p w14:paraId="55614911">
            <w:pPr>
              <w:ind w:firstLine="0"/>
              <w:rPr>
                <w:b/>
                <w:color w:val="auto"/>
                <w:sz w:val="21"/>
                <w:szCs w:val="21"/>
                <w:highlight w:val="none"/>
              </w:rPr>
            </w:pPr>
          </w:p>
          <w:p w14:paraId="103CEC5E">
            <w:pPr>
              <w:ind w:firstLine="0"/>
              <w:rPr>
                <w:b/>
                <w:color w:val="auto"/>
                <w:sz w:val="21"/>
                <w:szCs w:val="21"/>
                <w:highlight w:val="none"/>
              </w:rPr>
            </w:pPr>
            <w:r>
              <w:rPr>
                <w:b/>
                <w:color w:val="auto"/>
                <w:sz w:val="21"/>
                <w:szCs w:val="21"/>
                <w:highlight w:val="none"/>
              </w:rPr>
              <w:t>Поставщик:</w:t>
            </w:r>
          </w:p>
          <w:p w14:paraId="0C4487CD">
            <w:pPr>
              <w:pStyle w:val="21"/>
              <w:rPr>
                <w:rFonts w:ascii="Times New Roman" w:hAnsi="Times New Roman"/>
                <w:color w:val="auto"/>
                <w:sz w:val="21"/>
                <w:szCs w:val="21"/>
                <w:highlight w:val="none"/>
              </w:rPr>
            </w:pPr>
          </w:p>
          <w:p w14:paraId="3C1A790C">
            <w:pPr>
              <w:pStyle w:val="21"/>
              <w:ind w:firstLine="0"/>
              <w:rPr>
                <w:rFonts w:ascii="Times New Roman" w:hAnsi="Times New Roman"/>
                <w:color w:val="auto"/>
                <w:sz w:val="21"/>
                <w:szCs w:val="21"/>
                <w:highlight w:val="none"/>
              </w:rPr>
            </w:pPr>
          </w:p>
          <w:p w14:paraId="5EA29654">
            <w:pPr>
              <w:pStyle w:val="21"/>
              <w:ind w:firstLine="0"/>
              <w:rPr>
                <w:rFonts w:ascii="Times New Roman" w:hAnsi="Times New Roman"/>
                <w:color w:val="auto"/>
                <w:sz w:val="21"/>
                <w:szCs w:val="21"/>
                <w:highlight w:val="none"/>
              </w:rPr>
            </w:pPr>
          </w:p>
          <w:p w14:paraId="1E6DED9C">
            <w:pPr>
              <w:pStyle w:val="21"/>
              <w:ind w:firstLine="0"/>
              <w:rPr>
                <w:rFonts w:ascii="Times New Roman" w:hAnsi="Times New Roman"/>
                <w:color w:val="auto"/>
                <w:sz w:val="21"/>
                <w:szCs w:val="21"/>
                <w:highlight w:val="none"/>
              </w:rPr>
            </w:pPr>
          </w:p>
          <w:p w14:paraId="7A412C05">
            <w:pPr>
              <w:pStyle w:val="21"/>
              <w:ind w:firstLine="0"/>
              <w:rPr>
                <w:rFonts w:ascii="Times New Roman" w:hAnsi="Times New Roman"/>
                <w:color w:val="auto"/>
                <w:sz w:val="21"/>
                <w:szCs w:val="21"/>
                <w:highlight w:val="none"/>
              </w:rPr>
            </w:pPr>
            <w:r>
              <w:rPr>
                <w:rFonts w:ascii="Times New Roman" w:hAnsi="Times New Roman"/>
                <w:color w:val="auto"/>
                <w:sz w:val="21"/>
                <w:szCs w:val="21"/>
                <w:highlight w:val="none"/>
              </w:rPr>
              <w:t>______________/______________/</w:t>
            </w:r>
          </w:p>
          <w:p w14:paraId="3142BE6B">
            <w:pPr>
              <w:pStyle w:val="21"/>
              <w:ind w:hanging="6"/>
              <w:rPr>
                <w:rFonts w:ascii="Times New Roman" w:hAnsi="Times New Roman"/>
                <w:color w:val="auto"/>
                <w:sz w:val="21"/>
                <w:szCs w:val="21"/>
                <w:highlight w:val="none"/>
              </w:rPr>
            </w:pPr>
          </w:p>
          <w:p w14:paraId="688FD96C">
            <w:pPr>
              <w:pStyle w:val="21"/>
              <w:ind w:hanging="6"/>
              <w:rPr>
                <w:rFonts w:ascii="Times New Roman" w:hAnsi="Times New Roman"/>
                <w:color w:val="auto"/>
                <w:sz w:val="21"/>
                <w:szCs w:val="21"/>
                <w:highlight w:val="none"/>
              </w:rPr>
            </w:pPr>
          </w:p>
          <w:p w14:paraId="7194FA2B">
            <w:pPr>
              <w:pStyle w:val="21"/>
              <w:ind w:hanging="6"/>
              <w:rPr>
                <w:rFonts w:ascii="Times New Roman" w:hAnsi="Times New Roman"/>
                <w:color w:val="auto"/>
                <w:sz w:val="21"/>
                <w:szCs w:val="21"/>
                <w:highlight w:val="none"/>
              </w:rPr>
            </w:pPr>
            <w:r>
              <w:rPr>
                <w:rFonts w:ascii="Times New Roman" w:hAnsi="Times New Roman"/>
                <w:color w:val="auto"/>
                <w:sz w:val="21"/>
                <w:szCs w:val="21"/>
                <w:highlight w:val="none"/>
              </w:rPr>
              <w:t>«____»_________________ 2026 г.</w:t>
            </w:r>
          </w:p>
          <w:p w14:paraId="7B4E4013">
            <w:pPr>
              <w:widowControl/>
              <w:spacing w:line="240" w:lineRule="auto"/>
              <w:ind w:firstLine="0"/>
              <w:jc w:val="left"/>
              <w:rPr>
                <w:color w:val="auto"/>
                <w:sz w:val="21"/>
                <w:szCs w:val="21"/>
                <w:highlight w:val="none"/>
              </w:rPr>
            </w:pPr>
            <w:r>
              <w:rPr>
                <w:color w:val="auto"/>
                <w:sz w:val="21"/>
                <w:szCs w:val="21"/>
                <w:highlight w:val="none"/>
              </w:rPr>
              <w:t>М.П.</w:t>
            </w:r>
          </w:p>
        </w:tc>
        <w:tc>
          <w:tcPr>
            <w:tcW w:w="4500" w:type="dxa"/>
          </w:tcPr>
          <w:p w14:paraId="03FD0DDF">
            <w:pPr>
              <w:widowControl/>
              <w:spacing w:line="240" w:lineRule="auto"/>
              <w:ind w:firstLine="0"/>
              <w:jc w:val="left"/>
              <w:rPr>
                <w:b/>
                <w:color w:val="auto"/>
                <w:sz w:val="21"/>
                <w:szCs w:val="21"/>
                <w:highlight w:val="none"/>
              </w:rPr>
            </w:pPr>
          </w:p>
          <w:p w14:paraId="1E09C5F5">
            <w:pPr>
              <w:widowControl/>
              <w:spacing w:line="240" w:lineRule="auto"/>
              <w:ind w:firstLine="0"/>
              <w:jc w:val="left"/>
              <w:rPr>
                <w:color w:val="auto"/>
                <w:sz w:val="21"/>
                <w:szCs w:val="21"/>
                <w:highlight w:val="none"/>
              </w:rPr>
            </w:pPr>
            <w:r>
              <w:rPr>
                <w:b/>
                <w:color w:val="auto"/>
                <w:sz w:val="21"/>
                <w:szCs w:val="21"/>
                <w:highlight w:val="none"/>
              </w:rPr>
              <w:t>Государственный заказчик</w:t>
            </w:r>
            <w:r>
              <w:rPr>
                <w:color w:val="auto"/>
                <w:sz w:val="21"/>
                <w:szCs w:val="21"/>
                <w:highlight w:val="none"/>
              </w:rPr>
              <w:t>:</w:t>
            </w:r>
          </w:p>
          <w:p w14:paraId="77FC0657">
            <w:pPr>
              <w:widowControl/>
              <w:spacing w:line="240" w:lineRule="auto"/>
              <w:ind w:firstLine="0"/>
              <w:jc w:val="left"/>
              <w:rPr>
                <w:color w:val="auto"/>
                <w:sz w:val="21"/>
                <w:szCs w:val="21"/>
                <w:highlight w:val="none"/>
              </w:rPr>
            </w:pPr>
          </w:p>
          <w:p w14:paraId="1A8C3C9B">
            <w:pPr>
              <w:widowControl/>
              <w:spacing w:line="240" w:lineRule="auto"/>
              <w:ind w:firstLine="0"/>
              <w:jc w:val="left"/>
              <w:rPr>
                <w:color w:val="auto"/>
                <w:sz w:val="21"/>
                <w:szCs w:val="21"/>
                <w:highlight w:val="none"/>
              </w:rPr>
            </w:pPr>
            <w:r>
              <w:rPr>
                <w:color w:val="auto"/>
                <w:sz w:val="21"/>
                <w:szCs w:val="21"/>
                <w:highlight w:val="none"/>
              </w:rPr>
              <w:t>Начальник</w:t>
            </w:r>
          </w:p>
          <w:p w14:paraId="10FDC9AC">
            <w:pPr>
              <w:ind w:firstLine="0"/>
              <w:rPr>
                <w:color w:val="auto"/>
                <w:sz w:val="21"/>
                <w:szCs w:val="21"/>
                <w:highlight w:val="none"/>
              </w:rPr>
            </w:pPr>
          </w:p>
          <w:p w14:paraId="732E8A46">
            <w:pPr>
              <w:pStyle w:val="21"/>
              <w:ind w:firstLine="0"/>
              <w:rPr>
                <w:rFonts w:ascii="Times New Roman" w:hAnsi="Times New Roman"/>
                <w:color w:val="auto"/>
                <w:sz w:val="21"/>
                <w:szCs w:val="21"/>
                <w:highlight w:val="none"/>
              </w:rPr>
            </w:pPr>
          </w:p>
          <w:p w14:paraId="5B7B8182">
            <w:pPr>
              <w:pStyle w:val="21"/>
              <w:ind w:firstLine="0"/>
              <w:rPr>
                <w:rFonts w:ascii="Times New Roman" w:hAnsi="Times New Roman"/>
                <w:color w:val="auto"/>
                <w:sz w:val="21"/>
                <w:szCs w:val="21"/>
                <w:highlight w:val="none"/>
              </w:rPr>
            </w:pPr>
          </w:p>
          <w:p w14:paraId="2C244F97">
            <w:pPr>
              <w:pStyle w:val="21"/>
              <w:ind w:hanging="6"/>
              <w:rPr>
                <w:rFonts w:ascii="Times New Roman" w:hAnsi="Times New Roman"/>
                <w:color w:val="auto"/>
                <w:sz w:val="21"/>
                <w:szCs w:val="21"/>
                <w:highlight w:val="none"/>
              </w:rPr>
            </w:pPr>
            <w:r>
              <w:rPr>
                <w:rFonts w:ascii="Times New Roman" w:hAnsi="Times New Roman"/>
                <w:color w:val="auto"/>
                <w:sz w:val="21"/>
                <w:szCs w:val="21"/>
                <w:highlight w:val="none"/>
              </w:rPr>
              <w:t>_________________/А.С.Рамодин /</w:t>
            </w:r>
          </w:p>
          <w:p w14:paraId="080E14E6">
            <w:pPr>
              <w:pStyle w:val="21"/>
              <w:ind w:hanging="6"/>
              <w:rPr>
                <w:rFonts w:ascii="Times New Roman" w:hAnsi="Times New Roman"/>
                <w:color w:val="auto"/>
                <w:sz w:val="21"/>
                <w:szCs w:val="21"/>
                <w:highlight w:val="none"/>
              </w:rPr>
            </w:pPr>
          </w:p>
          <w:p w14:paraId="1F446225">
            <w:pPr>
              <w:pStyle w:val="21"/>
              <w:ind w:firstLine="0"/>
              <w:rPr>
                <w:rFonts w:ascii="Times New Roman" w:hAnsi="Times New Roman"/>
                <w:color w:val="auto"/>
                <w:sz w:val="21"/>
                <w:szCs w:val="21"/>
                <w:highlight w:val="none"/>
              </w:rPr>
            </w:pPr>
          </w:p>
          <w:p w14:paraId="1D75EDD3">
            <w:pPr>
              <w:pStyle w:val="21"/>
              <w:ind w:hanging="6"/>
              <w:rPr>
                <w:rFonts w:ascii="Times New Roman" w:hAnsi="Times New Roman"/>
                <w:color w:val="auto"/>
                <w:sz w:val="21"/>
                <w:szCs w:val="21"/>
                <w:highlight w:val="none"/>
              </w:rPr>
            </w:pPr>
            <w:r>
              <w:rPr>
                <w:rFonts w:ascii="Times New Roman" w:hAnsi="Times New Roman"/>
                <w:color w:val="auto"/>
                <w:sz w:val="21"/>
                <w:szCs w:val="21"/>
                <w:highlight w:val="none"/>
              </w:rPr>
              <w:t xml:space="preserve"> «____»_________________ 2026 г.</w:t>
            </w:r>
          </w:p>
          <w:p w14:paraId="50317CF6">
            <w:pPr>
              <w:rPr>
                <w:color w:val="auto"/>
                <w:sz w:val="21"/>
                <w:szCs w:val="21"/>
                <w:highlight w:val="none"/>
              </w:rPr>
            </w:pPr>
            <w:r>
              <w:rPr>
                <w:color w:val="auto"/>
                <w:sz w:val="21"/>
                <w:szCs w:val="21"/>
                <w:highlight w:val="none"/>
              </w:rPr>
              <w:t>М.П.</w:t>
            </w:r>
          </w:p>
        </w:tc>
      </w:tr>
    </w:tbl>
    <w:p w14:paraId="6363FD2D">
      <w:pPr>
        <w:spacing w:line="240" w:lineRule="auto"/>
        <w:ind w:firstLine="0"/>
        <w:rPr>
          <w:b/>
          <w:color w:val="auto"/>
          <w:szCs w:val="24"/>
          <w:highlight w:val="none"/>
        </w:rPr>
      </w:pPr>
    </w:p>
    <w:p w14:paraId="0DF49605">
      <w:pPr>
        <w:pStyle w:val="21"/>
        <w:spacing w:line="208" w:lineRule="auto"/>
        <w:ind w:right="-2" w:firstLine="0"/>
        <w:jc w:val="right"/>
        <w:rPr>
          <w:rFonts w:ascii="Times New Roman" w:hAnsi="Times New Roman"/>
          <w:color w:val="auto"/>
          <w:sz w:val="22"/>
          <w:szCs w:val="22"/>
          <w:highlight w:val="none"/>
        </w:rPr>
      </w:pPr>
    </w:p>
    <w:p w14:paraId="7B2BFC27">
      <w:pPr>
        <w:widowControl/>
        <w:tabs>
          <w:tab w:val="left" w:pos="1710"/>
        </w:tabs>
        <w:autoSpaceDE w:val="0"/>
        <w:autoSpaceDN w:val="0"/>
        <w:adjustRightInd w:val="0"/>
        <w:spacing w:line="240" w:lineRule="auto"/>
        <w:jc w:val="center"/>
        <w:rPr>
          <w:color w:val="auto"/>
          <w:sz w:val="22"/>
          <w:szCs w:val="22"/>
          <w:highlight w:val="none"/>
        </w:rPr>
      </w:pPr>
    </w:p>
    <w:p w14:paraId="6175692A">
      <w:pPr>
        <w:pStyle w:val="23"/>
        <w:ind w:firstLine="708"/>
        <w:jc w:val="right"/>
        <w:rPr>
          <w:color w:val="auto"/>
          <w:highlight w:val="none"/>
        </w:rPr>
      </w:pPr>
      <w:r>
        <w:rPr>
          <w:color w:val="auto"/>
          <w:highlight w:val="none"/>
        </w:rPr>
        <w:t>Приложение №2</w:t>
      </w:r>
    </w:p>
    <w:p w14:paraId="705059FB">
      <w:pPr>
        <w:pStyle w:val="23"/>
        <w:ind w:firstLine="708"/>
        <w:jc w:val="right"/>
        <w:rPr>
          <w:color w:val="auto"/>
          <w:highlight w:val="none"/>
        </w:rPr>
      </w:pPr>
      <w:r>
        <w:rPr>
          <w:color w:val="auto"/>
          <w:highlight w:val="none"/>
        </w:rPr>
        <w:t xml:space="preserve">к Государственному контракту </w:t>
      </w:r>
    </w:p>
    <w:p w14:paraId="5598D756">
      <w:pPr>
        <w:tabs>
          <w:tab w:val="left" w:pos="7290"/>
        </w:tabs>
        <w:spacing w:line="240" w:lineRule="auto"/>
        <w:jc w:val="right"/>
        <w:rPr>
          <w:color w:val="auto"/>
          <w:szCs w:val="24"/>
          <w:highlight w:val="none"/>
        </w:rPr>
      </w:pPr>
      <w:r>
        <w:rPr>
          <w:color w:val="auto"/>
          <w:szCs w:val="24"/>
          <w:highlight w:val="none"/>
        </w:rPr>
        <w:t xml:space="preserve"> от ___________2026г. №____</w:t>
      </w:r>
    </w:p>
    <w:p w14:paraId="6389E079">
      <w:pPr>
        <w:pStyle w:val="21"/>
        <w:spacing w:line="208" w:lineRule="auto"/>
        <w:ind w:right="-2" w:firstLine="0"/>
        <w:jc w:val="right"/>
        <w:rPr>
          <w:rFonts w:ascii="Times New Roman" w:hAnsi="Times New Roman"/>
          <w:color w:val="auto"/>
          <w:sz w:val="22"/>
          <w:szCs w:val="22"/>
          <w:highlight w:val="none"/>
        </w:rPr>
      </w:pPr>
    </w:p>
    <w:p w14:paraId="3B7560D1">
      <w:pPr>
        <w:pStyle w:val="21"/>
        <w:spacing w:line="208" w:lineRule="auto"/>
        <w:ind w:right="-2" w:firstLine="0"/>
        <w:jc w:val="right"/>
        <w:rPr>
          <w:rFonts w:ascii="Times New Roman" w:hAnsi="Times New Roman"/>
          <w:color w:val="auto"/>
          <w:sz w:val="22"/>
          <w:szCs w:val="22"/>
          <w:highlight w:val="none"/>
        </w:rPr>
      </w:pPr>
    </w:p>
    <w:p w14:paraId="21100A1E">
      <w:pPr>
        <w:pStyle w:val="21"/>
        <w:spacing w:line="208" w:lineRule="auto"/>
        <w:ind w:right="-2" w:firstLine="0"/>
        <w:jc w:val="center"/>
        <w:rPr>
          <w:rFonts w:ascii="Times New Roman" w:hAnsi="Times New Roman"/>
          <w:color w:val="auto"/>
          <w:highlight w:val="none"/>
        </w:rPr>
      </w:pPr>
      <w:r>
        <w:rPr>
          <w:rFonts w:ascii="Times New Roman" w:hAnsi="Times New Roman"/>
          <w:color w:val="auto"/>
          <w:highlight w:val="none"/>
        </w:rPr>
        <w:t>Акт приемки-передачи товара (услуг) по форме 0510452.</w:t>
      </w:r>
    </w:p>
    <w:p w14:paraId="7F60F2B7">
      <w:pPr>
        <w:pStyle w:val="21"/>
        <w:spacing w:line="208" w:lineRule="auto"/>
        <w:ind w:right="-2" w:firstLine="0"/>
        <w:rPr>
          <w:rFonts w:ascii="Times New Roman" w:hAnsi="Times New Roman"/>
          <w:color w:val="auto"/>
          <w:sz w:val="22"/>
          <w:szCs w:val="22"/>
          <w:highlight w:val="none"/>
        </w:rPr>
      </w:pPr>
    </w:p>
    <w:p w14:paraId="454C642B">
      <w:pPr>
        <w:pStyle w:val="21"/>
        <w:spacing w:line="208" w:lineRule="auto"/>
        <w:ind w:right="-2" w:firstLine="0"/>
        <w:rPr>
          <w:rFonts w:ascii="Times New Roman" w:hAnsi="Times New Roman"/>
          <w:color w:val="auto"/>
          <w:sz w:val="22"/>
          <w:szCs w:val="22"/>
          <w:highlight w:val="none"/>
        </w:rPr>
      </w:pPr>
    </w:p>
    <w:p w14:paraId="1EABB20B">
      <w:pPr>
        <w:pStyle w:val="21"/>
        <w:spacing w:line="208" w:lineRule="auto"/>
        <w:ind w:right="-2" w:firstLine="0"/>
        <w:jc w:val="right"/>
        <w:rPr>
          <w:rFonts w:ascii="Times New Roman" w:hAnsi="Times New Roman"/>
          <w:color w:val="auto"/>
          <w:sz w:val="22"/>
          <w:szCs w:val="22"/>
          <w:highlight w:val="none"/>
        </w:rPr>
      </w:pPr>
      <w:r>
        <w:rPr>
          <w:rFonts w:ascii="Times New Roman" w:hAnsi="Times New Roman"/>
          <w:color w:val="auto"/>
          <w:sz w:val="22"/>
          <w:szCs w:val="22"/>
          <w:highlight w:val="none"/>
        </w:rPr>
        <w:t>Приложение № 3</w:t>
      </w:r>
    </w:p>
    <w:p w14:paraId="3BDA2377">
      <w:pPr>
        <w:pStyle w:val="21"/>
        <w:spacing w:line="208" w:lineRule="auto"/>
        <w:ind w:right="-2" w:firstLine="0"/>
        <w:jc w:val="right"/>
        <w:rPr>
          <w:rFonts w:ascii="Times New Roman" w:hAnsi="Times New Roman"/>
          <w:color w:val="auto"/>
          <w:sz w:val="22"/>
          <w:szCs w:val="22"/>
          <w:highlight w:val="none"/>
        </w:rPr>
      </w:pPr>
      <w:r>
        <w:rPr>
          <w:rFonts w:ascii="Times New Roman" w:hAnsi="Times New Roman"/>
          <w:color w:val="auto"/>
          <w:sz w:val="22"/>
          <w:szCs w:val="22"/>
          <w:highlight w:val="none"/>
        </w:rPr>
        <w:t>к Государственному контракту</w:t>
      </w:r>
    </w:p>
    <w:p w14:paraId="3A8F7368">
      <w:pPr>
        <w:widowControl/>
        <w:spacing w:line="240" w:lineRule="auto"/>
        <w:ind w:firstLine="0"/>
        <w:rPr>
          <w:color w:val="auto"/>
          <w:sz w:val="22"/>
          <w:szCs w:val="22"/>
          <w:highlight w:val="none"/>
        </w:rPr>
      </w:pPr>
      <w:r>
        <w:rPr>
          <w:color w:val="auto"/>
          <w:sz w:val="22"/>
          <w:szCs w:val="22"/>
          <w:highlight w:val="none"/>
        </w:rPr>
        <w:t xml:space="preserve">                                                                                                              №</w:t>
      </w:r>
      <w:r>
        <w:rPr>
          <w:color w:val="auto"/>
          <w:sz w:val="22"/>
          <w:szCs w:val="22"/>
          <w:highlight w:val="none"/>
          <w:u w:val="single"/>
        </w:rPr>
        <w:t xml:space="preserve">_____  </w:t>
      </w:r>
      <w:r>
        <w:rPr>
          <w:color w:val="auto"/>
          <w:sz w:val="22"/>
          <w:szCs w:val="22"/>
          <w:highlight w:val="none"/>
        </w:rPr>
        <w:t>от «</w:t>
      </w:r>
      <w:r>
        <w:rPr>
          <w:color w:val="auto"/>
          <w:sz w:val="22"/>
          <w:szCs w:val="22"/>
          <w:highlight w:val="none"/>
          <w:u w:val="single"/>
        </w:rPr>
        <w:t>___</w:t>
      </w:r>
      <w:r>
        <w:rPr>
          <w:color w:val="auto"/>
          <w:sz w:val="22"/>
          <w:szCs w:val="22"/>
          <w:highlight w:val="none"/>
        </w:rPr>
        <w:t xml:space="preserve">» </w:t>
      </w:r>
      <w:r>
        <w:rPr>
          <w:color w:val="auto"/>
          <w:sz w:val="22"/>
          <w:szCs w:val="22"/>
          <w:highlight w:val="none"/>
          <w:u w:val="single"/>
        </w:rPr>
        <w:t>_____________</w:t>
      </w:r>
      <w:r>
        <w:rPr>
          <w:color w:val="auto"/>
          <w:sz w:val="22"/>
          <w:szCs w:val="22"/>
          <w:highlight w:val="none"/>
        </w:rPr>
        <w:t>2026 г.</w:t>
      </w:r>
    </w:p>
    <w:p w14:paraId="2C4B3B31">
      <w:pPr>
        <w:widowControl/>
        <w:spacing w:line="240" w:lineRule="auto"/>
        <w:ind w:firstLine="0"/>
        <w:rPr>
          <w:color w:val="auto"/>
          <w:sz w:val="22"/>
          <w:szCs w:val="22"/>
          <w:highlight w:val="none"/>
        </w:rPr>
      </w:pPr>
    </w:p>
    <w:p w14:paraId="5D2A9B8B">
      <w:pPr>
        <w:widowControl/>
        <w:tabs>
          <w:tab w:val="left" w:pos="6825"/>
        </w:tabs>
        <w:spacing w:line="240" w:lineRule="auto"/>
        <w:ind w:firstLine="0"/>
        <w:jc w:val="center"/>
        <w:rPr>
          <w:b/>
          <w:color w:val="auto"/>
          <w:szCs w:val="24"/>
          <w:highlight w:val="none"/>
        </w:rPr>
      </w:pPr>
      <w:r>
        <w:rPr>
          <w:b/>
          <w:color w:val="auto"/>
          <w:szCs w:val="24"/>
          <w:highlight w:val="none"/>
        </w:rPr>
        <w:t>1.Техническое задание.</w:t>
      </w:r>
    </w:p>
    <w:p w14:paraId="469E0E0B">
      <w:pPr>
        <w:pStyle w:val="31"/>
        <w:autoSpaceDE w:val="0"/>
        <w:autoSpaceDN w:val="0"/>
        <w:adjustRightInd w:val="0"/>
        <w:ind w:left="0" w:firstLine="708"/>
        <w:rPr>
          <w:color w:val="auto"/>
          <w:sz w:val="24"/>
          <w:szCs w:val="24"/>
          <w:highlight w:val="none"/>
        </w:rPr>
      </w:pPr>
      <w:r>
        <w:rPr>
          <w:color w:val="auto"/>
          <w:sz w:val="24"/>
          <w:szCs w:val="24"/>
          <w:highlight w:val="none"/>
        </w:rPr>
        <w:t>1.1.Качество поставляемого Товара должно соответствовать требованиям и подтверждаться действующим сертификатом изготовителя.</w:t>
      </w:r>
      <w:bookmarkStart w:id="0" w:name="Par21"/>
      <w:bookmarkEnd w:id="0"/>
    </w:p>
    <w:tbl>
      <w:tblPr>
        <w:tblStyle w:val="5"/>
        <w:tblW w:w="1063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993"/>
        <w:gridCol w:w="1417"/>
        <w:gridCol w:w="5243"/>
      </w:tblGrid>
      <w:tr w14:paraId="5B32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vAlign w:val="center"/>
          </w:tcPr>
          <w:p w14:paraId="388DA113">
            <w:pPr>
              <w:spacing w:line="240" w:lineRule="auto"/>
              <w:ind w:firstLine="0"/>
              <w:jc w:val="center"/>
              <w:rPr>
                <w:color w:val="auto"/>
                <w:szCs w:val="24"/>
                <w:highlight w:val="none"/>
              </w:rPr>
            </w:pPr>
            <w:r>
              <w:rPr>
                <w:color w:val="auto"/>
                <w:szCs w:val="24"/>
                <w:highlight w:val="none"/>
              </w:rPr>
              <w:t>Наименование товара</w:t>
            </w:r>
          </w:p>
        </w:tc>
        <w:tc>
          <w:tcPr>
            <w:tcW w:w="993" w:type="dxa"/>
            <w:vAlign w:val="center"/>
          </w:tcPr>
          <w:p w14:paraId="2C693104">
            <w:pPr>
              <w:spacing w:line="240" w:lineRule="auto"/>
              <w:ind w:firstLine="0"/>
              <w:jc w:val="center"/>
              <w:rPr>
                <w:color w:val="auto"/>
                <w:szCs w:val="24"/>
                <w:highlight w:val="none"/>
              </w:rPr>
            </w:pPr>
            <w:r>
              <w:rPr>
                <w:color w:val="auto"/>
                <w:szCs w:val="24"/>
                <w:highlight w:val="none"/>
              </w:rPr>
              <w:t>Ед. изм.</w:t>
            </w:r>
          </w:p>
        </w:tc>
        <w:tc>
          <w:tcPr>
            <w:tcW w:w="1417" w:type="dxa"/>
            <w:vAlign w:val="center"/>
          </w:tcPr>
          <w:p w14:paraId="5A8A3B7F">
            <w:pPr>
              <w:spacing w:line="240" w:lineRule="auto"/>
              <w:ind w:firstLine="0"/>
              <w:rPr>
                <w:color w:val="auto"/>
                <w:szCs w:val="24"/>
                <w:highlight w:val="none"/>
              </w:rPr>
            </w:pPr>
            <w:r>
              <w:rPr>
                <w:color w:val="auto"/>
                <w:szCs w:val="24"/>
                <w:highlight w:val="none"/>
              </w:rPr>
              <w:t>Количество</w:t>
            </w:r>
          </w:p>
        </w:tc>
        <w:tc>
          <w:tcPr>
            <w:tcW w:w="5243" w:type="dxa"/>
            <w:vAlign w:val="center"/>
          </w:tcPr>
          <w:p w14:paraId="04195733">
            <w:pPr>
              <w:spacing w:line="240" w:lineRule="auto"/>
              <w:ind w:firstLine="0"/>
              <w:jc w:val="center"/>
              <w:rPr>
                <w:color w:val="auto"/>
                <w:szCs w:val="24"/>
                <w:highlight w:val="none"/>
              </w:rPr>
            </w:pPr>
            <w:r>
              <w:rPr>
                <w:color w:val="auto"/>
                <w:szCs w:val="24"/>
                <w:highlight w:val="none"/>
              </w:rPr>
              <w:t>Характеристики</w:t>
            </w:r>
          </w:p>
        </w:tc>
      </w:tr>
      <w:tr w14:paraId="55B3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2977" w:type="dxa"/>
          </w:tcPr>
          <w:p w14:paraId="4BD80816">
            <w:pPr>
              <w:rPr>
                <w:color w:val="auto"/>
                <w:szCs w:val="24"/>
                <w:highlight w:val="none"/>
                <w:shd w:val="clear" w:color="auto" w:fill="FFFFFF"/>
              </w:rPr>
            </w:pPr>
            <w:r>
              <w:rPr>
                <w:color w:val="auto"/>
                <w:szCs w:val="24"/>
                <w:highlight w:val="none"/>
              </w:rPr>
              <w:t>Масло индустриальное И-20А (жёлтое) Тара 5 литров</w:t>
            </w:r>
          </w:p>
        </w:tc>
        <w:tc>
          <w:tcPr>
            <w:tcW w:w="993" w:type="dxa"/>
          </w:tcPr>
          <w:p w14:paraId="39BB2150">
            <w:pPr>
              <w:ind w:firstLine="0"/>
              <w:rPr>
                <w:color w:val="auto"/>
                <w:szCs w:val="24"/>
                <w:highlight w:val="none"/>
              </w:rPr>
            </w:pPr>
            <w:r>
              <w:rPr>
                <w:color w:val="auto"/>
                <w:szCs w:val="24"/>
                <w:highlight w:val="none"/>
              </w:rPr>
              <w:t>шт</w:t>
            </w:r>
          </w:p>
        </w:tc>
        <w:tc>
          <w:tcPr>
            <w:tcW w:w="1417" w:type="dxa"/>
          </w:tcPr>
          <w:p w14:paraId="5AF9D46D">
            <w:pPr>
              <w:rPr>
                <w:color w:val="auto"/>
                <w:szCs w:val="24"/>
                <w:highlight w:val="none"/>
              </w:rPr>
            </w:pPr>
            <w:r>
              <w:rPr>
                <w:color w:val="auto"/>
                <w:szCs w:val="24"/>
                <w:highlight w:val="none"/>
              </w:rPr>
              <w:t>10</w:t>
            </w:r>
          </w:p>
        </w:tc>
        <w:tc>
          <w:tcPr>
            <w:tcW w:w="5243" w:type="dxa"/>
            <w:shd w:val="clear" w:color="auto" w:fill="auto"/>
          </w:tcPr>
          <w:p w14:paraId="3D5735AF">
            <w:pPr>
              <w:snapToGrid w:val="0"/>
              <w:ind w:firstLine="0"/>
              <w:rPr>
                <w:color w:val="auto"/>
                <w:szCs w:val="24"/>
                <w:highlight w:val="none"/>
              </w:rPr>
            </w:pPr>
            <w:r>
              <w:rPr>
                <w:rFonts w:ascii="Arial" w:hAnsi="Arial" w:eastAsia="Arial" w:cs="Arial"/>
                <w:color w:val="auto"/>
                <w:sz w:val="21"/>
                <w:szCs w:val="21"/>
                <w:highlight w:val="none"/>
                <w:shd w:val="clear" w:color="auto" w:fill="FFFFFF"/>
              </w:rPr>
              <w:t>• Тип: индустриальное масло И-20А</w:t>
            </w:r>
            <w:r>
              <w:rPr>
                <w:rFonts w:ascii="Arial" w:hAnsi="Arial" w:eastAsia="Arial" w:cs="Arial"/>
                <w:color w:val="auto"/>
                <w:sz w:val="21"/>
                <w:szCs w:val="21"/>
                <w:highlight w:val="none"/>
                <w:shd w:val="clear" w:color="auto" w:fill="FFFFFF"/>
              </w:rPr>
              <w:br w:type="textWrapping"/>
            </w:r>
            <w:r>
              <w:rPr>
                <w:rFonts w:ascii="Arial" w:hAnsi="Arial" w:eastAsia="Arial" w:cs="Arial"/>
                <w:color w:val="auto"/>
                <w:sz w:val="21"/>
                <w:szCs w:val="21"/>
                <w:highlight w:val="none"/>
                <w:shd w:val="clear" w:color="auto" w:fill="FFFFFF"/>
              </w:rPr>
              <w:t>• Основа: минеральное, без присадок</w:t>
            </w:r>
            <w:r>
              <w:rPr>
                <w:rFonts w:ascii="Arial" w:hAnsi="Arial" w:eastAsia="Arial" w:cs="Arial"/>
                <w:color w:val="auto"/>
                <w:sz w:val="21"/>
                <w:szCs w:val="21"/>
                <w:highlight w:val="none"/>
                <w:shd w:val="clear" w:color="auto" w:fill="FFFFFF"/>
              </w:rPr>
              <w:br w:type="textWrapping"/>
            </w:r>
            <w:r>
              <w:rPr>
                <w:rFonts w:ascii="Arial" w:hAnsi="Arial" w:eastAsia="Arial" w:cs="Arial"/>
                <w:color w:val="auto"/>
                <w:sz w:val="21"/>
                <w:szCs w:val="21"/>
                <w:highlight w:val="none"/>
                <w:shd w:val="clear" w:color="auto" w:fill="FFFFFF"/>
              </w:rPr>
              <w:t>• Вязкость при 40 °C: 25–35 мм²/с</w:t>
            </w:r>
            <w:r>
              <w:rPr>
                <w:rFonts w:ascii="Arial" w:hAnsi="Arial" w:eastAsia="Arial" w:cs="Arial"/>
                <w:color w:val="auto"/>
                <w:sz w:val="21"/>
                <w:szCs w:val="21"/>
                <w:highlight w:val="none"/>
                <w:shd w:val="clear" w:color="auto" w:fill="FFFFFF"/>
              </w:rPr>
              <w:br w:type="textWrapping"/>
            </w:r>
            <w:r>
              <w:rPr>
                <w:rFonts w:ascii="Arial" w:hAnsi="Arial" w:eastAsia="Arial" w:cs="Arial"/>
                <w:color w:val="auto"/>
                <w:sz w:val="21"/>
                <w:szCs w:val="21"/>
                <w:highlight w:val="none"/>
                <w:shd w:val="clear" w:color="auto" w:fill="FFFFFF"/>
              </w:rPr>
              <w:t>• Температура вспышки: от 180 °C</w:t>
            </w:r>
            <w:r>
              <w:rPr>
                <w:rFonts w:ascii="Arial" w:hAnsi="Arial" w:eastAsia="Arial" w:cs="Arial"/>
                <w:color w:val="auto"/>
                <w:sz w:val="21"/>
                <w:szCs w:val="21"/>
                <w:highlight w:val="none"/>
                <w:shd w:val="clear" w:color="auto" w:fill="FFFFFF"/>
              </w:rPr>
              <w:br w:type="textWrapping"/>
            </w:r>
            <w:r>
              <w:rPr>
                <w:rFonts w:ascii="Arial" w:hAnsi="Arial" w:eastAsia="Arial" w:cs="Arial"/>
                <w:color w:val="auto"/>
                <w:sz w:val="21"/>
                <w:szCs w:val="21"/>
                <w:highlight w:val="none"/>
                <w:shd w:val="clear" w:color="auto" w:fill="FFFFFF"/>
              </w:rPr>
              <w:t>• Температура застывания: до –15 °C</w:t>
            </w:r>
          </w:p>
        </w:tc>
      </w:tr>
    </w:tbl>
    <w:p w14:paraId="5D160888">
      <w:pPr>
        <w:pStyle w:val="31"/>
        <w:autoSpaceDE w:val="0"/>
        <w:autoSpaceDN w:val="0"/>
        <w:adjustRightInd w:val="0"/>
        <w:ind w:left="0" w:firstLine="708"/>
        <w:rPr>
          <w:color w:val="auto"/>
          <w:sz w:val="24"/>
          <w:szCs w:val="24"/>
          <w:highlight w:val="none"/>
        </w:rPr>
      </w:pPr>
    </w:p>
    <w:p w14:paraId="315222DF">
      <w:pPr>
        <w:pStyle w:val="21"/>
        <w:ind w:firstLine="0"/>
        <w:jc w:val="center"/>
        <w:outlineLvl w:val="0"/>
        <w:rPr>
          <w:rFonts w:ascii="Times New Roman" w:hAnsi="Times New Roman"/>
          <w:color w:val="auto"/>
          <w:highlight w:val="none"/>
        </w:rPr>
      </w:pPr>
      <w:r>
        <w:rPr>
          <w:rFonts w:ascii="Times New Roman" w:hAnsi="Times New Roman"/>
          <w:b/>
          <w:bCs/>
          <w:color w:val="auto"/>
          <w:highlight w:val="none"/>
        </w:rPr>
        <w:t>2. Общие требования к товару</w:t>
      </w:r>
    </w:p>
    <w:p w14:paraId="37109A35">
      <w:pPr>
        <w:pStyle w:val="21"/>
        <w:ind w:firstLine="540"/>
        <w:jc w:val="both"/>
        <w:rPr>
          <w:rFonts w:ascii="Times New Roman" w:hAnsi="Times New Roman"/>
          <w:color w:val="auto"/>
          <w:highlight w:val="none"/>
        </w:rPr>
      </w:pPr>
      <w:r>
        <w:rPr>
          <w:rFonts w:ascii="Times New Roman" w:hAnsi="Times New Roman"/>
          <w:color w:val="auto"/>
          <w:highlight w:val="none"/>
        </w:rPr>
        <w:t xml:space="preserve">2.1. В соответствии с </w:t>
      </w:r>
      <w:r>
        <w:rPr>
          <w:color w:val="auto"/>
          <w:highlight w:val="none"/>
        </w:rPr>
        <w:fldChar w:fldCharType="begin"/>
      </w:r>
      <w:r>
        <w:rPr>
          <w:color w:val="auto"/>
          <w:highlight w:val="none"/>
        </w:rPr>
        <w:instrText xml:space="preserve"> HYPERLINK "consultantplus://offline/ref=79C4E8B16F79CBCB5DD0F2EFB8630B0426D4237F8D8531BB4FA8A3B0A22C5203B1AC64979C9A64714EtEG" \o "Федеральный закон от 05.04.2013 N 44-ФЗ (ред. от 01.12.2014) " </w:instrText>
      </w:r>
      <w:r>
        <w:rPr>
          <w:color w:val="auto"/>
          <w:highlight w:val="none"/>
        </w:rPr>
        <w:fldChar w:fldCharType="separate"/>
      </w:r>
      <w:r>
        <w:rPr>
          <w:rFonts w:ascii="Times New Roman" w:hAnsi="Times New Roman"/>
          <w:color w:val="auto"/>
          <w:highlight w:val="none"/>
        </w:rPr>
        <w:t>п. 7 ч. 1 ст. 33</w:t>
      </w:r>
      <w:r>
        <w:rPr>
          <w:rFonts w:ascii="Times New Roman" w:hAnsi="Times New Roman"/>
          <w:color w:val="auto"/>
          <w:highlight w:val="none"/>
        </w:rPr>
        <w:fldChar w:fldCharType="end"/>
      </w:r>
      <w:r>
        <w:rPr>
          <w:rFonts w:ascii="Times New Roman" w:hAnsi="Times New Roman"/>
          <w:color w:val="auto"/>
          <w:highlight w:val="none"/>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bookmarkStart w:id="1" w:name="Par27"/>
      <w:bookmarkEnd w:id="1"/>
    </w:p>
    <w:p w14:paraId="12F8AAE3">
      <w:pPr>
        <w:pStyle w:val="21"/>
        <w:jc w:val="center"/>
        <w:outlineLvl w:val="0"/>
        <w:rPr>
          <w:rFonts w:ascii="Times New Roman" w:hAnsi="Times New Roman"/>
          <w:color w:val="auto"/>
          <w:highlight w:val="none"/>
        </w:rPr>
      </w:pPr>
      <w:r>
        <w:rPr>
          <w:rFonts w:ascii="Times New Roman" w:hAnsi="Times New Roman"/>
          <w:b/>
          <w:bCs/>
          <w:color w:val="auto"/>
          <w:highlight w:val="none"/>
        </w:rPr>
        <w:t>3. Условия поставки товара</w:t>
      </w:r>
    </w:p>
    <w:p w14:paraId="68C092D1">
      <w:pPr>
        <w:pStyle w:val="21"/>
        <w:ind w:firstLine="540"/>
        <w:jc w:val="both"/>
        <w:rPr>
          <w:rFonts w:ascii="Times New Roman" w:hAnsi="Times New Roman"/>
          <w:color w:val="auto"/>
          <w:highlight w:val="none"/>
        </w:rPr>
      </w:pPr>
      <w:r>
        <w:rPr>
          <w:rFonts w:ascii="Times New Roman" w:hAnsi="Times New Roman"/>
          <w:color w:val="auto"/>
          <w:highlight w:val="none"/>
        </w:rPr>
        <w:t>3.1. Весь товар должен поставляться одной партией, при этом поставщик обязан передать все товары, одновременно (</w:t>
      </w:r>
      <w:r>
        <w:rPr>
          <w:color w:val="auto"/>
          <w:highlight w:val="none"/>
        </w:rPr>
        <w:fldChar w:fldCharType="begin"/>
      </w:r>
      <w:r>
        <w:rPr>
          <w:color w:val="auto"/>
          <w:highlight w:val="none"/>
        </w:rPr>
        <w:instrText xml:space="preserve"> HYPERLINK "consultantplus://offline/ref=79C4E8B16F79CBCB5DD0F2EFB8630B0426D4207F888031BB4FA8A3B0A22C5203B1AC64979C9A667A4Et3G" </w:instrText>
      </w:r>
      <w:r>
        <w:rPr>
          <w:color w:val="auto"/>
          <w:highlight w:val="none"/>
        </w:rPr>
        <w:fldChar w:fldCharType="separate"/>
      </w:r>
      <w:r>
        <w:rPr>
          <w:rFonts w:ascii="Times New Roman" w:hAnsi="Times New Roman"/>
          <w:color w:val="auto"/>
          <w:highlight w:val="none"/>
        </w:rPr>
        <w:t>п. 2 ст. 479</w:t>
      </w:r>
      <w:r>
        <w:rPr>
          <w:rFonts w:ascii="Times New Roman" w:hAnsi="Times New Roman"/>
          <w:color w:val="auto"/>
          <w:highlight w:val="none"/>
        </w:rPr>
        <w:fldChar w:fldCharType="end"/>
      </w:r>
      <w:r>
        <w:rPr>
          <w:rFonts w:ascii="Times New Roman" w:hAnsi="Times New Roman"/>
          <w:color w:val="auto"/>
          <w:highlight w:val="none"/>
        </w:rPr>
        <w:t xml:space="preserve"> ГК РФ).</w:t>
      </w:r>
    </w:p>
    <w:p w14:paraId="3ECD3949">
      <w:pPr>
        <w:pStyle w:val="21"/>
        <w:ind w:firstLine="540"/>
        <w:jc w:val="both"/>
        <w:rPr>
          <w:rFonts w:ascii="Times New Roman" w:hAnsi="Times New Roman"/>
          <w:color w:val="auto"/>
          <w:highlight w:val="none"/>
        </w:rPr>
      </w:pPr>
      <w:r>
        <w:rPr>
          <w:rFonts w:ascii="Times New Roman" w:hAnsi="Times New Roman"/>
          <w:color w:val="auto"/>
          <w:highlight w:val="none"/>
        </w:rPr>
        <w:t>3.2. Товар должны быть готовым к его эксплуатации.</w:t>
      </w:r>
    </w:p>
    <w:p w14:paraId="621B8BCB">
      <w:pPr>
        <w:pStyle w:val="21"/>
        <w:ind w:firstLine="540"/>
        <w:jc w:val="both"/>
        <w:rPr>
          <w:rFonts w:ascii="Times New Roman" w:hAnsi="Times New Roman"/>
          <w:color w:val="auto"/>
          <w:highlight w:val="none"/>
        </w:rPr>
      </w:pPr>
      <w:r>
        <w:rPr>
          <w:rFonts w:ascii="Times New Roman" w:hAnsi="Times New Roman"/>
          <w:color w:val="auto"/>
          <w:highlight w:val="none"/>
        </w:rPr>
        <w:t>3.3. Государственный заказчик своими силами и за свой счет обеспечивает выборку товара с места расположения Поставщика.</w:t>
      </w:r>
    </w:p>
    <w:p w14:paraId="55CEE8A0">
      <w:pPr>
        <w:pStyle w:val="21"/>
        <w:ind w:firstLine="540"/>
        <w:jc w:val="both"/>
        <w:rPr>
          <w:rFonts w:ascii="Times New Roman" w:hAnsi="Times New Roman"/>
          <w:color w:val="auto"/>
          <w:highlight w:val="none"/>
        </w:rPr>
      </w:pPr>
      <w:r>
        <w:rPr>
          <w:rFonts w:ascii="Times New Roman" w:hAnsi="Times New Roman"/>
          <w:color w:val="auto"/>
          <w:highlight w:val="none"/>
        </w:rPr>
        <w:t>3.4. Принятие товара, поставленного в соответствии с условиями контракта, проверку количества, качества, ассортимента осуществляет уполномоченные представители Заказчика непосредственно в момент разгрузки товара.</w:t>
      </w:r>
    </w:p>
    <w:p w14:paraId="7DBF21F4">
      <w:pPr>
        <w:pStyle w:val="21"/>
        <w:ind w:firstLine="540"/>
        <w:jc w:val="both"/>
        <w:rPr>
          <w:rFonts w:ascii="Times New Roman" w:hAnsi="Times New Roman"/>
          <w:color w:val="auto"/>
          <w:highlight w:val="none"/>
        </w:rPr>
      </w:pPr>
      <w:r>
        <w:rPr>
          <w:rFonts w:ascii="Times New Roman" w:hAnsi="Times New Roman"/>
          <w:color w:val="auto"/>
          <w:highlight w:val="none"/>
        </w:rPr>
        <w:t>3.5. Получатель имеет право отказаться от товара, если оно не соответствует требованиям, предъявляемым к качеству товара, не имеет соответствующих документов, если прилагаемые документы не соответствуют поставленной партии товара.</w:t>
      </w:r>
    </w:p>
    <w:p w14:paraId="28869A0F">
      <w:pPr>
        <w:pStyle w:val="21"/>
        <w:ind w:firstLine="540"/>
        <w:jc w:val="both"/>
        <w:rPr>
          <w:rFonts w:ascii="Times New Roman" w:hAnsi="Times New Roman"/>
          <w:color w:val="auto"/>
          <w:highlight w:val="none"/>
        </w:rPr>
      </w:pPr>
      <w:r>
        <w:rPr>
          <w:rFonts w:ascii="Times New Roman" w:hAnsi="Times New Roman"/>
          <w:color w:val="auto"/>
          <w:highlight w:val="none"/>
        </w:rPr>
        <w:t>3.6. В случае если при приемке будет обнаружен товар ненадлежащего качества или ассортимента, получатель обязан отказаться от приемки такого оборудования, известив об этом заказчика. При этом поставщик обязан заменить некачественный (дефектный) товар на качественный или соответствующий ассортименту товар в течение 7 (семи) рабочих дней с момента предъявления заказчиком (получателем) такого требования. Поставщик несет все расходы, связанные с заменой некачественного (дефектного) товара.</w:t>
      </w:r>
      <w:bookmarkStart w:id="2" w:name="Par42"/>
      <w:bookmarkEnd w:id="2"/>
    </w:p>
    <w:p w14:paraId="4ED0F436">
      <w:pPr>
        <w:pStyle w:val="21"/>
        <w:ind w:firstLine="540"/>
        <w:jc w:val="center"/>
        <w:rPr>
          <w:rFonts w:ascii="Times New Roman" w:hAnsi="Times New Roman"/>
          <w:color w:val="auto"/>
          <w:highlight w:val="none"/>
        </w:rPr>
      </w:pPr>
      <w:r>
        <w:rPr>
          <w:rFonts w:ascii="Times New Roman" w:hAnsi="Times New Roman"/>
          <w:bCs/>
          <w:color w:val="auto"/>
          <w:highlight w:val="none"/>
        </w:rPr>
        <w:t>4. Требования к документации на товар</w:t>
      </w:r>
    </w:p>
    <w:p w14:paraId="41358F63">
      <w:pPr>
        <w:pStyle w:val="21"/>
        <w:widowControl w:val="0"/>
        <w:ind w:firstLine="709"/>
        <w:contextualSpacing/>
        <w:jc w:val="both"/>
        <w:rPr>
          <w:rFonts w:ascii="Times New Roman" w:hAnsi="Times New Roman"/>
          <w:color w:val="auto"/>
          <w:highlight w:val="none"/>
        </w:rPr>
      </w:pPr>
      <w:r>
        <w:rPr>
          <w:rFonts w:ascii="Times New Roman" w:hAnsi="Times New Roman"/>
          <w:color w:val="auto"/>
          <w:highlight w:val="none"/>
        </w:rPr>
        <w:t xml:space="preserve">4.1. При поставке Товара поставщик передает получателю документы в соответствии с </w:t>
      </w:r>
      <w:r>
        <w:rPr>
          <w:color w:val="auto"/>
          <w:highlight w:val="none"/>
        </w:rPr>
        <w:fldChar w:fldCharType="begin"/>
      </w:r>
      <w:r>
        <w:rPr>
          <w:color w:val="auto"/>
          <w:highlight w:val="none"/>
        </w:rPr>
        <w:instrText xml:space="preserve"> HYPERLINK "consultantplus://offline/ref=79C4E8B16F79CBCB5DD0F2EFB8630B0426D4227B8F8331BB4FA8A3B0A242tCG" </w:instrText>
      </w:r>
      <w:r>
        <w:rPr>
          <w:color w:val="auto"/>
          <w:highlight w:val="none"/>
        </w:rPr>
        <w:fldChar w:fldCharType="separate"/>
      </w:r>
      <w:r>
        <w:rPr>
          <w:rStyle w:val="6"/>
          <w:rFonts w:ascii="Times New Roman" w:hAnsi="Times New Roman"/>
          <w:color w:val="auto"/>
          <w:highlight w:val="none"/>
          <w:u w:val="none"/>
        </w:rPr>
        <w:t>Постановлением</w:t>
      </w:r>
      <w:r>
        <w:rPr>
          <w:rStyle w:val="6"/>
          <w:rFonts w:ascii="Times New Roman" w:hAnsi="Times New Roman"/>
          <w:color w:val="auto"/>
          <w:highlight w:val="none"/>
          <w:u w:val="none"/>
        </w:rPr>
        <w:fldChar w:fldCharType="end"/>
      </w:r>
      <w:r>
        <w:rPr>
          <w:rFonts w:ascii="Times New Roman" w:hAnsi="Times New Roman"/>
          <w:color w:val="auto"/>
          <w:highlight w:val="none"/>
        </w:rPr>
        <w:t xml:space="preserve"> Правительства РФ </w:t>
      </w:r>
      <w:r>
        <w:rPr>
          <w:color w:val="auto"/>
          <w:highlight w:val="none"/>
        </w:rPr>
        <w:fldChar w:fldCharType="begin"/>
      </w:r>
      <w:r>
        <w:rPr>
          <w:color w:val="auto"/>
          <w:highlight w:val="none"/>
        </w:rPr>
        <w:instrText xml:space="preserve"> HYPERLINK "https://base.garant.ru/403335697/" </w:instrText>
      </w:r>
      <w:r>
        <w:rPr>
          <w:color w:val="auto"/>
          <w:highlight w:val="none"/>
        </w:rPr>
        <w:fldChar w:fldCharType="separate"/>
      </w:r>
      <w:r>
        <w:rPr>
          <w:rStyle w:val="6"/>
          <w:rFonts w:ascii="Times New Roman" w:hAnsi="Times New Roman"/>
          <w:bCs/>
          <w:color w:val="auto"/>
          <w:highlight w:val="none"/>
          <w:u w:val="none"/>
        </w:rPr>
        <w:t xml:space="preserve"> от 23 декабря 2021 г.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Pr>
          <w:rStyle w:val="6"/>
          <w:rFonts w:ascii="Times New Roman" w:hAnsi="Times New Roman"/>
          <w:bCs/>
          <w:color w:val="auto"/>
          <w:highlight w:val="none"/>
          <w:u w:val="none"/>
        </w:rPr>
        <w:fldChar w:fldCharType="end"/>
      </w:r>
      <w:r>
        <w:rPr>
          <w:rFonts w:ascii="Times New Roman" w:hAnsi="Times New Roman"/>
          <w:color w:val="auto"/>
          <w:highlight w:val="none"/>
        </w:rPr>
        <w:t>,если данный Товар подлежит обязательной сертификации.</w:t>
      </w:r>
    </w:p>
    <w:p w14:paraId="3ECAA5A7">
      <w:pPr>
        <w:pStyle w:val="21"/>
        <w:spacing w:before="120" w:after="120"/>
        <w:ind w:firstLine="0"/>
        <w:jc w:val="center"/>
        <w:outlineLvl w:val="0"/>
        <w:rPr>
          <w:rFonts w:ascii="Times New Roman" w:hAnsi="Times New Roman"/>
          <w:color w:val="auto"/>
          <w:highlight w:val="none"/>
        </w:rPr>
      </w:pPr>
      <w:bookmarkStart w:id="3" w:name="Par47"/>
      <w:bookmarkEnd w:id="3"/>
      <w:r>
        <w:rPr>
          <w:rFonts w:ascii="Times New Roman" w:hAnsi="Times New Roman"/>
          <w:bCs/>
          <w:color w:val="auto"/>
          <w:highlight w:val="none"/>
        </w:rPr>
        <w:t>5. Разнарядка</w:t>
      </w:r>
    </w:p>
    <w:p w14:paraId="7F41C597">
      <w:pPr>
        <w:pStyle w:val="21"/>
        <w:widowControl w:val="0"/>
        <w:ind w:firstLine="709"/>
        <w:contextualSpacing/>
        <w:jc w:val="both"/>
        <w:rPr>
          <w:rFonts w:ascii="Times New Roman" w:hAnsi="Times New Roman"/>
          <w:color w:val="auto"/>
          <w:highlight w:val="none"/>
        </w:rPr>
      </w:pPr>
      <w:r>
        <w:rPr>
          <w:rFonts w:ascii="Times New Roman" w:hAnsi="Times New Roman"/>
          <w:color w:val="auto"/>
          <w:highlight w:val="none"/>
        </w:rPr>
        <w:t>Получатель: ФКУ ИК-6 УФСИН России по Ивановской области</w:t>
      </w:r>
    </w:p>
    <w:p w14:paraId="19462E77">
      <w:pPr>
        <w:pStyle w:val="21"/>
        <w:widowControl w:val="0"/>
        <w:ind w:firstLine="709"/>
        <w:contextualSpacing/>
        <w:jc w:val="both"/>
        <w:rPr>
          <w:rFonts w:ascii="Times New Roman" w:hAnsi="Times New Roman"/>
          <w:color w:val="auto"/>
          <w:highlight w:val="none"/>
        </w:rPr>
      </w:pPr>
      <w:r>
        <w:rPr>
          <w:rFonts w:ascii="Times New Roman" w:hAnsi="Times New Roman"/>
          <w:color w:val="auto"/>
          <w:highlight w:val="none"/>
        </w:rPr>
        <w:t>Адрес поставки: 155644 Ивановская область, Южский район, с.Талицы, ул. Комсомольская,  д.10Б</w:t>
      </w:r>
    </w:p>
    <w:p w14:paraId="34714168">
      <w:pPr>
        <w:spacing w:line="240" w:lineRule="auto"/>
        <w:ind w:firstLine="0"/>
        <w:rPr>
          <w:sz w:val="22"/>
          <w:szCs w:val="22"/>
        </w:rPr>
      </w:pPr>
    </w:p>
    <w:tbl>
      <w:tblPr>
        <w:tblStyle w:val="5"/>
        <w:tblW w:w="10065" w:type="dxa"/>
        <w:tblInd w:w="108" w:type="dxa"/>
        <w:tblLayout w:type="fixed"/>
        <w:tblCellMar>
          <w:top w:w="0" w:type="dxa"/>
          <w:left w:w="108" w:type="dxa"/>
          <w:bottom w:w="0" w:type="dxa"/>
          <w:right w:w="108" w:type="dxa"/>
        </w:tblCellMar>
      </w:tblPr>
      <w:tblGrid>
        <w:gridCol w:w="4716"/>
        <w:gridCol w:w="5349"/>
      </w:tblGrid>
      <w:tr w14:paraId="123556CE">
        <w:tblPrEx>
          <w:tblCellMar>
            <w:top w:w="0" w:type="dxa"/>
            <w:left w:w="108" w:type="dxa"/>
            <w:bottom w:w="0" w:type="dxa"/>
            <w:right w:w="108" w:type="dxa"/>
          </w:tblCellMar>
        </w:tblPrEx>
        <w:trPr>
          <w:trHeight w:val="465" w:hRule="atLeast"/>
        </w:trPr>
        <w:tc>
          <w:tcPr>
            <w:tcW w:w="4716" w:type="dxa"/>
          </w:tcPr>
          <w:p w14:paraId="77E6F2C4">
            <w:pPr>
              <w:ind w:firstLine="0"/>
              <w:rPr>
                <w:b/>
                <w:sz w:val="21"/>
                <w:szCs w:val="21"/>
              </w:rPr>
            </w:pPr>
          </w:p>
          <w:p w14:paraId="71FC4E0C">
            <w:pPr>
              <w:ind w:firstLine="0"/>
              <w:rPr>
                <w:b/>
                <w:sz w:val="21"/>
                <w:szCs w:val="21"/>
              </w:rPr>
            </w:pPr>
            <w:r>
              <w:rPr>
                <w:b/>
                <w:sz w:val="21"/>
                <w:szCs w:val="21"/>
              </w:rPr>
              <w:t>Поставщик:</w:t>
            </w:r>
          </w:p>
          <w:p w14:paraId="774B2482">
            <w:pPr>
              <w:pStyle w:val="21"/>
              <w:ind w:firstLine="0"/>
              <w:rPr>
                <w:rFonts w:ascii="Times New Roman" w:hAnsi="Times New Roman"/>
                <w:sz w:val="21"/>
                <w:szCs w:val="21"/>
              </w:rPr>
            </w:pPr>
            <w:r>
              <w:rPr>
                <w:rFonts w:ascii="Times New Roman" w:hAnsi="Times New Roman"/>
                <w:sz w:val="21"/>
                <w:szCs w:val="21"/>
              </w:rPr>
              <w:t>Генеральный директор</w:t>
            </w:r>
          </w:p>
          <w:p w14:paraId="18C47CB3">
            <w:pPr>
              <w:pStyle w:val="21"/>
              <w:ind w:firstLine="0"/>
              <w:rPr>
                <w:rFonts w:ascii="Times New Roman" w:hAnsi="Times New Roman"/>
                <w:sz w:val="21"/>
                <w:szCs w:val="21"/>
              </w:rPr>
            </w:pPr>
          </w:p>
          <w:p w14:paraId="44F0A10A">
            <w:pPr>
              <w:pStyle w:val="21"/>
              <w:ind w:firstLine="0"/>
              <w:rPr>
                <w:rFonts w:ascii="Times New Roman" w:hAnsi="Times New Roman"/>
                <w:sz w:val="21"/>
                <w:szCs w:val="21"/>
              </w:rPr>
            </w:pPr>
          </w:p>
          <w:p w14:paraId="5E5ED772">
            <w:pPr>
              <w:pStyle w:val="21"/>
              <w:ind w:firstLine="0"/>
              <w:rPr>
                <w:rFonts w:ascii="Times New Roman" w:hAnsi="Times New Roman"/>
                <w:sz w:val="21"/>
                <w:szCs w:val="21"/>
              </w:rPr>
            </w:pPr>
          </w:p>
          <w:p w14:paraId="777C0FF2">
            <w:pPr>
              <w:pStyle w:val="21"/>
              <w:ind w:firstLine="0"/>
              <w:rPr>
                <w:rFonts w:ascii="Times New Roman" w:hAnsi="Times New Roman"/>
                <w:sz w:val="21"/>
                <w:szCs w:val="21"/>
              </w:rPr>
            </w:pPr>
            <w:r>
              <w:rPr>
                <w:rFonts w:ascii="Times New Roman" w:hAnsi="Times New Roman"/>
                <w:sz w:val="21"/>
                <w:szCs w:val="21"/>
              </w:rPr>
              <w:t>______________/________________ /</w:t>
            </w:r>
          </w:p>
          <w:p w14:paraId="6D7CA774">
            <w:pPr>
              <w:pStyle w:val="21"/>
              <w:ind w:hanging="6"/>
              <w:rPr>
                <w:rFonts w:ascii="Times New Roman" w:hAnsi="Times New Roman"/>
                <w:sz w:val="21"/>
                <w:szCs w:val="21"/>
              </w:rPr>
            </w:pPr>
          </w:p>
          <w:p w14:paraId="623106BF">
            <w:pPr>
              <w:pStyle w:val="21"/>
              <w:ind w:hanging="6"/>
              <w:rPr>
                <w:rFonts w:ascii="Times New Roman" w:hAnsi="Times New Roman"/>
                <w:sz w:val="21"/>
                <w:szCs w:val="21"/>
              </w:rPr>
            </w:pPr>
          </w:p>
          <w:p w14:paraId="0DDCC619">
            <w:pPr>
              <w:pStyle w:val="21"/>
              <w:ind w:hanging="6"/>
              <w:rPr>
                <w:rFonts w:ascii="Times New Roman" w:hAnsi="Times New Roman"/>
                <w:sz w:val="21"/>
                <w:szCs w:val="21"/>
              </w:rPr>
            </w:pPr>
            <w:r>
              <w:rPr>
                <w:rFonts w:ascii="Times New Roman" w:hAnsi="Times New Roman"/>
                <w:sz w:val="21"/>
                <w:szCs w:val="21"/>
              </w:rPr>
              <w:t>«____»_________________ 2026 г.</w:t>
            </w:r>
          </w:p>
          <w:p w14:paraId="69A87875">
            <w:pPr>
              <w:widowControl/>
              <w:spacing w:line="240" w:lineRule="auto"/>
              <w:ind w:firstLine="0"/>
              <w:jc w:val="left"/>
              <w:rPr>
                <w:sz w:val="21"/>
                <w:szCs w:val="21"/>
              </w:rPr>
            </w:pPr>
            <w:r>
              <w:rPr>
                <w:sz w:val="21"/>
                <w:szCs w:val="21"/>
              </w:rPr>
              <w:t>М.П.</w:t>
            </w:r>
          </w:p>
        </w:tc>
        <w:tc>
          <w:tcPr>
            <w:tcW w:w="5349" w:type="dxa"/>
          </w:tcPr>
          <w:p w14:paraId="7F22165D">
            <w:pPr>
              <w:widowControl/>
              <w:spacing w:line="240" w:lineRule="auto"/>
              <w:ind w:firstLine="0"/>
              <w:jc w:val="left"/>
              <w:rPr>
                <w:b/>
                <w:sz w:val="21"/>
                <w:szCs w:val="21"/>
              </w:rPr>
            </w:pPr>
          </w:p>
          <w:p w14:paraId="59C0E345">
            <w:pPr>
              <w:widowControl/>
              <w:spacing w:line="240" w:lineRule="auto"/>
              <w:ind w:firstLine="0"/>
              <w:jc w:val="left"/>
              <w:rPr>
                <w:sz w:val="21"/>
                <w:szCs w:val="21"/>
              </w:rPr>
            </w:pPr>
            <w:r>
              <w:rPr>
                <w:b/>
                <w:sz w:val="21"/>
                <w:szCs w:val="21"/>
              </w:rPr>
              <w:t>Государственный заказчик</w:t>
            </w:r>
            <w:r>
              <w:rPr>
                <w:sz w:val="21"/>
                <w:szCs w:val="21"/>
              </w:rPr>
              <w:t>:</w:t>
            </w:r>
          </w:p>
          <w:p w14:paraId="57DBC713">
            <w:pPr>
              <w:widowControl/>
              <w:spacing w:line="240" w:lineRule="auto"/>
              <w:ind w:firstLine="0"/>
              <w:jc w:val="left"/>
              <w:rPr>
                <w:sz w:val="21"/>
                <w:szCs w:val="21"/>
              </w:rPr>
            </w:pPr>
          </w:p>
          <w:p w14:paraId="25710B28">
            <w:pPr>
              <w:widowControl/>
              <w:spacing w:line="240" w:lineRule="auto"/>
              <w:ind w:firstLine="0"/>
              <w:jc w:val="left"/>
              <w:rPr>
                <w:sz w:val="21"/>
                <w:szCs w:val="21"/>
              </w:rPr>
            </w:pPr>
            <w:r>
              <w:rPr>
                <w:sz w:val="21"/>
                <w:szCs w:val="21"/>
              </w:rPr>
              <w:t>Начальник</w:t>
            </w:r>
          </w:p>
          <w:p w14:paraId="7CC5BC8B">
            <w:pPr>
              <w:widowControl/>
              <w:spacing w:line="240" w:lineRule="auto"/>
              <w:ind w:firstLine="0"/>
              <w:jc w:val="left"/>
              <w:rPr>
                <w:sz w:val="21"/>
                <w:szCs w:val="21"/>
              </w:rPr>
            </w:pPr>
          </w:p>
          <w:p w14:paraId="48DF177B">
            <w:pPr>
              <w:pStyle w:val="21"/>
              <w:ind w:firstLine="0"/>
              <w:rPr>
                <w:rFonts w:ascii="Times New Roman" w:hAnsi="Times New Roman"/>
                <w:sz w:val="21"/>
                <w:szCs w:val="21"/>
              </w:rPr>
            </w:pPr>
          </w:p>
          <w:p w14:paraId="3194B49C">
            <w:pPr>
              <w:pStyle w:val="21"/>
              <w:ind w:hanging="6"/>
              <w:rPr>
                <w:rFonts w:ascii="Times New Roman" w:hAnsi="Times New Roman"/>
                <w:sz w:val="21"/>
                <w:szCs w:val="21"/>
              </w:rPr>
            </w:pPr>
            <w:r>
              <w:rPr>
                <w:rFonts w:ascii="Times New Roman" w:hAnsi="Times New Roman"/>
                <w:sz w:val="21"/>
                <w:szCs w:val="21"/>
              </w:rPr>
              <w:t>_________________/А.С.Рамодин /</w:t>
            </w:r>
          </w:p>
          <w:p w14:paraId="30E17FDE">
            <w:pPr>
              <w:pStyle w:val="21"/>
              <w:ind w:hanging="6"/>
              <w:rPr>
                <w:rFonts w:ascii="Times New Roman" w:hAnsi="Times New Roman"/>
                <w:sz w:val="21"/>
                <w:szCs w:val="21"/>
              </w:rPr>
            </w:pPr>
          </w:p>
          <w:p w14:paraId="55F32E28">
            <w:pPr>
              <w:pStyle w:val="21"/>
              <w:ind w:firstLine="0"/>
              <w:rPr>
                <w:rFonts w:ascii="Times New Roman" w:hAnsi="Times New Roman"/>
                <w:sz w:val="21"/>
                <w:szCs w:val="21"/>
              </w:rPr>
            </w:pPr>
          </w:p>
          <w:p w14:paraId="6D3E8B72">
            <w:pPr>
              <w:pStyle w:val="21"/>
              <w:ind w:hanging="6"/>
              <w:rPr>
                <w:rFonts w:ascii="Times New Roman" w:hAnsi="Times New Roman"/>
                <w:sz w:val="21"/>
                <w:szCs w:val="21"/>
              </w:rPr>
            </w:pPr>
            <w:r>
              <w:rPr>
                <w:rFonts w:ascii="Times New Roman" w:hAnsi="Times New Roman"/>
                <w:sz w:val="21"/>
                <w:szCs w:val="21"/>
              </w:rPr>
              <w:t xml:space="preserve"> «____»_________________ 2026 г.</w:t>
            </w:r>
          </w:p>
          <w:p w14:paraId="1378893B">
            <w:pPr>
              <w:rPr>
                <w:sz w:val="21"/>
                <w:szCs w:val="21"/>
              </w:rPr>
            </w:pPr>
            <w:r>
              <w:rPr>
                <w:sz w:val="21"/>
                <w:szCs w:val="21"/>
              </w:rPr>
              <w:t>М.П.</w:t>
            </w:r>
          </w:p>
        </w:tc>
      </w:tr>
    </w:tbl>
    <w:p w14:paraId="234FE36C">
      <w:pPr>
        <w:spacing w:line="240" w:lineRule="auto"/>
        <w:ind w:firstLine="0"/>
        <w:rPr>
          <w:szCs w:val="24"/>
        </w:rPr>
      </w:pPr>
    </w:p>
    <w:p w14:paraId="4AD45DC2">
      <w:pPr>
        <w:spacing w:line="240" w:lineRule="auto"/>
        <w:ind w:firstLine="0"/>
        <w:rPr>
          <w:szCs w:val="24"/>
        </w:rPr>
      </w:pPr>
    </w:p>
    <w:p w14:paraId="501DA5CE">
      <w:pPr>
        <w:spacing w:line="240" w:lineRule="auto"/>
        <w:ind w:firstLine="0"/>
        <w:rPr>
          <w:szCs w:val="24"/>
        </w:rPr>
      </w:pPr>
    </w:p>
    <w:p w14:paraId="1C6EB0DF">
      <w:pPr>
        <w:spacing w:line="240" w:lineRule="auto"/>
        <w:ind w:firstLine="0"/>
        <w:rPr>
          <w:szCs w:val="24"/>
        </w:rPr>
      </w:pPr>
    </w:p>
    <w:p w14:paraId="5D84171A">
      <w:pPr>
        <w:spacing w:line="240" w:lineRule="auto"/>
        <w:ind w:firstLine="0"/>
        <w:rPr>
          <w:szCs w:val="24"/>
        </w:rPr>
      </w:pPr>
    </w:p>
    <w:p w14:paraId="2F773436">
      <w:pPr>
        <w:spacing w:line="240" w:lineRule="auto"/>
        <w:ind w:firstLine="0"/>
        <w:rPr>
          <w:szCs w:val="24"/>
        </w:rPr>
      </w:pPr>
    </w:p>
    <w:p w14:paraId="0B1AC773">
      <w:pPr>
        <w:spacing w:line="240" w:lineRule="auto"/>
        <w:ind w:firstLine="0"/>
        <w:rPr>
          <w:szCs w:val="24"/>
        </w:rPr>
      </w:pPr>
    </w:p>
    <w:p w14:paraId="1D62335D">
      <w:pPr>
        <w:rPr>
          <w:sz w:val="22"/>
          <w:szCs w:val="22"/>
        </w:rPr>
      </w:pPr>
    </w:p>
    <w:sectPr>
      <w:pgSz w:w="11906" w:h="16838"/>
      <w:pgMar w:top="0" w:right="709" w:bottom="567"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F">
    <w:altName w:val="Times New Roman"/>
    <w:panose1 w:val="00000000000000000000"/>
    <w:charset w:val="00"/>
    <w:family w:val="auto"/>
    <w:pitch w:val="default"/>
    <w:sig w:usb0="00000000" w:usb1="00000000" w:usb2="00000000" w:usb3="00000000" w:csb0="00000000" w:csb1="00000000"/>
  </w:font>
  <w:font w:name="PT Astra Serif">
    <w:panose1 w:val="020A0603040505020204"/>
    <w:charset w:val="CC"/>
    <w:family w:val="roman"/>
    <w:pitch w:val="default"/>
    <w:sig w:usb0="A00002EF" w:usb1="5000204B" w:usb2="00000020" w:usb3="00000000" w:csb0="20000097"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EA3E18"/>
    <w:multiLevelType w:val="multilevel"/>
    <w:tmpl w:val="42EA3E18"/>
    <w:lvl w:ilvl="0" w:tentative="0">
      <w:start w:val="1"/>
      <w:numFmt w:val="decimal"/>
      <w:lvlText w:val="%1."/>
      <w:lvlJc w:val="left"/>
      <w:pPr>
        <w:ind w:left="1198" w:hanging="375"/>
      </w:pPr>
      <w:rPr>
        <w:rFonts w:hint="default"/>
      </w:rPr>
    </w:lvl>
    <w:lvl w:ilvl="1" w:tentative="0">
      <w:start w:val="1"/>
      <w:numFmt w:val="decimal"/>
      <w:isLgl/>
      <w:lvlText w:val="%1.%2."/>
      <w:lvlJc w:val="left"/>
      <w:pPr>
        <w:ind w:left="1288" w:hanging="465"/>
      </w:pPr>
      <w:rPr>
        <w:rFonts w:hint="default"/>
        <w:sz w:val="22"/>
      </w:rPr>
    </w:lvl>
    <w:lvl w:ilvl="2" w:tentative="0">
      <w:start w:val="1"/>
      <w:numFmt w:val="decimal"/>
      <w:isLgl/>
      <w:lvlText w:val="%1.%2.%3."/>
      <w:lvlJc w:val="left"/>
      <w:pPr>
        <w:ind w:left="1543" w:hanging="720"/>
      </w:pPr>
      <w:rPr>
        <w:rFonts w:hint="default"/>
        <w:sz w:val="22"/>
      </w:rPr>
    </w:lvl>
    <w:lvl w:ilvl="3" w:tentative="0">
      <w:start w:val="1"/>
      <w:numFmt w:val="decimal"/>
      <w:isLgl/>
      <w:lvlText w:val="%1.%2.%3.%4."/>
      <w:lvlJc w:val="left"/>
      <w:pPr>
        <w:ind w:left="1543" w:hanging="720"/>
      </w:pPr>
      <w:rPr>
        <w:rFonts w:hint="default"/>
        <w:sz w:val="22"/>
      </w:rPr>
    </w:lvl>
    <w:lvl w:ilvl="4" w:tentative="0">
      <w:start w:val="1"/>
      <w:numFmt w:val="decimal"/>
      <w:isLgl/>
      <w:lvlText w:val="%1.%2.%3.%4.%5."/>
      <w:lvlJc w:val="left"/>
      <w:pPr>
        <w:ind w:left="1903" w:hanging="1080"/>
      </w:pPr>
      <w:rPr>
        <w:rFonts w:hint="default"/>
        <w:sz w:val="22"/>
      </w:rPr>
    </w:lvl>
    <w:lvl w:ilvl="5" w:tentative="0">
      <w:start w:val="1"/>
      <w:numFmt w:val="decimal"/>
      <w:isLgl/>
      <w:lvlText w:val="%1.%2.%3.%4.%5.%6."/>
      <w:lvlJc w:val="left"/>
      <w:pPr>
        <w:ind w:left="1903" w:hanging="1080"/>
      </w:pPr>
      <w:rPr>
        <w:rFonts w:hint="default"/>
        <w:sz w:val="22"/>
      </w:rPr>
    </w:lvl>
    <w:lvl w:ilvl="6" w:tentative="0">
      <w:start w:val="1"/>
      <w:numFmt w:val="decimal"/>
      <w:isLgl/>
      <w:lvlText w:val="%1.%2.%3.%4.%5.%6.%7."/>
      <w:lvlJc w:val="left"/>
      <w:pPr>
        <w:ind w:left="2263" w:hanging="1440"/>
      </w:pPr>
      <w:rPr>
        <w:rFonts w:hint="default"/>
        <w:sz w:val="22"/>
      </w:rPr>
    </w:lvl>
    <w:lvl w:ilvl="7" w:tentative="0">
      <w:start w:val="1"/>
      <w:numFmt w:val="decimal"/>
      <w:isLgl/>
      <w:lvlText w:val="%1.%2.%3.%4.%5.%6.%7.%8."/>
      <w:lvlJc w:val="left"/>
      <w:pPr>
        <w:ind w:left="2263" w:hanging="1440"/>
      </w:pPr>
      <w:rPr>
        <w:rFonts w:hint="default"/>
        <w:sz w:val="22"/>
      </w:rPr>
    </w:lvl>
    <w:lvl w:ilvl="8" w:tentative="0">
      <w:start w:val="1"/>
      <w:numFmt w:val="decimal"/>
      <w:isLgl/>
      <w:lvlText w:val="%1.%2.%3.%4.%5.%6.%7.%8.%9."/>
      <w:lvlJc w:val="left"/>
      <w:pPr>
        <w:ind w:left="2623" w:hanging="1800"/>
      </w:pPr>
      <w:rPr>
        <w:rFonts w:hint="default"/>
        <w:sz w:val="22"/>
      </w:rPr>
    </w:lvl>
  </w:abstractNum>
  <w:abstractNum w:abstractNumId="1">
    <w:nsid w:val="4F0B3215"/>
    <w:multiLevelType w:val="multilevel"/>
    <w:tmpl w:val="4F0B3215"/>
    <w:lvl w:ilvl="0" w:tentative="0">
      <w:start w:val="9"/>
      <w:numFmt w:val="decimal"/>
      <w:lvlText w:val="%1."/>
      <w:lvlJc w:val="left"/>
      <w:pPr>
        <w:ind w:left="3840" w:hanging="360"/>
      </w:pPr>
      <w:rPr>
        <w:rFonts w:hint="default"/>
      </w:rPr>
    </w:lvl>
    <w:lvl w:ilvl="1" w:tentative="0">
      <w:start w:val="1"/>
      <w:numFmt w:val="lowerLetter"/>
      <w:lvlText w:val="%2."/>
      <w:lvlJc w:val="left"/>
      <w:pPr>
        <w:ind w:left="4560" w:hanging="360"/>
      </w:pPr>
    </w:lvl>
    <w:lvl w:ilvl="2" w:tentative="0">
      <w:start w:val="1"/>
      <w:numFmt w:val="lowerRoman"/>
      <w:lvlText w:val="%3."/>
      <w:lvlJc w:val="right"/>
      <w:pPr>
        <w:ind w:left="5280" w:hanging="180"/>
      </w:pPr>
    </w:lvl>
    <w:lvl w:ilvl="3" w:tentative="0">
      <w:start w:val="1"/>
      <w:numFmt w:val="decimal"/>
      <w:lvlText w:val="%4."/>
      <w:lvlJc w:val="left"/>
      <w:pPr>
        <w:ind w:left="6000" w:hanging="360"/>
      </w:pPr>
    </w:lvl>
    <w:lvl w:ilvl="4" w:tentative="0">
      <w:start w:val="1"/>
      <w:numFmt w:val="lowerLetter"/>
      <w:lvlText w:val="%5."/>
      <w:lvlJc w:val="left"/>
      <w:pPr>
        <w:ind w:left="6720" w:hanging="360"/>
      </w:pPr>
    </w:lvl>
    <w:lvl w:ilvl="5" w:tentative="0">
      <w:start w:val="1"/>
      <w:numFmt w:val="lowerRoman"/>
      <w:lvlText w:val="%6."/>
      <w:lvlJc w:val="right"/>
      <w:pPr>
        <w:ind w:left="7440" w:hanging="180"/>
      </w:pPr>
    </w:lvl>
    <w:lvl w:ilvl="6" w:tentative="0">
      <w:start w:val="1"/>
      <w:numFmt w:val="decimal"/>
      <w:lvlText w:val="%7."/>
      <w:lvlJc w:val="left"/>
      <w:pPr>
        <w:ind w:left="8160" w:hanging="360"/>
      </w:pPr>
    </w:lvl>
    <w:lvl w:ilvl="7" w:tentative="0">
      <w:start w:val="1"/>
      <w:numFmt w:val="lowerLetter"/>
      <w:lvlText w:val="%8."/>
      <w:lvlJc w:val="left"/>
      <w:pPr>
        <w:ind w:left="8880" w:hanging="360"/>
      </w:pPr>
    </w:lvl>
    <w:lvl w:ilvl="8" w:tentative="0">
      <w:start w:val="1"/>
      <w:numFmt w:val="lowerRoman"/>
      <w:lvlText w:val="%9."/>
      <w:lvlJc w:val="right"/>
      <w:pPr>
        <w:ind w:left="96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B31BE2"/>
    <w:rsid w:val="00000049"/>
    <w:rsid w:val="000002D7"/>
    <w:rsid w:val="00000388"/>
    <w:rsid w:val="000006FA"/>
    <w:rsid w:val="0000077C"/>
    <w:rsid w:val="00000CC8"/>
    <w:rsid w:val="00001D3C"/>
    <w:rsid w:val="00002295"/>
    <w:rsid w:val="00002667"/>
    <w:rsid w:val="0000274F"/>
    <w:rsid w:val="000027EE"/>
    <w:rsid w:val="00002D6F"/>
    <w:rsid w:val="000038EE"/>
    <w:rsid w:val="00004500"/>
    <w:rsid w:val="00004DBF"/>
    <w:rsid w:val="00005000"/>
    <w:rsid w:val="000052D1"/>
    <w:rsid w:val="000058F7"/>
    <w:rsid w:val="00005AD1"/>
    <w:rsid w:val="00006218"/>
    <w:rsid w:val="00007762"/>
    <w:rsid w:val="00007A67"/>
    <w:rsid w:val="00007CB9"/>
    <w:rsid w:val="00007DCA"/>
    <w:rsid w:val="00010E83"/>
    <w:rsid w:val="00011173"/>
    <w:rsid w:val="00011327"/>
    <w:rsid w:val="0001175D"/>
    <w:rsid w:val="000117A1"/>
    <w:rsid w:val="0001184C"/>
    <w:rsid w:val="00011CB7"/>
    <w:rsid w:val="00011FF8"/>
    <w:rsid w:val="00012462"/>
    <w:rsid w:val="00012EE8"/>
    <w:rsid w:val="0001381B"/>
    <w:rsid w:val="00014694"/>
    <w:rsid w:val="000151C2"/>
    <w:rsid w:val="00015472"/>
    <w:rsid w:val="00015913"/>
    <w:rsid w:val="00015F1F"/>
    <w:rsid w:val="00016FE5"/>
    <w:rsid w:val="00017AC2"/>
    <w:rsid w:val="00017EEE"/>
    <w:rsid w:val="0002014B"/>
    <w:rsid w:val="00020385"/>
    <w:rsid w:val="00021613"/>
    <w:rsid w:val="0002199F"/>
    <w:rsid w:val="00021BBE"/>
    <w:rsid w:val="00021E3F"/>
    <w:rsid w:val="00022560"/>
    <w:rsid w:val="00022B30"/>
    <w:rsid w:val="00023726"/>
    <w:rsid w:val="00023B73"/>
    <w:rsid w:val="0002417B"/>
    <w:rsid w:val="00024308"/>
    <w:rsid w:val="00024812"/>
    <w:rsid w:val="00024E40"/>
    <w:rsid w:val="0002540A"/>
    <w:rsid w:val="00025633"/>
    <w:rsid w:val="00025F71"/>
    <w:rsid w:val="0002634E"/>
    <w:rsid w:val="0002682C"/>
    <w:rsid w:val="000272D7"/>
    <w:rsid w:val="000278B5"/>
    <w:rsid w:val="0002798D"/>
    <w:rsid w:val="00027ADB"/>
    <w:rsid w:val="00027B2D"/>
    <w:rsid w:val="00027FD2"/>
    <w:rsid w:val="000303FC"/>
    <w:rsid w:val="00030A0A"/>
    <w:rsid w:val="00031ABA"/>
    <w:rsid w:val="00033C3D"/>
    <w:rsid w:val="00034006"/>
    <w:rsid w:val="000344B8"/>
    <w:rsid w:val="00034FF1"/>
    <w:rsid w:val="00035475"/>
    <w:rsid w:val="0003572D"/>
    <w:rsid w:val="00035BE0"/>
    <w:rsid w:val="00036798"/>
    <w:rsid w:val="00037BA7"/>
    <w:rsid w:val="00040FB3"/>
    <w:rsid w:val="00041581"/>
    <w:rsid w:val="0004166A"/>
    <w:rsid w:val="0004228E"/>
    <w:rsid w:val="000425F6"/>
    <w:rsid w:val="00044169"/>
    <w:rsid w:val="000447E9"/>
    <w:rsid w:val="00044C2F"/>
    <w:rsid w:val="00044EC9"/>
    <w:rsid w:val="00045484"/>
    <w:rsid w:val="00045576"/>
    <w:rsid w:val="000458D2"/>
    <w:rsid w:val="000466A1"/>
    <w:rsid w:val="00046742"/>
    <w:rsid w:val="00046F72"/>
    <w:rsid w:val="00047BB5"/>
    <w:rsid w:val="00047F3E"/>
    <w:rsid w:val="0005059A"/>
    <w:rsid w:val="000507E8"/>
    <w:rsid w:val="00050973"/>
    <w:rsid w:val="00051072"/>
    <w:rsid w:val="000513EF"/>
    <w:rsid w:val="000514C4"/>
    <w:rsid w:val="0005170A"/>
    <w:rsid w:val="000518A1"/>
    <w:rsid w:val="000520D8"/>
    <w:rsid w:val="000521B1"/>
    <w:rsid w:val="00053202"/>
    <w:rsid w:val="00053696"/>
    <w:rsid w:val="000537D2"/>
    <w:rsid w:val="00053998"/>
    <w:rsid w:val="000545C5"/>
    <w:rsid w:val="00054858"/>
    <w:rsid w:val="00055E58"/>
    <w:rsid w:val="00055FEA"/>
    <w:rsid w:val="00056541"/>
    <w:rsid w:val="00056715"/>
    <w:rsid w:val="0005691A"/>
    <w:rsid w:val="000569C3"/>
    <w:rsid w:val="00057350"/>
    <w:rsid w:val="0006082D"/>
    <w:rsid w:val="00060E80"/>
    <w:rsid w:val="0006110E"/>
    <w:rsid w:val="00061EEE"/>
    <w:rsid w:val="00062830"/>
    <w:rsid w:val="00062B0F"/>
    <w:rsid w:val="00062CC5"/>
    <w:rsid w:val="00062EEB"/>
    <w:rsid w:val="000632B3"/>
    <w:rsid w:val="00063465"/>
    <w:rsid w:val="000636EB"/>
    <w:rsid w:val="000637F6"/>
    <w:rsid w:val="000638AB"/>
    <w:rsid w:val="00064235"/>
    <w:rsid w:val="00064AC0"/>
    <w:rsid w:val="000652F8"/>
    <w:rsid w:val="00065878"/>
    <w:rsid w:val="000658C0"/>
    <w:rsid w:val="00065BB5"/>
    <w:rsid w:val="0006608B"/>
    <w:rsid w:val="000662C6"/>
    <w:rsid w:val="00066A03"/>
    <w:rsid w:val="00066A3A"/>
    <w:rsid w:val="00067361"/>
    <w:rsid w:val="000679C1"/>
    <w:rsid w:val="00067AD0"/>
    <w:rsid w:val="0007131B"/>
    <w:rsid w:val="00071683"/>
    <w:rsid w:val="00072294"/>
    <w:rsid w:val="000727C7"/>
    <w:rsid w:val="0007342C"/>
    <w:rsid w:val="00073FE8"/>
    <w:rsid w:val="0007403D"/>
    <w:rsid w:val="000740B3"/>
    <w:rsid w:val="000741D2"/>
    <w:rsid w:val="00074594"/>
    <w:rsid w:val="000748E3"/>
    <w:rsid w:val="00075054"/>
    <w:rsid w:val="00075486"/>
    <w:rsid w:val="000754CE"/>
    <w:rsid w:val="0007553A"/>
    <w:rsid w:val="00075AA6"/>
    <w:rsid w:val="00075BCC"/>
    <w:rsid w:val="00075D54"/>
    <w:rsid w:val="00075F68"/>
    <w:rsid w:val="00076C16"/>
    <w:rsid w:val="00077505"/>
    <w:rsid w:val="00077AAE"/>
    <w:rsid w:val="00077F5A"/>
    <w:rsid w:val="00080164"/>
    <w:rsid w:val="00080480"/>
    <w:rsid w:val="000805DF"/>
    <w:rsid w:val="000805FE"/>
    <w:rsid w:val="000806E0"/>
    <w:rsid w:val="0008074B"/>
    <w:rsid w:val="00080B8D"/>
    <w:rsid w:val="00081DAE"/>
    <w:rsid w:val="00081EFF"/>
    <w:rsid w:val="000828CF"/>
    <w:rsid w:val="00082986"/>
    <w:rsid w:val="00083ECE"/>
    <w:rsid w:val="00084AF0"/>
    <w:rsid w:val="00085136"/>
    <w:rsid w:val="00085806"/>
    <w:rsid w:val="00085C41"/>
    <w:rsid w:val="00086058"/>
    <w:rsid w:val="000861F9"/>
    <w:rsid w:val="000863E3"/>
    <w:rsid w:val="0008665C"/>
    <w:rsid w:val="000869CD"/>
    <w:rsid w:val="00087C6B"/>
    <w:rsid w:val="00090286"/>
    <w:rsid w:val="0009068A"/>
    <w:rsid w:val="000906B1"/>
    <w:rsid w:val="00090713"/>
    <w:rsid w:val="000911C6"/>
    <w:rsid w:val="000915D9"/>
    <w:rsid w:val="00091685"/>
    <w:rsid w:val="000927BA"/>
    <w:rsid w:val="000927D7"/>
    <w:rsid w:val="000927F5"/>
    <w:rsid w:val="00093010"/>
    <w:rsid w:val="000931EB"/>
    <w:rsid w:val="00093220"/>
    <w:rsid w:val="00094A6B"/>
    <w:rsid w:val="00094EFD"/>
    <w:rsid w:val="00094FAC"/>
    <w:rsid w:val="0009575F"/>
    <w:rsid w:val="00095B77"/>
    <w:rsid w:val="00095E33"/>
    <w:rsid w:val="00096110"/>
    <w:rsid w:val="0009621D"/>
    <w:rsid w:val="000963B4"/>
    <w:rsid w:val="00096E04"/>
    <w:rsid w:val="000973E4"/>
    <w:rsid w:val="0009771D"/>
    <w:rsid w:val="000A0E22"/>
    <w:rsid w:val="000A0F60"/>
    <w:rsid w:val="000A13D4"/>
    <w:rsid w:val="000A13FF"/>
    <w:rsid w:val="000A15E0"/>
    <w:rsid w:val="000A1A2B"/>
    <w:rsid w:val="000A1BE5"/>
    <w:rsid w:val="000A23B1"/>
    <w:rsid w:val="000A241C"/>
    <w:rsid w:val="000A2585"/>
    <w:rsid w:val="000A2A12"/>
    <w:rsid w:val="000A2D3D"/>
    <w:rsid w:val="000A317A"/>
    <w:rsid w:val="000A317B"/>
    <w:rsid w:val="000A3465"/>
    <w:rsid w:val="000A3C07"/>
    <w:rsid w:val="000A44FF"/>
    <w:rsid w:val="000A510F"/>
    <w:rsid w:val="000A56CB"/>
    <w:rsid w:val="000A5B14"/>
    <w:rsid w:val="000A6386"/>
    <w:rsid w:val="000A6B60"/>
    <w:rsid w:val="000A6D94"/>
    <w:rsid w:val="000A6FA4"/>
    <w:rsid w:val="000A6FD4"/>
    <w:rsid w:val="000A705A"/>
    <w:rsid w:val="000A743D"/>
    <w:rsid w:val="000A772A"/>
    <w:rsid w:val="000B0664"/>
    <w:rsid w:val="000B08B3"/>
    <w:rsid w:val="000B122E"/>
    <w:rsid w:val="000B1959"/>
    <w:rsid w:val="000B2326"/>
    <w:rsid w:val="000B2818"/>
    <w:rsid w:val="000B2A3E"/>
    <w:rsid w:val="000B3056"/>
    <w:rsid w:val="000B31D1"/>
    <w:rsid w:val="000B36F6"/>
    <w:rsid w:val="000B3986"/>
    <w:rsid w:val="000B41AD"/>
    <w:rsid w:val="000B4428"/>
    <w:rsid w:val="000B4BEF"/>
    <w:rsid w:val="000B55FD"/>
    <w:rsid w:val="000B5CA9"/>
    <w:rsid w:val="000B629E"/>
    <w:rsid w:val="000B7193"/>
    <w:rsid w:val="000B7261"/>
    <w:rsid w:val="000B7728"/>
    <w:rsid w:val="000C0141"/>
    <w:rsid w:val="000C0C32"/>
    <w:rsid w:val="000C15A2"/>
    <w:rsid w:val="000C1760"/>
    <w:rsid w:val="000C17A1"/>
    <w:rsid w:val="000C1BC2"/>
    <w:rsid w:val="000C1D15"/>
    <w:rsid w:val="000C1EE9"/>
    <w:rsid w:val="000C2190"/>
    <w:rsid w:val="000C25A3"/>
    <w:rsid w:val="000C2EB5"/>
    <w:rsid w:val="000C3BE5"/>
    <w:rsid w:val="000C44B8"/>
    <w:rsid w:val="000C4585"/>
    <w:rsid w:val="000C4723"/>
    <w:rsid w:val="000C4BCF"/>
    <w:rsid w:val="000C4D02"/>
    <w:rsid w:val="000C4D8F"/>
    <w:rsid w:val="000C56BD"/>
    <w:rsid w:val="000C5F0F"/>
    <w:rsid w:val="000C662C"/>
    <w:rsid w:val="000C69B8"/>
    <w:rsid w:val="000C6F97"/>
    <w:rsid w:val="000C77E5"/>
    <w:rsid w:val="000C78AD"/>
    <w:rsid w:val="000C7C82"/>
    <w:rsid w:val="000D167E"/>
    <w:rsid w:val="000D1D99"/>
    <w:rsid w:val="000D23D7"/>
    <w:rsid w:val="000D34FA"/>
    <w:rsid w:val="000D3F9F"/>
    <w:rsid w:val="000D434D"/>
    <w:rsid w:val="000D4F3F"/>
    <w:rsid w:val="000D546A"/>
    <w:rsid w:val="000D58B5"/>
    <w:rsid w:val="000D58E3"/>
    <w:rsid w:val="000D5932"/>
    <w:rsid w:val="000D68E4"/>
    <w:rsid w:val="000D69F9"/>
    <w:rsid w:val="000D6A2A"/>
    <w:rsid w:val="000D739C"/>
    <w:rsid w:val="000D7881"/>
    <w:rsid w:val="000D79A3"/>
    <w:rsid w:val="000E057A"/>
    <w:rsid w:val="000E0B39"/>
    <w:rsid w:val="000E0DFE"/>
    <w:rsid w:val="000E0F86"/>
    <w:rsid w:val="000E236C"/>
    <w:rsid w:val="000E27E7"/>
    <w:rsid w:val="000E29C2"/>
    <w:rsid w:val="000E3611"/>
    <w:rsid w:val="000E379D"/>
    <w:rsid w:val="000E3AB8"/>
    <w:rsid w:val="000E4261"/>
    <w:rsid w:val="000E44D2"/>
    <w:rsid w:val="000E4868"/>
    <w:rsid w:val="000E5768"/>
    <w:rsid w:val="000E60AE"/>
    <w:rsid w:val="000E6AFE"/>
    <w:rsid w:val="000E7400"/>
    <w:rsid w:val="000E760E"/>
    <w:rsid w:val="000E7D7D"/>
    <w:rsid w:val="000E7D84"/>
    <w:rsid w:val="000F00A1"/>
    <w:rsid w:val="000F0385"/>
    <w:rsid w:val="000F0D4D"/>
    <w:rsid w:val="000F0E67"/>
    <w:rsid w:val="000F121C"/>
    <w:rsid w:val="000F12D9"/>
    <w:rsid w:val="000F1B16"/>
    <w:rsid w:val="000F1B9F"/>
    <w:rsid w:val="000F2718"/>
    <w:rsid w:val="000F34CA"/>
    <w:rsid w:val="000F351F"/>
    <w:rsid w:val="000F431E"/>
    <w:rsid w:val="000F4B3F"/>
    <w:rsid w:val="000F6947"/>
    <w:rsid w:val="000F72FD"/>
    <w:rsid w:val="000F778E"/>
    <w:rsid w:val="000F7B98"/>
    <w:rsid w:val="000F7BE6"/>
    <w:rsid w:val="001001F6"/>
    <w:rsid w:val="001004E6"/>
    <w:rsid w:val="00100797"/>
    <w:rsid w:val="001009C7"/>
    <w:rsid w:val="001009F7"/>
    <w:rsid w:val="00102541"/>
    <w:rsid w:val="00102BC9"/>
    <w:rsid w:val="0010317C"/>
    <w:rsid w:val="001031D6"/>
    <w:rsid w:val="001035B1"/>
    <w:rsid w:val="00104071"/>
    <w:rsid w:val="001044DE"/>
    <w:rsid w:val="00104C40"/>
    <w:rsid w:val="00104F0B"/>
    <w:rsid w:val="001051D1"/>
    <w:rsid w:val="0010541D"/>
    <w:rsid w:val="00105498"/>
    <w:rsid w:val="001055B3"/>
    <w:rsid w:val="001056E3"/>
    <w:rsid w:val="0010573D"/>
    <w:rsid w:val="00105762"/>
    <w:rsid w:val="00105772"/>
    <w:rsid w:val="00105E32"/>
    <w:rsid w:val="0010653A"/>
    <w:rsid w:val="00106B09"/>
    <w:rsid w:val="00106F0B"/>
    <w:rsid w:val="00107929"/>
    <w:rsid w:val="0011079E"/>
    <w:rsid w:val="00110BE1"/>
    <w:rsid w:val="00110F40"/>
    <w:rsid w:val="00110F75"/>
    <w:rsid w:val="00111859"/>
    <w:rsid w:val="00111D96"/>
    <w:rsid w:val="00112D94"/>
    <w:rsid w:val="00112F69"/>
    <w:rsid w:val="00113527"/>
    <w:rsid w:val="00113830"/>
    <w:rsid w:val="00113945"/>
    <w:rsid w:val="00113C82"/>
    <w:rsid w:val="00113DD8"/>
    <w:rsid w:val="00114E79"/>
    <w:rsid w:val="00114F9E"/>
    <w:rsid w:val="00115159"/>
    <w:rsid w:val="001153A9"/>
    <w:rsid w:val="00115AE2"/>
    <w:rsid w:val="00115F89"/>
    <w:rsid w:val="00117089"/>
    <w:rsid w:val="00120781"/>
    <w:rsid w:val="001211BE"/>
    <w:rsid w:val="00121AAD"/>
    <w:rsid w:val="00121BDF"/>
    <w:rsid w:val="00121CED"/>
    <w:rsid w:val="00121E5C"/>
    <w:rsid w:val="00121ED2"/>
    <w:rsid w:val="001225FE"/>
    <w:rsid w:val="001227AC"/>
    <w:rsid w:val="00122990"/>
    <w:rsid w:val="00122CB3"/>
    <w:rsid w:val="00123E5D"/>
    <w:rsid w:val="00124C8E"/>
    <w:rsid w:val="00124F83"/>
    <w:rsid w:val="00125405"/>
    <w:rsid w:val="00125AA1"/>
    <w:rsid w:val="00125DCF"/>
    <w:rsid w:val="00125ED6"/>
    <w:rsid w:val="0012648E"/>
    <w:rsid w:val="00126C80"/>
    <w:rsid w:val="001274BC"/>
    <w:rsid w:val="00127B5E"/>
    <w:rsid w:val="00127C88"/>
    <w:rsid w:val="001303CF"/>
    <w:rsid w:val="00130582"/>
    <w:rsid w:val="00130E5A"/>
    <w:rsid w:val="001310E8"/>
    <w:rsid w:val="00131440"/>
    <w:rsid w:val="001317C9"/>
    <w:rsid w:val="00133A5B"/>
    <w:rsid w:val="00133B44"/>
    <w:rsid w:val="00134C2B"/>
    <w:rsid w:val="00134E5A"/>
    <w:rsid w:val="001352C7"/>
    <w:rsid w:val="0013538B"/>
    <w:rsid w:val="00135715"/>
    <w:rsid w:val="001359B0"/>
    <w:rsid w:val="00135CB6"/>
    <w:rsid w:val="00136313"/>
    <w:rsid w:val="00136C3A"/>
    <w:rsid w:val="001373E7"/>
    <w:rsid w:val="00137690"/>
    <w:rsid w:val="00137EAE"/>
    <w:rsid w:val="001400CC"/>
    <w:rsid w:val="00140C51"/>
    <w:rsid w:val="001419A4"/>
    <w:rsid w:val="00141C69"/>
    <w:rsid w:val="00141EC0"/>
    <w:rsid w:val="00142A15"/>
    <w:rsid w:val="00143AE7"/>
    <w:rsid w:val="00143D89"/>
    <w:rsid w:val="00143E38"/>
    <w:rsid w:val="00143FC2"/>
    <w:rsid w:val="00144046"/>
    <w:rsid w:val="00144084"/>
    <w:rsid w:val="00144B27"/>
    <w:rsid w:val="00144E3E"/>
    <w:rsid w:val="00145204"/>
    <w:rsid w:val="00145455"/>
    <w:rsid w:val="00145546"/>
    <w:rsid w:val="00145A3B"/>
    <w:rsid w:val="00145C3D"/>
    <w:rsid w:val="00145ED9"/>
    <w:rsid w:val="00146192"/>
    <w:rsid w:val="00146777"/>
    <w:rsid w:val="001467D4"/>
    <w:rsid w:val="00147B18"/>
    <w:rsid w:val="00147B3E"/>
    <w:rsid w:val="001501F0"/>
    <w:rsid w:val="00150A38"/>
    <w:rsid w:val="00152059"/>
    <w:rsid w:val="001520C6"/>
    <w:rsid w:val="00153BC6"/>
    <w:rsid w:val="00153ED0"/>
    <w:rsid w:val="0015405B"/>
    <w:rsid w:val="00154EA0"/>
    <w:rsid w:val="001552A6"/>
    <w:rsid w:val="00155F9A"/>
    <w:rsid w:val="00156628"/>
    <w:rsid w:val="00156663"/>
    <w:rsid w:val="0015696E"/>
    <w:rsid w:val="001575DD"/>
    <w:rsid w:val="00157BEC"/>
    <w:rsid w:val="00157FC3"/>
    <w:rsid w:val="001601D9"/>
    <w:rsid w:val="001601F0"/>
    <w:rsid w:val="001607F7"/>
    <w:rsid w:val="0016098E"/>
    <w:rsid w:val="00160BE3"/>
    <w:rsid w:val="001612D9"/>
    <w:rsid w:val="001614F2"/>
    <w:rsid w:val="00161DE6"/>
    <w:rsid w:val="00161DFF"/>
    <w:rsid w:val="00161FA1"/>
    <w:rsid w:val="0016248E"/>
    <w:rsid w:val="001629ED"/>
    <w:rsid w:val="0016337A"/>
    <w:rsid w:val="001635ED"/>
    <w:rsid w:val="0016363C"/>
    <w:rsid w:val="0016422E"/>
    <w:rsid w:val="00164EEF"/>
    <w:rsid w:val="001652F7"/>
    <w:rsid w:val="0016540C"/>
    <w:rsid w:val="00165B7D"/>
    <w:rsid w:val="00166822"/>
    <w:rsid w:val="0016708F"/>
    <w:rsid w:val="001672D4"/>
    <w:rsid w:val="00167586"/>
    <w:rsid w:val="0017019A"/>
    <w:rsid w:val="00171A5B"/>
    <w:rsid w:val="0017295B"/>
    <w:rsid w:val="00172E93"/>
    <w:rsid w:val="001730D4"/>
    <w:rsid w:val="0017322F"/>
    <w:rsid w:val="00173829"/>
    <w:rsid w:val="00173E2F"/>
    <w:rsid w:val="00173F2A"/>
    <w:rsid w:val="0017481C"/>
    <w:rsid w:val="001749AE"/>
    <w:rsid w:val="001751FC"/>
    <w:rsid w:val="00175AE4"/>
    <w:rsid w:val="00176143"/>
    <w:rsid w:val="001766E0"/>
    <w:rsid w:val="0017738A"/>
    <w:rsid w:val="001773E0"/>
    <w:rsid w:val="00177A71"/>
    <w:rsid w:val="00177D70"/>
    <w:rsid w:val="00180143"/>
    <w:rsid w:val="001806DD"/>
    <w:rsid w:val="00180D3B"/>
    <w:rsid w:val="00180FE1"/>
    <w:rsid w:val="001815BA"/>
    <w:rsid w:val="00181668"/>
    <w:rsid w:val="00181BA7"/>
    <w:rsid w:val="00181D4A"/>
    <w:rsid w:val="001820D4"/>
    <w:rsid w:val="001840EB"/>
    <w:rsid w:val="001843AF"/>
    <w:rsid w:val="00184498"/>
    <w:rsid w:val="00184512"/>
    <w:rsid w:val="0018493E"/>
    <w:rsid w:val="001852A2"/>
    <w:rsid w:val="00185F2F"/>
    <w:rsid w:val="0018615B"/>
    <w:rsid w:val="001866D0"/>
    <w:rsid w:val="00186DED"/>
    <w:rsid w:val="001872D2"/>
    <w:rsid w:val="001908D3"/>
    <w:rsid w:val="00190A1D"/>
    <w:rsid w:val="001917AC"/>
    <w:rsid w:val="00191E40"/>
    <w:rsid w:val="00192CB1"/>
    <w:rsid w:val="00192D35"/>
    <w:rsid w:val="001933B9"/>
    <w:rsid w:val="00193407"/>
    <w:rsid w:val="001935D3"/>
    <w:rsid w:val="00193B45"/>
    <w:rsid w:val="00193C43"/>
    <w:rsid w:val="0019414C"/>
    <w:rsid w:val="00194398"/>
    <w:rsid w:val="001956BC"/>
    <w:rsid w:val="001974FF"/>
    <w:rsid w:val="00197561"/>
    <w:rsid w:val="001975C5"/>
    <w:rsid w:val="001A014A"/>
    <w:rsid w:val="001A0316"/>
    <w:rsid w:val="001A088F"/>
    <w:rsid w:val="001A0CD8"/>
    <w:rsid w:val="001A0EF0"/>
    <w:rsid w:val="001A170E"/>
    <w:rsid w:val="001A1733"/>
    <w:rsid w:val="001A21AB"/>
    <w:rsid w:val="001A2E8D"/>
    <w:rsid w:val="001A36B5"/>
    <w:rsid w:val="001A3AF8"/>
    <w:rsid w:val="001A3F12"/>
    <w:rsid w:val="001A45C6"/>
    <w:rsid w:val="001A461A"/>
    <w:rsid w:val="001A48C9"/>
    <w:rsid w:val="001A54DC"/>
    <w:rsid w:val="001A55F2"/>
    <w:rsid w:val="001A6733"/>
    <w:rsid w:val="001A6EB6"/>
    <w:rsid w:val="001A7E29"/>
    <w:rsid w:val="001B0088"/>
    <w:rsid w:val="001B0AC1"/>
    <w:rsid w:val="001B12C2"/>
    <w:rsid w:val="001B278C"/>
    <w:rsid w:val="001B2C97"/>
    <w:rsid w:val="001B3C6F"/>
    <w:rsid w:val="001B3D39"/>
    <w:rsid w:val="001B45C4"/>
    <w:rsid w:val="001B4667"/>
    <w:rsid w:val="001B588F"/>
    <w:rsid w:val="001B6117"/>
    <w:rsid w:val="001B624D"/>
    <w:rsid w:val="001B6679"/>
    <w:rsid w:val="001B7A42"/>
    <w:rsid w:val="001B7DE3"/>
    <w:rsid w:val="001C00A4"/>
    <w:rsid w:val="001C0311"/>
    <w:rsid w:val="001C0EC7"/>
    <w:rsid w:val="001C0FA6"/>
    <w:rsid w:val="001C106B"/>
    <w:rsid w:val="001C19F1"/>
    <w:rsid w:val="001C2B5F"/>
    <w:rsid w:val="001C3E63"/>
    <w:rsid w:val="001C4209"/>
    <w:rsid w:val="001C462A"/>
    <w:rsid w:val="001C4A50"/>
    <w:rsid w:val="001C5136"/>
    <w:rsid w:val="001C6784"/>
    <w:rsid w:val="001C6FDA"/>
    <w:rsid w:val="001C7568"/>
    <w:rsid w:val="001C766F"/>
    <w:rsid w:val="001C7CAB"/>
    <w:rsid w:val="001D0897"/>
    <w:rsid w:val="001D12A3"/>
    <w:rsid w:val="001D17CB"/>
    <w:rsid w:val="001D1A7C"/>
    <w:rsid w:val="001D1CBD"/>
    <w:rsid w:val="001D1F37"/>
    <w:rsid w:val="001D2334"/>
    <w:rsid w:val="001D2ED1"/>
    <w:rsid w:val="001D300C"/>
    <w:rsid w:val="001D3CE9"/>
    <w:rsid w:val="001D3FB4"/>
    <w:rsid w:val="001D55FD"/>
    <w:rsid w:val="001D5BE2"/>
    <w:rsid w:val="001D6D3D"/>
    <w:rsid w:val="001D7003"/>
    <w:rsid w:val="001D74ED"/>
    <w:rsid w:val="001D79F1"/>
    <w:rsid w:val="001D7C48"/>
    <w:rsid w:val="001E0105"/>
    <w:rsid w:val="001E016C"/>
    <w:rsid w:val="001E0599"/>
    <w:rsid w:val="001E1023"/>
    <w:rsid w:val="001E10E0"/>
    <w:rsid w:val="001E1468"/>
    <w:rsid w:val="001E1A38"/>
    <w:rsid w:val="001E1CEE"/>
    <w:rsid w:val="001E3728"/>
    <w:rsid w:val="001E3EB4"/>
    <w:rsid w:val="001E40BD"/>
    <w:rsid w:val="001E41CA"/>
    <w:rsid w:val="001E4433"/>
    <w:rsid w:val="001E54AA"/>
    <w:rsid w:val="001E66FC"/>
    <w:rsid w:val="001E6771"/>
    <w:rsid w:val="001E6DBA"/>
    <w:rsid w:val="001E716E"/>
    <w:rsid w:val="001E71CF"/>
    <w:rsid w:val="001E7335"/>
    <w:rsid w:val="001E7987"/>
    <w:rsid w:val="001E7AD3"/>
    <w:rsid w:val="001E7BC7"/>
    <w:rsid w:val="001F00F7"/>
    <w:rsid w:val="001F1376"/>
    <w:rsid w:val="001F13FA"/>
    <w:rsid w:val="001F167A"/>
    <w:rsid w:val="001F23A1"/>
    <w:rsid w:val="001F23D4"/>
    <w:rsid w:val="001F4951"/>
    <w:rsid w:val="001F5B8F"/>
    <w:rsid w:val="001F5C05"/>
    <w:rsid w:val="001F5ED4"/>
    <w:rsid w:val="001F62C8"/>
    <w:rsid w:val="001F656C"/>
    <w:rsid w:val="001F6CE4"/>
    <w:rsid w:val="001F6FBD"/>
    <w:rsid w:val="001F7681"/>
    <w:rsid w:val="001F787C"/>
    <w:rsid w:val="001F78DD"/>
    <w:rsid w:val="001F7952"/>
    <w:rsid w:val="0020018F"/>
    <w:rsid w:val="0020071E"/>
    <w:rsid w:val="00200FEB"/>
    <w:rsid w:val="002012FD"/>
    <w:rsid w:val="00201DBD"/>
    <w:rsid w:val="00201E1D"/>
    <w:rsid w:val="00201FD7"/>
    <w:rsid w:val="002022F9"/>
    <w:rsid w:val="0020255A"/>
    <w:rsid w:val="00202583"/>
    <w:rsid w:val="00202661"/>
    <w:rsid w:val="00202BEF"/>
    <w:rsid w:val="00202EB1"/>
    <w:rsid w:val="002040E9"/>
    <w:rsid w:val="0020452E"/>
    <w:rsid w:val="002047B5"/>
    <w:rsid w:val="002049C7"/>
    <w:rsid w:val="002053CE"/>
    <w:rsid w:val="00206250"/>
    <w:rsid w:val="002068B0"/>
    <w:rsid w:val="002071B0"/>
    <w:rsid w:val="00207737"/>
    <w:rsid w:val="00207AE3"/>
    <w:rsid w:val="00207B64"/>
    <w:rsid w:val="00210219"/>
    <w:rsid w:val="00210362"/>
    <w:rsid w:val="002106AE"/>
    <w:rsid w:val="002109B3"/>
    <w:rsid w:val="002109F6"/>
    <w:rsid w:val="00210B76"/>
    <w:rsid w:val="00211508"/>
    <w:rsid w:val="00211DBD"/>
    <w:rsid w:val="00212170"/>
    <w:rsid w:val="00212262"/>
    <w:rsid w:val="002128D4"/>
    <w:rsid w:val="00213892"/>
    <w:rsid w:val="002140DA"/>
    <w:rsid w:val="0021418F"/>
    <w:rsid w:val="00215BDF"/>
    <w:rsid w:val="00215D60"/>
    <w:rsid w:val="00216016"/>
    <w:rsid w:val="0021619A"/>
    <w:rsid w:val="002162A4"/>
    <w:rsid w:val="00216576"/>
    <w:rsid w:val="0021676D"/>
    <w:rsid w:val="00216DA2"/>
    <w:rsid w:val="00216E1A"/>
    <w:rsid w:val="002173F6"/>
    <w:rsid w:val="00217720"/>
    <w:rsid w:val="00217B8E"/>
    <w:rsid w:val="002202D7"/>
    <w:rsid w:val="002208CA"/>
    <w:rsid w:val="002208D8"/>
    <w:rsid w:val="00220C67"/>
    <w:rsid w:val="00220C82"/>
    <w:rsid w:val="00221EC8"/>
    <w:rsid w:val="002220D4"/>
    <w:rsid w:val="002221A7"/>
    <w:rsid w:val="0022270B"/>
    <w:rsid w:val="00223204"/>
    <w:rsid w:val="0022337D"/>
    <w:rsid w:val="0022364F"/>
    <w:rsid w:val="00223ED1"/>
    <w:rsid w:val="00224034"/>
    <w:rsid w:val="00224174"/>
    <w:rsid w:val="00224568"/>
    <w:rsid w:val="00224E73"/>
    <w:rsid w:val="00224EF9"/>
    <w:rsid w:val="00224F91"/>
    <w:rsid w:val="0022532B"/>
    <w:rsid w:val="002263B3"/>
    <w:rsid w:val="002269BF"/>
    <w:rsid w:val="00226F8D"/>
    <w:rsid w:val="00227430"/>
    <w:rsid w:val="00227721"/>
    <w:rsid w:val="002279FA"/>
    <w:rsid w:val="002301B1"/>
    <w:rsid w:val="002302F7"/>
    <w:rsid w:val="002305D1"/>
    <w:rsid w:val="0023113C"/>
    <w:rsid w:val="00231E62"/>
    <w:rsid w:val="0023206C"/>
    <w:rsid w:val="00232FF1"/>
    <w:rsid w:val="00233D59"/>
    <w:rsid w:val="00234165"/>
    <w:rsid w:val="00234FCF"/>
    <w:rsid w:val="00234FD2"/>
    <w:rsid w:val="002353E7"/>
    <w:rsid w:val="002359BF"/>
    <w:rsid w:val="00235C28"/>
    <w:rsid w:val="00235D0D"/>
    <w:rsid w:val="00235E8C"/>
    <w:rsid w:val="00235EEE"/>
    <w:rsid w:val="00235FCE"/>
    <w:rsid w:val="00237019"/>
    <w:rsid w:val="0023717D"/>
    <w:rsid w:val="00237DE2"/>
    <w:rsid w:val="0024054F"/>
    <w:rsid w:val="0024081D"/>
    <w:rsid w:val="00240D61"/>
    <w:rsid w:val="00241600"/>
    <w:rsid w:val="0024161A"/>
    <w:rsid w:val="00241C45"/>
    <w:rsid w:val="00241CBA"/>
    <w:rsid w:val="00241F2E"/>
    <w:rsid w:val="00241F9D"/>
    <w:rsid w:val="0024233D"/>
    <w:rsid w:val="00242B88"/>
    <w:rsid w:val="002430D6"/>
    <w:rsid w:val="00243A4E"/>
    <w:rsid w:val="00243C14"/>
    <w:rsid w:val="00243DF1"/>
    <w:rsid w:val="00244403"/>
    <w:rsid w:val="00245549"/>
    <w:rsid w:val="00245B89"/>
    <w:rsid w:val="00246118"/>
    <w:rsid w:val="002461EE"/>
    <w:rsid w:val="00246A6E"/>
    <w:rsid w:val="00246B2A"/>
    <w:rsid w:val="00247CE8"/>
    <w:rsid w:val="00247E11"/>
    <w:rsid w:val="00247FB3"/>
    <w:rsid w:val="00247FFB"/>
    <w:rsid w:val="002507EC"/>
    <w:rsid w:val="00250AD5"/>
    <w:rsid w:val="00250D06"/>
    <w:rsid w:val="002515F1"/>
    <w:rsid w:val="00252A0E"/>
    <w:rsid w:val="00252B22"/>
    <w:rsid w:val="00252BD6"/>
    <w:rsid w:val="002530EB"/>
    <w:rsid w:val="0025375E"/>
    <w:rsid w:val="002539D7"/>
    <w:rsid w:val="00255A32"/>
    <w:rsid w:val="00255D2E"/>
    <w:rsid w:val="00255DD5"/>
    <w:rsid w:val="00255DDD"/>
    <w:rsid w:val="002562EB"/>
    <w:rsid w:val="00256F67"/>
    <w:rsid w:val="00257D65"/>
    <w:rsid w:val="0026059F"/>
    <w:rsid w:val="002606DC"/>
    <w:rsid w:val="00260877"/>
    <w:rsid w:val="002608AF"/>
    <w:rsid w:val="00261300"/>
    <w:rsid w:val="0026139C"/>
    <w:rsid w:val="002619D0"/>
    <w:rsid w:val="002619D2"/>
    <w:rsid w:val="00262788"/>
    <w:rsid w:val="00262F3B"/>
    <w:rsid w:val="0026332C"/>
    <w:rsid w:val="00263906"/>
    <w:rsid w:val="00264771"/>
    <w:rsid w:val="00264AD8"/>
    <w:rsid w:val="00265340"/>
    <w:rsid w:val="0026559F"/>
    <w:rsid w:val="00265609"/>
    <w:rsid w:val="0026611F"/>
    <w:rsid w:val="002662CA"/>
    <w:rsid w:val="00266308"/>
    <w:rsid w:val="00266711"/>
    <w:rsid w:val="00266A00"/>
    <w:rsid w:val="00266B96"/>
    <w:rsid w:val="00266CC3"/>
    <w:rsid w:val="00267146"/>
    <w:rsid w:val="0026753F"/>
    <w:rsid w:val="00267B14"/>
    <w:rsid w:val="00267B7E"/>
    <w:rsid w:val="00270571"/>
    <w:rsid w:val="002707B3"/>
    <w:rsid w:val="00270850"/>
    <w:rsid w:val="00270D5E"/>
    <w:rsid w:val="002719E9"/>
    <w:rsid w:val="0027254C"/>
    <w:rsid w:val="0027313A"/>
    <w:rsid w:val="00273435"/>
    <w:rsid w:val="00273BFE"/>
    <w:rsid w:val="002740C9"/>
    <w:rsid w:val="00274268"/>
    <w:rsid w:val="002748BC"/>
    <w:rsid w:val="00274AA8"/>
    <w:rsid w:val="00274D75"/>
    <w:rsid w:val="00274FEC"/>
    <w:rsid w:val="002754DA"/>
    <w:rsid w:val="00275776"/>
    <w:rsid w:val="00275925"/>
    <w:rsid w:val="00275B04"/>
    <w:rsid w:val="0027653C"/>
    <w:rsid w:val="002765E9"/>
    <w:rsid w:val="002774B7"/>
    <w:rsid w:val="0027753E"/>
    <w:rsid w:val="002777D9"/>
    <w:rsid w:val="00277882"/>
    <w:rsid w:val="0027788B"/>
    <w:rsid w:val="002779CF"/>
    <w:rsid w:val="002804E1"/>
    <w:rsid w:val="00280553"/>
    <w:rsid w:val="00281569"/>
    <w:rsid w:val="00281A55"/>
    <w:rsid w:val="002830C5"/>
    <w:rsid w:val="00283B76"/>
    <w:rsid w:val="00283F14"/>
    <w:rsid w:val="002851BA"/>
    <w:rsid w:val="0028750F"/>
    <w:rsid w:val="002879F5"/>
    <w:rsid w:val="00287C06"/>
    <w:rsid w:val="0029014E"/>
    <w:rsid w:val="00290213"/>
    <w:rsid w:val="00290312"/>
    <w:rsid w:val="00291332"/>
    <w:rsid w:val="00291430"/>
    <w:rsid w:val="002919DB"/>
    <w:rsid w:val="00291B7D"/>
    <w:rsid w:val="00291BC0"/>
    <w:rsid w:val="00292EE1"/>
    <w:rsid w:val="00293463"/>
    <w:rsid w:val="00293B35"/>
    <w:rsid w:val="00293B38"/>
    <w:rsid w:val="00293BAE"/>
    <w:rsid w:val="0029483A"/>
    <w:rsid w:val="002949E1"/>
    <w:rsid w:val="00294F79"/>
    <w:rsid w:val="002950C8"/>
    <w:rsid w:val="0029578C"/>
    <w:rsid w:val="00296366"/>
    <w:rsid w:val="0029641D"/>
    <w:rsid w:val="002964E9"/>
    <w:rsid w:val="00296539"/>
    <w:rsid w:val="00296B82"/>
    <w:rsid w:val="00296D79"/>
    <w:rsid w:val="00297EB7"/>
    <w:rsid w:val="002A073A"/>
    <w:rsid w:val="002A22B5"/>
    <w:rsid w:val="002A2737"/>
    <w:rsid w:val="002A2DAC"/>
    <w:rsid w:val="002A2F70"/>
    <w:rsid w:val="002A344B"/>
    <w:rsid w:val="002A382A"/>
    <w:rsid w:val="002A3A30"/>
    <w:rsid w:val="002A3F6E"/>
    <w:rsid w:val="002A4356"/>
    <w:rsid w:val="002A49B6"/>
    <w:rsid w:val="002A5716"/>
    <w:rsid w:val="002A5E4E"/>
    <w:rsid w:val="002A7F6F"/>
    <w:rsid w:val="002B081D"/>
    <w:rsid w:val="002B0E61"/>
    <w:rsid w:val="002B2816"/>
    <w:rsid w:val="002B2AC1"/>
    <w:rsid w:val="002B3133"/>
    <w:rsid w:val="002B3291"/>
    <w:rsid w:val="002B363C"/>
    <w:rsid w:val="002B3B24"/>
    <w:rsid w:val="002B43F2"/>
    <w:rsid w:val="002B477B"/>
    <w:rsid w:val="002B47CA"/>
    <w:rsid w:val="002B5E41"/>
    <w:rsid w:val="002B603A"/>
    <w:rsid w:val="002B61DE"/>
    <w:rsid w:val="002B6D88"/>
    <w:rsid w:val="002B6E49"/>
    <w:rsid w:val="002B6FE0"/>
    <w:rsid w:val="002B7007"/>
    <w:rsid w:val="002B7B7E"/>
    <w:rsid w:val="002C01E5"/>
    <w:rsid w:val="002C0367"/>
    <w:rsid w:val="002C0655"/>
    <w:rsid w:val="002C0D41"/>
    <w:rsid w:val="002C1CAD"/>
    <w:rsid w:val="002C1E2F"/>
    <w:rsid w:val="002C2E6B"/>
    <w:rsid w:val="002C3B7E"/>
    <w:rsid w:val="002C3C9A"/>
    <w:rsid w:val="002C4376"/>
    <w:rsid w:val="002C4EC1"/>
    <w:rsid w:val="002C4ED3"/>
    <w:rsid w:val="002C5C95"/>
    <w:rsid w:val="002C5DB8"/>
    <w:rsid w:val="002C68F3"/>
    <w:rsid w:val="002C6A96"/>
    <w:rsid w:val="002C6BD7"/>
    <w:rsid w:val="002C740F"/>
    <w:rsid w:val="002C7949"/>
    <w:rsid w:val="002C7CB3"/>
    <w:rsid w:val="002C7DD1"/>
    <w:rsid w:val="002C7DD5"/>
    <w:rsid w:val="002D00A2"/>
    <w:rsid w:val="002D0698"/>
    <w:rsid w:val="002D1120"/>
    <w:rsid w:val="002D1472"/>
    <w:rsid w:val="002D1595"/>
    <w:rsid w:val="002D1643"/>
    <w:rsid w:val="002D168C"/>
    <w:rsid w:val="002D1694"/>
    <w:rsid w:val="002D18DD"/>
    <w:rsid w:val="002D1944"/>
    <w:rsid w:val="002D1D19"/>
    <w:rsid w:val="002D2B95"/>
    <w:rsid w:val="002D2F01"/>
    <w:rsid w:val="002D3409"/>
    <w:rsid w:val="002D359F"/>
    <w:rsid w:val="002D3ADE"/>
    <w:rsid w:val="002D409C"/>
    <w:rsid w:val="002D4709"/>
    <w:rsid w:val="002D477D"/>
    <w:rsid w:val="002D499C"/>
    <w:rsid w:val="002D4D2E"/>
    <w:rsid w:val="002D5A35"/>
    <w:rsid w:val="002D5CA3"/>
    <w:rsid w:val="002D68DB"/>
    <w:rsid w:val="002D6E0C"/>
    <w:rsid w:val="002D6E82"/>
    <w:rsid w:val="002D7FF2"/>
    <w:rsid w:val="002E0C33"/>
    <w:rsid w:val="002E0F92"/>
    <w:rsid w:val="002E0FD5"/>
    <w:rsid w:val="002E1AB5"/>
    <w:rsid w:val="002E1D9C"/>
    <w:rsid w:val="002E2082"/>
    <w:rsid w:val="002E2195"/>
    <w:rsid w:val="002E2813"/>
    <w:rsid w:val="002E3455"/>
    <w:rsid w:val="002E38FD"/>
    <w:rsid w:val="002E3C51"/>
    <w:rsid w:val="002E469A"/>
    <w:rsid w:val="002E5B3F"/>
    <w:rsid w:val="002E5D7F"/>
    <w:rsid w:val="002E5E20"/>
    <w:rsid w:val="002E5F97"/>
    <w:rsid w:val="002E5FCD"/>
    <w:rsid w:val="002E614F"/>
    <w:rsid w:val="002E69D4"/>
    <w:rsid w:val="002E767A"/>
    <w:rsid w:val="002E773A"/>
    <w:rsid w:val="002E7DE7"/>
    <w:rsid w:val="002F00B1"/>
    <w:rsid w:val="002F04A4"/>
    <w:rsid w:val="002F1443"/>
    <w:rsid w:val="002F206D"/>
    <w:rsid w:val="002F22BB"/>
    <w:rsid w:val="002F22C6"/>
    <w:rsid w:val="002F27EF"/>
    <w:rsid w:val="002F3DDC"/>
    <w:rsid w:val="002F4173"/>
    <w:rsid w:val="002F4AF0"/>
    <w:rsid w:val="002F4D72"/>
    <w:rsid w:val="002F52C6"/>
    <w:rsid w:val="002F56AF"/>
    <w:rsid w:val="002F622A"/>
    <w:rsid w:val="002F67F6"/>
    <w:rsid w:val="002F6A24"/>
    <w:rsid w:val="002F6A38"/>
    <w:rsid w:val="002F6A46"/>
    <w:rsid w:val="002F728F"/>
    <w:rsid w:val="002F7337"/>
    <w:rsid w:val="002F7A3D"/>
    <w:rsid w:val="002F7EDE"/>
    <w:rsid w:val="002F7FAA"/>
    <w:rsid w:val="00301491"/>
    <w:rsid w:val="00301B6F"/>
    <w:rsid w:val="00301B89"/>
    <w:rsid w:val="003024EB"/>
    <w:rsid w:val="00302823"/>
    <w:rsid w:val="00302874"/>
    <w:rsid w:val="00302CBE"/>
    <w:rsid w:val="00302E65"/>
    <w:rsid w:val="00303238"/>
    <w:rsid w:val="003033E5"/>
    <w:rsid w:val="00303A01"/>
    <w:rsid w:val="00303E39"/>
    <w:rsid w:val="003042CE"/>
    <w:rsid w:val="003045B2"/>
    <w:rsid w:val="003045D1"/>
    <w:rsid w:val="00305CCB"/>
    <w:rsid w:val="00305D3D"/>
    <w:rsid w:val="00306D8C"/>
    <w:rsid w:val="0030758E"/>
    <w:rsid w:val="00307704"/>
    <w:rsid w:val="00307F5F"/>
    <w:rsid w:val="003100F4"/>
    <w:rsid w:val="00310117"/>
    <w:rsid w:val="003104B9"/>
    <w:rsid w:val="0031107E"/>
    <w:rsid w:val="003113A6"/>
    <w:rsid w:val="003123DA"/>
    <w:rsid w:val="00312520"/>
    <w:rsid w:val="00312DB9"/>
    <w:rsid w:val="00313073"/>
    <w:rsid w:val="003130F2"/>
    <w:rsid w:val="003131CF"/>
    <w:rsid w:val="0031379C"/>
    <w:rsid w:val="00313F90"/>
    <w:rsid w:val="00314386"/>
    <w:rsid w:val="00314919"/>
    <w:rsid w:val="003149DD"/>
    <w:rsid w:val="00314CC2"/>
    <w:rsid w:val="00314EDA"/>
    <w:rsid w:val="0031516F"/>
    <w:rsid w:val="003151EC"/>
    <w:rsid w:val="00315CD5"/>
    <w:rsid w:val="00315F8A"/>
    <w:rsid w:val="00316702"/>
    <w:rsid w:val="00317094"/>
    <w:rsid w:val="00317157"/>
    <w:rsid w:val="00317429"/>
    <w:rsid w:val="00317B57"/>
    <w:rsid w:val="0032018C"/>
    <w:rsid w:val="00320CAF"/>
    <w:rsid w:val="00321133"/>
    <w:rsid w:val="00321A0E"/>
    <w:rsid w:val="00321A59"/>
    <w:rsid w:val="00321D6C"/>
    <w:rsid w:val="0032279B"/>
    <w:rsid w:val="00322BD2"/>
    <w:rsid w:val="00322C97"/>
    <w:rsid w:val="00322EBB"/>
    <w:rsid w:val="00323811"/>
    <w:rsid w:val="003238A2"/>
    <w:rsid w:val="00323AD7"/>
    <w:rsid w:val="003241DD"/>
    <w:rsid w:val="00324330"/>
    <w:rsid w:val="0032477B"/>
    <w:rsid w:val="0032605B"/>
    <w:rsid w:val="00326621"/>
    <w:rsid w:val="00327455"/>
    <w:rsid w:val="003309BC"/>
    <w:rsid w:val="00330DEE"/>
    <w:rsid w:val="00331229"/>
    <w:rsid w:val="00331314"/>
    <w:rsid w:val="003314E7"/>
    <w:rsid w:val="003323F1"/>
    <w:rsid w:val="00332C0A"/>
    <w:rsid w:val="00334182"/>
    <w:rsid w:val="003342F5"/>
    <w:rsid w:val="00334E28"/>
    <w:rsid w:val="003351F5"/>
    <w:rsid w:val="00335BDA"/>
    <w:rsid w:val="00336490"/>
    <w:rsid w:val="00336551"/>
    <w:rsid w:val="003371C3"/>
    <w:rsid w:val="003372C3"/>
    <w:rsid w:val="0033780C"/>
    <w:rsid w:val="003379DF"/>
    <w:rsid w:val="00337CBA"/>
    <w:rsid w:val="00340521"/>
    <w:rsid w:val="0034087A"/>
    <w:rsid w:val="003409A3"/>
    <w:rsid w:val="00340D5E"/>
    <w:rsid w:val="00340DE2"/>
    <w:rsid w:val="00341925"/>
    <w:rsid w:val="00341F16"/>
    <w:rsid w:val="003421B8"/>
    <w:rsid w:val="003428F1"/>
    <w:rsid w:val="0034531C"/>
    <w:rsid w:val="003458D8"/>
    <w:rsid w:val="00345B7E"/>
    <w:rsid w:val="00345E91"/>
    <w:rsid w:val="00345EE4"/>
    <w:rsid w:val="0034717A"/>
    <w:rsid w:val="00347A7A"/>
    <w:rsid w:val="00350120"/>
    <w:rsid w:val="003503F3"/>
    <w:rsid w:val="003509AB"/>
    <w:rsid w:val="00350B3F"/>
    <w:rsid w:val="00350FE5"/>
    <w:rsid w:val="00351820"/>
    <w:rsid w:val="003519D7"/>
    <w:rsid w:val="003522A5"/>
    <w:rsid w:val="00352552"/>
    <w:rsid w:val="003532C7"/>
    <w:rsid w:val="00353FE1"/>
    <w:rsid w:val="0035510D"/>
    <w:rsid w:val="00355352"/>
    <w:rsid w:val="00355D47"/>
    <w:rsid w:val="003563BB"/>
    <w:rsid w:val="00356852"/>
    <w:rsid w:val="003568F1"/>
    <w:rsid w:val="003569CC"/>
    <w:rsid w:val="00357A56"/>
    <w:rsid w:val="00357E34"/>
    <w:rsid w:val="003618CD"/>
    <w:rsid w:val="00361C87"/>
    <w:rsid w:val="00362A7F"/>
    <w:rsid w:val="00362B71"/>
    <w:rsid w:val="00362E7D"/>
    <w:rsid w:val="00362F6B"/>
    <w:rsid w:val="00363961"/>
    <w:rsid w:val="00363F79"/>
    <w:rsid w:val="00364996"/>
    <w:rsid w:val="00364CD3"/>
    <w:rsid w:val="00364D7D"/>
    <w:rsid w:val="003653A0"/>
    <w:rsid w:val="003655DC"/>
    <w:rsid w:val="00365768"/>
    <w:rsid w:val="00365AEC"/>
    <w:rsid w:val="00365B94"/>
    <w:rsid w:val="0036623C"/>
    <w:rsid w:val="0036627B"/>
    <w:rsid w:val="00366600"/>
    <w:rsid w:val="003669FD"/>
    <w:rsid w:val="00366AC3"/>
    <w:rsid w:val="00366DB4"/>
    <w:rsid w:val="00370005"/>
    <w:rsid w:val="00370440"/>
    <w:rsid w:val="00370874"/>
    <w:rsid w:val="003719F0"/>
    <w:rsid w:val="0037227C"/>
    <w:rsid w:val="0037319A"/>
    <w:rsid w:val="00373360"/>
    <w:rsid w:val="0037438F"/>
    <w:rsid w:val="0037492C"/>
    <w:rsid w:val="0037508E"/>
    <w:rsid w:val="003756FB"/>
    <w:rsid w:val="00375AB7"/>
    <w:rsid w:val="00375AC9"/>
    <w:rsid w:val="00376CBC"/>
    <w:rsid w:val="003776B9"/>
    <w:rsid w:val="00377E36"/>
    <w:rsid w:val="003800F6"/>
    <w:rsid w:val="003809D8"/>
    <w:rsid w:val="00380F27"/>
    <w:rsid w:val="003818C1"/>
    <w:rsid w:val="00381951"/>
    <w:rsid w:val="0038286C"/>
    <w:rsid w:val="00382D49"/>
    <w:rsid w:val="00382D5F"/>
    <w:rsid w:val="00383570"/>
    <w:rsid w:val="003836E8"/>
    <w:rsid w:val="00383B4A"/>
    <w:rsid w:val="00383C9A"/>
    <w:rsid w:val="00383CBA"/>
    <w:rsid w:val="00384284"/>
    <w:rsid w:val="0038552F"/>
    <w:rsid w:val="00385D27"/>
    <w:rsid w:val="003861A2"/>
    <w:rsid w:val="0038666C"/>
    <w:rsid w:val="00386B18"/>
    <w:rsid w:val="00386C63"/>
    <w:rsid w:val="00387484"/>
    <w:rsid w:val="003876C0"/>
    <w:rsid w:val="00387AAC"/>
    <w:rsid w:val="00387B18"/>
    <w:rsid w:val="00390746"/>
    <w:rsid w:val="00390B36"/>
    <w:rsid w:val="00390B9A"/>
    <w:rsid w:val="00390D45"/>
    <w:rsid w:val="00390DA1"/>
    <w:rsid w:val="00391E60"/>
    <w:rsid w:val="00392795"/>
    <w:rsid w:val="00392E44"/>
    <w:rsid w:val="00392F6F"/>
    <w:rsid w:val="00393008"/>
    <w:rsid w:val="0039328B"/>
    <w:rsid w:val="003932B0"/>
    <w:rsid w:val="003933E6"/>
    <w:rsid w:val="00393795"/>
    <w:rsid w:val="0039402A"/>
    <w:rsid w:val="003941EB"/>
    <w:rsid w:val="0039440D"/>
    <w:rsid w:val="00394793"/>
    <w:rsid w:val="003947ED"/>
    <w:rsid w:val="00394928"/>
    <w:rsid w:val="00394A19"/>
    <w:rsid w:val="00394C2B"/>
    <w:rsid w:val="0039509E"/>
    <w:rsid w:val="00395A5B"/>
    <w:rsid w:val="00395A72"/>
    <w:rsid w:val="00395C3B"/>
    <w:rsid w:val="00395D73"/>
    <w:rsid w:val="00396608"/>
    <w:rsid w:val="003969B2"/>
    <w:rsid w:val="00397321"/>
    <w:rsid w:val="0039783C"/>
    <w:rsid w:val="00397922"/>
    <w:rsid w:val="00397DF5"/>
    <w:rsid w:val="003A0369"/>
    <w:rsid w:val="003A0743"/>
    <w:rsid w:val="003A0B45"/>
    <w:rsid w:val="003A169E"/>
    <w:rsid w:val="003A19EC"/>
    <w:rsid w:val="003A2187"/>
    <w:rsid w:val="003A2B23"/>
    <w:rsid w:val="003A2DD5"/>
    <w:rsid w:val="003A4C67"/>
    <w:rsid w:val="003A4D16"/>
    <w:rsid w:val="003A4FEB"/>
    <w:rsid w:val="003A541E"/>
    <w:rsid w:val="003A560B"/>
    <w:rsid w:val="003A561E"/>
    <w:rsid w:val="003A59E8"/>
    <w:rsid w:val="003A5E2D"/>
    <w:rsid w:val="003A6679"/>
    <w:rsid w:val="003A67F8"/>
    <w:rsid w:val="003A6EDC"/>
    <w:rsid w:val="003A774F"/>
    <w:rsid w:val="003A7A68"/>
    <w:rsid w:val="003B0099"/>
    <w:rsid w:val="003B0559"/>
    <w:rsid w:val="003B0604"/>
    <w:rsid w:val="003B0CEE"/>
    <w:rsid w:val="003B0D95"/>
    <w:rsid w:val="003B118E"/>
    <w:rsid w:val="003B11D4"/>
    <w:rsid w:val="003B134C"/>
    <w:rsid w:val="003B17FC"/>
    <w:rsid w:val="003B1C7A"/>
    <w:rsid w:val="003B1E63"/>
    <w:rsid w:val="003B2430"/>
    <w:rsid w:val="003B25E3"/>
    <w:rsid w:val="003B2AB8"/>
    <w:rsid w:val="003B30ED"/>
    <w:rsid w:val="003B33E9"/>
    <w:rsid w:val="003B358F"/>
    <w:rsid w:val="003B37E2"/>
    <w:rsid w:val="003B4447"/>
    <w:rsid w:val="003B4730"/>
    <w:rsid w:val="003B4843"/>
    <w:rsid w:val="003B4A60"/>
    <w:rsid w:val="003B51A1"/>
    <w:rsid w:val="003B537E"/>
    <w:rsid w:val="003B5491"/>
    <w:rsid w:val="003B5725"/>
    <w:rsid w:val="003B5A06"/>
    <w:rsid w:val="003B5B0F"/>
    <w:rsid w:val="003B6123"/>
    <w:rsid w:val="003B636F"/>
    <w:rsid w:val="003B6D9B"/>
    <w:rsid w:val="003B6F7F"/>
    <w:rsid w:val="003B6F9E"/>
    <w:rsid w:val="003B7DB3"/>
    <w:rsid w:val="003C00A2"/>
    <w:rsid w:val="003C0111"/>
    <w:rsid w:val="003C0C82"/>
    <w:rsid w:val="003C169A"/>
    <w:rsid w:val="003C1715"/>
    <w:rsid w:val="003C1BAC"/>
    <w:rsid w:val="003C1D40"/>
    <w:rsid w:val="003C255C"/>
    <w:rsid w:val="003C25E9"/>
    <w:rsid w:val="003C26DB"/>
    <w:rsid w:val="003C2ACF"/>
    <w:rsid w:val="003C39AA"/>
    <w:rsid w:val="003C3F8E"/>
    <w:rsid w:val="003C5876"/>
    <w:rsid w:val="003C5C21"/>
    <w:rsid w:val="003C5C7B"/>
    <w:rsid w:val="003C60EC"/>
    <w:rsid w:val="003C614E"/>
    <w:rsid w:val="003C637A"/>
    <w:rsid w:val="003C6425"/>
    <w:rsid w:val="003C6446"/>
    <w:rsid w:val="003C6C12"/>
    <w:rsid w:val="003C6D77"/>
    <w:rsid w:val="003C7199"/>
    <w:rsid w:val="003C7623"/>
    <w:rsid w:val="003D2332"/>
    <w:rsid w:val="003D271C"/>
    <w:rsid w:val="003D380C"/>
    <w:rsid w:val="003D3B52"/>
    <w:rsid w:val="003D4AE5"/>
    <w:rsid w:val="003D4EEF"/>
    <w:rsid w:val="003D51F9"/>
    <w:rsid w:val="003D5759"/>
    <w:rsid w:val="003D5AFF"/>
    <w:rsid w:val="003D6868"/>
    <w:rsid w:val="003D6C1F"/>
    <w:rsid w:val="003E080A"/>
    <w:rsid w:val="003E17C9"/>
    <w:rsid w:val="003E1FAB"/>
    <w:rsid w:val="003E2B65"/>
    <w:rsid w:val="003E2B8A"/>
    <w:rsid w:val="003E2BC5"/>
    <w:rsid w:val="003E307A"/>
    <w:rsid w:val="003E33CE"/>
    <w:rsid w:val="003E3611"/>
    <w:rsid w:val="003E3AD1"/>
    <w:rsid w:val="003E5138"/>
    <w:rsid w:val="003E51AF"/>
    <w:rsid w:val="003E6B23"/>
    <w:rsid w:val="003E7AB3"/>
    <w:rsid w:val="003E7BCE"/>
    <w:rsid w:val="003E7D1C"/>
    <w:rsid w:val="003F0142"/>
    <w:rsid w:val="003F0463"/>
    <w:rsid w:val="003F0814"/>
    <w:rsid w:val="003F2C8E"/>
    <w:rsid w:val="003F2F96"/>
    <w:rsid w:val="003F3643"/>
    <w:rsid w:val="003F44D0"/>
    <w:rsid w:val="003F4558"/>
    <w:rsid w:val="003F4595"/>
    <w:rsid w:val="003F5D7E"/>
    <w:rsid w:val="003F6693"/>
    <w:rsid w:val="003F75DD"/>
    <w:rsid w:val="003F7A54"/>
    <w:rsid w:val="004001A5"/>
    <w:rsid w:val="00400329"/>
    <w:rsid w:val="00400F18"/>
    <w:rsid w:val="00401DF7"/>
    <w:rsid w:val="00403518"/>
    <w:rsid w:val="0040364B"/>
    <w:rsid w:val="00403AA0"/>
    <w:rsid w:val="0040444C"/>
    <w:rsid w:val="00404831"/>
    <w:rsid w:val="00405894"/>
    <w:rsid w:val="00405F47"/>
    <w:rsid w:val="004065A3"/>
    <w:rsid w:val="00406875"/>
    <w:rsid w:val="00410AED"/>
    <w:rsid w:val="00410E08"/>
    <w:rsid w:val="00411116"/>
    <w:rsid w:val="0041152C"/>
    <w:rsid w:val="00411717"/>
    <w:rsid w:val="00411D36"/>
    <w:rsid w:val="004121A8"/>
    <w:rsid w:val="0041223A"/>
    <w:rsid w:val="00412E41"/>
    <w:rsid w:val="0041323E"/>
    <w:rsid w:val="00413E27"/>
    <w:rsid w:val="00413E7F"/>
    <w:rsid w:val="004148E4"/>
    <w:rsid w:val="00415380"/>
    <w:rsid w:val="004154A6"/>
    <w:rsid w:val="004157C4"/>
    <w:rsid w:val="004159A8"/>
    <w:rsid w:val="00415B05"/>
    <w:rsid w:val="00415C05"/>
    <w:rsid w:val="00415DD2"/>
    <w:rsid w:val="0041752B"/>
    <w:rsid w:val="00417E7E"/>
    <w:rsid w:val="004205CC"/>
    <w:rsid w:val="00420673"/>
    <w:rsid w:val="00420D6A"/>
    <w:rsid w:val="00420F25"/>
    <w:rsid w:val="004226EA"/>
    <w:rsid w:val="00422E73"/>
    <w:rsid w:val="004234AF"/>
    <w:rsid w:val="004235E3"/>
    <w:rsid w:val="004238F0"/>
    <w:rsid w:val="00423F82"/>
    <w:rsid w:val="0042415B"/>
    <w:rsid w:val="00424196"/>
    <w:rsid w:val="004243E1"/>
    <w:rsid w:val="004245EF"/>
    <w:rsid w:val="00424A16"/>
    <w:rsid w:val="00425024"/>
    <w:rsid w:val="00425156"/>
    <w:rsid w:val="00425ABE"/>
    <w:rsid w:val="004260A5"/>
    <w:rsid w:val="00430126"/>
    <w:rsid w:val="00431030"/>
    <w:rsid w:val="0043137D"/>
    <w:rsid w:val="00431634"/>
    <w:rsid w:val="004319CE"/>
    <w:rsid w:val="0043207D"/>
    <w:rsid w:val="00433140"/>
    <w:rsid w:val="0043348D"/>
    <w:rsid w:val="00433A88"/>
    <w:rsid w:val="00433BD0"/>
    <w:rsid w:val="00433D9D"/>
    <w:rsid w:val="004348D5"/>
    <w:rsid w:val="00434B23"/>
    <w:rsid w:val="004359F5"/>
    <w:rsid w:val="0043664A"/>
    <w:rsid w:val="00436B25"/>
    <w:rsid w:val="00436BB2"/>
    <w:rsid w:val="00436DF3"/>
    <w:rsid w:val="00437136"/>
    <w:rsid w:val="004372E5"/>
    <w:rsid w:val="004378AE"/>
    <w:rsid w:val="00437B0D"/>
    <w:rsid w:val="00437B84"/>
    <w:rsid w:val="00437D17"/>
    <w:rsid w:val="00440713"/>
    <w:rsid w:val="00440DD3"/>
    <w:rsid w:val="004415DF"/>
    <w:rsid w:val="00441844"/>
    <w:rsid w:val="0044229E"/>
    <w:rsid w:val="0044234E"/>
    <w:rsid w:val="00442AA7"/>
    <w:rsid w:val="00443352"/>
    <w:rsid w:val="00443DCE"/>
    <w:rsid w:val="00444200"/>
    <w:rsid w:val="00444480"/>
    <w:rsid w:val="004444BD"/>
    <w:rsid w:val="0044491C"/>
    <w:rsid w:val="004465AF"/>
    <w:rsid w:val="00446633"/>
    <w:rsid w:val="004468B4"/>
    <w:rsid w:val="00446B75"/>
    <w:rsid w:val="00447824"/>
    <w:rsid w:val="00450E32"/>
    <w:rsid w:val="00451010"/>
    <w:rsid w:val="0045175A"/>
    <w:rsid w:val="00452413"/>
    <w:rsid w:val="0045330A"/>
    <w:rsid w:val="00453549"/>
    <w:rsid w:val="00454098"/>
    <w:rsid w:val="00454920"/>
    <w:rsid w:val="00454FFE"/>
    <w:rsid w:val="0045541C"/>
    <w:rsid w:val="00455B7B"/>
    <w:rsid w:val="00455BD0"/>
    <w:rsid w:val="00455F41"/>
    <w:rsid w:val="00456584"/>
    <w:rsid w:val="00456A35"/>
    <w:rsid w:val="00456BB0"/>
    <w:rsid w:val="00456BEB"/>
    <w:rsid w:val="004574E5"/>
    <w:rsid w:val="004575DB"/>
    <w:rsid w:val="00457A2B"/>
    <w:rsid w:val="00460CFC"/>
    <w:rsid w:val="00460F53"/>
    <w:rsid w:val="004611D8"/>
    <w:rsid w:val="00461261"/>
    <w:rsid w:val="00461D8F"/>
    <w:rsid w:val="00462586"/>
    <w:rsid w:val="00462596"/>
    <w:rsid w:val="004631D8"/>
    <w:rsid w:val="004631FA"/>
    <w:rsid w:val="00463E96"/>
    <w:rsid w:val="0046408E"/>
    <w:rsid w:val="00464287"/>
    <w:rsid w:val="004646D8"/>
    <w:rsid w:val="00464DF9"/>
    <w:rsid w:val="00466212"/>
    <w:rsid w:val="004669E9"/>
    <w:rsid w:val="00466EF2"/>
    <w:rsid w:val="00466FB5"/>
    <w:rsid w:val="004672F0"/>
    <w:rsid w:val="00467D2B"/>
    <w:rsid w:val="00470369"/>
    <w:rsid w:val="00470484"/>
    <w:rsid w:val="00471178"/>
    <w:rsid w:val="004713CD"/>
    <w:rsid w:val="004717BA"/>
    <w:rsid w:val="004724F4"/>
    <w:rsid w:val="004727E8"/>
    <w:rsid w:val="00472DC1"/>
    <w:rsid w:val="00472F53"/>
    <w:rsid w:val="0047314C"/>
    <w:rsid w:val="004735D1"/>
    <w:rsid w:val="00473CED"/>
    <w:rsid w:val="004744FF"/>
    <w:rsid w:val="00475008"/>
    <w:rsid w:val="0047534B"/>
    <w:rsid w:val="00475B0F"/>
    <w:rsid w:val="00475E08"/>
    <w:rsid w:val="00476132"/>
    <w:rsid w:val="00476297"/>
    <w:rsid w:val="0047657C"/>
    <w:rsid w:val="00476FCB"/>
    <w:rsid w:val="00477664"/>
    <w:rsid w:val="00480077"/>
    <w:rsid w:val="004808AE"/>
    <w:rsid w:val="00480CBE"/>
    <w:rsid w:val="00480DAD"/>
    <w:rsid w:val="004815ED"/>
    <w:rsid w:val="0048185F"/>
    <w:rsid w:val="004839AB"/>
    <w:rsid w:val="00484146"/>
    <w:rsid w:val="00484320"/>
    <w:rsid w:val="004852EF"/>
    <w:rsid w:val="00485C50"/>
    <w:rsid w:val="00485CB2"/>
    <w:rsid w:val="00485E36"/>
    <w:rsid w:val="00486A0D"/>
    <w:rsid w:val="00486E93"/>
    <w:rsid w:val="00487237"/>
    <w:rsid w:val="0048787A"/>
    <w:rsid w:val="00487D8B"/>
    <w:rsid w:val="00487DED"/>
    <w:rsid w:val="00487E28"/>
    <w:rsid w:val="004900BE"/>
    <w:rsid w:val="0049087F"/>
    <w:rsid w:val="00490D5F"/>
    <w:rsid w:val="00491020"/>
    <w:rsid w:val="0049184D"/>
    <w:rsid w:val="004919ED"/>
    <w:rsid w:val="00491B7B"/>
    <w:rsid w:val="00492827"/>
    <w:rsid w:val="00492FB5"/>
    <w:rsid w:val="004930C9"/>
    <w:rsid w:val="004935A3"/>
    <w:rsid w:val="00493683"/>
    <w:rsid w:val="00494090"/>
    <w:rsid w:val="004944FB"/>
    <w:rsid w:val="00494B78"/>
    <w:rsid w:val="00494BC6"/>
    <w:rsid w:val="00494C1C"/>
    <w:rsid w:val="0049508E"/>
    <w:rsid w:val="00496187"/>
    <w:rsid w:val="0049696E"/>
    <w:rsid w:val="004975DA"/>
    <w:rsid w:val="00497884"/>
    <w:rsid w:val="004979C2"/>
    <w:rsid w:val="004A0C45"/>
    <w:rsid w:val="004A0EC9"/>
    <w:rsid w:val="004A2777"/>
    <w:rsid w:val="004A2F06"/>
    <w:rsid w:val="004A2F64"/>
    <w:rsid w:val="004A3A4B"/>
    <w:rsid w:val="004A3E69"/>
    <w:rsid w:val="004A4078"/>
    <w:rsid w:val="004A414A"/>
    <w:rsid w:val="004A499D"/>
    <w:rsid w:val="004A4A1C"/>
    <w:rsid w:val="004A5685"/>
    <w:rsid w:val="004A5A26"/>
    <w:rsid w:val="004A647D"/>
    <w:rsid w:val="004A66DE"/>
    <w:rsid w:val="004A6BE0"/>
    <w:rsid w:val="004A707E"/>
    <w:rsid w:val="004A70A4"/>
    <w:rsid w:val="004A7360"/>
    <w:rsid w:val="004A7367"/>
    <w:rsid w:val="004A7875"/>
    <w:rsid w:val="004A79D0"/>
    <w:rsid w:val="004A7B0E"/>
    <w:rsid w:val="004A7B61"/>
    <w:rsid w:val="004B00EB"/>
    <w:rsid w:val="004B02DF"/>
    <w:rsid w:val="004B0A85"/>
    <w:rsid w:val="004B1495"/>
    <w:rsid w:val="004B16F4"/>
    <w:rsid w:val="004B1EB0"/>
    <w:rsid w:val="004B1F49"/>
    <w:rsid w:val="004B21C0"/>
    <w:rsid w:val="004B2482"/>
    <w:rsid w:val="004B2921"/>
    <w:rsid w:val="004B39E7"/>
    <w:rsid w:val="004B47C7"/>
    <w:rsid w:val="004B47E0"/>
    <w:rsid w:val="004B4CEA"/>
    <w:rsid w:val="004B502E"/>
    <w:rsid w:val="004B55DC"/>
    <w:rsid w:val="004B5768"/>
    <w:rsid w:val="004B5A5E"/>
    <w:rsid w:val="004B60ED"/>
    <w:rsid w:val="004B66C8"/>
    <w:rsid w:val="004B672C"/>
    <w:rsid w:val="004B7688"/>
    <w:rsid w:val="004B76B1"/>
    <w:rsid w:val="004B7CAD"/>
    <w:rsid w:val="004C0126"/>
    <w:rsid w:val="004C0826"/>
    <w:rsid w:val="004C0AD7"/>
    <w:rsid w:val="004C0F9E"/>
    <w:rsid w:val="004C1373"/>
    <w:rsid w:val="004C24BA"/>
    <w:rsid w:val="004C27DE"/>
    <w:rsid w:val="004C34F0"/>
    <w:rsid w:val="004C3F6D"/>
    <w:rsid w:val="004C40F7"/>
    <w:rsid w:val="004C445A"/>
    <w:rsid w:val="004C4A55"/>
    <w:rsid w:val="004C5610"/>
    <w:rsid w:val="004C5620"/>
    <w:rsid w:val="004C5815"/>
    <w:rsid w:val="004C6E3A"/>
    <w:rsid w:val="004D10E2"/>
    <w:rsid w:val="004D1435"/>
    <w:rsid w:val="004D1AF6"/>
    <w:rsid w:val="004D1EE6"/>
    <w:rsid w:val="004D1F32"/>
    <w:rsid w:val="004D221F"/>
    <w:rsid w:val="004D28B8"/>
    <w:rsid w:val="004D29C2"/>
    <w:rsid w:val="004D2A5D"/>
    <w:rsid w:val="004D2DD7"/>
    <w:rsid w:val="004D328F"/>
    <w:rsid w:val="004D3D17"/>
    <w:rsid w:val="004D4224"/>
    <w:rsid w:val="004D4668"/>
    <w:rsid w:val="004D4BE8"/>
    <w:rsid w:val="004D5E2F"/>
    <w:rsid w:val="004D649E"/>
    <w:rsid w:val="004E0762"/>
    <w:rsid w:val="004E0E4C"/>
    <w:rsid w:val="004E0FE8"/>
    <w:rsid w:val="004E107A"/>
    <w:rsid w:val="004E313D"/>
    <w:rsid w:val="004E355B"/>
    <w:rsid w:val="004E4659"/>
    <w:rsid w:val="004E50DC"/>
    <w:rsid w:val="004E5417"/>
    <w:rsid w:val="004E56FC"/>
    <w:rsid w:val="004E67E9"/>
    <w:rsid w:val="004E7FF3"/>
    <w:rsid w:val="004F0181"/>
    <w:rsid w:val="004F07FE"/>
    <w:rsid w:val="004F0CB3"/>
    <w:rsid w:val="004F0F57"/>
    <w:rsid w:val="004F1528"/>
    <w:rsid w:val="004F18B5"/>
    <w:rsid w:val="004F270D"/>
    <w:rsid w:val="004F41DC"/>
    <w:rsid w:val="004F45F0"/>
    <w:rsid w:val="004F4A18"/>
    <w:rsid w:val="004F51A6"/>
    <w:rsid w:val="004F593E"/>
    <w:rsid w:val="004F5BE0"/>
    <w:rsid w:val="004F5C91"/>
    <w:rsid w:val="004F5DF3"/>
    <w:rsid w:val="004F6844"/>
    <w:rsid w:val="004F6B91"/>
    <w:rsid w:val="004F6F6B"/>
    <w:rsid w:val="004F6FC6"/>
    <w:rsid w:val="004F744A"/>
    <w:rsid w:val="00500323"/>
    <w:rsid w:val="00500450"/>
    <w:rsid w:val="00500689"/>
    <w:rsid w:val="00500707"/>
    <w:rsid w:val="00500BF3"/>
    <w:rsid w:val="00500D99"/>
    <w:rsid w:val="00500DF1"/>
    <w:rsid w:val="0050107C"/>
    <w:rsid w:val="005012B9"/>
    <w:rsid w:val="00502102"/>
    <w:rsid w:val="005028D7"/>
    <w:rsid w:val="00502D8C"/>
    <w:rsid w:val="00502F3B"/>
    <w:rsid w:val="00504CEB"/>
    <w:rsid w:val="00505A71"/>
    <w:rsid w:val="00506B62"/>
    <w:rsid w:val="00506C5C"/>
    <w:rsid w:val="00506DAC"/>
    <w:rsid w:val="00507B5D"/>
    <w:rsid w:val="005103CF"/>
    <w:rsid w:val="005106A9"/>
    <w:rsid w:val="0051074A"/>
    <w:rsid w:val="00512CBE"/>
    <w:rsid w:val="00513392"/>
    <w:rsid w:val="005134C7"/>
    <w:rsid w:val="0051419C"/>
    <w:rsid w:val="00514CB0"/>
    <w:rsid w:val="00515004"/>
    <w:rsid w:val="00515884"/>
    <w:rsid w:val="00515A1B"/>
    <w:rsid w:val="00515A25"/>
    <w:rsid w:val="005160A7"/>
    <w:rsid w:val="0051610B"/>
    <w:rsid w:val="00516274"/>
    <w:rsid w:val="005177E1"/>
    <w:rsid w:val="005201BC"/>
    <w:rsid w:val="005201FC"/>
    <w:rsid w:val="005207BE"/>
    <w:rsid w:val="00520CA6"/>
    <w:rsid w:val="00521285"/>
    <w:rsid w:val="00521690"/>
    <w:rsid w:val="00521C76"/>
    <w:rsid w:val="005220EF"/>
    <w:rsid w:val="0052269D"/>
    <w:rsid w:val="0052285F"/>
    <w:rsid w:val="00522C24"/>
    <w:rsid w:val="00522D35"/>
    <w:rsid w:val="0052326D"/>
    <w:rsid w:val="00523708"/>
    <w:rsid w:val="00523B05"/>
    <w:rsid w:val="00523C14"/>
    <w:rsid w:val="00523CB6"/>
    <w:rsid w:val="00524870"/>
    <w:rsid w:val="00524A6F"/>
    <w:rsid w:val="00524AD3"/>
    <w:rsid w:val="00524E1F"/>
    <w:rsid w:val="005257DE"/>
    <w:rsid w:val="00525CF7"/>
    <w:rsid w:val="00526430"/>
    <w:rsid w:val="005266C2"/>
    <w:rsid w:val="00526EF7"/>
    <w:rsid w:val="005270FB"/>
    <w:rsid w:val="00527159"/>
    <w:rsid w:val="005272AE"/>
    <w:rsid w:val="00527349"/>
    <w:rsid w:val="00527976"/>
    <w:rsid w:val="00527FB9"/>
    <w:rsid w:val="005300EA"/>
    <w:rsid w:val="0053061F"/>
    <w:rsid w:val="00530D95"/>
    <w:rsid w:val="00531049"/>
    <w:rsid w:val="00531375"/>
    <w:rsid w:val="00531E0D"/>
    <w:rsid w:val="00532E8C"/>
    <w:rsid w:val="0053324E"/>
    <w:rsid w:val="005332D2"/>
    <w:rsid w:val="00534544"/>
    <w:rsid w:val="005349A1"/>
    <w:rsid w:val="00534DD6"/>
    <w:rsid w:val="00535254"/>
    <w:rsid w:val="005358C6"/>
    <w:rsid w:val="00535E17"/>
    <w:rsid w:val="00535E1F"/>
    <w:rsid w:val="00536051"/>
    <w:rsid w:val="0054015E"/>
    <w:rsid w:val="00540257"/>
    <w:rsid w:val="00540867"/>
    <w:rsid w:val="005408F6"/>
    <w:rsid w:val="005409AF"/>
    <w:rsid w:val="005409D1"/>
    <w:rsid w:val="00540ADC"/>
    <w:rsid w:val="00541247"/>
    <w:rsid w:val="005412C1"/>
    <w:rsid w:val="005413F4"/>
    <w:rsid w:val="00541691"/>
    <w:rsid w:val="00541A1B"/>
    <w:rsid w:val="00542E85"/>
    <w:rsid w:val="00543497"/>
    <w:rsid w:val="005435A4"/>
    <w:rsid w:val="00543694"/>
    <w:rsid w:val="005439BD"/>
    <w:rsid w:val="00543ACD"/>
    <w:rsid w:val="00543B7A"/>
    <w:rsid w:val="00543BD3"/>
    <w:rsid w:val="0054404F"/>
    <w:rsid w:val="005442A9"/>
    <w:rsid w:val="00544E97"/>
    <w:rsid w:val="005452C5"/>
    <w:rsid w:val="0054583C"/>
    <w:rsid w:val="0054624E"/>
    <w:rsid w:val="005462D5"/>
    <w:rsid w:val="005469CC"/>
    <w:rsid w:val="00546F22"/>
    <w:rsid w:val="00547C92"/>
    <w:rsid w:val="00550ABC"/>
    <w:rsid w:val="00550C1C"/>
    <w:rsid w:val="00550DE6"/>
    <w:rsid w:val="00550E3B"/>
    <w:rsid w:val="0055119D"/>
    <w:rsid w:val="005512C2"/>
    <w:rsid w:val="0055134D"/>
    <w:rsid w:val="00552CCF"/>
    <w:rsid w:val="00553CE8"/>
    <w:rsid w:val="00553E06"/>
    <w:rsid w:val="00554812"/>
    <w:rsid w:val="005549CB"/>
    <w:rsid w:val="00555332"/>
    <w:rsid w:val="0055575B"/>
    <w:rsid w:val="005557EB"/>
    <w:rsid w:val="00557153"/>
    <w:rsid w:val="00557B38"/>
    <w:rsid w:val="00560585"/>
    <w:rsid w:val="005606BC"/>
    <w:rsid w:val="0056074E"/>
    <w:rsid w:val="00560DF6"/>
    <w:rsid w:val="00560EFD"/>
    <w:rsid w:val="00561928"/>
    <w:rsid w:val="00561B4E"/>
    <w:rsid w:val="00561F40"/>
    <w:rsid w:val="00562248"/>
    <w:rsid w:val="00562271"/>
    <w:rsid w:val="00562764"/>
    <w:rsid w:val="00562967"/>
    <w:rsid w:val="005634B6"/>
    <w:rsid w:val="00563CDD"/>
    <w:rsid w:val="00564665"/>
    <w:rsid w:val="005659AD"/>
    <w:rsid w:val="0056610C"/>
    <w:rsid w:val="00566123"/>
    <w:rsid w:val="0056619C"/>
    <w:rsid w:val="00566C45"/>
    <w:rsid w:val="00566EE4"/>
    <w:rsid w:val="005670CC"/>
    <w:rsid w:val="00567406"/>
    <w:rsid w:val="00567BBD"/>
    <w:rsid w:val="0057077B"/>
    <w:rsid w:val="00570CD2"/>
    <w:rsid w:val="00570EB0"/>
    <w:rsid w:val="00570EDF"/>
    <w:rsid w:val="00571114"/>
    <w:rsid w:val="0057145D"/>
    <w:rsid w:val="00572263"/>
    <w:rsid w:val="00572C31"/>
    <w:rsid w:val="00573078"/>
    <w:rsid w:val="005739AB"/>
    <w:rsid w:val="00573C47"/>
    <w:rsid w:val="00573D75"/>
    <w:rsid w:val="00574284"/>
    <w:rsid w:val="00574933"/>
    <w:rsid w:val="00574ABA"/>
    <w:rsid w:val="00574E65"/>
    <w:rsid w:val="00574F28"/>
    <w:rsid w:val="00575BAC"/>
    <w:rsid w:val="00577191"/>
    <w:rsid w:val="005774E4"/>
    <w:rsid w:val="00581262"/>
    <w:rsid w:val="00581A0B"/>
    <w:rsid w:val="00581E73"/>
    <w:rsid w:val="00581EC7"/>
    <w:rsid w:val="005824FE"/>
    <w:rsid w:val="0058325F"/>
    <w:rsid w:val="00583621"/>
    <w:rsid w:val="00583A03"/>
    <w:rsid w:val="00583A1C"/>
    <w:rsid w:val="00586339"/>
    <w:rsid w:val="00586480"/>
    <w:rsid w:val="00586861"/>
    <w:rsid w:val="005870F8"/>
    <w:rsid w:val="00587108"/>
    <w:rsid w:val="0058717F"/>
    <w:rsid w:val="00587506"/>
    <w:rsid w:val="00587A4E"/>
    <w:rsid w:val="00590007"/>
    <w:rsid w:val="00590ADF"/>
    <w:rsid w:val="00590C02"/>
    <w:rsid w:val="00590D6A"/>
    <w:rsid w:val="005915CC"/>
    <w:rsid w:val="00591B60"/>
    <w:rsid w:val="005921AA"/>
    <w:rsid w:val="005921E4"/>
    <w:rsid w:val="005930BA"/>
    <w:rsid w:val="0059326D"/>
    <w:rsid w:val="00593803"/>
    <w:rsid w:val="0059466A"/>
    <w:rsid w:val="00594995"/>
    <w:rsid w:val="00594A11"/>
    <w:rsid w:val="00594D24"/>
    <w:rsid w:val="005962C1"/>
    <w:rsid w:val="005964CA"/>
    <w:rsid w:val="005968E9"/>
    <w:rsid w:val="005A07A2"/>
    <w:rsid w:val="005A17A8"/>
    <w:rsid w:val="005A1BBE"/>
    <w:rsid w:val="005A1F60"/>
    <w:rsid w:val="005A2037"/>
    <w:rsid w:val="005A2096"/>
    <w:rsid w:val="005A2C3F"/>
    <w:rsid w:val="005A32BF"/>
    <w:rsid w:val="005A3435"/>
    <w:rsid w:val="005A3BC2"/>
    <w:rsid w:val="005A4536"/>
    <w:rsid w:val="005A47B3"/>
    <w:rsid w:val="005A4AD4"/>
    <w:rsid w:val="005A4E23"/>
    <w:rsid w:val="005A4FF7"/>
    <w:rsid w:val="005A55AB"/>
    <w:rsid w:val="005A5AED"/>
    <w:rsid w:val="005A5BE2"/>
    <w:rsid w:val="005A5E98"/>
    <w:rsid w:val="005A5FD7"/>
    <w:rsid w:val="005A65D6"/>
    <w:rsid w:val="005A71A8"/>
    <w:rsid w:val="005A7973"/>
    <w:rsid w:val="005A798B"/>
    <w:rsid w:val="005A7A84"/>
    <w:rsid w:val="005B0083"/>
    <w:rsid w:val="005B0AD2"/>
    <w:rsid w:val="005B0DA6"/>
    <w:rsid w:val="005B3C7E"/>
    <w:rsid w:val="005B4C85"/>
    <w:rsid w:val="005B5051"/>
    <w:rsid w:val="005B5488"/>
    <w:rsid w:val="005B67F4"/>
    <w:rsid w:val="005B6D4A"/>
    <w:rsid w:val="005B6ED7"/>
    <w:rsid w:val="005B7AF5"/>
    <w:rsid w:val="005C0168"/>
    <w:rsid w:val="005C0AFD"/>
    <w:rsid w:val="005C0D3E"/>
    <w:rsid w:val="005C124C"/>
    <w:rsid w:val="005C12FA"/>
    <w:rsid w:val="005C1B1A"/>
    <w:rsid w:val="005C1B27"/>
    <w:rsid w:val="005C1E68"/>
    <w:rsid w:val="005C1EE6"/>
    <w:rsid w:val="005C245B"/>
    <w:rsid w:val="005C2F27"/>
    <w:rsid w:val="005C31A4"/>
    <w:rsid w:val="005C321F"/>
    <w:rsid w:val="005C34CA"/>
    <w:rsid w:val="005C47BC"/>
    <w:rsid w:val="005C4860"/>
    <w:rsid w:val="005C4C22"/>
    <w:rsid w:val="005C54FA"/>
    <w:rsid w:val="005C6778"/>
    <w:rsid w:val="005C73E6"/>
    <w:rsid w:val="005C785C"/>
    <w:rsid w:val="005D00E0"/>
    <w:rsid w:val="005D03EC"/>
    <w:rsid w:val="005D0665"/>
    <w:rsid w:val="005D0A27"/>
    <w:rsid w:val="005D0C97"/>
    <w:rsid w:val="005D1390"/>
    <w:rsid w:val="005D164E"/>
    <w:rsid w:val="005D1F53"/>
    <w:rsid w:val="005D229D"/>
    <w:rsid w:val="005D2474"/>
    <w:rsid w:val="005D2483"/>
    <w:rsid w:val="005D2C51"/>
    <w:rsid w:val="005D2FD5"/>
    <w:rsid w:val="005D342D"/>
    <w:rsid w:val="005D3AC1"/>
    <w:rsid w:val="005D418A"/>
    <w:rsid w:val="005D4742"/>
    <w:rsid w:val="005D4C54"/>
    <w:rsid w:val="005D5856"/>
    <w:rsid w:val="005D617B"/>
    <w:rsid w:val="005D63E9"/>
    <w:rsid w:val="005D6471"/>
    <w:rsid w:val="005D6C88"/>
    <w:rsid w:val="005D7334"/>
    <w:rsid w:val="005D73D8"/>
    <w:rsid w:val="005D74DA"/>
    <w:rsid w:val="005D7B2B"/>
    <w:rsid w:val="005E0278"/>
    <w:rsid w:val="005E0AE9"/>
    <w:rsid w:val="005E1445"/>
    <w:rsid w:val="005E17B0"/>
    <w:rsid w:val="005E17E8"/>
    <w:rsid w:val="005E1C78"/>
    <w:rsid w:val="005E283E"/>
    <w:rsid w:val="005E29F4"/>
    <w:rsid w:val="005E2BBF"/>
    <w:rsid w:val="005E37DC"/>
    <w:rsid w:val="005E3B82"/>
    <w:rsid w:val="005E3BE9"/>
    <w:rsid w:val="005E442C"/>
    <w:rsid w:val="005E448E"/>
    <w:rsid w:val="005E4604"/>
    <w:rsid w:val="005E4C24"/>
    <w:rsid w:val="005E57EF"/>
    <w:rsid w:val="005E5B10"/>
    <w:rsid w:val="005E657D"/>
    <w:rsid w:val="005E79D9"/>
    <w:rsid w:val="005E7AEF"/>
    <w:rsid w:val="005E7DA6"/>
    <w:rsid w:val="005E7EAB"/>
    <w:rsid w:val="005F0053"/>
    <w:rsid w:val="005F08BC"/>
    <w:rsid w:val="005F0DA7"/>
    <w:rsid w:val="005F0F68"/>
    <w:rsid w:val="005F12FA"/>
    <w:rsid w:val="005F19DB"/>
    <w:rsid w:val="005F23AD"/>
    <w:rsid w:val="005F2993"/>
    <w:rsid w:val="005F2E67"/>
    <w:rsid w:val="005F3033"/>
    <w:rsid w:val="005F357F"/>
    <w:rsid w:val="005F3C9B"/>
    <w:rsid w:val="005F3D7C"/>
    <w:rsid w:val="005F411E"/>
    <w:rsid w:val="005F447B"/>
    <w:rsid w:val="005F452F"/>
    <w:rsid w:val="005F466C"/>
    <w:rsid w:val="005F4A53"/>
    <w:rsid w:val="005F5A4B"/>
    <w:rsid w:val="005F62AA"/>
    <w:rsid w:val="005F63FA"/>
    <w:rsid w:val="005F69D9"/>
    <w:rsid w:val="005F6F83"/>
    <w:rsid w:val="005F71E5"/>
    <w:rsid w:val="005F77A0"/>
    <w:rsid w:val="005F7FD8"/>
    <w:rsid w:val="006017C4"/>
    <w:rsid w:val="00601B99"/>
    <w:rsid w:val="00603931"/>
    <w:rsid w:val="00603BE8"/>
    <w:rsid w:val="00604662"/>
    <w:rsid w:val="00604C18"/>
    <w:rsid w:val="006053DD"/>
    <w:rsid w:val="00605962"/>
    <w:rsid w:val="00605CF8"/>
    <w:rsid w:val="0060663A"/>
    <w:rsid w:val="00607647"/>
    <w:rsid w:val="00607874"/>
    <w:rsid w:val="00610561"/>
    <w:rsid w:val="006106F4"/>
    <w:rsid w:val="00610A8E"/>
    <w:rsid w:val="00610E6D"/>
    <w:rsid w:val="00611A33"/>
    <w:rsid w:val="006120C5"/>
    <w:rsid w:val="00612228"/>
    <w:rsid w:val="00612454"/>
    <w:rsid w:val="00612951"/>
    <w:rsid w:val="00613302"/>
    <w:rsid w:val="006135EE"/>
    <w:rsid w:val="006135F5"/>
    <w:rsid w:val="006137A6"/>
    <w:rsid w:val="00614333"/>
    <w:rsid w:val="006145D6"/>
    <w:rsid w:val="006157B1"/>
    <w:rsid w:val="00615B7F"/>
    <w:rsid w:val="00615B9C"/>
    <w:rsid w:val="00616A3E"/>
    <w:rsid w:val="0061779C"/>
    <w:rsid w:val="00617E1B"/>
    <w:rsid w:val="00621566"/>
    <w:rsid w:val="00621FA9"/>
    <w:rsid w:val="00622342"/>
    <w:rsid w:val="006228A1"/>
    <w:rsid w:val="0062296D"/>
    <w:rsid w:val="00622BD1"/>
    <w:rsid w:val="006234A0"/>
    <w:rsid w:val="00623A69"/>
    <w:rsid w:val="006240A0"/>
    <w:rsid w:val="0062507C"/>
    <w:rsid w:val="006250A0"/>
    <w:rsid w:val="00625BEE"/>
    <w:rsid w:val="00626E4C"/>
    <w:rsid w:val="00627FF0"/>
    <w:rsid w:val="00630476"/>
    <w:rsid w:val="006304F8"/>
    <w:rsid w:val="00630D73"/>
    <w:rsid w:val="0063161D"/>
    <w:rsid w:val="00632DA0"/>
    <w:rsid w:val="006330EA"/>
    <w:rsid w:val="0063349F"/>
    <w:rsid w:val="00633BA5"/>
    <w:rsid w:val="00633DD6"/>
    <w:rsid w:val="00634438"/>
    <w:rsid w:val="00634C45"/>
    <w:rsid w:val="00634CCA"/>
    <w:rsid w:val="00634FFA"/>
    <w:rsid w:val="00635A86"/>
    <w:rsid w:val="00637278"/>
    <w:rsid w:val="00637493"/>
    <w:rsid w:val="0063758E"/>
    <w:rsid w:val="00637F47"/>
    <w:rsid w:val="00640E09"/>
    <w:rsid w:val="006415FC"/>
    <w:rsid w:val="00641D22"/>
    <w:rsid w:val="0064277B"/>
    <w:rsid w:val="00642F45"/>
    <w:rsid w:val="00643281"/>
    <w:rsid w:val="006435D2"/>
    <w:rsid w:val="00643691"/>
    <w:rsid w:val="00643B5B"/>
    <w:rsid w:val="006448F1"/>
    <w:rsid w:val="00644C9D"/>
    <w:rsid w:val="00644D80"/>
    <w:rsid w:val="00644E24"/>
    <w:rsid w:val="0064585E"/>
    <w:rsid w:val="00646BEC"/>
    <w:rsid w:val="0064708C"/>
    <w:rsid w:val="00647965"/>
    <w:rsid w:val="00647D74"/>
    <w:rsid w:val="00647EDA"/>
    <w:rsid w:val="00647EFF"/>
    <w:rsid w:val="0065094C"/>
    <w:rsid w:val="00650A25"/>
    <w:rsid w:val="00650A81"/>
    <w:rsid w:val="00650D2F"/>
    <w:rsid w:val="00651472"/>
    <w:rsid w:val="006515F8"/>
    <w:rsid w:val="0065183C"/>
    <w:rsid w:val="0065186F"/>
    <w:rsid w:val="00653306"/>
    <w:rsid w:val="0065355D"/>
    <w:rsid w:val="00653F70"/>
    <w:rsid w:val="0065401D"/>
    <w:rsid w:val="0065407B"/>
    <w:rsid w:val="006547FC"/>
    <w:rsid w:val="006548B8"/>
    <w:rsid w:val="0065495B"/>
    <w:rsid w:val="00654C50"/>
    <w:rsid w:val="00654F40"/>
    <w:rsid w:val="006573B1"/>
    <w:rsid w:val="00660002"/>
    <w:rsid w:val="00660146"/>
    <w:rsid w:val="00660700"/>
    <w:rsid w:val="006613BA"/>
    <w:rsid w:val="00661445"/>
    <w:rsid w:val="00661573"/>
    <w:rsid w:val="006616C0"/>
    <w:rsid w:val="0066208D"/>
    <w:rsid w:val="00662A54"/>
    <w:rsid w:val="00663594"/>
    <w:rsid w:val="00664107"/>
    <w:rsid w:val="00664237"/>
    <w:rsid w:val="0066439D"/>
    <w:rsid w:val="006646D0"/>
    <w:rsid w:val="00664AB7"/>
    <w:rsid w:val="00664B08"/>
    <w:rsid w:val="00665061"/>
    <w:rsid w:val="00665A1B"/>
    <w:rsid w:val="00665D7F"/>
    <w:rsid w:val="00665E31"/>
    <w:rsid w:val="00666007"/>
    <w:rsid w:val="006660D9"/>
    <w:rsid w:val="0066643A"/>
    <w:rsid w:val="00666B28"/>
    <w:rsid w:val="00666D61"/>
    <w:rsid w:val="00666F57"/>
    <w:rsid w:val="00667706"/>
    <w:rsid w:val="00667D8D"/>
    <w:rsid w:val="00667DC9"/>
    <w:rsid w:val="0067065C"/>
    <w:rsid w:val="00670A61"/>
    <w:rsid w:val="00670C62"/>
    <w:rsid w:val="00671383"/>
    <w:rsid w:val="00671B90"/>
    <w:rsid w:val="006723F5"/>
    <w:rsid w:val="0067267B"/>
    <w:rsid w:val="00672AEE"/>
    <w:rsid w:val="00672F01"/>
    <w:rsid w:val="00672F3C"/>
    <w:rsid w:val="0067303F"/>
    <w:rsid w:val="00673494"/>
    <w:rsid w:val="00673650"/>
    <w:rsid w:val="00673A61"/>
    <w:rsid w:val="006747EB"/>
    <w:rsid w:val="0067481F"/>
    <w:rsid w:val="00674ACC"/>
    <w:rsid w:val="00675284"/>
    <w:rsid w:val="006752C4"/>
    <w:rsid w:val="00675985"/>
    <w:rsid w:val="006768E7"/>
    <w:rsid w:val="00676901"/>
    <w:rsid w:val="00676D85"/>
    <w:rsid w:val="00676EDF"/>
    <w:rsid w:val="006770C4"/>
    <w:rsid w:val="0068004D"/>
    <w:rsid w:val="006800EB"/>
    <w:rsid w:val="006802CB"/>
    <w:rsid w:val="00680453"/>
    <w:rsid w:val="00680BB9"/>
    <w:rsid w:val="00680D47"/>
    <w:rsid w:val="006810D5"/>
    <w:rsid w:val="0068129A"/>
    <w:rsid w:val="00681F25"/>
    <w:rsid w:val="00682268"/>
    <w:rsid w:val="00682AB8"/>
    <w:rsid w:val="00682D47"/>
    <w:rsid w:val="00682FC6"/>
    <w:rsid w:val="00683CB4"/>
    <w:rsid w:val="00684255"/>
    <w:rsid w:val="006848AC"/>
    <w:rsid w:val="006849BF"/>
    <w:rsid w:val="0068531F"/>
    <w:rsid w:val="0068576F"/>
    <w:rsid w:val="00685E82"/>
    <w:rsid w:val="00685F1D"/>
    <w:rsid w:val="006864AC"/>
    <w:rsid w:val="00686B12"/>
    <w:rsid w:val="00686CA2"/>
    <w:rsid w:val="00686DFA"/>
    <w:rsid w:val="00687C17"/>
    <w:rsid w:val="00690693"/>
    <w:rsid w:val="00690A44"/>
    <w:rsid w:val="00690B0D"/>
    <w:rsid w:val="006913AB"/>
    <w:rsid w:val="0069186D"/>
    <w:rsid w:val="00691B78"/>
    <w:rsid w:val="006920C7"/>
    <w:rsid w:val="0069243D"/>
    <w:rsid w:val="006925D2"/>
    <w:rsid w:val="006932FA"/>
    <w:rsid w:val="006934B7"/>
    <w:rsid w:val="00693AF9"/>
    <w:rsid w:val="00693C0E"/>
    <w:rsid w:val="006941F5"/>
    <w:rsid w:val="006945A6"/>
    <w:rsid w:val="00694D36"/>
    <w:rsid w:val="00694EB7"/>
    <w:rsid w:val="0069520A"/>
    <w:rsid w:val="00695581"/>
    <w:rsid w:val="00695652"/>
    <w:rsid w:val="006957C9"/>
    <w:rsid w:val="00695EB1"/>
    <w:rsid w:val="006973D6"/>
    <w:rsid w:val="00697540"/>
    <w:rsid w:val="0069785F"/>
    <w:rsid w:val="00697E31"/>
    <w:rsid w:val="00697F14"/>
    <w:rsid w:val="006A0320"/>
    <w:rsid w:val="006A0720"/>
    <w:rsid w:val="006A177A"/>
    <w:rsid w:val="006A190F"/>
    <w:rsid w:val="006A1BB9"/>
    <w:rsid w:val="006A22CB"/>
    <w:rsid w:val="006A2AA9"/>
    <w:rsid w:val="006A2E04"/>
    <w:rsid w:val="006A33EC"/>
    <w:rsid w:val="006A3CA5"/>
    <w:rsid w:val="006A4B0D"/>
    <w:rsid w:val="006A52DC"/>
    <w:rsid w:val="006A5D24"/>
    <w:rsid w:val="006A6459"/>
    <w:rsid w:val="006A6C3D"/>
    <w:rsid w:val="006A74A4"/>
    <w:rsid w:val="006A7656"/>
    <w:rsid w:val="006A7B5D"/>
    <w:rsid w:val="006B0AAB"/>
    <w:rsid w:val="006B0EBC"/>
    <w:rsid w:val="006B0EFC"/>
    <w:rsid w:val="006B207D"/>
    <w:rsid w:val="006B2C5F"/>
    <w:rsid w:val="006B2D47"/>
    <w:rsid w:val="006B3C40"/>
    <w:rsid w:val="006B500D"/>
    <w:rsid w:val="006B6AD6"/>
    <w:rsid w:val="006B6AE3"/>
    <w:rsid w:val="006B7810"/>
    <w:rsid w:val="006B7D10"/>
    <w:rsid w:val="006B7F8E"/>
    <w:rsid w:val="006C01CB"/>
    <w:rsid w:val="006C0840"/>
    <w:rsid w:val="006C0B9E"/>
    <w:rsid w:val="006C146C"/>
    <w:rsid w:val="006C1A75"/>
    <w:rsid w:val="006C1C76"/>
    <w:rsid w:val="006C226C"/>
    <w:rsid w:val="006C234D"/>
    <w:rsid w:val="006C24E2"/>
    <w:rsid w:val="006C2697"/>
    <w:rsid w:val="006C26DD"/>
    <w:rsid w:val="006C284A"/>
    <w:rsid w:val="006C32EF"/>
    <w:rsid w:val="006C33BB"/>
    <w:rsid w:val="006C5508"/>
    <w:rsid w:val="006C5C46"/>
    <w:rsid w:val="006C620E"/>
    <w:rsid w:val="006C6ABA"/>
    <w:rsid w:val="006C6D56"/>
    <w:rsid w:val="006C6E05"/>
    <w:rsid w:val="006C7262"/>
    <w:rsid w:val="006C794F"/>
    <w:rsid w:val="006C7A1E"/>
    <w:rsid w:val="006C7AAD"/>
    <w:rsid w:val="006C7D6D"/>
    <w:rsid w:val="006D019A"/>
    <w:rsid w:val="006D06FC"/>
    <w:rsid w:val="006D0E61"/>
    <w:rsid w:val="006D11CE"/>
    <w:rsid w:val="006D19BE"/>
    <w:rsid w:val="006D22E5"/>
    <w:rsid w:val="006D2C95"/>
    <w:rsid w:val="006D3CBE"/>
    <w:rsid w:val="006D4952"/>
    <w:rsid w:val="006D5052"/>
    <w:rsid w:val="006D5205"/>
    <w:rsid w:val="006D52A2"/>
    <w:rsid w:val="006D5727"/>
    <w:rsid w:val="006D57B7"/>
    <w:rsid w:val="006D5988"/>
    <w:rsid w:val="006D59D7"/>
    <w:rsid w:val="006D5A42"/>
    <w:rsid w:val="006D5D63"/>
    <w:rsid w:val="006D6096"/>
    <w:rsid w:val="006D672A"/>
    <w:rsid w:val="006D6851"/>
    <w:rsid w:val="006D6A9B"/>
    <w:rsid w:val="006D6B6A"/>
    <w:rsid w:val="006D736D"/>
    <w:rsid w:val="006D7F52"/>
    <w:rsid w:val="006E0152"/>
    <w:rsid w:val="006E08DF"/>
    <w:rsid w:val="006E0B8D"/>
    <w:rsid w:val="006E0CAA"/>
    <w:rsid w:val="006E14ED"/>
    <w:rsid w:val="006E2110"/>
    <w:rsid w:val="006E2EE1"/>
    <w:rsid w:val="006E3482"/>
    <w:rsid w:val="006E35BB"/>
    <w:rsid w:val="006E38FD"/>
    <w:rsid w:val="006E3DDC"/>
    <w:rsid w:val="006E475B"/>
    <w:rsid w:val="006E57F2"/>
    <w:rsid w:val="006E5927"/>
    <w:rsid w:val="006E6575"/>
    <w:rsid w:val="006E7B45"/>
    <w:rsid w:val="006E7B8B"/>
    <w:rsid w:val="006F04E0"/>
    <w:rsid w:val="006F0633"/>
    <w:rsid w:val="006F0D62"/>
    <w:rsid w:val="006F12D1"/>
    <w:rsid w:val="006F147D"/>
    <w:rsid w:val="006F210C"/>
    <w:rsid w:val="006F2914"/>
    <w:rsid w:val="006F334C"/>
    <w:rsid w:val="006F3C77"/>
    <w:rsid w:val="006F3F2B"/>
    <w:rsid w:val="006F4465"/>
    <w:rsid w:val="006F456D"/>
    <w:rsid w:val="006F4A0D"/>
    <w:rsid w:val="006F4A3E"/>
    <w:rsid w:val="006F4B5A"/>
    <w:rsid w:val="006F4D38"/>
    <w:rsid w:val="006F4E13"/>
    <w:rsid w:val="006F5680"/>
    <w:rsid w:val="006F5E57"/>
    <w:rsid w:val="006F6142"/>
    <w:rsid w:val="006F718B"/>
    <w:rsid w:val="006F7CC2"/>
    <w:rsid w:val="0070003C"/>
    <w:rsid w:val="0070098A"/>
    <w:rsid w:val="007009AE"/>
    <w:rsid w:val="007012E9"/>
    <w:rsid w:val="007014CF"/>
    <w:rsid w:val="007017BD"/>
    <w:rsid w:val="007019A4"/>
    <w:rsid w:val="00702472"/>
    <w:rsid w:val="00702530"/>
    <w:rsid w:val="00702787"/>
    <w:rsid w:val="00702FC4"/>
    <w:rsid w:val="00703133"/>
    <w:rsid w:val="007031D8"/>
    <w:rsid w:val="007032D0"/>
    <w:rsid w:val="007033C7"/>
    <w:rsid w:val="00703488"/>
    <w:rsid w:val="00703646"/>
    <w:rsid w:val="007036DA"/>
    <w:rsid w:val="007037A6"/>
    <w:rsid w:val="00703894"/>
    <w:rsid w:val="00703DC4"/>
    <w:rsid w:val="0070414B"/>
    <w:rsid w:val="00704487"/>
    <w:rsid w:val="007046F1"/>
    <w:rsid w:val="00704B95"/>
    <w:rsid w:val="00704C1D"/>
    <w:rsid w:val="00704DDA"/>
    <w:rsid w:val="007057D3"/>
    <w:rsid w:val="00705B18"/>
    <w:rsid w:val="0070608E"/>
    <w:rsid w:val="00706DD2"/>
    <w:rsid w:val="00706F1B"/>
    <w:rsid w:val="00707654"/>
    <w:rsid w:val="00710078"/>
    <w:rsid w:val="007107B2"/>
    <w:rsid w:val="007108BB"/>
    <w:rsid w:val="00710E48"/>
    <w:rsid w:val="00710FBF"/>
    <w:rsid w:val="007118BE"/>
    <w:rsid w:val="00711C33"/>
    <w:rsid w:val="007120E8"/>
    <w:rsid w:val="00712B7D"/>
    <w:rsid w:val="00712E09"/>
    <w:rsid w:val="00712EEB"/>
    <w:rsid w:val="007136AF"/>
    <w:rsid w:val="00713C14"/>
    <w:rsid w:val="007140FA"/>
    <w:rsid w:val="00714200"/>
    <w:rsid w:val="00714366"/>
    <w:rsid w:val="00714489"/>
    <w:rsid w:val="007144D7"/>
    <w:rsid w:val="0071455F"/>
    <w:rsid w:val="00714FDF"/>
    <w:rsid w:val="00715796"/>
    <w:rsid w:val="00716524"/>
    <w:rsid w:val="00716691"/>
    <w:rsid w:val="00717064"/>
    <w:rsid w:val="007172B0"/>
    <w:rsid w:val="00717AEA"/>
    <w:rsid w:val="007204AB"/>
    <w:rsid w:val="0072074B"/>
    <w:rsid w:val="0072095B"/>
    <w:rsid w:val="00721181"/>
    <w:rsid w:val="00721706"/>
    <w:rsid w:val="00721B92"/>
    <w:rsid w:val="00721E8F"/>
    <w:rsid w:val="0072289B"/>
    <w:rsid w:val="007228DF"/>
    <w:rsid w:val="00722D7D"/>
    <w:rsid w:val="00723340"/>
    <w:rsid w:val="00723A4F"/>
    <w:rsid w:val="00723F14"/>
    <w:rsid w:val="00724301"/>
    <w:rsid w:val="00724F26"/>
    <w:rsid w:val="00725542"/>
    <w:rsid w:val="0072558C"/>
    <w:rsid w:val="00725809"/>
    <w:rsid w:val="00725AF7"/>
    <w:rsid w:val="00726172"/>
    <w:rsid w:val="0072638A"/>
    <w:rsid w:val="007265B3"/>
    <w:rsid w:val="0072667A"/>
    <w:rsid w:val="0072687D"/>
    <w:rsid w:val="007269BA"/>
    <w:rsid w:val="00726E6A"/>
    <w:rsid w:val="007272B8"/>
    <w:rsid w:val="00727349"/>
    <w:rsid w:val="00727C5D"/>
    <w:rsid w:val="00730663"/>
    <w:rsid w:val="00730CF6"/>
    <w:rsid w:val="00731D14"/>
    <w:rsid w:val="00732479"/>
    <w:rsid w:val="007327CE"/>
    <w:rsid w:val="007331C1"/>
    <w:rsid w:val="00733ADA"/>
    <w:rsid w:val="00733D57"/>
    <w:rsid w:val="00733DBD"/>
    <w:rsid w:val="007346CD"/>
    <w:rsid w:val="00734D82"/>
    <w:rsid w:val="007358CF"/>
    <w:rsid w:val="00735D3E"/>
    <w:rsid w:val="0073679A"/>
    <w:rsid w:val="0073680A"/>
    <w:rsid w:val="00736C88"/>
    <w:rsid w:val="00737209"/>
    <w:rsid w:val="0074009E"/>
    <w:rsid w:val="00740296"/>
    <w:rsid w:val="00740344"/>
    <w:rsid w:val="0074096C"/>
    <w:rsid w:val="007409B8"/>
    <w:rsid w:val="0074102F"/>
    <w:rsid w:val="0074104C"/>
    <w:rsid w:val="007415E6"/>
    <w:rsid w:val="007417CF"/>
    <w:rsid w:val="00741CF9"/>
    <w:rsid w:val="0074247D"/>
    <w:rsid w:val="00742E45"/>
    <w:rsid w:val="00743BA0"/>
    <w:rsid w:val="00743BBB"/>
    <w:rsid w:val="00744040"/>
    <w:rsid w:val="007452E7"/>
    <w:rsid w:val="00746A17"/>
    <w:rsid w:val="00746A44"/>
    <w:rsid w:val="007470ED"/>
    <w:rsid w:val="00747416"/>
    <w:rsid w:val="00747A51"/>
    <w:rsid w:val="00747C95"/>
    <w:rsid w:val="007503B9"/>
    <w:rsid w:val="00750543"/>
    <w:rsid w:val="00750F1B"/>
    <w:rsid w:val="0075110F"/>
    <w:rsid w:val="00751414"/>
    <w:rsid w:val="0075179B"/>
    <w:rsid w:val="00751FCC"/>
    <w:rsid w:val="0075236D"/>
    <w:rsid w:val="0075285B"/>
    <w:rsid w:val="007536BB"/>
    <w:rsid w:val="00753DAA"/>
    <w:rsid w:val="0075426A"/>
    <w:rsid w:val="007547D2"/>
    <w:rsid w:val="00756536"/>
    <w:rsid w:val="00756A95"/>
    <w:rsid w:val="007579BC"/>
    <w:rsid w:val="00760089"/>
    <w:rsid w:val="007600C5"/>
    <w:rsid w:val="00760711"/>
    <w:rsid w:val="00760F24"/>
    <w:rsid w:val="007612CB"/>
    <w:rsid w:val="00761396"/>
    <w:rsid w:val="0076207B"/>
    <w:rsid w:val="00762536"/>
    <w:rsid w:val="00762901"/>
    <w:rsid w:val="00762DFF"/>
    <w:rsid w:val="00762F2E"/>
    <w:rsid w:val="00763120"/>
    <w:rsid w:val="00763387"/>
    <w:rsid w:val="007633C1"/>
    <w:rsid w:val="00763A65"/>
    <w:rsid w:val="00763F74"/>
    <w:rsid w:val="00764456"/>
    <w:rsid w:val="00764550"/>
    <w:rsid w:val="00764614"/>
    <w:rsid w:val="007655C8"/>
    <w:rsid w:val="0076601E"/>
    <w:rsid w:val="0076673E"/>
    <w:rsid w:val="00767839"/>
    <w:rsid w:val="00767972"/>
    <w:rsid w:val="00767F10"/>
    <w:rsid w:val="00770B0B"/>
    <w:rsid w:val="00770C4B"/>
    <w:rsid w:val="00770CBB"/>
    <w:rsid w:val="0077166D"/>
    <w:rsid w:val="007717E2"/>
    <w:rsid w:val="00771CCF"/>
    <w:rsid w:val="00771E8B"/>
    <w:rsid w:val="007720A2"/>
    <w:rsid w:val="007730E3"/>
    <w:rsid w:val="00773441"/>
    <w:rsid w:val="007737C4"/>
    <w:rsid w:val="0077419C"/>
    <w:rsid w:val="00774201"/>
    <w:rsid w:val="0077427C"/>
    <w:rsid w:val="0077476C"/>
    <w:rsid w:val="00774D00"/>
    <w:rsid w:val="00776C33"/>
    <w:rsid w:val="0077736E"/>
    <w:rsid w:val="00777465"/>
    <w:rsid w:val="00777E99"/>
    <w:rsid w:val="00777EAD"/>
    <w:rsid w:val="00777EEE"/>
    <w:rsid w:val="00777F6F"/>
    <w:rsid w:val="0078025B"/>
    <w:rsid w:val="00780754"/>
    <w:rsid w:val="007808C5"/>
    <w:rsid w:val="00780DE8"/>
    <w:rsid w:val="00780F2D"/>
    <w:rsid w:val="0078135F"/>
    <w:rsid w:val="00781A41"/>
    <w:rsid w:val="00781EC4"/>
    <w:rsid w:val="00782950"/>
    <w:rsid w:val="00782D14"/>
    <w:rsid w:val="007833AA"/>
    <w:rsid w:val="0078351B"/>
    <w:rsid w:val="00784180"/>
    <w:rsid w:val="00784581"/>
    <w:rsid w:val="00785AA5"/>
    <w:rsid w:val="00785AC4"/>
    <w:rsid w:val="00786872"/>
    <w:rsid w:val="00786CE8"/>
    <w:rsid w:val="00786D8B"/>
    <w:rsid w:val="0078799B"/>
    <w:rsid w:val="0079098C"/>
    <w:rsid w:val="00790E4E"/>
    <w:rsid w:val="00791112"/>
    <w:rsid w:val="00791C6E"/>
    <w:rsid w:val="00792116"/>
    <w:rsid w:val="00792762"/>
    <w:rsid w:val="00793308"/>
    <w:rsid w:val="0079347A"/>
    <w:rsid w:val="00793640"/>
    <w:rsid w:val="00793A41"/>
    <w:rsid w:val="00793E0E"/>
    <w:rsid w:val="00793F52"/>
    <w:rsid w:val="0079407F"/>
    <w:rsid w:val="00794740"/>
    <w:rsid w:val="00794BA6"/>
    <w:rsid w:val="0079518F"/>
    <w:rsid w:val="007958D1"/>
    <w:rsid w:val="00795BA4"/>
    <w:rsid w:val="00796118"/>
    <w:rsid w:val="00796DA1"/>
    <w:rsid w:val="00796F0C"/>
    <w:rsid w:val="007976A7"/>
    <w:rsid w:val="00797D7C"/>
    <w:rsid w:val="007A03B6"/>
    <w:rsid w:val="007A0DF6"/>
    <w:rsid w:val="007A123A"/>
    <w:rsid w:val="007A13D2"/>
    <w:rsid w:val="007A256F"/>
    <w:rsid w:val="007A285F"/>
    <w:rsid w:val="007A2A64"/>
    <w:rsid w:val="007A2C79"/>
    <w:rsid w:val="007A2EBD"/>
    <w:rsid w:val="007A31BF"/>
    <w:rsid w:val="007A3BE1"/>
    <w:rsid w:val="007A4666"/>
    <w:rsid w:val="007A4D66"/>
    <w:rsid w:val="007A535D"/>
    <w:rsid w:val="007A56C8"/>
    <w:rsid w:val="007A59CD"/>
    <w:rsid w:val="007A5E70"/>
    <w:rsid w:val="007A5EC1"/>
    <w:rsid w:val="007A61BB"/>
    <w:rsid w:val="007A6774"/>
    <w:rsid w:val="007A6EF9"/>
    <w:rsid w:val="007A7962"/>
    <w:rsid w:val="007A7B85"/>
    <w:rsid w:val="007A7E18"/>
    <w:rsid w:val="007B01A2"/>
    <w:rsid w:val="007B12AE"/>
    <w:rsid w:val="007B14E8"/>
    <w:rsid w:val="007B1853"/>
    <w:rsid w:val="007B247C"/>
    <w:rsid w:val="007B257A"/>
    <w:rsid w:val="007B2843"/>
    <w:rsid w:val="007B3155"/>
    <w:rsid w:val="007B464D"/>
    <w:rsid w:val="007B4672"/>
    <w:rsid w:val="007B479D"/>
    <w:rsid w:val="007B51B5"/>
    <w:rsid w:val="007B5654"/>
    <w:rsid w:val="007B5A4D"/>
    <w:rsid w:val="007B5C32"/>
    <w:rsid w:val="007B6389"/>
    <w:rsid w:val="007B710C"/>
    <w:rsid w:val="007B7448"/>
    <w:rsid w:val="007C0AB4"/>
    <w:rsid w:val="007C1A1C"/>
    <w:rsid w:val="007C1BB3"/>
    <w:rsid w:val="007C1D1E"/>
    <w:rsid w:val="007C244D"/>
    <w:rsid w:val="007C2F80"/>
    <w:rsid w:val="007C35F7"/>
    <w:rsid w:val="007C3F55"/>
    <w:rsid w:val="007C52D8"/>
    <w:rsid w:val="007C531B"/>
    <w:rsid w:val="007C59CB"/>
    <w:rsid w:val="007C5F91"/>
    <w:rsid w:val="007C6201"/>
    <w:rsid w:val="007C6573"/>
    <w:rsid w:val="007C70AA"/>
    <w:rsid w:val="007C7438"/>
    <w:rsid w:val="007C7EB1"/>
    <w:rsid w:val="007D03C9"/>
    <w:rsid w:val="007D1419"/>
    <w:rsid w:val="007D15EE"/>
    <w:rsid w:val="007D1FDF"/>
    <w:rsid w:val="007D2412"/>
    <w:rsid w:val="007D30C3"/>
    <w:rsid w:val="007D3170"/>
    <w:rsid w:val="007D319C"/>
    <w:rsid w:val="007D382D"/>
    <w:rsid w:val="007D3D88"/>
    <w:rsid w:val="007D4099"/>
    <w:rsid w:val="007D42CA"/>
    <w:rsid w:val="007D46B6"/>
    <w:rsid w:val="007D49A9"/>
    <w:rsid w:val="007D571C"/>
    <w:rsid w:val="007D5D2E"/>
    <w:rsid w:val="007D6203"/>
    <w:rsid w:val="007D64ED"/>
    <w:rsid w:val="007D676D"/>
    <w:rsid w:val="007D6CA1"/>
    <w:rsid w:val="007D72B1"/>
    <w:rsid w:val="007D760F"/>
    <w:rsid w:val="007D7C11"/>
    <w:rsid w:val="007E00E3"/>
    <w:rsid w:val="007E011F"/>
    <w:rsid w:val="007E10CE"/>
    <w:rsid w:val="007E1F08"/>
    <w:rsid w:val="007E34D6"/>
    <w:rsid w:val="007E4164"/>
    <w:rsid w:val="007E428E"/>
    <w:rsid w:val="007E497D"/>
    <w:rsid w:val="007E4B2D"/>
    <w:rsid w:val="007E4CD5"/>
    <w:rsid w:val="007E4DAF"/>
    <w:rsid w:val="007E4FB4"/>
    <w:rsid w:val="007E50F5"/>
    <w:rsid w:val="007E5105"/>
    <w:rsid w:val="007E5113"/>
    <w:rsid w:val="007E5439"/>
    <w:rsid w:val="007E5702"/>
    <w:rsid w:val="007E5D28"/>
    <w:rsid w:val="007E64FD"/>
    <w:rsid w:val="007E65F1"/>
    <w:rsid w:val="007E66A9"/>
    <w:rsid w:val="007E6788"/>
    <w:rsid w:val="007E7457"/>
    <w:rsid w:val="007E7FA8"/>
    <w:rsid w:val="007F0306"/>
    <w:rsid w:val="007F0616"/>
    <w:rsid w:val="007F0E86"/>
    <w:rsid w:val="007F0F1B"/>
    <w:rsid w:val="007F187B"/>
    <w:rsid w:val="007F196A"/>
    <w:rsid w:val="007F1ADF"/>
    <w:rsid w:val="007F1E71"/>
    <w:rsid w:val="007F2DDD"/>
    <w:rsid w:val="007F31D4"/>
    <w:rsid w:val="007F3380"/>
    <w:rsid w:val="007F3AEB"/>
    <w:rsid w:val="007F3D20"/>
    <w:rsid w:val="007F472D"/>
    <w:rsid w:val="007F47C6"/>
    <w:rsid w:val="007F4E51"/>
    <w:rsid w:val="007F54AA"/>
    <w:rsid w:val="007F639B"/>
    <w:rsid w:val="007F67B4"/>
    <w:rsid w:val="007F6E67"/>
    <w:rsid w:val="007F7017"/>
    <w:rsid w:val="007F78C9"/>
    <w:rsid w:val="00800325"/>
    <w:rsid w:val="0080055A"/>
    <w:rsid w:val="00800897"/>
    <w:rsid w:val="008008DC"/>
    <w:rsid w:val="00800A24"/>
    <w:rsid w:val="008010FD"/>
    <w:rsid w:val="008016DA"/>
    <w:rsid w:val="0080170F"/>
    <w:rsid w:val="00801890"/>
    <w:rsid w:val="00802628"/>
    <w:rsid w:val="008029DD"/>
    <w:rsid w:val="00802BC0"/>
    <w:rsid w:val="00802C15"/>
    <w:rsid w:val="00802D8A"/>
    <w:rsid w:val="00802E57"/>
    <w:rsid w:val="00803156"/>
    <w:rsid w:val="00803662"/>
    <w:rsid w:val="00803B76"/>
    <w:rsid w:val="008046B8"/>
    <w:rsid w:val="00804B43"/>
    <w:rsid w:val="00805754"/>
    <w:rsid w:val="0080594A"/>
    <w:rsid w:val="00805AD4"/>
    <w:rsid w:val="00806EA6"/>
    <w:rsid w:val="00807053"/>
    <w:rsid w:val="00807108"/>
    <w:rsid w:val="00807908"/>
    <w:rsid w:val="00807A36"/>
    <w:rsid w:val="0081086B"/>
    <w:rsid w:val="008109A7"/>
    <w:rsid w:val="00811164"/>
    <w:rsid w:val="008112A3"/>
    <w:rsid w:val="0081199B"/>
    <w:rsid w:val="00811AF5"/>
    <w:rsid w:val="00812442"/>
    <w:rsid w:val="008129AC"/>
    <w:rsid w:val="008129CF"/>
    <w:rsid w:val="008129DE"/>
    <w:rsid w:val="00812A21"/>
    <w:rsid w:val="00812A48"/>
    <w:rsid w:val="00812B66"/>
    <w:rsid w:val="00813386"/>
    <w:rsid w:val="008134D9"/>
    <w:rsid w:val="00813505"/>
    <w:rsid w:val="00813BEC"/>
    <w:rsid w:val="00813C76"/>
    <w:rsid w:val="00813DD1"/>
    <w:rsid w:val="00814049"/>
    <w:rsid w:val="00814336"/>
    <w:rsid w:val="00815205"/>
    <w:rsid w:val="0081523A"/>
    <w:rsid w:val="0081524D"/>
    <w:rsid w:val="00815B2D"/>
    <w:rsid w:val="00815F97"/>
    <w:rsid w:val="00817082"/>
    <w:rsid w:val="008170CD"/>
    <w:rsid w:val="00817129"/>
    <w:rsid w:val="00817237"/>
    <w:rsid w:val="008176BF"/>
    <w:rsid w:val="008179B9"/>
    <w:rsid w:val="00817DFE"/>
    <w:rsid w:val="00820197"/>
    <w:rsid w:val="008201DE"/>
    <w:rsid w:val="00820474"/>
    <w:rsid w:val="00820CC2"/>
    <w:rsid w:val="00820DA9"/>
    <w:rsid w:val="00820F48"/>
    <w:rsid w:val="00821D2A"/>
    <w:rsid w:val="00821D44"/>
    <w:rsid w:val="00821E7B"/>
    <w:rsid w:val="00821FC1"/>
    <w:rsid w:val="00822110"/>
    <w:rsid w:val="008231C2"/>
    <w:rsid w:val="008236FB"/>
    <w:rsid w:val="00823E51"/>
    <w:rsid w:val="0082408B"/>
    <w:rsid w:val="0082428B"/>
    <w:rsid w:val="00824342"/>
    <w:rsid w:val="008245E2"/>
    <w:rsid w:val="00824F7A"/>
    <w:rsid w:val="00825605"/>
    <w:rsid w:val="00825997"/>
    <w:rsid w:val="00826737"/>
    <w:rsid w:val="00826AE3"/>
    <w:rsid w:val="00826DBF"/>
    <w:rsid w:val="00827B93"/>
    <w:rsid w:val="0083042E"/>
    <w:rsid w:val="00830B7B"/>
    <w:rsid w:val="008310E1"/>
    <w:rsid w:val="008313B6"/>
    <w:rsid w:val="00831484"/>
    <w:rsid w:val="00831554"/>
    <w:rsid w:val="00831B74"/>
    <w:rsid w:val="00831C7A"/>
    <w:rsid w:val="00832799"/>
    <w:rsid w:val="0083321E"/>
    <w:rsid w:val="00833337"/>
    <w:rsid w:val="00833DD8"/>
    <w:rsid w:val="00833DF7"/>
    <w:rsid w:val="008342EC"/>
    <w:rsid w:val="00834B55"/>
    <w:rsid w:val="00834E5D"/>
    <w:rsid w:val="00836428"/>
    <w:rsid w:val="0083679F"/>
    <w:rsid w:val="00836935"/>
    <w:rsid w:val="008372C0"/>
    <w:rsid w:val="0083736E"/>
    <w:rsid w:val="00837423"/>
    <w:rsid w:val="00837464"/>
    <w:rsid w:val="00837A54"/>
    <w:rsid w:val="0084000B"/>
    <w:rsid w:val="00840A1F"/>
    <w:rsid w:val="00840CA0"/>
    <w:rsid w:val="00840D4F"/>
    <w:rsid w:val="0084131B"/>
    <w:rsid w:val="00841C2F"/>
    <w:rsid w:val="008426FA"/>
    <w:rsid w:val="008428BE"/>
    <w:rsid w:val="0084292F"/>
    <w:rsid w:val="008430A0"/>
    <w:rsid w:val="00843274"/>
    <w:rsid w:val="00843599"/>
    <w:rsid w:val="00843707"/>
    <w:rsid w:val="0084396C"/>
    <w:rsid w:val="00843B82"/>
    <w:rsid w:val="008446C9"/>
    <w:rsid w:val="0084539E"/>
    <w:rsid w:val="008462AD"/>
    <w:rsid w:val="008462DD"/>
    <w:rsid w:val="0084644F"/>
    <w:rsid w:val="00846606"/>
    <w:rsid w:val="00846868"/>
    <w:rsid w:val="00846B69"/>
    <w:rsid w:val="00846BCD"/>
    <w:rsid w:val="008471A9"/>
    <w:rsid w:val="00850438"/>
    <w:rsid w:val="008506D8"/>
    <w:rsid w:val="00850D0F"/>
    <w:rsid w:val="00851352"/>
    <w:rsid w:val="008513FD"/>
    <w:rsid w:val="0085140A"/>
    <w:rsid w:val="00852289"/>
    <w:rsid w:val="00852D24"/>
    <w:rsid w:val="0085381F"/>
    <w:rsid w:val="00853D55"/>
    <w:rsid w:val="00854000"/>
    <w:rsid w:val="008549F8"/>
    <w:rsid w:val="00855F29"/>
    <w:rsid w:val="00855F51"/>
    <w:rsid w:val="00856692"/>
    <w:rsid w:val="00856CB3"/>
    <w:rsid w:val="008572C7"/>
    <w:rsid w:val="00857AF4"/>
    <w:rsid w:val="008603FB"/>
    <w:rsid w:val="00860AAD"/>
    <w:rsid w:val="00860C9F"/>
    <w:rsid w:val="0086153C"/>
    <w:rsid w:val="008615B2"/>
    <w:rsid w:val="00861A6E"/>
    <w:rsid w:val="00861B5D"/>
    <w:rsid w:val="00861C4C"/>
    <w:rsid w:val="00861DA1"/>
    <w:rsid w:val="0086290B"/>
    <w:rsid w:val="00864026"/>
    <w:rsid w:val="008643C5"/>
    <w:rsid w:val="008657FD"/>
    <w:rsid w:val="00866EF9"/>
    <w:rsid w:val="0087000F"/>
    <w:rsid w:val="0087025C"/>
    <w:rsid w:val="0087027D"/>
    <w:rsid w:val="0087043C"/>
    <w:rsid w:val="0087046F"/>
    <w:rsid w:val="00870577"/>
    <w:rsid w:val="00870ABC"/>
    <w:rsid w:val="00870FD3"/>
    <w:rsid w:val="00871190"/>
    <w:rsid w:val="00871585"/>
    <w:rsid w:val="0087173D"/>
    <w:rsid w:val="00872273"/>
    <w:rsid w:val="008730C7"/>
    <w:rsid w:val="0087362E"/>
    <w:rsid w:val="0087370D"/>
    <w:rsid w:val="008737C5"/>
    <w:rsid w:val="00873A97"/>
    <w:rsid w:val="00873D89"/>
    <w:rsid w:val="00874426"/>
    <w:rsid w:val="00874A5B"/>
    <w:rsid w:val="00874D19"/>
    <w:rsid w:val="008755C6"/>
    <w:rsid w:val="00875F5C"/>
    <w:rsid w:val="00875FC0"/>
    <w:rsid w:val="00876026"/>
    <w:rsid w:val="008768E5"/>
    <w:rsid w:val="00876945"/>
    <w:rsid w:val="00876AB8"/>
    <w:rsid w:val="00876F21"/>
    <w:rsid w:val="00876FC2"/>
    <w:rsid w:val="00877631"/>
    <w:rsid w:val="00877F79"/>
    <w:rsid w:val="00880ACD"/>
    <w:rsid w:val="00880AF2"/>
    <w:rsid w:val="00881810"/>
    <w:rsid w:val="008818E6"/>
    <w:rsid w:val="00881A76"/>
    <w:rsid w:val="00882104"/>
    <w:rsid w:val="00882834"/>
    <w:rsid w:val="00882CE1"/>
    <w:rsid w:val="008838F1"/>
    <w:rsid w:val="00883B72"/>
    <w:rsid w:val="00883F70"/>
    <w:rsid w:val="00884456"/>
    <w:rsid w:val="00884696"/>
    <w:rsid w:val="00885628"/>
    <w:rsid w:val="0088612B"/>
    <w:rsid w:val="00886330"/>
    <w:rsid w:val="00886577"/>
    <w:rsid w:val="0088695B"/>
    <w:rsid w:val="00886981"/>
    <w:rsid w:val="00886D5F"/>
    <w:rsid w:val="00886FC4"/>
    <w:rsid w:val="0088718B"/>
    <w:rsid w:val="00890598"/>
    <w:rsid w:val="0089099C"/>
    <w:rsid w:val="008912B4"/>
    <w:rsid w:val="00891A25"/>
    <w:rsid w:val="00891E9E"/>
    <w:rsid w:val="008922D6"/>
    <w:rsid w:val="008925AD"/>
    <w:rsid w:val="008925CE"/>
    <w:rsid w:val="00892D7A"/>
    <w:rsid w:val="008933D8"/>
    <w:rsid w:val="00893B86"/>
    <w:rsid w:val="00893F32"/>
    <w:rsid w:val="00894090"/>
    <w:rsid w:val="0089421C"/>
    <w:rsid w:val="00894D65"/>
    <w:rsid w:val="00897DBE"/>
    <w:rsid w:val="00897E66"/>
    <w:rsid w:val="008A052D"/>
    <w:rsid w:val="008A0543"/>
    <w:rsid w:val="008A0665"/>
    <w:rsid w:val="008A07B6"/>
    <w:rsid w:val="008A0A80"/>
    <w:rsid w:val="008A11FE"/>
    <w:rsid w:val="008A1445"/>
    <w:rsid w:val="008A1B08"/>
    <w:rsid w:val="008A258C"/>
    <w:rsid w:val="008A2C26"/>
    <w:rsid w:val="008A2D43"/>
    <w:rsid w:val="008A3864"/>
    <w:rsid w:val="008A3A95"/>
    <w:rsid w:val="008A3E6D"/>
    <w:rsid w:val="008A4B33"/>
    <w:rsid w:val="008A533B"/>
    <w:rsid w:val="008A568E"/>
    <w:rsid w:val="008A62ED"/>
    <w:rsid w:val="008A68EF"/>
    <w:rsid w:val="008A6AA1"/>
    <w:rsid w:val="008A7CC3"/>
    <w:rsid w:val="008A7D94"/>
    <w:rsid w:val="008B0044"/>
    <w:rsid w:val="008B0494"/>
    <w:rsid w:val="008B04C2"/>
    <w:rsid w:val="008B0875"/>
    <w:rsid w:val="008B095A"/>
    <w:rsid w:val="008B0C93"/>
    <w:rsid w:val="008B0F0A"/>
    <w:rsid w:val="008B0F60"/>
    <w:rsid w:val="008B131A"/>
    <w:rsid w:val="008B1BEB"/>
    <w:rsid w:val="008B1E02"/>
    <w:rsid w:val="008B2393"/>
    <w:rsid w:val="008B2479"/>
    <w:rsid w:val="008B2795"/>
    <w:rsid w:val="008B2C88"/>
    <w:rsid w:val="008B2CF3"/>
    <w:rsid w:val="008B2D3B"/>
    <w:rsid w:val="008B2EFC"/>
    <w:rsid w:val="008B388C"/>
    <w:rsid w:val="008B3935"/>
    <w:rsid w:val="008B3B5D"/>
    <w:rsid w:val="008B555F"/>
    <w:rsid w:val="008B5C1C"/>
    <w:rsid w:val="008B5CD8"/>
    <w:rsid w:val="008C059C"/>
    <w:rsid w:val="008C0A4B"/>
    <w:rsid w:val="008C0FA9"/>
    <w:rsid w:val="008C1632"/>
    <w:rsid w:val="008C217B"/>
    <w:rsid w:val="008C22B6"/>
    <w:rsid w:val="008C2301"/>
    <w:rsid w:val="008C255C"/>
    <w:rsid w:val="008C25A8"/>
    <w:rsid w:val="008C2CEC"/>
    <w:rsid w:val="008C2D3E"/>
    <w:rsid w:val="008C2DAF"/>
    <w:rsid w:val="008C2EF6"/>
    <w:rsid w:val="008C3020"/>
    <w:rsid w:val="008C380C"/>
    <w:rsid w:val="008C396D"/>
    <w:rsid w:val="008C39CF"/>
    <w:rsid w:val="008C3FF5"/>
    <w:rsid w:val="008C43F0"/>
    <w:rsid w:val="008C5EFD"/>
    <w:rsid w:val="008C712C"/>
    <w:rsid w:val="008D109B"/>
    <w:rsid w:val="008D1B8F"/>
    <w:rsid w:val="008D1D6E"/>
    <w:rsid w:val="008D1DF9"/>
    <w:rsid w:val="008D21E4"/>
    <w:rsid w:val="008D2284"/>
    <w:rsid w:val="008D23F7"/>
    <w:rsid w:val="008D270D"/>
    <w:rsid w:val="008D29E2"/>
    <w:rsid w:val="008D2ED6"/>
    <w:rsid w:val="008D3922"/>
    <w:rsid w:val="008D3E9A"/>
    <w:rsid w:val="008D406C"/>
    <w:rsid w:val="008D41F6"/>
    <w:rsid w:val="008D4837"/>
    <w:rsid w:val="008D491A"/>
    <w:rsid w:val="008D4D51"/>
    <w:rsid w:val="008D539A"/>
    <w:rsid w:val="008D5993"/>
    <w:rsid w:val="008D6309"/>
    <w:rsid w:val="008D6C1E"/>
    <w:rsid w:val="008D6CB0"/>
    <w:rsid w:val="008D6E29"/>
    <w:rsid w:val="008D6E36"/>
    <w:rsid w:val="008D7371"/>
    <w:rsid w:val="008D737B"/>
    <w:rsid w:val="008D7C4B"/>
    <w:rsid w:val="008E0993"/>
    <w:rsid w:val="008E0C4D"/>
    <w:rsid w:val="008E1221"/>
    <w:rsid w:val="008E1670"/>
    <w:rsid w:val="008E19DE"/>
    <w:rsid w:val="008E1ADC"/>
    <w:rsid w:val="008E26D4"/>
    <w:rsid w:val="008E29E9"/>
    <w:rsid w:val="008E2ABB"/>
    <w:rsid w:val="008E317E"/>
    <w:rsid w:val="008E42F2"/>
    <w:rsid w:val="008E53D7"/>
    <w:rsid w:val="008E5AE8"/>
    <w:rsid w:val="008E6EDF"/>
    <w:rsid w:val="008E74BA"/>
    <w:rsid w:val="008F109C"/>
    <w:rsid w:val="008F10C8"/>
    <w:rsid w:val="008F13B8"/>
    <w:rsid w:val="008F1A03"/>
    <w:rsid w:val="008F1AD0"/>
    <w:rsid w:val="008F1B38"/>
    <w:rsid w:val="008F2248"/>
    <w:rsid w:val="008F3316"/>
    <w:rsid w:val="008F334E"/>
    <w:rsid w:val="008F35B0"/>
    <w:rsid w:val="008F3C4E"/>
    <w:rsid w:val="008F405F"/>
    <w:rsid w:val="008F4560"/>
    <w:rsid w:val="008F51F9"/>
    <w:rsid w:val="008F539D"/>
    <w:rsid w:val="008F5C30"/>
    <w:rsid w:val="008F6075"/>
    <w:rsid w:val="008F625A"/>
    <w:rsid w:val="008F674E"/>
    <w:rsid w:val="008F67DA"/>
    <w:rsid w:val="008F6E47"/>
    <w:rsid w:val="008F75BC"/>
    <w:rsid w:val="008F75FF"/>
    <w:rsid w:val="008F78F5"/>
    <w:rsid w:val="008F7EB1"/>
    <w:rsid w:val="0090004B"/>
    <w:rsid w:val="00901C5E"/>
    <w:rsid w:val="009025E3"/>
    <w:rsid w:val="00902DDB"/>
    <w:rsid w:val="009031C6"/>
    <w:rsid w:val="00904039"/>
    <w:rsid w:val="00904172"/>
    <w:rsid w:val="009045E0"/>
    <w:rsid w:val="0090486B"/>
    <w:rsid w:val="0090504F"/>
    <w:rsid w:val="0090568C"/>
    <w:rsid w:val="009058ED"/>
    <w:rsid w:val="00906B9C"/>
    <w:rsid w:val="00906D0B"/>
    <w:rsid w:val="009070C5"/>
    <w:rsid w:val="009073ED"/>
    <w:rsid w:val="009079A3"/>
    <w:rsid w:val="00907A68"/>
    <w:rsid w:val="00907F14"/>
    <w:rsid w:val="00907F60"/>
    <w:rsid w:val="00910216"/>
    <w:rsid w:val="009102F5"/>
    <w:rsid w:val="00910414"/>
    <w:rsid w:val="00910646"/>
    <w:rsid w:val="0091262A"/>
    <w:rsid w:val="0091267F"/>
    <w:rsid w:val="00913CA2"/>
    <w:rsid w:val="00914322"/>
    <w:rsid w:val="00914A4C"/>
    <w:rsid w:val="009156DC"/>
    <w:rsid w:val="009156EE"/>
    <w:rsid w:val="00916431"/>
    <w:rsid w:val="00916B80"/>
    <w:rsid w:val="00917120"/>
    <w:rsid w:val="0091734C"/>
    <w:rsid w:val="0091753F"/>
    <w:rsid w:val="009177AE"/>
    <w:rsid w:val="00920353"/>
    <w:rsid w:val="009207AD"/>
    <w:rsid w:val="00920B10"/>
    <w:rsid w:val="00920B14"/>
    <w:rsid w:val="00920C64"/>
    <w:rsid w:val="00920E36"/>
    <w:rsid w:val="00920ECF"/>
    <w:rsid w:val="0092166A"/>
    <w:rsid w:val="00921865"/>
    <w:rsid w:val="00921B59"/>
    <w:rsid w:val="00921C2C"/>
    <w:rsid w:val="00921EE3"/>
    <w:rsid w:val="009222F9"/>
    <w:rsid w:val="00922882"/>
    <w:rsid w:val="00922939"/>
    <w:rsid w:val="00922CF3"/>
    <w:rsid w:val="0092318B"/>
    <w:rsid w:val="009233FE"/>
    <w:rsid w:val="009241C8"/>
    <w:rsid w:val="00924DE1"/>
    <w:rsid w:val="009255A8"/>
    <w:rsid w:val="00925F4C"/>
    <w:rsid w:val="009261E3"/>
    <w:rsid w:val="0092738F"/>
    <w:rsid w:val="00927753"/>
    <w:rsid w:val="00930A4D"/>
    <w:rsid w:val="00930CF8"/>
    <w:rsid w:val="0093137B"/>
    <w:rsid w:val="00931421"/>
    <w:rsid w:val="00931640"/>
    <w:rsid w:val="00931F2C"/>
    <w:rsid w:val="00933918"/>
    <w:rsid w:val="00933B7D"/>
    <w:rsid w:val="00933F61"/>
    <w:rsid w:val="009343E2"/>
    <w:rsid w:val="00935906"/>
    <w:rsid w:val="0093616C"/>
    <w:rsid w:val="009364CD"/>
    <w:rsid w:val="009365F5"/>
    <w:rsid w:val="009367A1"/>
    <w:rsid w:val="00936A37"/>
    <w:rsid w:val="009375DE"/>
    <w:rsid w:val="0094050B"/>
    <w:rsid w:val="00940D6C"/>
    <w:rsid w:val="009421DB"/>
    <w:rsid w:val="00942A86"/>
    <w:rsid w:val="009430DD"/>
    <w:rsid w:val="0094361D"/>
    <w:rsid w:val="00943991"/>
    <w:rsid w:val="0094416A"/>
    <w:rsid w:val="009446BF"/>
    <w:rsid w:val="00944A02"/>
    <w:rsid w:val="00944C1F"/>
    <w:rsid w:val="00944DB0"/>
    <w:rsid w:val="00944E3E"/>
    <w:rsid w:val="009450ED"/>
    <w:rsid w:val="00945B15"/>
    <w:rsid w:val="00946023"/>
    <w:rsid w:val="009478D7"/>
    <w:rsid w:val="009500C9"/>
    <w:rsid w:val="009504ED"/>
    <w:rsid w:val="009505D7"/>
    <w:rsid w:val="009507DE"/>
    <w:rsid w:val="00950968"/>
    <w:rsid w:val="00950ABE"/>
    <w:rsid w:val="00950C7F"/>
    <w:rsid w:val="0095170A"/>
    <w:rsid w:val="00951957"/>
    <w:rsid w:val="00951CA6"/>
    <w:rsid w:val="00952148"/>
    <w:rsid w:val="0095224B"/>
    <w:rsid w:val="00952520"/>
    <w:rsid w:val="00952AB2"/>
    <w:rsid w:val="00953AEF"/>
    <w:rsid w:val="009540F0"/>
    <w:rsid w:val="009542C1"/>
    <w:rsid w:val="00955166"/>
    <w:rsid w:val="00955656"/>
    <w:rsid w:val="009556C1"/>
    <w:rsid w:val="00955E5B"/>
    <w:rsid w:val="00956946"/>
    <w:rsid w:val="00957403"/>
    <w:rsid w:val="00957413"/>
    <w:rsid w:val="009574E1"/>
    <w:rsid w:val="0095765C"/>
    <w:rsid w:val="009576C4"/>
    <w:rsid w:val="009576C7"/>
    <w:rsid w:val="00957A84"/>
    <w:rsid w:val="00957DA2"/>
    <w:rsid w:val="00960877"/>
    <w:rsid w:val="009614FB"/>
    <w:rsid w:val="0096194F"/>
    <w:rsid w:val="00961B41"/>
    <w:rsid w:val="0096231C"/>
    <w:rsid w:val="00962FC8"/>
    <w:rsid w:val="00963901"/>
    <w:rsid w:val="00964465"/>
    <w:rsid w:val="009649EC"/>
    <w:rsid w:val="00964C31"/>
    <w:rsid w:val="00965408"/>
    <w:rsid w:val="009654B2"/>
    <w:rsid w:val="00965CEC"/>
    <w:rsid w:val="00965E69"/>
    <w:rsid w:val="00967A7F"/>
    <w:rsid w:val="00967D49"/>
    <w:rsid w:val="0097041F"/>
    <w:rsid w:val="00970DFD"/>
    <w:rsid w:val="009710B4"/>
    <w:rsid w:val="009710E5"/>
    <w:rsid w:val="00971671"/>
    <w:rsid w:val="00971A58"/>
    <w:rsid w:val="009722E2"/>
    <w:rsid w:val="00972A3E"/>
    <w:rsid w:val="00972AFA"/>
    <w:rsid w:val="0097329E"/>
    <w:rsid w:val="009746BC"/>
    <w:rsid w:val="009748AE"/>
    <w:rsid w:val="0097490B"/>
    <w:rsid w:val="00974B6E"/>
    <w:rsid w:val="00975493"/>
    <w:rsid w:val="0097552F"/>
    <w:rsid w:val="00975D1D"/>
    <w:rsid w:val="009760C1"/>
    <w:rsid w:val="009761D1"/>
    <w:rsid w:val="00976691"/>
    <w:rsid w:val="00977B9D"/>
    <w:rsid w:val="009800EA"/>
    <w:rsid w:val="00980261"/>
    <w:rsid w:val="009803E2"/>
    <w:rsid w:val="00980AA8"/>
    <w:rsid w:val="00980C23"/>
    <w:rsid w:val="00980C2C"/>
    <w:rsid w:val="00980D9A"/>
    <w:rsid w:val="009811FC"/>
    <w:rsid w:val="00981A83"/>
    <w:rsid w:val="0098284C"/>
    <w:rsid w:val="00982D84"/>
    <w:rsid w:val="00982EEB"/>
    <w:rsid w:val="00982F1F"/>
    <w:rsid w:val="00982F39"/>
    <w:rsid w:val="00983580"/>
    <w:rsid w:val="00983755"/>
    <w:rsid w:val="00983BAC"/>
    <w:rsid w:val="00983F95"/>
    <w:rsid w:val="00984330"/>
    <w:rsid w:val="00984EDB"/>
    <w:rsid w:val="0098597C"/>
    <w:rsid w:val="00986106"/>
    <w:rsid w:val="00986ECB"/>
    <w:rsid w:val="00987819"/>
    <w:rsid w:val="00987CBB"/>
    <w:rsid w:val="00990D0A"/>
    <w:rsid w:val="00990DD9"/>
    <w:rsid w:val="0099100A"/>
    <w:rsid w:val="00991062"/>
    <w:rsid w:val="009911F1"/>
    <w:rsid w:val="0099219C"/>
    <w:rsid w:val="00992A68"/>
    <w:rsid w:val="0099317E"/>
    <w:rsid w:val="009932D0"/>
    <w:rsid w:val="009933BD"/>
    <w:rsid w:val="0099340B"/>
    <w:rsid w:val="00993901"/>
    <w:rsid w:val="00993A32"/>
    <w:rsid w:val="00993B38"/>
    <w:rsid w:val="00993C2C"/>
    <w:rsid w:val="00993DD8"/>
    <w:rsid w:val="00994572"/>
    <w:rsid w:val="00994842"/>
    <w:rsid w:val="0099545F"/>
    <w:rsid w:val="0099555D"/>
    <w:rsid w:val="00995599"/>
    <w:rsid w:val="00995811"/>
    <w:rsid w:val="00995C21"/>
    <w:rsid w:val="00996ABE"/>
    <w:rsid w:val="00996DE5"/>
    <w:rsid w:val="00997000"/>
    <w:rsid w:val="009972AA"/>
    <w:rsid w:val="0099737E"/>
    <w:rsid w:val="009975AC"/>
    <w:rsid w:val="0099776F"/>
    <w:rsid w:val="00997896"/>
    <w:rsid w:val="009A0473"/>
    <w:rsid w:val="009A1258"/>
    <w:rsid w:val="009A19EA"/>
    <w:rsid w:val="009A1FD9"/>
    <w:rsid w:val="009A2360"/>
    <w:rsid w:val="009A29CA"/>
    <w:rsid w:val="009A3134"/>
    <w:rsid w:val="009A320A"/>
    <w:rsid w:val="009A3362"/>
    <w:rsid w:val="009A37D5"/>
    <w:rsid w:val="009A3955"/>
    <w:rsid w:val="009A3CCE"/>
    <w:rsid w:val="009A42D9"/>
    <w:rsid w:val="009A455F"/>
    <w:rsid w:val="009A4ACD"/>
    <w:rsid w:val="009A4EF9"/>
    <w:rsid w:val="009A516F"/>
    <w:rsid w:val="009A5D87"/>
    <w:rsid w:val="009A6CCC"/>
    <w:rsid w:val="009A6D5D"/>
    <w:rsid w:val="009A74E1"/>
    <w:rsid w:val="009A7874"/>
    <w:rsid w:val="009B0698"/>
    <w:rsid w:val="009B0D4F"/>
    <w:rsid w:val="009B0FB1"/>
    <w:rsid w:val="009B10B1"/>
    <w:rsid w:val="009B12BC"/>
    <w:rsid w:val="009B200F"/>
    <w:rsid w:val="009B219B"/>
    <w:rsid w:val="009B24C7"/>
    <w:rsid w:val="009B271D"/>
    <w:rsid w:val="009B2C0E"/>
    <w:rsid w:val="009B2E61"/>
    <w:rsid w:val="009B31F1"/>
    <w:rsid w:val="009B3358"/>
    <w:rsid w:val="009B365A"/>
    <w:rsid w:val="009B39BB"/>
    <w:rsid w:val="009B3BB7"/>
    <w:rsid w:val="009B3EC7"/>
    <w:rsid w:val="009B50B1"/>
    <w:rsid w:val="009B5806"/>
    <w:rsid w:val="009B618A"/>
    <w:rsid w:val="009B65A0"/>
    <w:rsid w:val="009B674E"/>
    <w:rsid w:val="009B67CF"/>
    <w:rsid w:val="009B6E5A"/>
    <w:rsid w:val="009B70AD"/>
    <w:rsid w:val="009B7C16"/>
    <w:rsid w:val="009B7D50"/>
    <w:rsid w:val="009C0015"/>
    <w:rsid w:val="009C0184"/>
    <w:rsid w:val="009C0982"/>
    <w:rsid w:val="009C0C64"/>
    <w:rsid w:val="009C116C"/>
    <w:rsid w:val="009C1816"/>
    <w:rsid w:val="009C1DC0"/>
    <w:rsid w:val="009C23F9"/>
    <w:rsid w:val="009C2683"/>
    <w:rsid w:val="009C36DB"/>
    <w:rsid w:val="009C40FB"/>
    <w:rsid w:val="009C4309"/>
    <w:rsid w:val="009C440C"/>
    <w:rsid w:val="009C463F"/>
    <w:rsid w:val="009C4C1E"/>
    <w:rsid w:val="009C4CE6"/>
    <w:rsid w:val="009C51BD"/>
    <w:rsid w:val="009C51F8"/>
    <w:rsid w:val="009C5410"/>
    <w:rsid w:val="009C549F"/>
    <w:rsid w:val="009C5E3B"/>
    <w:rsid w:val="009C677F"/>
    <w:rsid w:val="009C6EC1"/>
    <w:rsid w:val="009C6F9B"/>
    <w:rsid w:val="009C7127"/>
    <w:rsid w:val="009C7254"/>
    <w:rsid w:val="009C7566"/>
    <w:rsid w:val="009C7841"/>
    <w:rsid w:val="009C7DC5"/>
    <w:rsid w:val="009C7E0C"/>
    <w:rsid w:val="009D0480"/>
    <w:rsid w:val="009D0B42"/>
    <w:rsid w:val="009D1E45"/>
    <w:rsid w:val="009D2064"/>
    <w:rsid w:val="009D24D4"/>
    <w:rsid w:val="009D2516"/>
    <w:rsid w:val="009D2E0E"/>
    <w:rsid w:val="009D341C"/>
    <w:rsid w:val="009D35E2"/>
    <w:rsid w:val="009D3796"/>
    <w:rsid w:val="009D4924"/>
    <w:rsid w:val="009D4D83"/>
    <w:rsid w:val="009D5CFD"/>
    <w:rsid w:val="009D6648"/>
    <w:rsid w:val="009D6DA6"/>
    <w:rsid w:val="009D72DC"/>
    <w:rsid w:val="009D7AF2"/>
    <w:rsid w:val="009E0B5D"/>
    <w:rsid w:val="009E0D2C"/>
    <w:rsid w:val="009E0E83"/>
    <w:rsid w:val="009E1412"/>
    <w:rsid w:val="009E183B"/>
    <w:rsid w:val="009E1978"/>
    <w:rsid w:val="009E1D6F"/>
    <w:rsid w:val="009E1FD4"/>
    <w:rsid w:val="009E2F00"/>
    <w:rsid w:val="009E3440"/>
    <w:rsid w:val="009E3819"/>
    <w:rsid w:val="009E3BA5"/>
    <w:rsid w:val="009E3ED4"/>
    <w:rsid w:val="009E44C2"/>
    <w:rsid w:val="009E4B55"/>
    <w:rsid w:val="009E4C40"/>
    <w:rsid w:val="009E4DC0"/>
    <w:rsid w:val="009E4F5C"/>
    <w:rsid w:val="009E5844"/>
    <w:rsid w:val="009E59AC"/>
    <w:rsid w:val="009E5C3E"/>
    <w:rsid w:val="009E5F50"/>
    <w:rsid w:val="009E613B"/>
    <w:rsid w:val="009E65B5"/>
    <w:rsid w:val="009E65E0"/>
    <w:rsid w:val="009E6B83"/>
    <w:rsid w:val="009E6E8A"/>
    <w:rsid w:val="009E6EDA"/>
    <w:rsid w:val="009E70A9"/>
    <w:rsid w:val="009E72BF"/>
    <w:rsid w:val="009E72C0"/>
    <w:rsid w:val="009E7439"/>
    <w:rsid w:val="009E74C5"/>
    <w:rsid w:val="009E7DD3"/>
    <w:rsid w:val="009F0468"/>
    <w:rsid w:val="009F0585"/>
    <w:rsid w:val="009F058B"/>
    <w:rsid w:val="009F0714"/>
    <w:rsid w:val="009F1456"/>
    <w:rsid w:val="009F17ED"/>
    <w:rsid w:val="009F2A58"/>
    <w:rsid w:val="009F33EE"/>
    <w:rsid w:val="009F3572"/>
    <w:rsid w:val="009F3B9C"/>
    <w:rsid w:val="009F3DF8"/>
    <w:rsid w:val="009F45E4"/>
    <w:rsid w:val="009F490E"/>
    <w:rsid w:val="009F5DEF"/>
    <w:rsid w:val="009F62C1"/>
    <w:rsid w:val="009F64BD"/>
    <w:rsid w:val="009F64CD"/>
    <w:rsid w:val="009F6521"/>
    <w:rsid w:val="009F6FAD"/>
    <w:rsid w:val="009F738E"/>
    <w:rsid w:val="009F73E3"/>
    <w:rsid w:val="009F76E7"/>
    <w:rsid w:val="009F7C32"/>
    <w:rsid w:val="009F7DB1"/>
    <w:rsid w:val="00A002B9"/>
    <w:rsid w:val="00A0071E"/>
    <w:rsid w:val="00A007BE"/>
    <w:rsid w:val="00A0094A"/>
    <w:rsid w:val="00A01B18"/>
    <w:rsid w:val="00A01EBF"/>
    <w:rsid w:val="00A020A5"/>
    <w:rsid w:val="00A020C1"/>
    <w:rsid w:val="00A02627"/>
    <w:rsid w:val="00A030DE"/>
    <w:rsid w:val="00A03402"/>
    <w:rsid w:val="00A03B9A"/>
    <w:rsid w:val="00A03C91"/>
    <w:rsid w:val="00A0432B"/>
    <w:rsid w:val="00A04DD9"/>
    <w:rsid w:val="00A053C1"/>
    <w:rsid w:val="00A054FA"/>
    <w:rsid w:val="00A0596D"/>
    <w:rsid w:val="00A06DB2"/>
    <w:rsid w:val="00A0708E"/>
    <w:rsid w:val="00A0786A"/>
    <w:rsid w:val="00A101A1"/>
    <w:rsid w:val="00A115F7"/>
    <w:rsid w:val="00A125CC"/>
    <w:rsid w:val="00A1266B"/>
    <w:rsid w:val="00A1348B"/>
    <w:rsid w:val="00A134AE"/>
    <w:rsid w:val="00A14456"/>
    <w:rsid w:val="00A1462F"/>
    <w:rsid w:val="00A14982"/>
    <w:rsid w:val="00A14BA7"/>
    <w:rsid w:val="00A14D93"/>
    <w:rsid w:val="00A15164"/>
    <w:rsid w:val="00A1519F"/>
    <w:rsid w:val="00A15376"/>
    <w:rsid w:val="00A1603D"/>
    <w:rsid w:val="00A166C9"/>
    <w:rsid w:val="00A16998"/>
    <w:rsid w:val="00A16DF3"/>
    <w:rsid w:val="00A16F7D"/>
    <w:rsid w:val="00A17079"/>
    <w:rsid w:val="00A170E5"/>
    <w:rsid w:val="00A17BC0"/>
    <w:rsid w:val="00A17BF4"/>
    <w:rsid w:val="00A2010D"/>
    <w:rsid w:val="00A2058D"/>
    <w:rsid w:val="00A213DA"/>
    <w:rsid w:val="00A22984"/>
    <w:rsid w:val="00A22CAC"/>
    <w:rsid w:val="00A22F21"/>
    <w:rsid w:val="00A2367A"/>
    <w:rsid w:val="00A23723"/>
    <w:rsid w:val="00A237AF"/>
    <w:rsid w:val="00A23869"/>
    <w:rsid w:val="00A23FE2"/>
    <w:rsid w:val="00A24239"/>
    <w:rsid w:val="00A24BB1"/>
    <w:rsid w:val="00A24ED0"/>
    <w:rsid w:val="00A2510D"/>
    <w:rsid w:val="00A2593A"/>
    <w:rsid w:val="00A260BE"/>
    <w:rsid w:val="00A260E0"/>
    <w:rsid w:val="00A266D3"/>
    <w:rsid w:val="00A27236"/>
    <w:rsid w:val="00A27485"/>
    <w:rsid w:val="00A279A2"/>
    <w:rsid w:val="00A3029F"/>
    <w:rsid w:val="00A303FE"/>
    <w:rsid w:val="00A307FA"/>
    <w:rsid w:val="00A30D2C"/>
    <w:rsid w:val="00A30E95"/>
    <w:rsid w:val="00A316CD"/>
    <w:rsid w:val="00A31B1A"/>
    <w:rsid w:val="00A32022"/>
    <w:rsid w:val="00A323BE"/>
    <w:rsid w:val="00A32597"/>
    <w:rsid w:val="00A325A3"/>
    <w:rsid w:val="00A32E6A"/>
    <w:rsid w:val="00A3382F"/>
    <w:rsid w:val="00A33C96"/>
    <w:rsid w:val="00A33F43"/>
    <w:rsid w:val="00A34D95"/>
    <w:rsid w:val="00A35068"/>
    <w:rsid w:val="00A35542"/>
    <w:rsid w:val="00A3584A"/>
    <w:rsid w:val="00A35995"/>
    <w:rsid w:val="00A35F8F"/>
    <w:rsid w:val="00A3604F"/>
    <w:rsid w:val="00A402E0"/>
    <w:rsid w:val="00A4101E"/>
    <w:rsid w:val="00A4142C"/>
    <w:rsid w:val="00A41BA0"/>
    <w:rsid w:val="00A41C9C"/>
    <w:rsid w:val="00A41CA7"/>
    <w:rsid w:val="00A421CF"/>
    <w:rsid w:val="00A422BB"/>
    <w:rsid w:val="00A425FF"/>
    <w:rsid w:val="00A426CB"/>
    <w:rsid w:val="00A428C2"/>
    <w:rsid w:val="00A42D92"/>
    <w:rsid w:val="00A430A1"/>
    <w:rsid w:val="00A43D61"/>
    <w:rsid w:val="00A43DB6"/>
    <w:rsid w:val="00A448A6"/>
    <w:rsid w:val="00A44D02"/>
    <w:rsid w:val="00A45350"/>
    <w:rsid w:val="00A454FE"/>
    <w:rsid w:val="00A46400"/>
    <w:rsid w:val="00A46D2E"/>
    <w:rsid w:val="00A46D6D"/>
    <w:rsid w:val="00A47871"/>
    <w:rsid w:val="00A47E5B"/>
    <w:rsid w:val="00A47FC1"/>
    <w:rsid w:val="00A5006B"/>
    <w:rsid w:val="00A50469"/>
    <w:rsid w:val="00A507DF"/>
    <w:rsid w:val="00A5139F"/>
    <w:rsid w:val="00A5165D"/>
    <w:rsid w:val="00A51721"/>
    <w:rsid w:val="00A52ACF"/>
    <w:rsid w:val="00A53316"/>
    <w:rsid w:val="00A53BB8"/>
    <w:rsid w:val="00A53C49"/>
    <w:rsid w:val="00A53CC6"/>
    <w:rsid w:val="00A53DCB"/>
    <w:rsid w:val="00A541E0"/>
    <w:rsid w:val="00A54DB6"/>
    <w:rsid w:val="00A5526F"/>
    <w:rsid w:val="00A55365"/>
    <w:rsid w:val="00A55905"/>
    <w:rsid w:val="00A56575"/>
    <w:rsid w:val="00A56B32"/>
    <w:rsid w:val="00A56B48"/>
    <w:rsid w:val="00A56DC4"/>
    <w:rsid w:val="00A56DE0"/>
    <w:rsid w:val="00A56E53"/>
    <w:rsid w:val="00A57177"/>
    <w:rsid w:val="00A5755A"/>
    <w:rsid w:val="00A575F6"/>
    <w:rsid w:val="00A5762B"/>
    <w:rsid w:val="00A5767F"/>
    <w:rsid w:val="00A57C17"/>
    <w:rsid w:val="00A60D9E"/>
    <w:rsid w:val="00A60DD8"/>
    <w:rsid w:val="00A61386"/>
    <w:rsid w:val="00A6165E"/>
    <w:rsid w:val="00A621D7"/>
    <w:rsid w:val="00A6222C"/>
    <w:rsid w:val="00A6227F"/>
    <w:rsid w:val="00A624AE"/>
    <w:rsid w:val="00A62BA0"/>
    <w:rsid w:val="00A62EFE"/>
    <w:rsid w:val="00A63E5F"/>
    <w:rsid w:val="00A63E66"/>
    <w:rsid w:val="00A64A8B"/>
    <w:rsid w:val="00A657A7"/>
    <w:rsid w:val="00A65BC9"/>
    <w:rsid w:val="00A65C09"/>
    <w:rsid w:val="00A65CF9"/>
    <w:rsid w:val="00A66966"/>
    <w:rsid w:val="00A674D1"/>
    <w:rsid w:val="00A67B7D"/>
    <w:rsid w:val="00A67E02"/>
    <w:rsid w:val="00A67F19"/>
    <w:rsid w:val="00A702BC"/>
    <w:rsid w:val="00A70C04"/>
    <w:rsid w:val="00A71719"/>
    <w:rsid w:val="00A71BD2"/>
    <w:rsid w:val="00A71C21"/>
    <w:rsid w:val="00A72789"/>
    <w:rsid w:val="00A729AC"/>
    <w:rsid w:val="00A7356A"/>
    <w:rsid w:val="00A735A5"/>
    <w:rsid w:val="00A735CA"/>
    <w:rsid w:val="00A73AE7"/>
    <w:rsid w:val="00A73E3F"/>
    <w:rsid w:val="00A740D8"/>
    <w:rsid w:val="00A75076"/>
    <w:rsid w:val="00A750BF"/>
    <w:rsid w:val="00A75136"/>
    <w:rsid w:val="00A752F8"/>
    <w:rsid w:val="00A76ADB"/>
    <w:rsid w:val="00A77A91"/>
    <w:rsid w:val="00A77B6B"/>
    <w:rsid w:val="00A77F97"/>
    <w:rsid w:val="00A8001B"/>
    <w:rsid w:val="00A80243"/>
    <w:rsid w:val="00A806EF"/>
    <w:rsid w:val="00A80A44"/>
    <w:rsid w:val="00A80D27"/>
    <w:rsid w:val="00A81493"/>
    <w:rsid w:val="00A81F23"/>
    <w:rsid w:val="00A838AD"/>
    <w:rsid w:val="00A83FD1"/>
    <w:rsid w:val="00A8468D"/>
    <w:rsid w:val="00A846ED"/>
    <w:rsid w:val="00A849D3"/>
    <w:rsid w:val="00A84A4C"/>
    <w:rsid w:val="00A84B55"/>
    <w:rsid w:val="00A850F9"/>
    <w:rsid w:val="00A8628C"/>
    <w:rsid w:val="00A8666F"/>
    <w:rsid w:val="00A86BC8"/>
    <w:rsid w:val="00A86D27"/>
    <w:rsid w:val="00A86D9A"/>
    <w:rsid w:val="00A87444"/>
    <w:rsid w:val="00A87895"/>
    <w:rsid w:val="00A87AD7"/>
    <w:rsid w:val="00A87ED5"/>
    <w:rsid w:val="00A90566"/>
    <w:rsid w:val="00A90DB7"/>
    <w:rsid w:val="00A91EFC"/>
    <w:rsid w:val="00A92203"/>
    <w:rsid w:val="00A927E2"/>
    <w:rsid w:val="00A92C9F"/>
    <w:rsid w:val="00A92D3A"/>
    <w:rsid w:val="00A933EF"/>
    <w:rsid w:val="00A9354A"/>
    <w:rsid w:val="00A9396F"/>
    <w:rsid w:val="00A93A6E"/>
    <w:rsid w:val="00A93B5F"/>
    <w:rsid w:val="00A94389"/>
    <w:rsid w:val="00A9556C"/>
    <w:rsid w:val="00A95725"/>
    <w:rsid w:val="00A96451"/>
    <w:rsid w:val="00A9697B"/>
    <w:rsid w:val="00A96B53"/>
    <w:rsid w:val="00A96BE7"/>
    <w:rsid w:val="00A97B5F"/>
    <w:rsid w:val="00AA07A3"/>
    <w:rsid w:val="00AA0E37"/>
    <w:rsid w:val="00AA10DD"/>
    <w:rsid w:val="00AA1F09"/>
    <w:rsid w:val="00AA20DE"/>
    <w:rsid w:val="00AA2185"/>
    <w:rsid w:val="00AA28EC"/>
    <w:rsid w:val="00AA319C"/>
    <w:rsid w:val="00AA345C"/>
    <w:rsid w:val="00AA360E"/>
    <w:rsid w:val="00AA3904"/>
    <w:rsid w:val="00AA417C"/>
    <w:rsid w:val="00AA4E2E"/>
    <w:rsid w:val="00AA4F41"/>
    <w:rsid w:val="00AA6575"/>
    <w:rsid w:val="00AA6FA9"/>
    <w:rsid w:val="00AA7906"/>
    <w:rsid w:val="00AB0317"/>
    <w:rsid w:val="00AB14AB"/>
    <w:rsid w:val="00AB1896"/>
    <w:rsid w:val="00AB1C0E"/>
    <w:rsid w:val="00AB2325"/>
    <w:rsid w:val="00AB25E7"/>
    <w:rsid w:val="00AB284E"/>
    <w:rsid w:val="00AB3424"/>
    <w:rsid w:val="00AB5962"/>
    <w:rsid w:val="00AB5B64"/>
    <w:rsid w:val="00AB5F57"/>
    <w:rsid w:val="00AB621D"/>
    <w:rsid w:val="00AB6669"/>
    <w:rsid w:val="00AB66B9"/>
    <w:rsid w:val="00AB6D30"/>
    <w:rsid w:val="00AB6EB7"/>
    <w:rsid w:val="00AB7018"/>
    <w:rsid w:val="00AB7146"/>
    <w:rsid w:val="00AB78F9"/>
    <w:rsid w:val="00AB7C74"/>
    <w:rsid w:val="00AB7CDE"/>
    <w:rsid w:val="00AB7D3B"/>
    <w:rsid w:val="00AC093D"/>
    <w:rsid w:val="00AC1D5D"/>
    <w:rsid w:val="00AC2A1D"/>
    <w:rsid w:val="00AC2E76"/>
    <w:rsid w:val="00AC3D77"/>
    <w:rsid w:val="00AC3F0D"/>
    <w:rsid w:val="00AC4108"/>
    <w:rsid w:val="00AC418D"/>
    <w:rsid w:val="00AC4308"/>
    <w:rsid w:val="00AC4451"/>
    <w:rsid w:val="00AC45C6"/>
    <w:rsid w:val="00AC474C"/>
    <w:rsid w:val="00AC5A01"/>
    <w:rsid w:val="00AC5F46"/>
    <w:rsid w:val="00AC6128"/>
    <w:rsid w:val="00AC6645"/>
    <w:rsid w:val="00AC6A60"/>
    <w:rsid w:val="00AC74C2"/>
    <w:rsid w:val="00AC7C08"/>
    <w:rsid w:val="00AC7E89"/>
    <w:rsid w:val="00AC7F9E"/>
    <w:rsid w:val="00AD0574"/>
    <w:rsid w:val="00AD0B3C"/>
    <w:rsid w:val="00AD1474"/>
    <w:rsid w:val="00AD1974"/>
    <w:rsid w:val="00AD1C3E"/>
    <w:rsid w:val="00AD237F"/>
    <w:rsid w:val="00AD28B4"/>
    <w:rsid w:val="00AD325F"/>
    <w:rsid w:val="00AD33A2"/>
    <w:rsid w:val="00AD34EC"/>
    <w:rsid w:val="00AD38BD"/>
    <w:rsid w:val="00AD42A7"/>
    <w:rsid w:val="00AD5264"/>
    <w:rsid w:val="00AD5B06"/>
    <w:rsid w:val="00AD6018"/>
    <w:rsid w:val="00AD61B4"/>
    <w:rsid w:val="00AD6C9F"/>
    <w:rsid w:val="00AD6E06"/>
    <w:rsid w:val="00AD75BB"/>
    <w:rsid w:val="00AD765D"/>
    <w:rsid w:val="00AE0153"/>
    <w:rsid w:val="00AE10D9"/>
    <w:rsid w:val="00AE15C7"/>
    <w:rsid w:val="00AE1A0D"/>
    <w:rsid w:val="00AE1AB8"/>
    <w:rsid w:val="00AE1C70"/>
    <w:rsid w:val="00AE1C86"/>
    <w:rsid w:val="00AE205F"/>
    <w:rsid w:val="00AE22F9"/>
    <w:rsid w:val="00AE255B"/>
    <w:rsid w:val="00AE2DCD"/>
    <w:rsid w:val="00AE3E7E"/>
    <w:rsid w:val="00AE3ED0"/>
    <w:rsid w:val="00AE4175"/>
    <w:rsid w:val="00AE4644"/>
    <w:rsid w:val="00AE55C8"/>
    <w:rsid w:val="00AE5975"/>
    <w:rsid w:val="00AE6E10"/>
    <w:rsid w:val="00AE6F01"/>
    <w:rsid w:val="00AE758B"/>
    <w:rsid w:val="00AE77B9"/>
    <w:rsid w:val="00AE7C50"/>
    <w:rsid w:val="00AF11D5"/>
    <w:rsid w:val="00AF1BF9"/>
    <w:rsid w:val="00AF200D"/>
    <w:rsid w:val="00AF2485"/>
    <w:rsid w:val="00AF2C33"/>
    <w:rsid w:val="00AF2FCB"/>
    <w:rsid w:val="00AF37D7"/>
    <w:rsid w:val="00AF40DC"/>
    <w:rsid w:val="00AF4430"/>
    <w:rsid w:val="00AF47BD"/>
    <w:rsid w:val="00AF4C09"/>
    <w:rsid w:val="00AF5218"/>
    <w:rsid w:val="00AF5672"/>
    <w:rsid w:val="00AF5AE6"/>
    <w:rsid w:val="00AF5E40"/>
    <w:rsid w:val="00AF67C1"/>
    <w:rsid w:val="00AF6EBA"/>
    <w:rsid w:val="00AF7396"/>
    <w:rsid w:val="00AF73A9"/>
    <w:rsid w:val="00B0097A"/>
    <w:rsid w:val="00B016D1"/>
    <w:rsid w:val="00B01BBB"/>
    <w:rsid w:val="00B033D0"/>
    <w:rsid w:val="00B04041"/>
    <w:rsid w:val="00B04827"/>
    <w:rsid w:val="00B04EE7"/>
    <w:rsid w:val="00B059FE"/>
    <w:rsid w:val="00B05BB4"/>
    <w:rsid w:val="00B05C1C"/>
    <w:rsid w:val="00B05ED8"/>
    <w:rsid w:val="00B06198"/>
    <w:rsid w:val="00B0696A"/>
    <w:rsid w:val="00B06B50"/>
    <w:rsid w:val="00B07580"/>
    <w:rsid w:val="00B075C2"/>
    <w:rsid w:val="00B10084"/>
    <w:rsid w:val="00B112D8"/>
    <w:rsid w:val="00B11AFD"/>
    <w:rsid w:val="00B11EEC"/>
    <w:rsid w:val="00B1201C"/>
    <w:rsid w:val="00B1285E"/>
    <w:rsid w:val="00B129F3"/>
    <w:rsid w:val="00B12DDC"/>
    <w:rsid w:val="00B12F97"/>
    <w:rsid w:val="00B130DB"/>
    <w:rsid w:val="00B1378F"/>
    <w:rsid w:val="00B14909"/>
    <w:rsid w:val="00B14E7B"/>
    <w:rsid w:val="00B15389"/>
    <w:rsid w:val="00B1556B"/>
    <w:rsid w:val="00B15CE7"/>
    <w:rsid w:val="00B16290"/>
    <w:rsid w:val="00B16399"/>
    <w:rsid w:val="00B16549"/>
    <w:rsid w:val="00B167D2"/>
    <w:rsid w:val="00B17770"/>
    <w:rsid w:val="00B179D1"/>
    <w:rsid w:val="00B17C6B"/>
    <w:rsid w:val="00B17D7D"/>
    <w:rsid w:val="00B201A5"/>
    <w:rsid w:val="00B201E5"/>
    <w:rsid w:val="00B207C8"/>
    <w:rsid w:val="00B20AF7"/>
    <w:rsid w:val="00B214A7"/>
    <w:rsid w:val="00B21999"/>
    <w:rsid w:val="00B21A77"/>
    <w:rsid w:val="00B22058"/>
    <w:rsid w:val="00B2246C"/>
    <w:rsid w:val="00B2284D"/>
    <w:rsid w:val="00B230E9"/>
    <w:rsid w:val="00B2392C"/>
    <w:rsid w:val="00B25F23"/>
    <w:rsid w:val="00B26905"/>
    <w:rsid w:val="00B2700C"/>
    <w:rsid w:val="00B2797E"/>
    <w:rsid w:val="00B30329"/>
    <w:rsid w:val="00B30C54"/>
    <w:rsid w:val="00B30F8A"/>
    <w:rsid w:val="00B312C8"/>
    <w:rsid w:val="00B3140F"/>
    <w:rsid w:val="00B31BE2"/>
    <w:rsid w:val="00B31E11"/>
    <w:rsid w:val="00B323E0"/>
    <w:rsid w:val="00B32698"/>
    <w:rsid w:val="00B32743"/>
    <w:rsid w:val="00B32B12"/>
    <w:rsid w:val="00B32C54"/>
    <w:rsid w:val="00B3333B"/>
    <w:rsid w:val="00B3364E"/>
    <w:rsid w:val="00B33669"/>
    <w:rsid w:val="00B33D4D"/>
    <w:rsid w:val="00B342FE"/>
    <w:rsid w:val="00B3449E"/>
    <w:rsid w:val="00B3665F"/>
    <w:rsid w:val="00B37764"/>
    <w:rsid w:val="00B3793C"/>
    <w:rsid w:val="00B379AD"/>
    <w:rsid w:val="00B407F2"/>
    <w:rsid w:val="00B411C0"/>
    <w:rsid w:val="00B41357"/>
    <w:rsid w:val="00B423BB"/>
    <w:rsid w:val="00B42408"/>
    <w:rsid w:val="00B42E3A"/>
    <w:rsid w:val="00B42FA7"/>
    <w:rsid w:val="00B4305E"/>
    <w:rsid w:val="00B4345F"/>
    <w:rsid w:val="00B43D53"/>
    <w:rsid w:val="00B43DDE"/>
    <w:rsid w:val="00B442D4"/>
    <w:rsid w:val="00B45F20"/>
    <w:rsid w:val="00B46275"/>
    <w:rsid w:val="00B462D9"/>
    <w:rsid w:val="00B462ED"/>
    <w:rsid w:val="00B469C3"/>
    <w:rsid w:val="00B46B75"/>
    <w:rsid w:val="00B46FD9"/>
    <w:rsid w:val="00B50767"/>
    <w:rsid w:val="00B509D2"/>
    <w:rsid w:val="00B51D82"/>
    <w:rsid w:val="00B51FF1"/>
    <w:rsid w:val="00B521A8"/>
    <w:rsid w:val="00B5231C"/>
    <w:rsid w:val="00B52EBE"/>
    <w:rsid w:val="00B53E2E"/>
    <w:rsid w:val="00B540FC"/>
    <w:rsid w:val="00B543A7"/>
    <w:rsid w:val="00B54A64"/>
    <w:rsid w:val="00B54EE4"/>
    <w:rsid w:val="00B552FC"/>
    <w:rsid w:val="00B5556A"/>
    <w:rsid w:val="00B557EB"/>
    <w:rsid w:val="00B558C0"/>
    <w:rsid w:val="00B55CA4"/>
    <w:rsid w:val="00B55EC8"/>
    <w:rsid w:val="00B55F7A"/>
    <w:rsid w:val="00B564FF"/>
    <w:rsid w:val="00B56EA3"/>
    <w:rsid w:val="00B57650"/>
    <w:rsid w:val="00B576E5"/>
    <w:rsid w:val="00B5798D"/>
    <w:rsid w:val="00B57BDD"/>
    <w:rsid w:val="00B57DCC"/>
    <w:rsid w:val="00B606FF"/>
    <w:rsid w:val="00B60790"/>
    <w:rsid w:val="00B60E44"/>
    <w:rsid w:val="00B612F2"/>
    <w:rsid w:val="00B62C9D"/>
    <w:rsid w:val="00B62EF6"/>
    <w:rsid w:val="00B63432"/>
    <w:rsid w:val="00B64263"/>
    <w:rsid w:val="00B6478B"/>
    <w:rsid w:val="00B6556A"/>
    <w:rsid w:val="00B65DD3"/>
    <w:rsid w:val="00B664DE"/>
    <w:rsid w:val="00B67455"/>
    <w:rsid w:val="00B675E5"/>
    <w:rsid w:val="00B67857"/>
    <w:rsid w:val="00B67F81"/>
    <w:rsid w:val="00B700BC"/>
    <w:rsid w:val="00B70A64"/>
    <w:rsid w:val="00B718EC"/>
    <w:rsid w:val="00B721B9"/>
    <w:rsid w:val="00B72B7E"/>
    <w:rsid w:val="00B730CA"/>
    <w:rsid w:val="00B73434"/>
    <w:rsid w:val="00B7343C"/>
    <w:rsid w:val="00B7407C"/>
    <w:rsid w:val="00B75209"/>
    <w:rsid w:val="00B75292"/>
    <w:rsid w:val="00B75883"/>
    <w:rsid w:val="00B75ED3"/>
    <w:rsid w:val="00B77203"/>
    <w:rsid w:val="00B8009F"/>
    <w:rsid w:val="00B8013B"/>
    <w:rsid w:val="00B803B9"/>
    <w:rsid w:val="00B80D03"/>
    <w:rsid w:val="00B81E94"/>
    <w:rsid w:val="00B82230"/>
    <w:rsid w:val="00B8283B"/>
    <w:rsid w:val="00B8333E"/>
    <w:rsid w:val="00B836E7"/>
    <w:rsid w:val="00B83CE9"/>
    <w:rsid w:val="00B8410D"/>
    <w:rsid w:val="00B84C15"/>
    <w:rsid w:val="00B85382"/>
    <w:rsid w:val="00B856C4"/>
    <w:rsid w:val="00B861AF"/>
    <w:rsid w:val="00B867E6"/>
    <w:rsid w:val="00B86A4B"/>
    <w:rsid w:val="00B900D1"/>
    <w:rsid w:val="00B90B82"/>
    <w:rsid w:val="00B91754"/>
    <w:rsid w:val="00B93B71"/>
    <w:rsid w:val="00B9435F"/>
    <w:rsid w:val="00B94BB1"/>
    <w:rsid w:val="00B94D32"/>
    <w:rsid w:val="00B95689"/>
    <w:rsid w:val="00B9596C"/>
    <w:rsid w:val="00B95CBB"/>
    <w:rsid w:val="00B95D80"/>
    <w:rsid w:val="00B95F4F"/>
    <w:rsid w:val="00B96334"/>
    <w:rsid w:val="00B96410"/>
    <w:rsid w:val="00B9656E"/>
    <w:rsid w:val="00B97645"/>
    <w:rsid w:val="00B97867"/>
    <w:rsid w:val="00B97917"/>
    <w:rsid w:val="00BA0010"/>
    <w:rsid w:val="00BA0286"/>
    <w:rsid w:val="00BA0428"/>
    <w:rsid w:val="00BA0478"/>
    <w:rsid w:val="00BA0842"/>
    <w:rsid w:val="00BA0D5A"/>
    <w:rsid w:val="00BA14A7"/>
    <w:rsid w:val="00BA1752"/>
    <w:rsid w:val="00BA1A10"/>
    <w:rsid w:val="00BA1A9A"/>
    <w:rsid w:val="00BA1BDC"/>
    <w:rsid w:val="00BA220C"/>
    <w:rsid w:val="00BA2535"/>
    <w:rsid w:val="00BA2596"/>
    <w:rsid w:val="00BA29E6"/>
    <w:rsid w:val="00BA2B8B"/>
    <w:rsid w:val="00BA3057"/>
    <w:rsid w:val="00BA316D"/>
    <w:rsid w:val="00BA3ACD"/>
    <w:rsid w:val="00BA4350"/>
    <w:rsid w:val="00BA4369"/>
    <w:rsid w:val="00BA469B"/>
    <w:rsid w:val="00BA4E45"/>
    <w:rsid w:val="00BA50AD"/>
    <w:rsid w:val="00BA5A2E"/>
    <w:rsid w:val="00BA5E93"/>
    <w:rsid w:val="00BA64D1"/>
    <w:rsid w:val="00BA6F1A"/>
    <w:rsid w:val="00BA71A6"/>
    <w:rsid w:val="00BB07DF"/>
    <w:rsid w:val="00BB080E"/>
    <w:rsid w:val="00BB0F0D"/>
    <w:rsid w:val="00BB1227"/>
    <w:rsid w:val="00BB1968"/>
    <w:rsid w:val="00BB29C4"/>
    <w:rsid w:val="00BB2AB6"/>
    <w:rsid w:val="00BB326F"/>
    <w:rsid w:val="00BB40C8"/>
    <w:rsid w:val="00BB425C"/>
    <w:rsid w:val="00BB4488"/>
    <w:rsid w:val="00BB51A7"/>
    <w:rsid w:val="00BB5F0D"/>
    <w:rsid w:val="00BB6005"/>
    <w:rsid w:val="00BB60B5"/>
    <w:rsid w:val="00BB6AE0"/>
    <w:rsid w:val="00BB727F"/>
    <w:rsid w:val="00BB7D56"/>
    <w:rsid w:val="00BB7E0F"/>
    <w:rsid w:val="00BC0216"/>
    <w:rsid w:val="00BC0344"/>
    <w:rsid w:val="00BC06D8"/>
    <w:rsid w:val="00BC0DA3"/>
    <w:rsid w:val="00BC2384"/>
    <w:rsid w:val="00BC2532"/>
    <w:rsid w:val="00BC2696"/>
    <w:rsid w:val="00BC2FBA"/>
    <w:rsid w:val="00BC339A"/>
    <w:rsid w:val="00BC3432"/>
    <w:rsid w:val="00BC3A86"/>
    <w:rsid w:val="00BC466F"/>
    <w:rsid w:val="00BC46A5"/>
    <w:rsid w:val="00BC5327"/>
    <w:rsid w:val="00BC567B"/>
    <w:rsid w:val="00BC57DD"/>
    <w:rsid w:val="00BC5B2A"/>
    <w:rsid w:val="00BC5CBB"/>
    <w:rsid w:val="00BC6697"/>
    <w:rsid w:val="00BC68D2"/>
    <w:rsid w:val="00BC6B11"/>
    <w:rsid w:val="00BC6DA1"/>
    <w:rsid w:val="00BD0D7A"/>
    <w:rsid w:val="00BD1251"/>
    <w:rsid w:val="00BD1DFD"/>
    <w:rsid w:val="00BD2C9C"/>
    <w:rsid w:val="00BD3418"/>
    <w:rsid w:val="00BD3A77"/>
    <w:rsid w:val="00BD3B59"/>
    <w:rsid w:val="00BD3F43"/>
    <w:rsid w:val="00BD4804"/>
    <w:rsid w:val="00BD53E0"/>
    <w:rsid w:val="00BD59AF"/>
    <w:rsid w:val="00BD62B6"/>
    <w:rsid w:val="00BD649B"/>
    <w:rsid w:val="00BD64BA"/>
    <w:rsid w:val="00BD70D3"/>
    <w:rsid w:val="00BD7242"/>
    <w:rsid w:val="00BD753C"/>
    <w:rsid w:val="00BD7AC1"/>
    <w:rsid w:val="00BD7AFB"/>
    <w:rsid w:val="00BD7CCD"/>
    <w:rsid w:val="00BD7FC9"/>
    <w:rsid w:val="00BE1094"/>
    <w:rsid w:val="00BE16DF"/>
    <w:rsid w:val="00BE1B3B"/>
    <w:rsid w:val="00BE27AD"/>
    <w:rsid w:val="00BE2883"/>
    <w:rsid w:val="00BE2B11"/>
    <w:rsid w:val="00BE35EA"/>
    <w:rsid w:val="00BE385C"/>
    <w:rsid w:val="00BE3929"/>
    <w:rsid w:val="00BE3FFA"/>
    <w:rsid w:val="00BE560C"/>
    <w:rsid w:val="00BE5CDD"/>
    <w:rsid w:val="00BE5E8A"/>
    <w:rsid w:val="00BE608D"/>
    <w:rsid w:val="00BE646D"/>
    <w:rsid w:val="00BE675D"/>
    <w:rsid w:val="00BE6AB4"/>
    <w:rsid w:val="00BE6D55"/>
    <w:rsid w:val="00BE6DFE"/>
    <w:rsid w:val="00BE7532"/>
    <w:rsid w:val="00BF052D"/>
    <w:rsid w:val="00BF2090"/>
    <w:rsid w:val="00BF21C8"/>
    <w:rsid w:val="00BF21D5"/>
    <w:rsid w:val="00BF277C"/>
    <w:rsid w:val="00BF2C5C"/>
    <w:rsid w:val="00BF2CDB"/>
    <w:rsid w:val="00BF2E9B"/>
    <w:rsid w:val="00BF3237"/>
    <w:rsid w:val="00BF4255"/>
    <w:rsid w:val="00BF4438"/>
    <w:rsid w:val="00BF48C4"/>
    <w:rsid w:val="00BF4FFB"/>
    <w:rsid w:val="00BF5148"/>
    <w:rsid w:val="00BF57A9"/>
    <w:rsid w:val="00BF57E3"/>
    <w:rsid w:val="00BF581F"/>
    <w:rsid w:val="00BF6749"/>
    <w:rsid w:val="00BF6775"/>
    <w:rsid w:val="00BF77F1"/>
    <w:rsid w:val="00C001EF"/>
    <w:rsid w:val="00C0068F"/>
    <w:rsid w:val="00C0088B"/>
    <w:rsid w:val="00C00FC0"/>
    <w:rsid w:val="00C01368"/>
    <w:rsid w:val="00C01884"/>
    <w:rsid w:val="00C01A21"/>
    <w:rsid w:val="00C01B2B"/>
    <w:rsid w:val="00C02A4A"/>
    <w:rsid w:val="00C030EF"/>
    <w:rsid w:val="00C032DD"/>
    <w:rsid w:val="00C0335A"/>
    <w:rsid w:val="00C03418"/>
    <w:rsid w:val="00C035DD"/>
    <w:rsid w:val="00C03A87"/>
    <w:rsid w:val="00C03B96"/>
    <w:rsid w:val="00C03C62"/>
    <w:rsid w:val="00C03D73"/>
    <w:rsid w:val="00C03FA3"/>
    <w:rsid w:val="00C0400E"/>
    <w:rsid w:val="00C04399"/>
    <w:rsid w:val="00C04F61"/>
    <w:rsid w:val="00C0574C"/>
    <w:rsid w:val="00C057A8"/>
    <w:rsid w:val="00C05E75"/>
    <w:rsid w:val="00C06054"/>
    <w:rsid w:val="00C06378"/>
    <w:rsid w:val="00C0643A"/>
    <w:rsid w:val="00C0687F"/>
    <w:rsid w:val="00C06923"/>
    <w:rsid w:val="00C071B2"/>
    <w:rsid w:val="00C07E3F"/>
    <w:rsid w:val="00C10285"/>
    <w:rsid w:val="00C102C1"/>
    <w:rsid w:val="00C112F0"/>
    <w:rsid w:val="00C1135B"/>
    <w:rsid w:val="00C1187A"/>
    <w:rsid w:val="00C11C30"/>
    <w:rsid w:val="00C11F1E"/>
    <w:rsid w:val="00C121B0"/>
    <w:rsid w:val="00C12685"/>
    <w:rsid w:val="00C128E0"/>
    <w:rsid w:val="00C12A04"/>
    <w:rsid w:val="00C138C7"/>
    <w:rsid w:val="00C13B32"/>
    <w:rsid w:val="00C14473"/>
    <w:rsid w:val="00C14F88"/>
    <w:rsid w:val="00C1557E"/>
    <w:rsid w:val="00C164C5"/>
    <w:rsid w:val="00C1697C"/>
    <w:rsid w:val="00C170DC"/>
    <w:rsid w:val="00C1756E"/>
    <w:rsid w:val="00C17E52"/>
    <w:rsid w:val="00C20959"/>
    <w:rsid w:val="00C21B7E"/>
    <w:rsid w:val="00C21C32"/>
    <w:rsid w:val="00C21DC6"/>
    <w:rsid w:val="00C2233C"/>
    <w:rsid w:val="00C2263C"/>
    <w:rsid w:val="00C22AD7"/>
    <w:rsid w:val="00C22F1C"/>
    <w:rsid w:val="00C23112"/>
    <w:rsid w:val="00C23191"/>
    <w:rsid w:val="00C23D30"/>
    <w:rsid w:val="00C23D8B"/>
    <w:rsid w:val="00C23E33"/>
    <w:rsid w:val="00C24291"/>
    <w:rsid w:val="00C2497D"/>
    <w:rsid w:val="00C250A1"/>
    <w:rsid w:val="00C25977"/>
    <w:rsid w:val="00C25C54"/>
    <w:rsid w:val="00C2713A"/>
    <w:rsid w:val="00C277BB"/>
    <w:rsid w:val="00C30187"/>
    <w:rsid w:val="00C302D2"/>
    <w:rsid w:val="00C3076D"/>
    <w:rsid w:val="00C314A7"/>
    <w:rsid w:val="00C31650"/>
    <w:rsid w:val="00C31DD4"/>
    <w:rsid w:val="00C32427"/>
    <w:rsid w:val="00C3248C"/>
    <w:rsid w:val="00C32969"/>
    <w:rsid w:val="00C32A82"/>
    <w:rsid w:val="00C32E54"/>
    <w:rsid w:val="00C32E8E"/>
    <w:rsid w:val="00C335AC"/>
    <w:rsid w:val="00C33B89"/>
    <w:rsid w:val="00C340EB"/>
    <w:rsid w:val="00C345CC"/>
    <w:rsid w:val="00C34D52"/>
    <w:rsid w:val="00C35717"/>
    <w:rsid w:val="00C35A40"/>
    <w:rsid w:val="00C35C1C"/>
    <w:rsid w:val="00C35CE6"/>
    <w:rsid w:val="00C35D74"/>
    <w:rsid w:val="00C364F1"/>
    <w:rsid w:val="00C365E4"/>
    <w:rsid w:val="00C3761B"/>
    <w:rsid w:val="00C37CED"/>
    <w:rsid w:val="00C40A1A"/>
    <w:rsid w:val="00C434F7"/>
    <w:rsid w:val="00C43792"/>
    <w:rsid w:val="00C43871"/>
    <w:rsid w:val="00C43B8C"/>
    <w:rsid w:val="00C453B8"/>
    <w:rsid w:val="00C4680B"/>
    <w:rsid w:val="00C46FB1"/>
    <w:rsid w:val="00C474D4"/>
    <w:rsid w:val="00C47B9C"/>
    <w:rsid w:val="00C50496"/>
    <w:rsid w:val="00C50B79"/>
    <w:rsid w:val="00C50C04"/>
    <w:rsid w:val="00C50FC0"/>
    <w:rsid w:val="00C5110C"/>
    <w:rsid w:val="00C51868"/>
    <w:rsid w:val="00C51984"/>
    <w:rsid w:val="00C51BF0"/>
    <w:rsid w:val="00C51E63"/>
    <w:rsid w:val="00C51E83"/>
    <w:rsid w:val="00C51F22"/>
    <w:rsid w:val="00C52234"/>
    <w:rsid w:val="00C526F2"/>
    <w:rsid w:val="00C52927"/>
    <w:rsid w:val="00C52ECC"/>
    <w:rsid w:val="00C530F8"/>
    <w:rsid w:val="00C536B4"/>
    <w:rsid w:val="00C53B0A"/>
    <w:rsid w:val="00C5426F"/>
    <w:rsid w:val="00C54887"/>
    <w:rsid w:val="00C54A40"/>
    <w:rsid w:val="00C54F3E"/>
    <w:rsid w:val="00C55394"/>
    <w:rsid w:val="00C553B8"/>
    <w:rsid w:val="00C5624A"/>
    <w:rsid w:val="00C56373"/>
    <w:rsid w:val="00C56488"/>
    <w:rsid w:val="00C5667B"/>
    <w:rsid w:val="00C5667C"/>
    <w:rsid w:val="00C566A8"/>
    <w:rsid w:val="00C56A25"/>
    <w:rsid w:val="00C57785"/>
    <w:rsid w:val="00C579C3"/>
    <w:rsid w:val="00C57D88"/>
    <w:rsid w:val="00C603E5"/>
    <w:rsid w:val="00C60A29"/>
    <w:rsid w:val="00C6115A"/>
    <w:rsid w:val="00C6167E"/>
    <w:rsid w:val="00C62BE1"/>
    <w:rsid w:val="00C64663"/>
    <w:rsid w:val="00C6585E"/>
    <w:rsid w:val="00C661B3"/>
    <w:rsid w:val="00C66219"/>
    <w:rsid w:val="00C662B7"/>
    <w:rsid w:val="00C66587"/>
    <w:rsid w:val="00C666DC"/>
    <w:rsid w:val="00C66EEF"/>
    <w:rsid w:val="00C676AF"/>
    <w:rsid w:val="00C67A7E"/>
    <w:rsid w:val="00C67A93"/>
    <w:rsid w:val="00C67D4C"/>
    <w:rsid w:val="00C67F3A"/>
    <w:rsid w:val="00C7002B"/>
    <w:rsid w:val="00C70182"/>
    <w:rsid w:val="00C704C8"/>
    <w:rsid w:val="00C70658"/>
    <w:rsid w:val="00C706F6"/>
    <w:rsid w:val="00C70CD0"/>
    <w:rsid w:val="00C7114F"/>
    <w:rsid w:val="00C724DF"/>
    <w:rsid w:val="00C7323D"/>
    <w:rsid w:val="00C73354"/>
    <w:rsid w:val="00C733A4"/>
    <w:rsid w:val="00C73927"/>
    <w:rsid w:val="00C73AD3"/>
    <w:rsid w:val="00C73C40"/>
    <w:rsid w:val="00C74A04"/>
    <w:rsid w:val="00C74B3D"/>
    <w:rsid w:val="00C75461"/>
    <w:rsid w:val="00C75952"/>
    <w:rsid w:val="00C7598A"/>
    <w:rsid w:val="00C75CF8"/>
    <w:rsid w:val="00C75E14"/>
    <w:rsid w:val="00C75E2E"/>
    <w:rsid w:val="00C75E60"/>
    <w:rsid w:val="00C7684E"/>
    <w:rsid w:val="00C77122"/>
    <w:rsid w:val="00C77AE2"/>
    <w:rsid w:val="00C80117"/>
    <w:rsid w:val="00C804C2"/>
    <w:rsid w:val="00C80D84"/>
    <w:rsid w:val="00C80DB4"/>
    <w:rsid w:val="00C80E42"/>
    <w:rsid w:val="00C81599"/>
    <w:rsid w:val="00C81CFF"/>
    <w:rsid w:val="00C82072"/>
    <w:rsid w:val="00C8495E"/>
    <w:rsid w:val="00C84DCD"/>
    <w:rsid w:val="00C85703"/>
    <w:rsid w:val="00C868E4"/>
    <w:rsid w:val="00C87605"/>
    <w:rsid w:val="00C87AEE"/>
    <w:rsid w:val="00C90860"/>
    <w:rsid w:val="00C908E0"/>
    <w:rsid w:val="00C915B7"/>
    <w:rsid w:val="00C9246F"/>
    <w:rsid w:val="00C92686"/>
    <w:rsid w:val="00C92B70"/>
    <w:rsid w:val="00C93107"/>
    <w:rsid w:val="00C93633"/>
    <w:rsid w:val="00C93B83"/>
    <w:rsid w:val="00C93B85"/>
    <w:rsid w:val="00C94042"/>
    <w:rsid w:val="00C94414"/>
    <w:rsid w:val="00C95301"/>
    <w:rsid w:val="00C95E9C"/>
    <w:rsid w:val="00C967EF"/>
    <w:rsid w:val="00C968BA"/>
    <w:rsid w:val="00C97712"/>
    <w:rsid w:val="00C97988"/>
    <w:rsid w:val="00C97E67"/>
    <w:rsid w:val="00CA10A9"/>
    <w:rsid w:val="00CA1A65"/>
    <w:rsid w:val="00CA1BC0"/>
    <w:rsid w:val="00CA221F"/>
    <w:rsid w:val="00CA33EA"/>
    <w:rsid w:val="00CA3B01"/>
    <w:rsid w:val="00CA3D66"/>
    <w:rsid w:val="00CA4967"/>
    <w:rsid w:val="00CA5A66"/>
    <w:rsid w:val="00CA6A79"/>
    <w:rsid w:val="00CA72EF"/>
    <w:rsid w:val="00CA79DB"/>
    <w:rsid w:val="00CB0208"/>
    <w:rsid w:val="00CB06ED"/>
    <w:rsid w:val="00CB0961"/>
    <w:rsid w:val="00CB0AE7"/>
    <w:rsid w:val="00CB0B10"/>
    <w:rsid w:val="00CB150F"/>
    <w:rsid w:val="00CB1775"/>
    <w:rsid w:val="00CB188B"/>
    <w:rsid w:val="00CB1E27"/>
    <w:rsid w:val="00CB21DD"/>
    <w:rsid w:val="00CB2C15"/>
    <w:rsid w:val="00CB313A"/>
    <w:rsid w:val="00CB342C"/>
    <w:rsid w:val="00CB3528"/>
    <w:rsid w:val="00CB35EA"/>
    <w:rsid w:val="00CB3CA7"/>
    <w:rsid w:val="00CB3F7D"/>
    <w:rsid w:val="00CB4053"/>
    <w:rsid w:val="00CB436E"/>
    <w:rsid w:val="00CB5085"/>
    <w:rsid w:val="00CB52D8"/>
    <w:rsid w:val="00CB5777"/>
    <w:rsid w:val="00CB6864"/>
    <w:rsid w:val="00CB6CC2"/>
    <w:rsid w:val="00CB7319"/>
    <w:rsid w:val="00CC0294"/>
    <w:rsid w:val="00CC060F"/>
    <w:rsid w:val="00CC0695"/>
    <w:rsid w:val="00CC0CED"/>
    <w:rsid w:val="00CC117B"/>
    <w:rsid w:val="00CC1503"/>
    <w:rsid w:val="00CC1F1B"/>
    <w:rsid w:val="00CC230E"/>
    <w:rsid w:val="00CC3647"/>
    <w:rsid w:val="00CC3E80"/>
    <w:rsid w:val="00CC46FB"/>
    <w:rsid w:val="00CC4997"/>
    <w:rsid w:val="00CC5082"/>
    <w:rsid w:val="00CC60BE"/>
    <w:rsid w:val="00CC6EF2"/>
    <w:rsid w:val="00CC72D0"/>
    <w:rsid w:val="00CC7D43"/>
    <w:rsid w:val="00CD057E"/>
    <w:rsid w:val="00CD0590"/>
    <w:rsid w:val="00CD09F3"/>
    <w:rsid w:val="00CD0CB8"/>
    <w:rsid w:val="00CD0CD6"/>
    <w:rsid w:val="00CD1124"/>
    <w:rsid w:val="00CD1CB2"/>
    <w:rsid w:val="00CD22FA"/>
    <w:rsid w:val="00CD2548"/>
    <w:rsid w:val="00CD2577"/>
    <w:rsid w:val="00CD284B"/>
    <w:rsid w:val="00CD2AE7"/>
    <w:rsid w:val="00CD2BBA"/>
    <w:rsid w:val="00CD2F61"/>
    <w:rsid w:val="00CD3172"/>
    <w:rsid w:val="00CD36CF"/>
    <w:rsid w:val="00CD376A"/>
    <w:rsid w:val="00CD4742"/>
    <w:rsid w:val="00CD4F91"/>
    <w:rsid w:val="00CD5132"/>
    <w:rsid w:val="00CD58C1"/>
    <w:rsid w:val="00CD5C5F"/>
    <w:rsid w:val="00CD6558"/>
    <w:rsid w:val="00CD6CB0"/>
    <w:rsid w:val="00CD6CCA"/>
    <w:rsid w:val="00CD6D11"/>
    <w:rsid w:val="00CD72EC"/>
    <w:rsid w:val="00CD7C9E"/>
    <w:rsid w:val="00CD7DAD"/>
    <w:rsid w:val="00CE060E"/>
    <w:rsid w:val="00CE0E93"/>
    <w:rsid w:val="00CE0FA6"/>
    <w:rsid w:val="00CE1059"/>
    <w:rsid w:val="00CE1190"/>
    <w:rsid w:val="00CE1275"/>
    <w:rsid w:val="00CE1344"/>
    <w:rsid w:val="00CE182E"/>
    <w:rsid w:val="00CE261D"/>
    <w:rsid w:val="00CE2BB5"/>
    <w:rsid w:val="00CE2E97"/>
    <w:rsid w:val="00CE3052"/>
    <w:rsid w:val="00CE36A4"/>
    <w:rsid w:val="00CE39AF"/>
    <w:rsid w:val="00CE3C34"/>
    <w:rsid w:val="00CE473E"/>
    <w:rsid w:val="00CE4818"/>
    <w:rsid w:val="00CE5BA5"/>
    <w:rsid w:val="00CE61A6"/>
    <w:rsid w:val="00CE63BD"/>
    <w:rsid w:val="00CE648C"/>
    <w:rsid w:val="00CE6633"/>
    <w:rsid w:val="00CE6AC6"/>
    <w:rsid w:val="00CE70DD"/>
    <w:rsid w:val="00CE713C"/>
    <w:rsid w:val="00CE763F"/>
    <w:rsid w:val="00CE7EF8"/>
    <w:rsid w:val="00CF0E4A"/>
    <w:rsid w:val="00CF18D3"/>
    <w:rsid w:val="00CF2236"/>
    <w:rsid w:val="00CF2508"/>
    <w:rsid w:val="00CF286F"/>
    <w:rsid w:val="00CF2AB6"/>
    <w:rsid w:val="00CF2CD0"/>
    <w:rsid w:val="00CF37EC"/>
    <w:rsid w:val="00CF38C1"/>
    <w:rsid w:val="00CF4324"/>
    <w:rsid w:val="00CF506B"/>
    <w:rsid w:val="00CF507C"/>
    <w:rsid w:val="00CF5E62"/>
    <w:rsid w:val="00CF626A"/>
    <w:rsid w:val="00CF6375"/>
    <w:rsid w:val="00CF6504"/>
    <w:rsid w:val="00CF6569"/>
    <w:rsid w:val="00CF6742"/>
    <w:rsid w:val="00CF675C"/>
    <w:rsid w:val="00CF7872"/>
    <w:rsid w:val="00CF7C34"/>
    <w:rsid w:val="00CF7FE2"/>
    <w:rsid w:val="00D011F7"/>
    <w:rsid w:val="00D01299"/>
    <w:rsid w:val="00D01467"/>
    <w:rsid w:val="00D0199C"/>
    <w:rsid w:val="00D01E8D"/>
    <w:rsid w:val="00D0238B"/>
    <w:rsid w:val="00D03365"/>
    <w:rsid w:val="00D03D0E"/>
    <w:rsid w:val="00D04228"/>
    <w:rsid w:val="00D0646E"/>
    <w:rsid w:val="00D06821"/>
    <w:rsid w:val="00D06F38"/>
    <w:rsid w:val="00D1026B"/>
    <w:rsid w:val="00D1049C"/>
    <w:rsid w:val="00D108D5"/>
    <w:rsid w:val="00D10B50"/>
    <w:rsid w:val="00D110B9"/>
    <w:rsid w:val="00D116E3"/>
    <w:rsid w:val="00D1185C"/>
    <w:rsid w:val="00D11B80"/>
    <w:rsid w:val="00D11D10"/>
    <w:rsid w:val="00D125B0"/>
    <w:rsid w:val="00D12BFE"/>
    <w:rsid w:val="00D132ED"/>
    <w:rsid w:val="00D13AEB"/>
    <w:rsid w:val="00D14A50"/>
    <w:rsid w:val="00D15025"/>
    <w:rsid w:val="00D150FE"/>
    <w:rsid w:val="00D15465"/>
    <w:rsid w:val="00D15761"/>
    <w:rsid w:val="00D1591F"/>
    <w:rsid w:val="00D15920"/>
    <w:rsid w:val="00D162DA"/>
    <w:rsid w:val="00D166A9"/>
    <w:rsid w:val="00D208A5"/>
    <w:rsid w:val="00D20A53"/>
    <w:rsid w:val="00D20C23"/>
    <w:rsid w:val="00D2166A"/>
    <w:rsid w:val="00D21835"/>
    <w:rsid w:val="00D21841"/>
    <w:rsid w:val="00D21CFB"/>
    <w:rsid w:val="00D22083"/>
    <w:rsid w:val="00D22DF2"/>
    <w:rsid w:val="00D22F39"/>
    <w:rsid w:val="00D232D3"/>
    <w:rsid w:val="00D2358F"/>
    <w:rsid w:val="00D238AF"/>
    <w:rsid w:val="00D23A7A"/>
    <w:rsid w:val="00D23C73"/>
    <w:rsid w:val="00D23F7B"/>
    <w:rsid w:val="00D24B96"/>
    <w:rsid w:val="00D25207"/>
    <w:rsid w:val="00D26445"/>
    <w:rsid w:val="00D26746"/>
    <w:rsid w:val="00D269FE"/>
    <w:rsid w:val="00D26BC6"/>
    <w:rsid w:val="00D26C2D"/>
    <w:rsid w:val="00D279EC"/>
    <w:rsid w:val="00D27E03"/>
    <w:rsid w:val="00D3026A"/>
    <w:rsid w:val="00D30A5E"/>
    <w:rsid w:val="00D30B33"/>
    <w:rsid w:val="00D30FC7"/>
    <w:rsid w:val="00D311A6"/>
    <w:rsid w:val="00D32543"/>
    <w:rsid w:val="00D326C6"/>
    <w:rsid w:val="00D3280B"/>
    <w:rsid w:val="00D33080"/>
    <w:rsid w:val="00D3335D"/>
    <w:rsid w:val="00D3365A"/>
    <w:rsid w:val="00D3422C"/>
    <w:rsid w:val="00D344AD"/>
    <w:rsid w:val="00D346F4"/>
    <w:rsid w:val="00D352A4"/>
    <w:rsid w:val="00D36CF9"/>
    <w:rsid w:val="00D36DBD"/>
    <w:rsid w:val="00D37478"/>
    <w:rsid w:val="00D4057E"/>
    <w:rsid w:val="00D40F12"/>
    <w:rsid w:val="00D40F81"/>
    <w:rsid w:val="00D413EA"/>
    <w:rsid w:val="00D41D77"/>
    <w:rsid w:val="00D41DC3"/>
    <w:rsid w:val="00D425D5"/>
    <w:rsid w:val="00D42714"/>
    <w:rsid w:val="00D4308C"/>
    <w:rsid w:val="00D43C7E"/>
    <w:rsid w:val="00D44F08"/>
    <w:rsid w:val="00D453F2"/>
    <w:rsid w:val="00D45486"/>
    <w:rsid w:val="00D45A19"/>
    <w:rsid w:val="00D45A1D"/>
    <w:rsid w:val="00D45C8D"/>
    <w:rsid w:val="00D46E4F"/>
    <w:rsid w:val="00D47C3C"/>
    <w:rsid w:val="00D504B9"/>
    <w:rsid w:val="00D505DE"/>
    <w:rsid w:val="00D507E2"/>
    <w:rsid w:val="00D50897"/>
    <w:rsid w:val="00D5137C"/>
    <w:rsid w:val="00D514B3"/>
    <w:rsid w:val="00D5198F"/>
    <w:rsid w:val="00D51BE2"/>
    <w:rsid w:val="00D51FEE"/>
    <w:rsid w:val="00D52301"/>
    <w:rsid w:val="00D5231E"/>
    <w:rsid w:val="00D52740"/>
    <w:rsid w:val="00D52916"/>
    <w:rsid w:val="00D52B5D"/>
    <w:rsid w:val="00D52CCB"/>
    <w:rsid w:val="00D536E7"/>
    <w:rsid w:val="00D5376E"/>
    <w:rsid w:val="00D538DE"/>
    <w:rsid w:val="00D53A34"/>
    <w:rsid w:val="00D5431B"/>
    <w:rsid w:val="00D54ABA"/>
    <w:rsid w:val="00D54E7D"/>
    <w:rsid w:val="00D557B3"/>
    <w:rsid w:val="00D559C3"/>
    <w:rsid w:val="00D560B4"/>
    <w:rsid w:val="00D56316"/>
    <w:rsid w:val="00D5643F"/>
    <w:rsid w:val="00D565FD"/>
    <w:rsid w:val="00D56C1B"/>
    <w:rsid w:val="00D5737D"/>
    <w:rsid w:val="00D60657"/>
    <w:rsid w:val="00D6070D"/>
    <w:rsid w:val="00D60934"/>
    <w:rsid w:val="00D60C8F"/>
    <w:rsid w:val="00D60D45"/>
    <w:rsid w:val="00D61312"/>
    <w:rsid w:val="00D614BE"/>
    <w:rsid w:val="00D629BA"/>
    <w:rsid w:val="00D62EF0"/>
    <w:rsid w:val="00D63812"/>
    <w:rsid w:val="00D6389E"/>
    <w:rsid w:val="00D64831"/>
    <w:rsid w:val="00D649DC"/>
    <w:rsid w:val="00D64A1B"/>
    <w:rsid w:val="00D6528D"/>
    <w:rsid w:val="00D657F4"/>
    <w:rsid w:val="00D65C21"/>
    <w:rsid w:val="00D65F28"/>
    <w:rsid w:val="00D665BF"/>
    <w:rsid w:val="00D66FA3"/>
    <w:rsid w:val="00D67461"/>
    <w:rsid w:val="00D7071B"/>
    <w:rsid w:val="00D71912"/>
    <w:rsid w:val="00D71D3B"/>
    <w:rsid w:val="00D7207D"/>
    <w:rsid w:val="00D72179"/>
    <w:rsid w:val="00D722D7"/>
    <w:rsid w:val="00D7296B"/>
    <w:rsid w:val="00D735F8"/>
    <w:rsid w:val="00D73659"/>
    <w:rsid w:val="00D73C56"/>
    <w:rsid w:val="00D73CEA"/>
    <w:rsid w:val="00D758EC"/>
    <w:rsid w:val="00D759FD"/>
    <w:rsid w:val="00D75D24"/>
    <w:rsid w:val="00D75E86"/>
    <w:rsid w:val="00D7685A"/>
    <w:rsid w:val="00D76AD5"/>
    <w:rsid w:val="00D80434"/>
    <w:rsid w:val="00D8043E"/>
    <w:rsid w:val="00D80C99"/>
    <w:rsid w:val="00D80D1B"/>
    <w:rsid w:val="00D812EC"/>
    <w:rsid w:val="00D814BC"/>
    <w:rsid w:val="00D81E59"/>
    <w:rsid w:val="00D821E5"/>
    <w:rsid w:val="00D82375"/>
    <w:rsid w:val="00D82380"/>
    <w:rsid w:val="00D828A0"/>
    <w:rsid w:val="00D8311F"/>
    <w:rsid w:val="00D8349A"/>
    <w:rsid w:val="00D840B2"/>
    <w:rsid w:val="00D8417B"/>
    <w:rsid w:val="00D846D4"/>
    <w:rsid w:val="00D84BC1"/>
    <w:rsid w:val="00D858C6"/>
    <w:rsid w:val="00D85CCA"/>
    <w:rsid w:val="00D86553"/>
    <w:rsid w:val="00D8683B"/>
    <w:rsid w:val="00D877F4"/>
    <w:rsid w:val="00D87F9E"/>
    <w:rsid w:val="00D9016B"/>
    <w:rsid w:val="00D904C8"/>
    <w:rsid w:val="00D90B04"/>
    <w:rsid w:val="00D91530"/>
    <w:rsid w:val="00D92FC3"/>
    <w:rsid w:val="00D93B1A"/>
    <w:rsid w:val="00D93E2D"/>
    <w:rsid w:val="00D94298"/>
    <w:rsid w:val="00D947B8"/>
    <w:rsid w:val="00D94BA0"/>
    <w:rsid w:val="00D955BE"/>
    <w:rsid w:val="00D956C9"/>
    <w:rsid w:val="00D9586F"/>
    <w:rsid w:val="00D96B3F"/>
    <w:rsid w:val="00D96EBE"/>
    <w:rsid w:val="00D973F5"/>
    <w:rsid w:val="00DA0FC7"/>
    <w:rsid w:val="00DA1891"/>
    <w:rsid w:val="00DA1B51"/>
    <w:rsid w:val="00DA2682"/>
    <w:rsid w:val="00DA2C26"/>
    <w:rsid w:val="00DA39F7"/>
    <w:rsid w:val="00DA48C9"/>
    <w:rsid w:val="00DA4E63"/>
    <w:rsid w:val="00DA511B"/>
    <w:rsid w:val="00DA5606"/>
    <w:rsid w:val="00DA655E"/>
    <w:rsid w:val="00DA65B4"/>
    <w:rsid w:val="00DA6766"/>
    <w:rsid w:val="00DA6D2E"/>
    <w:rsid w:val="00DA7765"/>
    <w:rsid w:val="00DA7AE0"/>
    <w:rsid w:val="00DA7DC2"/>
    <w:rsid w:val="00DA7E12"/>
    <w:rsid w:val="00DB14FF"/>
    <w:rsid w:val="00DB1566"/>
    <w:rsid w:val="00DB166C"/>
    <w:rsid w:val="00DB19F2"/>
    <w:rsid w:val="00DB19F6"/>
    <w:rsid w:val="00DB1DCC"/>
    <w:rsid w:val="00DB24C3"/>
    <w:rsid w:val="00DB2622"/>
    <w:rsid w:val="00DB2CEE"/>
    <w:rsid w:val="00DB30F5"/>
    <w:rsid w:val="00DB3157"/>
    <w:rsid w:val="00DB3249"/>
    <w:rsid w:val="00DB3708"/>
    <w:rsid w:val="00DB3C73"/>
    <w:rsid w:val="00DB3CEB"/>
    <w:rsid w:val="00DB3D3C"/>
    <w:rsid w:val="00DB4677"/>
    <w:rsid w:val="00DB4A9D"/>
    <w:rsid w:val="00DB519A"/>
    <w:rsid w:val="00DB56B4"/>
    <w:rsid w:val="00DB574B"/>
    <w:rsid w:val="00DB62DC"/>
    <w:rsid w:val="00DB668E"/>
    <w:rsid w:val="00DB6770"/>
    <w:rsid w:val="00DB6D14"/>
    <w:rsid w:val="00DB7601"/>
    <w:rsid w:val="00DB77F3"/>
    <w:rsid w:val="00DB79CA"/>
    <w:rsid w:val="00DB7CFE"/>
    <w:rsid w:val="00DB7D88"/>
    <w:rsid w:val="00DB7DE5"/>
    <w:rsid w:val="00DC1862"/>
    <w:rsid w:val="00DC2DA7"/>
    <w:rsid w:val="00DC2F0A"/>
    <w:rsid w:val="00DC431D"/>
    <w:rsid w:val="00DC453A"/>
    <w:rsid w:val="00DC49C0"/>
    <w:rsid w:val="00DC4B10"/>
    <w:rsid w:val="00DC4C52"/>
    <w:rsid w:val="00DC54F5"/>
    <w:rsid w:val="00DC5F5F"/>
    <w:rsid w:val="00DC627E"/>
    <w:rsid w:val="00DC66CC"/>
    <w:rsid w:val="00DC6B96"/>
    <w:rsid w:val="00DC6F2A"/>
    <w:rsid w:val="00DC7143"/>
    <w:rsid w:val="00DC7C16"/>
    <w:rsid w:val="00DD0B10"/>
    <w:rsid w:val="00DD1482"/>
    <w:rsid w:val="00DD169A"/>
    <w:rsid w:val="00DD16AB"/>
    <w:rsid w:val="00DD1771"/>
    <w:rsid w:val="00DD1C66"/>
    <w:rsid w:val="00DD205A"/>
    <w:rsid w:val="00DD20DF"/>
    <w:rsid w:val="00DD246F"/>
    <w:rsid w:val="00DD2906"/>
    <w:rsid w:val="00DD30A3"/>
    <w:rsid w:val="00DD3627"/>
    <w:rsid w:val="00DD36F0"/>
    <w:rsid w:val="00DD3871"/>
    <w:rsid w:val="00DD3880"/>
    <w:rsid w:val="00DD3AB0"/>
    <w:rsid w:val="00DD3BE9"/>
    <w:rsid w:val="00DD3E26"/>
    <w:rsid w:val="00DD41BF"/>
    <w:rsid w:val="00DD424C"/>
    <w:rsid w:val="00DD4576"/>
    <w:rsid w:val="00DD470C"/>
    <w:rsid w:val="00DD58DA"/>
    <w:rsid w:val="00DD5973"/>
    <w:rsid w:val="00DD5AE1"/>
    <w:rsid w:val="00DD5B59"/>
    <w:rsid w:val="00DD63E4"/>
    <w:rsid w:val="00DD64BC"/>
    <w:rsid w:val="00DD6846"/>
    <w:rsid w:val="00DD6A2C"/>
    <w:rsid w:val="00DD7477"/>
    <w:rsid w:val="00DD7BD3"/>
    <w:rsid w:val="00DD7E79"/>
    <w:rsid w:val="00DE04D8"/>
    <w:rsid w:val="00DE06DF"/>
    <w:rsid w:val="00DE0EE9"/>
    <w:rsid w:val="00DE1BF3"/>
    <w:rsid w:val="00DE1FF5"/>
    <w:rsid w:val="00DE269F"/>
    <w:rsid w:val="00DE27C4"/>
    <w:rsid w:val="00DE2C3F"/>
    <w:rsid w:val="00DE2DF2"/>
    <w:rsid w:val="00DE2FE8"/>
    <w:rsid w:val="00DE3328"/>
    <w:rsid w:val="00DE3AEA"/>
    <w:rsid w:val="00DE3B43"/>
    <w:rsid w:val="00DE3B69"/>
    <w:rsid w:val="00DE3CE2"/>
    <w:rsid w:val="00DE438E"/>
    <w:rsid w:val="00DE44B3"/>
    <w:rsid w:val="00DE47E5"/>
    <w:rsid w:val="00DE491E"/>
    <w:rsid w:val="00DE4AFB"/>
    <w:rsid w:val="00DE4D02"/>
    <w:rsid w:val="00DE51F4"/>
    <w:rsid w:val="00DE5945"/>
    <w:rsid w:val="00DE5EB7"/>
    <w:rsid w:val="00DE63B5"/>
    <w:rsid w:val="00DE64A9"/>
    <w:rsid w:val="00DE65BE"/>
    <w:rsid w:val="00DE6812"/>
    <w:rsid w:val="00DE686D"/>
    <w:rsid w:val="00DE69E7"/>
    <w:rsid w:val="00DE69F3"/>
    <w:rsid w:val="00DE6BFA"/>
    <w:rsid w:val="00DE76D2"/>
    <w:rsid w:val="00DE78C1"/>
    <w:rsid w:val="00DE7B2F"/>
    <w:rsid w:val="00DE7C6D"/>
    <w:rsid w:val="00DF0289"/>
    <w:rsid w:val="00DF037C"/>
    <w:rsid w:val="00DF0F3B"/>
    <w:rsid w:val="00DF135E"/>
    <w:rsid w:val="00DF157F"/>
    <w:rsid w:val="00DF17D1"/>
    <w:rsid w:val="00DF1B40"/>
    <w:rsid w:val="00DF1CDC"/>
    <w:rsid w:val="00DF31A4"/>
    <w:rsid w:val="00DF3673"/>
    <w:rsid w:val="00DF3B53"/>
    <w:rsid w:val="00DF4130"/>
    <w:rsid w:val="00DF4708"/>
    <w:rsid w:val="00DF4C4A"/>
    <w:rsid w:val="00DF5162"/>
    <w:rsid w:val="00DF5435"/>
    <w:rsid w:val="00DF5642"/>
    <w:rsid w:val="00DF60EF"/>
    <w:rsid w:val="00DF6177"/>
    <w:rsid w:val="00DF6466"/>
    <w:rsid w:val="00DF64DF"/>
    <w:rsid w:val="00DF67A8"/>
    <w:rsid w:val="00DF74F0"/>
    <w:rsid w:val="00DF750F"/>
    <w:rsid w:val="00DF7CE8"/>
    <w:rsid w:val="00E000F2"/>
    <w:rsid w:val="00E007A1"/>
    <w:rsid w:val="00E009F9"/>
    <w:rsid w:val="00E012F9"/>
    <w:rsid w:val="00E016AF"/>
    <w:rsid w:val="00E01986"/>
    <w:rsid w:val="00E01B3D"/>
    <w:rsid w:val="00E01B4C"/>
    <w:rsid w:val="00E01BE2"/>
    <w:rsid w:val="00E02822"/>
    <w:rsid w:val="00E02895"/>
    <w:rsid w:val="00E029C2"/>
    <w:rsid w:val="00E03ACB"/>
    <w:rsid w:val="00E03D98"/>
    <w:rsid w:val="00E03D9D"/>
    <w:rsid w:val="00E04115"/>
    <w:rsid w:val="00E041ED"/>
    <w:rsid w:val="00E0542B"/>
    <w:rsid w:val="00E054CF"/>
    <w:rsid w:val="00E055D6"/>
    <w:rsid w:val="00E056D4"/>
    <w:rsid w:val="00E0601A"/>
    <w:rsid w:val="00E0611D"/>
    <w:rsid w:val="00E0617F"/>
    <w:rsid w:val="00E0694E"/>
    <w:rsid w:val="00E06B5F"/>
    <w:rsid w:val="00E06B7F"/>
    <w:rsid w:val="00E06BDD"/>
    <w:rsid w:val="00E06DCE"/>
    <w:rsid w:val="00E06FAE"/>
    <w:rsid w:val="00E07B7B"/>
    <w:rsid w:val="00E07C36"/>
    <w:rsid w:val="00E07C9E"/>
    <w:rsid w:val="00E1100D"/>
    <w:rsid w:val="00E11309"/>
    <w:rsid w:val="00E115C0"/>
    <w:rsid w:val="00E123DB"/>
    <w:rsid w:val="00E13350"/>
    <w:rsid w:val="00E13359"/>
    <w:rsid w:val="00E13637"/>
    <w:rsid w:val="00E136AA"/>
    <w:rsid w:val="00E13CFE"/>
    <w:rsid w:val="00E142FC"/>
    <w:rsid w:val="00E14373"/>
    <w:rsid w:val="00E1499B"/>
    <w:rsid w:val="00E14A1A"/>
    <w:rsid w:val="00E14B8C"/>
    <w:rsid w:val="00E14D30"/>
    <w:rsid w:val="00E14DBE"/>
    <w:rsid w:val="00E14F91"/>
    <w:rsid w:val="00E15044"/>
    <w:rsid w:val="00E1529A"/>
    <w:rsid w:val="00E15874"/>
    <w:rsid w:val="00E172C7"/>
    <w:rsid w:val="00E17AA1"/>
    <w:rsid w:val="00E17D55"/>
    <w:rsid w:val="00E20222"/>
    <w:rsid w:val="00E20F3E"/>
    <w:rsid w:val="00E2166E"/>
    <w:rsid w:val="00E21BFB"/>
    <w:rsid w:val="00E2214B"/>
    <w:rsid w:val="00E22BDC"/>
    <w:rsid w:val="00E234F8"/>
    <w:rsid w:val="00E2363E"/>
    <w:rsid w:val="00E23EE9"/>
    <w:rsid w:val="00E24A14"/>
    <w:rsid w:val="00E24FC6"/>
    <w:rsid w:val="00E25450"/>
    <w:rsid w:val="00E25929"/>
    <w:rsid w:val="00E25C9F"/>
    <w:rsid w:val="00E2683E"/>
    <w:rsid w:val="00E26843"/>
    <w:rsid w:val="00E269F6"/>
    <w:rsid w:val="00E26E9F"/>
    <w:rsid w:val="00E271D5"/>
    <w:rsid w:val="00E27868"/>
    <w:rsid w:val="00E278CD"/>
    <w:rsid w:val="00E30E5C"/>
    <w:rsid w:val="00E30F0F"/>
    <w:rsid w:val="00E31247"/>
    <w:rsid w:val="00E314E9"/>
    <w:rsid w:val="00E31A58"/>
    <w:rsid w:val="00E31E93"/>
    <w:rsid w:val="00E32428"/>
    <w:rsid w:val="00E3290A"/>
    <w:rsid w:val="00E32C90"/>
    <w:rsid w:val="00E331C2"/>
    <w:rsid w:val="00E341A3"/>
    <w:rsid w:val="00E343B7"/>
    <w:rsid w:val="00E35243"/>
    <w:rsid w:val="00E35276"/>
    <w:rsid w:val="00E35C59"/>
    <w:rsid w:val="00E36091"/>
    <w:rsid w:val="00E36778"/>
    <w:rsid w:val="00E36BCE"/>
    <w:rsid w:val="00E36F1F"/>
    <w:rsid w:val="00E374AB"/>
    <w:rsid w:val="00E37D9E"/>
    <w:rsid w:val="00E40595"/>
    <w:rsid w:val="00E409C8"/>
    <w:rsid w:val="00E40AAB"/>
    <w:rsid w:val="00E410EF"/>
    <w:rsid w:val="00E4151C"/>
    <w:rsid w:val="00E4243B"/>
    <w:rsid w:val="00E42FB4"/>
    <w:rsid w:val="00E431DA"/>
    <w:rsid w:val="00E449AC"/>
    <w:rsid w:val="00E452DD"/>
    <w:rsid w:val="00E45329"/>
    <w:rsid w:val="00E453CF"/>
    <w:rsid w:val="00E459E3"/>
    <w:rsid w:val="00E4627F"/>
    <w:rsid w:val="00E46CD1"/>
    <w:rsid w:val="00E4741E"/>
    <w:rsid w:val="00E47548"/>
    <w:rsid w:val="00E47D5F"/>
    <w:rsid w:val="00E47D8F"/>
    <w:rsid w:val="00E5012A"/>
    <w:rsid w:val="00E50226"/>
    <w:rsid w:val="00E505BE"/>
    <w:rsid w:val="00E50EC9"/>
    <w:rsid w:val="00E51044"/>
    <w:rsid w:val="00E513D8"/>
    <w:rsid w:val="00E51A48"/>
    <w:rsid w:val="00E52882"/>
    <w:rsid w:val="00E535F0"/>
    <w:rsid w:val="00E53DF2"/>
    <w:rsid w:val="00E540A9"/>
    <w:rsid w:val="00E54EA6"/>
    <w:rsid w:val="00E55BA1"/>
    <w:rsid w:val="00E55E35"/>
    <w:rsid w:val="00E56020"/>
    <w:rsid w:val="00E5644F"/>
    <w:rsid w:val="00E576B3"/>
    <w:rsid w:val="00E57BF7"/>
    <w:rsid w:val="00E57F94"/>
    <w:rsid w:val="00E609A4"/>
    <w:rsid w:val="00E61566"/>
    <w:rsid w:val="00E6164A"/>
    <w:rsid w:val="00E621E9"/>
    <w:rsid w:val="00E62685"/>
    <w:rsid w:val="00E62CAA"/>
    <w:rsid w:val="00E63402"/>
    <w:rsid w:val="00E64391"/>
    <w:rsid w:val="00E64572"/>
    <w:rsid w:val="00E645A9"/>
    <w:rsid w:val="00E649AE"/>
    <w:rsid w:val="00E64A80"/>
    <w:rsid w:val="00E64DA4"/>
    <w:rsid w:val="00E66045"/>
    <w:rsid w:val="00E66770"/>
    <w:rsid w:val="00E66826"/>
    <w:rsid w:val="00E67847"/>
    <w:rsid w:val="00E67854"/>
    <w:rsid w:val="00E67ACA"/>
    <w:rsid w:val="00E700FE"/>
    <w:rsid w:val="00E7096E"/>
    <w:rsid w:val="00E70FA8"/>
    <w:rsid w:val="00E71123"/>
    <w:rsid w:val="00E7153A"/>
    <w:rsid w:val="00E716B3"/>
    <w:rsid w:val="00E724E8"/>
    <w:rsid w:val="00E7252F"/>
    <w:rsid w:val="00E72624"/>
    <w:rsid w:val="00E727F2"/>
    <w:rsid w:val="00E72B8A"/>
    <w:rsid w:val="00E73505"/>
    <w:rsid w:val="00E739CA"/>
    <w:rsid w:val="00E74460"/>
    <w:rsid w:val="00E74F06"/>
    <w:rsid w:val="00E74FFB"/>
    <w:rsid w:val="00E75199"/>
    <w:rsid w:val="00E775C4"/>
    <w:rsid w:val="00E778A3"/>
    <w:rsid w:val="00E77C2E"/>
    <w:rsid w:val="00E80017"/>
    <w:rsid w:val="00E80115"/>
    <w:rsid w:val="00E803E4"/>
    <w:rsid w:val="00E8051F"/>
    <w:rsid w:val="00E80ADF"/>
    <w:rsid w:val="00E80E0B"/>
    <w:rsid w:val="00E81CC9"/>
    <w:rsid w:val="00E82254"/>
    <w:rsid w:val="00E8285E"/>
    <w:rsid w:val="00E82B35"/>
    <w:rsid w:val="00E82D05"/>
    <w:rsid w:val="00E82DB4"/>
    <w:rsid w:val="00E82DE9"/>
    <w:rsid w:val="00E83386"/>
    <w:rsid w:val="00E834E3"/>
    <w:rsid w:val="00E83672"/>
    <w:rsid w:val="00E839C1"/>
    <w:rsid w:val="00E83C82"/>
    <w:rsid w:val="00E84912"/>
    <w:rsid w:val="00E854CB"/>
    <w:rsid w:val="00E862FA"/>
    <w:rsid w:val="00E86400"/>
    <w:rsid w:val="00E9100D"/>
    <w:rsid w:val="00E9133A"/>
    <w:rsid w:val="00E9168C"/>
    <w:rsid w:val="00E921C0"/>
    <w:rsid w:val="00E92A23"/>
    <w:rsid w:val="00E93325"/>
    <w:rsid w:val="00E933E3"/>
    <w:rsid w:val="00E93A7B"/>
    <w:rsid w:val="00E9470B"/>
    <w:rsid w:val="00E9492E"/>
    <w:rsid w:val="00E9496A"/>
    <w:rsid w:val="00E94CB8"/>
    <w:rsid w:val="00E94D45"/>
    <w:rsid w:val="00E954F4"/>
    <w:rsid w:val="00E962BF"/>
    <w:rsid w:val="00E96CE8"/>
    <w:rsid w:val="00E9727A"/>
    <w:rsid w:val="00EA0421"/>
    <w:rsid w:val="00EA0EB9"/>
    <w:rsid w:val="00EA1372"/>
    <w:rsid w:val="00EA1793"/>
    <w:rsid w:val="00EA1D2B"/>
    <w:rsid w:val="00EA2491"/>
    <w:rsid w:val="00EA2915"/>
    <w:rsid w:val="00EA2B91"/>
    <w:rsid w:val="00EA2C93"/>
    <w:rsid w:val="00EA36F7"/>
    <w:rsid w:val="00EA46A3"/>
    <w:rsid w:val="00EA54E1"/>
    <w:rsid w:val="00EA56F2"/>
    <w:rsid w:val="00EA59C7"/>
    <w:rsid w:val="00EA5B76"/>
    <w:rsid w:val="00EA6411"/>
    <w:rsid w:val="00EA68C6"/>
    <w:rsid w:val="00EA6C88"/>
    <w:rsid w:val="00EA6FAB"/>
    <w:rsid w:val="00EA7803"/>
    <w:rsid w:val="00EA79CC"/>
    <w:rsid w:val="00EA7CA4"/>
    <w:rsid w:val="00EB062A"/>
    <w:rsid w:val="00EB068C"/>
    <w:rsid w:val="00EB07B7"/>
    <w:rsid w:val="00EB1454"/>
    <w:rsid w:val="00EB1BCB"/>
    <w:rsid w:val="00EB1D26"/>
    <w:rsid w:val="00EB200E"/>
    <w:rsid w:val="00EB21F1"/>
    <w:rsid w:val="00EB23FC"/>
    <w:rsid w:val="00EB2750"/>
    <w:rsid w:val="00EB358E"/>
    <w:rsid w:val="00EB367B"/>
    <w:rsid w:val="00EB3C59"/>
    <w:rsid w:val="00EB40D8"/>
    <w:rsid w:val="00EB4168"/>
    <w:rsid w:val="00EB42E6"/>
    <w:rsid w:val="00EB4636"/>
    <w:rsid w:val="00EB558C"/>
    <w:rsid w:val="00EB5857"/>
    <w:rsid w:val="00EB5869"/>
    <w:rsid w:val="00EB5C2E"/>
    <w:rsid w:val="00EB5DBA"/>
    <w:rsid w:val="00EB60C1"/>
    <w:rsid w:val="00EB64D1"/>
    <w:rsid w:val="00EB7857"/>
    <w:rsid w:val="00EC0044"/>
    <w:rsid w:val="00EC083F"/>
    <w:rsid w:val="00EC2411"/>
    <w:rsid w:val="00EC31C7"/>
    <w:rsid w:val="00EC3502"/>
    <w:rsid w:val="00EC36F5"/>
    <w:rsid w:val="00EC4267"/>
    <w:rsid w:val="00EC44A9"/>
    <w:rsid w:val="00EC4B08"/>
    <w:rsid w:val="00EC4FE1"/>
    <w:rsid w:val="00EC5A74"/>
    <w:rsid w:val="00EC636E"/>
    <w:rsid w:val="00EC6654"/>
    <w:rsid w:val="00EC6974"/>
    <w:rsid w:val="00EC6BCF"/>
    <w:rsid w:val="00EC6F0F"/>
    <w:rsid w:val="00EC7927"/>
    <w:rsid w:val="00EC7B36"/>
    <w:rsid w:val="00EC7D30"/>
    <w:rsid w:val="00ED060A"/>
    <w:rsid w:val="00ED0A14"/>
    <w:rsid w:val="00ED1392"/>
    <w:rsid w:val="00ED15B1"/>
    <w:rsid w:val="00ED1A0A"/>
    <w:rsid w:val="00ED20E3"/>
    <w:rsid w:val="00ED2B46"/>
    <w:rsid w:val="00ED2D54"/>
    <w:rsid w:val="00ED2F9D"/>
    <w:rsid w:val="00ED327C"/>
    <w:rsid w:val="00ED3A87"/>
    <w:rsid w:val="00ED438A"/>
    <w:rsid w:val="00ED4AF4"/>
    <w:rsid w:val="00ED52C5"/>
    <w:rsid w:val="00ED5485"/>
    <w:rsid w:val="00ED68CF"/>
    <w:rsid w:val="00ED71A9"/>
    <w:rsid w:val="00ED794E"/>
    <w:rsid w:val="00ED7FE5"/>
    <w:rsid w:val="00EE09DE"/>
    <w:rsid w:val="00EE107B"/>
    <w:rsid w:val="00EE109E"/>
    <w:rsid w:val="00EE10A0"/>
    <w:rsid w:val="00EE1603"/>
    <w:rsid w:val="00EE1A7F"/>
    <w:rsid w:val="00EE1C14"/>
    <w:rsid w:val="00EE2D02"/>
    <w:rsid w:val="00EE351B"/>
    <w:rsid w:val="00EE43B3"/>
    <w:rsid w:val="00EE46FF"/>
    <w:rsid w:val="00EE48AC"/>
    <w:rsid w:val="00EE4ADA"/>
    <w:rsid w:val="00EE4C65"/>
    <w:rsid w:val="00EE4DC6"/>
    <w:rsid w:val="00EE522F"/>
    <w:rsid w:val="00EE53E7"/>
    <w:rsid w:val="00EE5778"/>
    <w:rsid w:val="00EE5DAD"/>
    <w:rsid w:val="00EE66F5"/>
    <w:rsid w:val="00EE6C70"/>
    <w:rsid w:val="00EE6D86"/>
    <w:rsid w:val="00EE768E"/>
    <w:rsid w:val="00EE7AA8"/>
    <w:rsid w:val="00EE7F2A"/>
    <w:rsid w:val="00EF11DF"/>
    <w:rsid w:val="00EF1919"/>
    <w:rsid w:val="00EF1E61"/>
    <w:rsid w:val="00EF23E3"/>
    <w:rsid w:val="00EF23E5"/>
    <w:rsid w:val="00EF2876"/>
    <w:rsid w:val="00EF29A7"/>
    <w:rsid w:val="00EF354B"/>
    <w:rsid w:val="00EF367F"/>
    <w:rsid w:val="00EF4876"/>
    <w:rsid w:val="00EF58A3"/>
    <w:rsid w:val="00EF5D92"/>
    <w:rsid w:val="00EF5F0B"/>
    <w:rsid w:val="00EF664A"/>
    <w:rsid w:val="00EF6941"/>
    <w:rsid w:val="00EF6E98"/>
    <w:rsid w:val="00EF710A"/>
    <w:rsid w:val="00EF72A2"/>
    <w:rsid w:val="00EF7F56"/>
    <w:rsid w:val="00F00F2D"/>
    <w:rsid w:val="00F013C2"/>
    <w:rsid w:val="00F01669"/>
    <w:rsid w:val="00F01890"/>
    <w:rsid w:val="00F01D14"/>
    <w:rsid w:val="00F0254E"/>
    <w:rsid w:val="00F02604"/>
    <w:rsid w:val="00F029DA"/>
    <w:rsid w:val="00F036CC"/>
    <w:rsid w:val="00F03A66"/>
    <w:rsid w:val="00F03AAF"/>
    <w:rsid w:val="00F0403A"/>
    <w:rsid w:val="00F044FA"/>
    <w:rsid w:val="00F048D8"/>
    <w:rsid w:val="00F04E5F"/>
    <w:rsid w:val="00F0530B"/>
    <w:rsid w:val="00F059C5"/>
    <w:rsid w:val="00F06299"/>
    <w:rsid w:val="00F06414"/>
    <w:rsid w:val="00F06718"/>
    <w:rsid w:val="00F06E28"/>
    <w:rsid w:val="00F06F50"/>
    <w:rsid w:val="00F077F5"/>
    <w:rsid w:val="00F07950"/>
    <w:rsid w:val="00F07C03"/>
    <w:rsid w:val="00F118DA"/>
    <w:rsid w:val="00F11E49"/>
    <w:rsid w:val="00F123C9"/>
    <w:rsid w:val="00F12593"/>
    <w:rsid w:val="00F12F05"/>
    <w:rsid w:val="00F13065"/>
    <w:rsid w:val="00F1338A"/>
    <w:rsid w:val="00F1380E"/>
    <w:rsid w:val="00F13BBC"/>
    <w:rsid w:val="00F1403C"/>
    <w:rsid w:val="00F140CE"/>
    <w:rsid w:val="00F14764"/>
    <w:rsid w:val="00F167B5"/>
    <w:rsid w:val="00F16D66"/>
    <w:rsid w:val="00F16E83"/>
    <w:rsid w:val="00F1758F"/>
    <w:rsid w:val="00F17866"/>
    <w:rsid w:val="00F17EDD"/>
    <w:rsid w:val="00F17F16"/>
    <w:rsid w:val="00F20BA4"/>
    <w:rsid w:val="00F20CB5"/>
    <w:rsid w:val="00F215B2"/>
    <w:rsid w:val="00F218A7"/>
    <w:rsid w:val="00F22171"/>
    <w:rsid w:val="00F22329"/>
    <w:rsid w:val="00F2388E"/>
    <w:rsid w:val="00F240A7"/>
    <w:rsid w:val="00F24358"/>
    <w:rsid w:val="00F24447"/>
    <w:rsid w:val="00F246F9"/>
    <w:rsid w:val="00F2491F"/>
    <w:rsid w:val="00F252CC"/>
    <w:rsid w:val="00F25A80"/>
    <w:rsid w:val="00F25C33"/>
    <w:rsid w:val="00F261D1"/>
    <w:rsid w:val="00F2703A"/>
    <w:rsid w:val="00F2796A"/>
    <w:rsid w:val="00F279EF"/>
    <w:rsid w:val="00F27BA5"/>
    <w:rsid w:val="00F3009C"/>
    <w:rsid w:val="00F300B2"/>
    <w:rsid w:val="00F30115"/>
    <w:rsid w:val="00F30E57"/>
    <w:rsid w:val="00F31374"/>
    <w:rsid w:val="00F31762"/>
    <w:rsid w:val="00F31D52"/>
    <w:rsid w:val="00F31FE8"/>
    <w:rsid w:val="00F325FB"/>
    <w:rsid w:val="00F32AF3"/>
    <w:rsid w:val="00F330EF"/>
    <w:rsid w:val="00F3355C"/>
    <w:rsid w:val="00F33CAF"/>
    <w:rsid w:val="00F33E6D"/>
    <w:rsid w:val="00F33F2C"/>
    <w:rsid w:val="00F33FA2"/>
    <w:rsid w:val="00F34E79"/>
    <w:rsid w:val="00F353A7"/>
    <w:rsid w:val="00F35429"/>
    <w:rsid w:val="00F3588C"/>
    <w:rsid w:val="00F3633A"/>
    <w:rsid w:val="00F364F9"/>
    <w:rsid w:val="00F37147"/>
    <w:rsid w:val="00F4009D"/>
    <w:rsid w:val="00F410B9"/>
    <w:rsid w:val="00F41405"/>
    <w:rsid w:val="00F41788"/>
    <w:rsid w:val="00F41E2B"/>
    <w:rsid w:val="00F42138"/>
    <w:rsid w:val="00F4259D"/>
    <w:rsid w:val="00F42BBD"/>
    <w:rsid w:val="00F43000"/>
    <w:rsid w:val="00F436C7"/>
    <w:rsid w:val="00F43F9D"/>
    <w:rsid w:val="00F443FE"/>
    <w:rsid w:val="00F44D39"/>
    <w:rsid w:val="00F44E1A"/>
    <w:rsid w:val="00F45E9E"/>
    <w:rsid w:val="00F46276"/>
    <w:rsid w:val="00F46C89"/>
    <w:rsid w:val="00F47AF5"/>
    <w:rsid w:val="00F47BD1"/>
    <w:rsid w:val="00F5084D"/>
    <w:rsid w:val="00F51E3F"/>
    <w:rsid w:val="00F51E4F"/>
    <w:rsid w:val="00F5203E"/>
    <w:rsid w:val="00F53684"/>
    <w:rsid w:val="00F53929"/>
    <w:rsid w:val="00F53A34"/>
    <w:rsid w:val="00F53B67"/>
    <w:rsid w:val="00F54627"/>
    <w:rsid w:val="00F55AE3"/>
    <w:rsid w:val="00F55CEC"/>
    <w:rsid w:val="00F5699E"/>
    <w:rsid w:val="00F56D22"/>
    <w:rsid w:val="00F57B3D"/>
    <w:rsid w:val="00F57C7C"/>
    <w:rsid w:val="00F57E8C"/>
    <w:rsid w:val="00F57EDA"/>
    <w:rsid w:val="00F600C6"/>
    <w:rsid w:val="00F601D3"/>
    <w:rsid w:val="00F60C6E"/>
    <w:rsid w:val="00F6115C"/>
    <w:rsid w:val="00F615A0"/>
    <w:rsid w:val="00F61964"/>
    <w:rsid w:val="00F62019"/>
    <w:rsid w:val="00F6284F"/>
    <w:rsid w:val="00F62866"/>
    <w:rsid w:val="00F6289E"/>
    <w:rsid w:val="00F63A07"/>
    <w:rsid w:val="00F63C32"/>
    <w:rsid w:val="00F64718"/>
    <w:rsid w:val="00F65428"/>
    <w:rsid w:val="00F65EBE"/>
    <w:rsid w:val="00F66662"/>
    <w:rsid w:val="00F66E31"/>
    <w:rsid w:val="00F7212F"/>
    <w:rsid w:val="00F723AF"/>
    <w:rsid w:val="00F72544"/>
    <w:rsid w:val="00F727AB"/>
    <w:rsid w:val="00F728E9"/>
    <w:rsid w:val="00F7290E"/>
    <w:rsid w:val="00F7297D"/>
    <w:rsid w:val="00F733AE"/>
    <w:rsid w:val="00F7368C"/>
    <w:rsid w:val="00F74203"/>
    <w:rsid w:val="00F74486"/>
    <w:rsid w:val="00F74569"/>
    <w:rsid w:val="00F7488B"/>
    <w:rsid w:val="00F75220"/>
    <w:rsid w:val="00F75982"/>
    <w:rsid w:val="00F75AAE"/>
    <w:rsid w:val="00F75B91"/>
    <w:rsid w:val="00F75E9A"/>
    <w:rsid w:val="00F76BD3"/>
    <w:rsid w:val="00F76DAB"/>
    <w:rsid w:val="00F7745F"/>
    <w:rsid w:val="00F7749F"/>
    <w:rsid w:val="00F8003C"/>
    <w:rsid w:val="00F8021C"/>
    <w:rsid w:val="00F80329"/>
    <w:rsid w:val="00F813B7"/>
    <w:rsid w:val="00F8196B"/>
    <w:rsid w:val="00F81AB5"/>
    <w:rsid w:val="00F81FE7"/>
    <w:rsid w:val="00F822D4"/>
    <w:rsid w:val="00F839AC"/>
    <w:rsid w:val="00F83D00"/>
    <w:rsid w:val="00F8449D"/>
    <w:rsid w:val="00F8482D"/>
    <w:rsid w:val="00F84A5C"/>
    <w:rsid w:val="00F84E4D"/>
    <w:rsid w:val="00F85080"/>
    <w:rsid w:val="00F850C6"/>
    <w:rsid w:val="00F8523C"/>
    <w:rsid w:val="00F852FC"/>
    <w:rsid w:val="00F8632E"/>
    <w:rsid w:val="00F874BE"/>
    <w:rsid w:val="00F8760C"/>
    <w:rsid w:val="00F87741"/>
    <w:rsid w:val="00F9062C"/>
    <w:rsid w:val="00F90DB9"/>
    <w:rsid w:val="00F91192"/>
    <w:rsid w:val="00F91864"/>
    <w:rsid w:val="00F91AA6"/>
    <w:rsid w:val="00F92B39"/>
    <w:rsid w:val="00F92D64"/>
    <w:rsid w:val="00F93C6A"/>
    <w:rsid w:val="00F9427D"/>
    <w:rsid w:val="00F948F3"/>
    <w:rsid w:val="00F94949"/>
    <w:rsid w:val="00F94BAE"/>
    <w:rsid w:val="00F96823"/>
    <w:rsid w:val="00F96885"/>
    <w:rsid w:val="00F96922"/>
    <w:rsid w:val="00F97745"/>
    <w:rsid w:val="00F97834"/>
    <w:rsid w:val="00F97BF8"/>
    <w:rsid w:val="00FA0028"/>
    <w:rsid w:val="00FA0ED1"/>
    <w:rsid w:val="00FA29B3"/>
    <w:rsid w:val="00FA2D29"/>
    <w:rsid w:val="00FA4CEE"/>
    <w:rsid w:val="00FA4EC5"/>
    <w:rsid w:val="00FA5695"/>
    <w:rsid w:val="00FA5A1C"/>
    <w:rsid w:val="00FA6E50"/>
    <w:rsid w:val="00FA72BD"/>
    <w:rsid w:val="00FA7876"/>
    <w:rsid w:val="00FA7AB8"/>
    <w:rsid w:val="00FA7D79"/>
    <w:rsid w:val="00FB1032"/>
    <w:rsid w:val="00FB13A1"/>
    <w:rsid w:val="00FB1601"/>
    <w:rsid w:val="00FB19BD"/>
    <w:rsid w:val="00FB21BB"/>
    <w:rsid w:val="00FB2794"/>
    <w:rsid w:val="00FB2B10"/>
    <w:rsid w:val="00FB36C8"/>
    <w:rsid w:val="00FB3FEA"/>
    <w:rsid w:val="00FB4647"/>
    <w:rsid w:val="00FB486E"/>
    <w:rsid w:val="00FB4CEC"/>
    <w:rsid w:val="00FB52D3"/>
    <w:rsid w:val="00FB5721"/>
    <w:rsid w:val="00FB5838"/>
    <w:rsid w:val="00FB5E29"/>
    <w:rsid w:val="00FB5F10"/>
    <w:rsid w:val="00FB5FFD"/>
    <w:rsid w:val="00FB6E41"/>
    <w:rsid w:val="00FB799F"/>
    <w:rsid w:val="00FB7B7F"/>
    <w:rsid w:val="00FB7E13"/>
    <w:rsid w:val="00FB7E4C"/>
    <w:rsid w:val="00FC0807"/>
    <w:rsid w:val="00FC090F"/>
    <w:rsid w:val="00FC0B85"/>
    <w:rsid w:val="00FC0D9D"/>
    <w:rsid w:val="00FC0E9E"/>
    <w:rsid w:val="00FC0F72"/>
    <w:rsid w:val="00FC12FD"/>
    <w:rsid w:val="00FC1401"/>
    <w:rsid w:val="00FC159D"/>
    <w:rsid w:val="00FC268C"/>
    <w:rsid w:val="00FC40BC"/>
    <w:rsid w:val="00FC4530"/>
    <w:rsid w:val="00FC49D0"/>
    <w:rsid w:val="00FC533C"/>
    <w:rsid w:val="00FC5C5B"/>
    <w:rsid w:val="00FC7440"/>
    <w:rsid w:val="00FC7F85"/>
    <w:rsid w:val="00FD0201"/>
    <w:rsid w:val="00FD0282"/>
    <w:rsid w:val="00FD0414"/>
    <w:rsid w:val="00FD0C30"/>
    <w:rsid w:val="00FD0DB2"/>
    <w:rsid w:val="00FD15E1"/>
    <w:rsid w:val="00FD1947"/>
    <w:rsid w:val="00FD2408"/>
    <w:rsid w:val="00FD252B"/>
    <w:rsid w:val="00FD28D2"/>
    <w:rsid w:val="00FD2AA7"/>
    <w:rsid w:val="00FD32A9"/>
    <w:rsid w:val="00FD43A9"/>
    <w:rsid w:val="00FD4499"/>
    <w:rsid w:val="00FD52AE"/>
    <w:rsid w:val="00FD5710"/>
    <w:rsid w:val="00FD5A6C"/>
    <w:rsid w:val="00FD5BBC"/>
    <w:rsid w:val="00FD5D55"/>
    <w:rsid w:val="00FD5F69"/>
    <w:rsid w:val="00FD615C"/>
    <w:rsid w:val="00FD6989"/>
    <w:rsid w:val="00FD6F27"/>
    <w:rsid w:val="00FD787C"/>
    <w:rsid w:val="00FD798C"/>
    <w:rsid w:val="00FE0419"/>
    <w:rsid w:val="00FE0AFA"/>
    <w:rsid w:val="00FE1F1C"/>
    <w:rsid w:val="00FE25BB"/>
    <w:rsid w:val="00FE276E"/>
    <w:rsid w:val="00FE2ECF"/>
    <w:rsid w:val="00FE310A"/>
    <w:rsid w:val="00FE37EE"/>
    <w:rsid w:val="00FE38A6"/>
    <w:rsid w:val="00FE3D34"/>
    <w:rsid w:val="00FE4D4E"/>
    <w:rsid w:val="00FE5811"/>
    <w:rsid w:val="00FE59D2"/>
    <w:rsid w:val="00FE6E47"/>
    <w:rsid w:val="00FF0726"/>
    <w:rsid w:val="00FF0986"/>
    <w:rsid w:val="00FF0BAE"/>
    <w:rsid w:val="00FF10ED"/>
    <w:rsid w:val="00FF1A33"/>
    <w:rsid w:val="00FF263B"/>
    <w:rsid w:val="00FF3DF6"/>
    <w:rsid w:val="00FF3E7E"/>
    <w:rsid w:val="00FF40AB"/>
    <w:rsid w:val="00FF40FD"/>
    <w:rsid w:val="00FF41F9"/>
    <w:rsid w:val="00FF4438"/>
    <w:rsid w:val="00FF4A56"/>
    <w:rsid w:val="00FF53B9"/>
    <w:rsid w:val="00FF563E"/>
    <w:rsid w:val="00FF5BCF"/>
    <w:rsid w:val="00FF5D01"/>
    <w:rsid w:val="00FF5EC4"/>
    <w:rsid w:val="00FF62F6"/>
    <w:rsid w:val="00FF641E"/>
    <w:rsid w:val="00FF6834"/>
    <w:rsid w:val="00FF76E2"/>
    <w:rsid w:val="0852301B"/>
    <w:rsid w:val="088E70AE"/>
    <w:rsid w:val="156F4137"/>
    <w:rsid w:val="1BAD4D55"/>
    <w:rsid w:val="1F7C5798"/>
    <w:rsid w:val="34F2296E"/>
    <w:rsid w:val="35C44DEE"/>
    <w:rsid w:val="38F57BB0"/>
    <w:rsid w:val="3E7F623F"/>
    <w:rsid w:val="5D652028"/>
    <w:rsid w:val="6D9363FD"/>
    <w:rsid w:val="6E100A21"/>
    <w:rsid w:val="6FA8783E"/>
    <w:rsid w:val="70014D0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nhideWhenUsed="0" w:uiPriority="99" w:semiHidden="0" w:name="Body Text Indent 2"/>
    <w:lsdException w:unhideWhenUsed="0"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spacing w:line="300" w:lineRule="auto"/>
      <w:ind w:firstLine="720"/>
      <w:jc w:val="both"/>
    </w:pPr>
    <w:rPr>
      <w:rFonts w:ascii="Times New Roman" w:hAnsi="Times New Roman" w:eastAsia="Times New Roman" w:cs="Times New Roman"/>
      <w:sz w:val="24"/>
      <w:lang w:val="ru-RU" w:eastAsia="ru-RU" w:bidi="ar-SA"/>
    </w:rPr>
  </w:style>
  <w:style w:type="paragraph" w:styleId="2">
    <w:name w:val="heading 1"/>
    <w:basedOn w:val="1"/>
    <w:next w:val="1"/>
    <w:link w:val="34"/>
    <w:qFormat/>
    <w:uiPriority w:val="9"/>
    <w:pPr>
      <w:autoSpaceDE w:val="0"/>
      <w:autoSpaceDN w:val="0"/>
      <w:adjustRightInd w:val="0"/>
      <w:spacing w:before="108" w:after="108" w:line="240" w:lineRule="auto"/>
      <w:ind w:firstLine="0"/>
      <w:jc w:val="center"/>
      <w:outlineLvl w:val="0"/>
    </w:pPr>
    <w:rPr>
      <w:rFonts w:ascii="Arial" w:hAnsi="Arial"/>
      <w:b/>
      <w:bCs/>
      <w:color w:val="000080"/>
      <w:sz w:val="20"/>
    </w:rPr>
  </w:style>
  <w:style w:type="paragraph" w:styleId="3">
    <w:name w:val="heading 3"/>
    <w:basedOn w:val="1"/>
    <w:next w:val="1"/>
    <w:link w:val="41"/>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qFormat/>
    <w:uiPriority w:val="99"/>
    <w:rPr>
      <w:rFonts w:cs="Times New Roman"/>
      <w:color w:val="0000FF"/>
      <w:u w:val="single"/>
    </w:rPr>
  </w:style>
  <w:style w:type="paragraph" w:styleId="7">
    <w:name w:val="Balloon Text"/>
    <w:basedOn w:val="1"/>
    <w:link w:val="28"/>
    <w:semiHidden/>
    <w:unhideWhenUsed/>
    <w:uiPriority w:val="99"/>
    <w:pPr>
      <w:spacing w:line="240" w:lineRule="auto"/>
    </w:pPr>
    <w:rPr>
      <w:rFonts w:ascii="Tahoma" w:hAnsi="Tahoma"/>
      <w:sz w:val="16"/>
      <w:szCs w:val="16"/>
    </w:rPr>
  </w:style>
  <w:style w:type="paragraph" w:styleId="8">
    <w:name w:val="Body Text 2"/>
    <w:basedOn w:val="1"/>
    <w:link w:val="36"/>
    <w:unhideWhenUsed/>
    <w:qFormat/>
    <w:uiPriority w:val="99"/>
    <w:pPr>
      <w:spacing w:after="120" w:line="480" w:lineRule="auto"/>
    </w:pPr>
  </w:style>
  <w:style w:type="paragraph" w:styleId="9">
    <w:name w:val="Body Text Indent 3"/>
    <w:basedOn w:val="1"/>
    <w:link w:val="19"/>
    <w:uiPriority w:val="99"/>
    <w:pPr>
      <w:widowControl/>
      <w:spacing w:after="120" w:line="240" w:lineRule="auto"/>
      <w:ind w:left="283" w:firstLine="0"/>
      <w:jc w:val="left"/>
    </w:pPr>
    <w:rPr>
      <w:sz w:val="16"/>
      <w:szCs w:val="16"/>
    </w:rPr>
  </w:style>
  <w:style w:type="paragraph" w:styleId="10">
    <w:name w:val="header"/>
    <w:basedOn w:val="1"/>
    <w:link w:val="30"/>
    <w:semiHidden/>
    <w:unhideWhenUsed/>
    <w:qFormat/>
    <w:uiPriority w:val="99"/>
    <w:pPr>
      <w:widowControl/>
      <w:tabs>
        <w:tab w:val="center" w:pos="4677"/>
        <w:tab w:val="right" w:pos="9355"/>
      </w:tabs>
      <w:spacing w:line="240" w:lineRule="auto"/>
      <w:ind w:firstLine="0"/>
      <w:jc w:val="left"/>
    </w:pPr>
    <w:rPr>
      <w:sz w:val="20"/>
    </w:rPr>
  </w:style>
  <w:style w:type="paragraph" w:styleId="11">
    <w:name w:val="Body Text"/>
    <w:basedOn w:val="1"/>
    <w:link w:val="43"/>
    <w:semiHidden/>
    <w:unhideWhenUsed/>
    <w:qFormat/>
    <w:uiPriority w:val="99"/>
    <w:pPr>
      <w:spacing w:after="120"/>
    </w:pPr>
  </w:style>
  <w:style w:type="paragraph" w:styleId="12">
    <w:name w:val="Body Text Indent"/>
    <w:basedOn w:val="1"/>
    <w:link w:val="24"/>
    <w:semiHidden/>
    <w:unhideWhenUsed/>
    <w:uiPriority w:val="0"/>
    <w:pPr>
      <w:widowControl/>
      <w:spacing w:after="120" w:line="240" w:lineRule="auto"/>
      <w:ind w:left="283" w:firstLine="0"/>
      <w:jc w:val="left"/>
    </w:pPr>
    <w:rPr>
      <w:szCs w:val="24"/>
    </w:rPr>
  </w:style>
  <w:style w:type="paragraph" w:styleId="13">
    <w:name w:val="Title"/>
    <w:basedOn w:val="1"/>
    <w:link w:val="18"/>
    <w:qFormat/>
    <w:uiPriority w:val="10"/>
    <w:pPr>
      <w:widowControl/>
      <w:tabs>
        <w:tab w:val="left" w:pos="1894"/>
      </w:tabs>
      <w:spacing w:line="240" w:lineRule="auto"/>
      <w:ind w:firstLine="0"/>
      <w:jc w:val="center"/>
    </w:pPr>
    <w:rPr>
      <w:b/>
      <w:bCs/>
      <w:szCs w:val="24"/>
    </w:rPr>
  </w:style>
  <w:style w:type="paragraph" w:styleId="14">
    <w:name w:val="footer"/>
    <w:basedOn w:val="1"/>
    <w:link w:val="33"/>
    <w:semiHidden/>
    <w:unhideWhenUsed/>
    <w:qFormat/>
    <w:uiPriority w:val="99"/>
    <w:pPr>
      <w:tabs>
        <w:tab w:val="center" w:pos="4677"/>
        <w:tab w:val="right" w:pos="9355"/>
      </w:tabs>
      <w:spacing w:line="240" w:lineRule="auto"/>
    </w:pPr>
  </w:style>
  <w:style w:type="paragraph" w:styleId="15">
    <w:name w:val="Normal (Web)"/>
    <w:basedOn w:val="1"/>
    <w:qFormat/>
    <w:uiPriority w:val="0"/>
    <w:pPr>
      <w:widowControl/>
      <w:suppressAutoHyphens/>
      <w:spacing w:before="280" w:after="280" w:line="240" w:lineRule="auto"/>
      <w:ind w:firstLine="0"/>
      <w:jc w:val="left"/>
      <w:textAlignment w:val="baseline"/>
    </w:pPr>
    <w:rPr>
      <w:kern w:val="1"/>
      <w:szCs w:val="24"/>
      <w:lang w:eastAsia="zh-CN"/>
    </w:rPr>
  </w:style>
  <w:style w:type="paragraph" w:styleId="16">
    <w:name w:val="Body Text Indent 2"/>
    <w:basedOn w:val="1"/>
    <w:link w:val="20"/>
    <w:uiPriority w:val="99"/>
    <w:pPr>
      <w:widowControl/>
      <w:spacing w:after="120" w:line="480" w:lineRule="auto"/>
      <w:ind w:left="283" w:firstLine="0"/>
      <w:jc w:val="left"/>
    </w:pPr>
    <w:rPr>
      <w:szCs w:val="24"/>
    </w:rPr>
  </w:style>
  <w:style w:type="table" w:styleId="17">
    <w:name w:val="Table Grid"/>
    <w:basedOn w:val="5"/>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Заголовок Знак"/>
    <w:link w:val="13"/>
    <w:uiPriority w:val="10"/>
    <w:rPr>
      <w:rFonts w:ascii="Times New Roman" w:hAnsi="Times New Roman" w:eastAsia="Times New Roman" w:cs="Times New Roman"/>
      <w:b/>
      <w:bCs/>
      <w:sz w:val="24"/>
      <w:szCs w:val="24"/>
      <w:lang w:eastAsia="ru-RU"/>
    </w:rPr>
  </w:style>
  <w:style w:type="character" w:customStyle="1" w:styleId="19">
    <w:name w:val="Основной текст с отступом 3 Знак"/>
    <w:link w:val="9"/>
    <w:uiPriority w:val="99"/>
    <w:rPr>
      <w:rFonts w:ascii="Times New Roman" w:hAnsi="Times New Roman" w:eastAsia="Times New Roman" w:cs="Times New Roman"/>
      <w:sz w:val="16"/>
      <w:szCs w:val="16"/>
      <w:lang w:eastAsia="ru-RU"/>
    </w:rPr>
  </w:style>
  <w:style w:type="character" w:customStyle="1" w:styleId="20">
    <w:name w:val="Основной текст с отступом 2 Знак"/>
    <w:link w:val="16"/>
    <w:uiPriority w:val="99"/>
    <w:rPr>
      <w:rFonts w:ascii="Times New Roman" w:hAnsi="Times New Roman" w:eastAsia="Times New Roman" w:cs="Times New Roman"/>
      <w:sz w:val="24"/>
      <w:szCs w:val="24"/>
      <w:lang w:eastAsia="ru-RU"/>
    </w:rPr>
  </w:style>
  <w:style w:type="paragraph" w:customStyle="1" w:styleId="21">
    <w:name w:val="ConsPlusNormal"/>
    <w:link w:val="27"/>
    <w:uiPriority w:val="99"/>
    <w:pPr>
      <w:autoSpaceDE w:val="0"/>
      <w:autoSpaceDN w:val="0"/>
      <w:adjustRightInd w:val="0"/>
      <w:ind w:firstLine="720"/>
    </w:pPr>
    <w:rPr>
      <w:rFonts w:ascii="Arial" w:hAnsi="Arial" w:eastAsia="Times New Roman" w:cs="Times New Roman"/>
      <w:sz w:val="24"/>
      <w:szCs w:val="24"/>
      <w:lang w:val="ru-RU" w:eastAsia="ru-RU" w:bidi="ar-SA"/>
    </w:rPr>
  </w:style>
  <w:style w:type="paragraph" w:customStyle="1" w:styleId="22">
    <w:name w:val="Обычный.Нормальный абзац"/>
    <w:uiPriority w:val="0"/>
    <w:pPr>
      <w:widowControl w:val="0"/>
      <w:autoSpaceDE w:val="0"/>
      <w:autoSpaceDN w:val="0"/>
      <w:ind w:firstLine="709"/>
      <w:jc w:val="both"/>
    </w:pPr>
    <w:rPr>
      <w:rFonts w:ascii="Times New Roman" w:hAnsi="Times New Roman" w:eastAsia="Times New Roman" w:cs="Times New Roman"/>
      <w:sz w:val="24"/>
      <w:szCs w:val="24"/>
      <w:lang w:val="ru-RU" w:eastAsia="ru-RU" w:bidi="ar-SA"/>
    </w:rPr>
  </w:style>
  <w:style w:type="paragraph" w:styleId="23">
    <w:name w:val="No Spacing"/>
    <w:link w:val="42"/>
    <w:qFormat/>
    <w:uiPriority w:val="1"/>
    <w:rPr>
      <w:rFonts w:ascii="Times New Roman" w:hAnsi="Times New Roman" w:eastAsia="Times New Roman" w:cs="Times New Roman"/>
      <w:sz w:val="24"/>
      <w:szCs w:val="24"/>
      <w:lang w:val="ru-RU" w:eastAsia="ru-RU" w:bidi="ar-SA"/>
    </w:rPr>
  </w:style>
  <w:style w:type="character" w:customStyle="1" w:styleId="24">
    <w:name w:val="Основной текст с отступом Знак"/>
    <w:link w:val="12"/>
    <w:semiHidden/>
    <w:uiPriority w:val="0"/>
    <w:rPr>
      <w:rFonts w:ascii="Times New Roman" w:hAnsi="Times New Roman" w:eastAsia="Times New Roman" w:cs="Times New Roman"/>
      <w:sz w:val="24"/>
      <w:szCs w:val="24"/>
      <w:lang w:eastAsia="ru-RU"/>
    </w:rPr>
  </w:style>
  <w:style w:type="paragraph" w:customStyle="1" w:styleId="25">
    <w:name w:val="ConsNonformat"/>
    <w:uiPriority w:val="0"/>
    <w:pPr>
      <w:widowControl w:val="0"/>
      <w:suppressAutoHyphens/>
      <w:autoSpaceDE w:val="0"/>
      <w:adjustRightInd w:val="0"/>
      <w:spacing w:line="360" w:lineRule="atLeast"/>
      <w:ind w:right="19772"/>
      <w:jc w:val="both"/>
      <w:textAlignment w:val="baseline"/>
    </w:pPr>
    <w:rPr>
      <w:rFonts w:ascii="Courier New" w:hAnsi="Courier New" w:eastAsia="Arial" w:cs="Courier New"/>
      <w:lang w:val="ru-RU" w:eastAsia="ar-SA" w:bidi="ar-SA"/>
    </w:rPr>
  </w:style>
  <w:style w:type="paragraph" w:customStyle="1" w:styleId="26">
    <w:name w:val="ConsTitle"/>
    <w:uiPriority w:val="0"/>
    <w:pPr>
      <w:widowControl w:val="0"/>
      <w:suppressAutoHyphens/>
      <w:autoSpaceDE w:val="0"/>
      <w:adjustRightInd w:val="0"/>
      <w:spacing w:line="360" w:lineRule="atLeast"/>
      <w:jc w:val="both"/>
      <w:textAlignment w:val="baseline"/>
    </w:pPr>
    <w:rPr>
      <w:rFonts w:ascii="Arial" w:hAnsi="Arial" w:eastAsia="Arial" w:cs="Arial"/>
      <w:b/>
      <w:bCs/>
      <w:lang w:val="ru-RU" w:eastAsia="ar-SA" w:bidi="ar-SA"/>
    </w:rPr>
  </w:style>
  <w:style w:type="character" w:customStyle="1" w:styleId="27">
    <w:name w:val="ConsPlusNormal Знак"/>
    <w:link w:val="21"/>
    <w:locked/>
    <w:uiPriority w:val="99"/>
    <w:rPr>
      <w:rFonts w:ascii="Arial" w:hAnsi="Arial" w:eastAsia="Times New Roman"/>
      <w:sz w:val="24"/>
      <w:szCs w:val="24"/>
      <w:lang w:eastAsia="ru-RU" w:bidi="ar-SA"/>
    </w:rPr>
  </w:style>
  <w:style w:type="character" w:customStyle="1" w:styleId="28">
    <w:name w:val="Текст выноски Знак"/>
    <w:link w:val="7"/>
    <w:semiHidden/>
    <w:uiPriority w:val="99"/>
    <w:rPr>
      <w:rFonts w:ascii="Tahoma" w:hAnsi="Tahoma" w:eastAsia="Times New Roman" w:cs="Tahoma"/>
      <w:sz w:val="16"/>
      <w:szCs w:val="16"/>
      <w:lang w:eastAsia="ru-RU"/>
    </w:rPr>
  </w:style>
  <w:style w:type="paragraph" w:customStyle="1" w:styleId="29">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character" w:customStyle="1" w:styleId="30">
    <w:name w:val="Верхний колонтитул Знак"/>
    <w:link w:val="10"/>
    <w:semiHidden/>
    <w:qFormat/>
    <w:uiPriority w:val="99"/>
    <w:rPr>
      <w:rFonts w:ascii="Times New Roman" w:hAnsi="Times New Roman" w:eastAsia="Times New Roman" w:cs="Times New Roman"/>
      <w:sz w:val="20"/>
      <w:szCs w:val="20"/>
      <w:lang w:eastAsia="ru-RU"/>
    </w:rPr>
  </w:style>
  <w:style w:type="paragraph" w:styleId="31">
    <w:name w:val="List Paragraph"/>
    <w:basedOn w:val="1"/>
    <w:qFormat/>
    <w:uiPriority w:val="34"/>
    <w:pPr>
      <w:widowControl/>
      <w:spacing w:line="240" w:lineRule="auto"/>
      <w:ind w:left="720" w:firstLine="0"/>
      <w:contextualSpacing/>
      <w:jc w:val="left"/>
    </w:pPr>
    <w:rPr>
      <w:sz w:val="20"/>
    </w:rPr>
  </w:style>
  <w:style w:type="paragraph" w:customStyle="1" w:styleId="32">
    <w:name w:val="Обычный1"/>
    <w:qFormat/>
    <w:uiPriority w:val="0"/>
    <w:pPr>
      <w:widowControl w:val="0"/>
      <w:spacing w:line="300" w:lineRule="auto"/>
      <w:ind w:firstLine="720"/>
      <w:jc w:val="both"/>
    </w:pPr>
    <w:rPr>
      <w:rFonts w:ascii="Times New Roman" w:hAnsi="Times New Roman" w:eastAsia="Times New Roman" w:cs="Times New Roman"/>
      <w:snapToGrid w:val="0"/>
      <w:sz w:val="24"/>
      <w:lang w:val="ru-RU" w:eastAsia="ru-RU" w:bidi="ar-SA"/>
    </w:rPr>
  </w:style>
  <w:style w:type="character" w:customStyle="1" w:styleId="33">
    <w:name w:val="Нижний колонтитул Знак"/>
    <w:link w:val="14"/>
    <w:semiHidden/>
    <w:qFormat/>
    <w:uiPriority w:val="99"/>
    <w:rPr>
      <w:rFonts w:ascii="Times New Roman" w:hAnsi="Times New Roman" w:eastAsia="Times New Roman" w:cs="Times New Roman"/>
      <w:sz w:val="24"/>
      <w:szCs w:val="20"/>
      <w:lang w:eastAsia="ru-RU"/>
    </w:rPr>
  </w:style>
  <w:style w:type="character" w:customStyle="1" w:styleId="34">
    <w:name w:val="Заголовок 1 Знак"/>
    <w:link w:val="2"/>
    <w:qFormat/>
    <w:uiPriority w:val="9"/>
    <w:rPr>
      <w:rFonts w:ascii="Arial" w:hAnsi="Arial" w:eastAsia="Times New Roman"/>
      <w:b/>
      <w:bCs/>
      <w:color w:val="000080"/>
    </w:rPr>
  </w:style>
  <w:style w:type="paragraph" w:customStyle="1" w:styleId="35">
    <w:name w:val="Без интервала1"/>
    <w:link w:val="37"/>
    <w:qFormat/>
    <w:uiPriority w:val="99"/>
    <w:rPr>
      <w:rFonts w:ascii="Calibri" w:hAnsi="Calibri" w:eastAsia="Times New Roman" w:cs="Times New Roman"/>
      <w:sz w:val="22"/>
      <w:szCs w:val="22"/>
      <w:lang w:val="ru-RU" w:eastAsia="ru-RU" w:bidi="ar-SA"/>
    </w:rPr>
  </w:style>
  <w:style w:type="character" w:customStyle="1" w:styleId="36">
    <w:name w:val="Основной текст 2 Знак"/>
    <w:basedOn w:val="4"/>
    <w:link w:val="8"/>
    <w:qFormat/>
    <w:uiPriority w:val="99"/>
    <w:rPr>
      <w:rFonts w:ascii="Times New Roman" w:hAnsi="Times New Roman" w:eastAsia="Times New Roman"/>
      <w:sz w:val="24"/>
    </w:rPr>
  </w:style>
  <w:style w:type="character" w:customStyle="1" w:styleId="37">
    <w:name w:val="No Spacing Char"/>
    <w:link w:val="35"/>
    <w:qFormat/>
    <w:locked/>
    <w:uiPriority w:val="99"/>
    <w:rPr>
      <w:rFonts w:eastAsia="Times New Roman"/>
      <w:sz w:val="22"/>
      <w:szCs w:val="22"/>
      <w:lang w:bidi="ar-SA"/>
    </w:rPr>
  </w:style>
  <w:style w:type="paragraph" w:customStyle="1" w:styleId="38">
    <w:name w:val="Обычный2"/>
    <w:qFormat/>
    <w:uiPriority w:val="0"/>
    <w:pPr>
      <w:suppressAutoHyphens/>
    </w:pPr>
    <w:rPr>
      <w:rFonts w:ascii="Times New Roman" w:hAnsi="Times New Roman" w:eastAsia="Times New Roman" w:cs="Times New Roman"/>
      <w:sz w:val="24"/>
      <w:lang w:val="ru-RU" w:eastAsia="hi-IN" w:bidi="hi-IN"/>
    </w:rPr>
  </w:style>
  <w:style w:type="paragraph" w:customStyle="1" w:styleId="39">
    <w:name w:val="Нижний колонтитул1"/>
    <w:basedOn w:val="1"/>
    <w:qFormat/>
    <w:uiPriority w:val="0"/>
    <w:pPr>
      <w:widowControl/>
      <w:tabs>
        <w:tab w:val="center" w:pos="4153"/>
        <w:tab w:val="right" w:pos="8306"/>
      </w:tabs>
      <w:suppressAutoHyphens/>
      <w:spacing w:line="240" w:lineRule="auto"/>
      <w:ind w:firstLine="0"/>
      <w:jc w:val="left"/>
    </w:pPr>
    <w:rPr>
      <w:rFonts w:eastAsia="SimSun"/>
      <w:lang w:eastAsia="hi-IN" w:bidi="hi-IN"/>
    </w:rPr>
  </w:style>
  <w:style w:type="paragraph" w:customStyle="1" w:styleId="40">
    <w:name w:val="Standard"/>
    <w:qFormat/>
    <w:uiPriority w:val="0"/>
    <w:pPr>
      <w:suppressAutoHyphens/>
      <w:autoSpaceDN w:val="0"/>
      <w:spacing w:after="200" w:line="276" w:lineRule="auto"/>
      <w:textAlignment w:val="baseline"/>
    </w:pPr>
    <w:rPr>
      <w:rFonts w:ascii="Calibri" w:hAnsi="Calibri" w:eastAsia="SimSun" w:cs="F"/>
      <w:kern w:val="3"/>
      <w:sz w:val="22"/>
      <w:szCs w:val="22"/>
      <w:lang w:val="ru-RU" w:eastAsia="ru-RU" w:bidi="ar-SA"/>
    </w:rPr>
  </w:style>
  <w:style w:type="character" w:customStyle="1" w:styleId="41">
    <w:name w:val="Заголовок 3 Знак"/>
    <w:basedOn w:val="4"/>
    <w:link w:val="3"/>
    <w:qFormat/>
    <w:uiPriority w:val="9"/>
    <w:rPr>
      <w:rFonts w:asciiTheme="majorHAnsi" w:hAnsiTheme="majorHAnsi" w:eastAsiaTheme="majorEastAsia" w:cstheme="majorBidi"/>
      <w:b/>
      <w:bCs/>
      <w:color w:val="4F81BD" w:themeColor="accent1"/>
      <w:sz w:val="24"/>
    </w:rPr>
  </w:style>
  <w:style w:type="character" w:customStyle="1" w:styleId="42">
    <w:name w:val="Без интервала Знак"/>
    <w:link w:val="23"/>
    <w:qFormat/>
    <w:locked/>
    <w:uiPriority w:val="1"/>
    <w:rPr>
      <w:rFonts w:ascii="Times New Roman" w:hAnsi="Times New Roman" w:eastAsia="Times New Roman"/>
      <w:sz w:val="24"/>
      <w:szCs w:val="24"/>
    </w:rPr>
  </w:style>
  <w:style w:type="character" w:customStyle="1" w:styleId="43">
    <w:name w:val="Основной текст Знак"/>
    <w:basedOn w:val="4"/>
    <w:link w:val="11"/>
    <w:semiHidden/>
    <w:qFormat/>
    <w:uiPriority w:val="99"/>
    <w:rPr>
      <w:rFonts w:ascii="Times New Roman" w:hAnsi="Times New Roman" w:eastAsia="Times New Roman"/>
      <w:sz w:val="24"/>
    </w:rPr>
  </w:style>
  <w:style w:type="character" w:customStyle="1" w:styleId="44">
    <w:name w:val="Основной шрифт абзаца3"/>
    <w:uiPriority w:val="67"/>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CC473-E35A-4A1A-9A1A-CACFB868803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5927</Words>
  <Characters>33790</Characters>
  <Lines>281</Lines>
  <Paragraphs>79</Paragraphs>
  <TotalTime>7</TotalTime>
  <ScaleCrop>false</ScaleCrop>
  <LinksUpToDate>false</LinksUpToDate>
  <CharactersWithSpaces>39638</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2025-08-09T13:08:00Z</dcterms:created>
  <dc:creator>Admin</dc:creator>
  <cp:lastModifiedBy>Производство</cp:lastModifiedBy>
  <cp:lastPrinted>2024-06-19T13:32:00Z</cp:lastPrinted>
  <dcterms:modified xsi:type="dcterms:W3CDTF">2026-05-29T06:30:53Z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1049-12.2.0.23202</vt:lpwstr>
  </property>
  <property fmtid="{D5CDD505-2E9C-101B-9397-08002B2CF9AE}" pid="3" name="ICV">
    <vt:lpwstr>BE30B39E3E3D429F94578786532971FA_12</vt:lpwstr>
  </property>
</Properties>
</file>