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2.xml" ContentType="application/vnd.openxmlformats-officedocument.wordprocessingml.footer+xml"/>
  <Override PartName="/word/footer1.xml" ContentType="application/vnd.openxmlformats-officedocument.wordprocessingml.footer+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1124"/>
        <w:ind w:left="360"/>
        <w:jc w:val="center"/>
        <w:keepNext w:val="0"/>
        <w:spacing w:before="0" w:after="0"/>
        <w:widowControl w:val="off"/>
        <w:rPr>
          <w:rFonts w:ascii="Times New Roman" w:hAnsi="Times New Roman"/>
          <w:b/>
          <w:caps/>
          <w:szCs w:val="24"/>
        </w:rPr>
      </w:pPr>
      <w:r>
        <w:rPr>
          <w:rFonts w:ascii="Times New Roman" w:hAnsi="Times New Roman"/>
          <w:b/>
          <w:caps/>
          <w:szCs w:val="24"/>
        </w:rPr>
        <w:t xml:space="preserve">Описание объекта закупки</w:t>
      </w:r>
      <w:r>
        <w:rPr>
          <w:rFonts w:ascii="Times New Roman" w:hAnsi="Times New Roman"/>
          <w:b/>
          <w:caps/>
          <w:szCs w:val="24"/>
        </w:rPr>
      </w:r>
      <w:r>
        <w:rPr>
          <w:rFonts w:ascii="Times New Roman" w:hAnsi="Times New Roman"/>
          <w:b/>
          <w:caps/>
          <w:szCs w:val="24"/>
        </w:rPr>
      </w:r>
    </w:p>
    <w:p>
      <w:pPr>
        <w:pStyle w:val="1120"/>
        <w:rPr>
          <w:lang w:eastAsia="en-US"/>
        </w:rPr>
      </w:pPr>
      <w:r>
        <w:rPr>
          <w:lang w:eastAsia="en-US"/>
        </w:rPr>
      </w:r>
      <w:r>
        <w:rPr>
          <w:lang w:eastAsia="en-US"/>
        </w:rPr>
      </w:r>
      <w:r>
        <w:rPr>
          <w:lang w:eastAsia="en-US"/>
        </w:rPr>
      </w:r>
    </w:p>
    <w:p>
      <w:pPr>
        <w:pStyle w:val="1120"/>
        <w:jc w:val="center"/>
        <w:rPr>
          <w:b/>
          <w:bCs/>
        </w:rPr>
      </w:pPr>
      <w:r>
        <w:rPr>
          <w:b/>
          <w:bCs/>
        </w:rPr>
        <w:t xml:space="preserve">Оказание услуг по </w:t>
      </w:r>
      <w:r>
        <w:rPr>
          <w:b/>
        </w:rPr>
        <w:t xml:space="preserve">сопровождению и техническому обслуживанию</w:t>
      </w:r>
      <w:r/>
    </w:p>
    <w:p>
      <w:pPr>
        <w:jc w:val="center"/>
      </w:pPr>
      <w:r>
        <w:rPr>
          <w:b/>
        </w:rPr>
        <w:t xml:space="preserve"> копировальной техники </w:t>
      </w:r>
      <w:r/>
      <w:r/>
    </w:p>
    <w:p>
      <w:pPr>
        <w:pStyle w:val="1120"/>
        <w:jc w:val="center"/>
      </w:pPr>
      <w:r/>
      <w:r/>
    </w:p>
    <w:p>
      <w:pPr>
        <w:pStyle w:val="1120"/>
        <w:jc w:val="center"/>
        <w:rPr>
          <w:b/>
        </w:rPr>
      </w:pPr>
      <w:r>
        <w:rPr>
          <w:b/>
        </w:rPr>
      </w:r>
      <w:r>
        <w:rPr>
          <w:b/>
        </w:rPr>
      </w:r>
      <w:r>
        <w:rPr>
          <w:b/>
        </w:rPr>
      </w:r>
    </w:p>
    <w:p>
      <w:pPr>
        <w:pStyle w:val="1250"/>
        <w:keepLines/>
        <w:keepNext/>
        <w:spacing w:before="238" w:beforeAutospacing="0" w:after="238" w:afterAutospacing="0"/>
        <w:widowControl w:val="off"/>
        <w:rPr>
          <w:rFonts w:ascii="Times New Roman" w:hAnsi="Times New Roman"/>
          <w:color w:val="000000"/>
          <w:szCs w:val="24"/>
        </w:rPr>
        <w:suppressLineNumbers/>
      </w:pPr>
      <w:r>
        <w:rPr>
          <w:rFonts w:ascii="Times New Roman" w:hAnsi="Times New Roman"/>
          <w:b/>
          <w:color w:val="000000"/>
          <w:szCs w:val="24"/>
        </w:rPr>
        <w:t xml:space="preserve">1. Предварительные замечания:</w:t>
      </w:r>
      <w:r>
        <w:rPr>
          <w:rFonts w:ascii="Times New Roman" w:hAnsi="Times New Roman"/>
          <w:color w:val="000000"/>
          <w:szCs w:val="24"/>
        </w:rPr>
      </w:r>
      <w:r>
        <w:rPr>
          <w:rFonts w:ascii="Times New Roman" w:hAnsi="Times New Roman"/>
          <w:color w:val="000000"/>
          <w:szCs w:val="24"/>
        </w:rPr>
      </w:r>
    </w:p>
    <w:p>
      <w:pPr>
        <w:pStyle w:val="1251"/>
        <w:numPr>
          <w:ilvl w:val="0"/>
          <w:numId w:val="57"/>
        </w:numPr>
        <w:ind w:left="0" w:firstLine="357"/>
        <w:keepLines/>
        <w:keepNext/>
        <w:spacing w:before="0" w:line="276" w:lineRule="auto"/>
        <w:widowControl w:val="off"/>
        <w:tabs>
          <w:tab w:val="clear" w:pos="567" w:leader="none"/>
        </w:tabs>
        <w:rPr>
          <w:rFonts w:ascii="Times New Roman" w:hAnsi="Times New Roman"/>
          <w:szCs w:val="24"/>
        </w:rPr>
        <w:suppressLineNumbers/>
      </w:pPr>
      <w:r>
        <w:rPr>
          <w:rFonts w:ascii="Times New Roman" w:hAnsi="Times New Roman"/>
          <w:szCs w:val="24"/>
        </w:rPr>
        <w:t xml:space="preserve">все услуги должны соответствовать или превышать тр</w:t>
      </w:r>
      <w:r>
        <w:rPr>
          <w:rFonts w:ascii="Times New Roman" w:hAnsi="Times New Roman"/>
          <w:szCs w:val="24"/>
        </w:rPr>
        <w:t xml:space="preserve">ебования, сформулированные ниже;</w:t>
      </w:r>
      <w:r>
        <w:rPr>
          <w:rFonts w:ascii="Times New Roman" w:hAnsi="Times New Roman"/>
          <w:szCs w:val="24"/>
        </w:rPr>
      </w:r>
      <w:r>
        <w:rPr>
          <w:rFonts w:ascii="Times New Roman" w:hAnsi="Times New Roman"/>
          <w:szCs w:val="24"/>
        </w:rPr>
      </w:r>
    </w:p>
    <w:p>
      <w:pPr>
        <w:pStyle w:val="1251"/>
        <w:numPr>
          <w:ilvl w:val="0"/>
          <w:numId w:val="57"/>
        </w:numPr>
        <w:ind w:left="0" w:firstLine="357"/>
        <w:keepLines/>
        <w:keepNext/>
        <w:spacing w:before="0" w:line="276" w:lineRule="auto"/>
        <w:widowControl w:val="off"/>
        <w:tabs>
          <w:tab w:val="clear" w:pos="567" w:leader="none"/>
        </w:tabs>
        <w:suppressLineNumbers/>
      </w:pPr>
      <w:r>
        <w:rPr>
          <w:rFonts w:ascii="Times New Roman" w:hAnsi="Times New Roman"/>
          <w:szCs w:val="24"/>
        </w:rPr>
        <w:t xml:space="preserve">Исполнитель </w:t>
      </w:r>
      <w:r>
        <w:rPr>
          <w:rFonts w:ascii="Times New Roman" w:hAnsi="Times New Roman"/>
          <w:szCs w:val="24"/>
        </w:rPr>
        <w:t xml:space="preserve">обязан строго соблюдать </w:t>
      </w:r>
      <w:r>
        <w:rPr>
          <w:rFonts w:ascii="Times New Roman" w:hAnsi="Times New Roman"/>
          <w:b w:val="0"/>
          <w:bCs w:val="0"/>
          <w:szCs w:val="24"/>
          <w:u w:val="none"/>
        </w:rPr>
        <w:t xml:space="preserve">все сроки</w:t>
      </w:r>
      <w:r>
        <w:rPr>
          <w:rFonts w:ascii="Times New Roman" w:hAnsi="Times New Roman"/>
          <w:szCs w:val="24"/>
        </w:rPr>
        <w:t xml:space="preserve">, предусмотренные Контрактом</w:t>
      </w:r>
      <w:r>
        <w:rPr>
          <w:rFonts w:ascii="Times New Roman" w:hAnsi="Times New Roman"/>
          <w:szCs w:val="24"/>
        </w:rPr>
        <w:t xml:space="preserve">;</w:t>
      </w:r>
      <w:r/>
    </w:p>
    <w:p>
      <w:pPr>
        <w:pStyle w:val="1251"/>
        <w:numPr>
          <w:ilvl w:val="0"/>
          <w:numId w:val="57"/>
        </w:numPr>
        <w:ind w:left="0" w:firstLine="357"/>
        <w:keepLines/>
        <w:keepNext/>
        <w:spacing w:before="0" w:line="276" w:lineRule="auto"/>
        <w:widowControl w:val="off"/>
        <w:tabs>
          <w:tab w:val="clear" w:pos="567" w:leader="none"/>
        </w:tabs>
        <w:rPr>
          <w:rFonts w:ascii="Times New Roman" w:hAnsi="Times New Roman"/>
          <w:szCs w:val="24"/>
        </w:rPr>
        <w:suppressLineNumbers/>
      </w:pPr>
      <w:r>
        <w:rPr>
          <w:rFonts w:ascii="Times New Roman" w:hAnsi="Times New Roman"/>
          <w:szCs w:val="24"/>
        </w:rPr>
        <w:t xml:space="preserve">частичное оказание услуг в рамках контракта не допускается.</w:t>
      </w:r>
      <w:r>
        <w:rPr>
          <w:rFonts w:ascii="Times New Roman" w:hAnsi="Times New Roman"/>
          <w:szCs w:val="24"/>
        </w:rPr>
      </w:r>
      <w:r>
        <w:rPr>
          <w:rFonts w:ascii="Times New Roman" w:hAnsi="Times New Roman"/>
          <w:szCs w:val="24"/>
        </w:rPr>
      </w:r>
    </w:p>
    <w:p>
      <w:pPr>
        <w:pStyle w:val="1120"/>
        <w:spacing w:before="240" w:after="238" w:afterAutospacing="0"/>
      </w:pPr>
      <w:r>
        <w:rPr>
          <w:b/>
          <w:bCs/>
        </w:rPr>
        <w:t xml:space="preserve">2.</w:t>
      </w:r>
      <w:r>
        <w:t xml:space="preserve"> </w:t>
      </w:r>
      <w:r>
        <w:rPr>
          <w:b/>
        </w:rPr>
        <w:t xml:space="preserve">Общие сведения:</w:t>
      </w:r>
      <w:r/>
    </w:p>
    <w:p>
      <w:pPr>
        <w:pStyle w:val="1120"/>
        <w:ind w:firstLine="284"/>
      </w:pPr>
      <w:r>
        <w:t xml:space="preserve">2.1. Заказчик – Федеральное агентство по недропользованию (Роснедра)</w:t>
      </w:r>
      <w:r>
        <w:t xml:space="preserve">.</w:t>
      </w:r>
      <w:r/>
    </w:p>
    <w:p>
      <w:pPr>
        <w:pStyle w:val="1120"/>
        <w:ind w:firstLine="284"/>
      </w:pPr>
      <w:r>
        <w:t xml:space="preserve">2.</w:t>
      </w:r>
      <w:r>
        <w:t xml:space="preserve">2</w:t>
      </w:r>
      <w:r>
        <w:t xml:space="preserve">. Сроки оказания услуг:</w:t>
      </w:r>
      <w:r/>
    </w:p>
    <w:p>
      <w:pPr>
        <w:pStyle w:val="1120"/>
        <w:ind w:firstLine="680"/>
      </w:pPr>
      <w:r>
        <w:t xml:space="preserve">начало - </w:t>
      </w:r>
      <w:r>
        <w:t xml:space="preserve">с даты заключения Контракта</w:t>
      </w:r>
      <w:r>
        <w:rPr>
          <w:highlight w:val="white"/>
        </w:rPr>
        <w:t xml:space="preserve">.</w:t>
      </w:r>
      <w:r/>
    </w:p>
    <w:p>
      <w:pPr>
        <w:pStyle w:val="1120"/>
        <w:ind w:firstLine="680"/>
        <w:rPr>
          <w:highlight w:val="none"/>
        </w:rPr>
      </w:pPr>
      <w:r>
        <w:rPr>
          <w:highlight w:val="none"/>
        </w:rPr>
        <w:t xml:space="preserve">око</w:t>
      </w:r>
      <w:r>
        <w:rPr>
          <w:highlight w:val="none"/>
        </w:rPr>
        <w:t xml:space="preserve">нчание - 30.09.2026 года.</w:t>
      </w:r>
      <w:r>
        <w:rPr>
          <w:highlight w:val="none"/>
        </w:rPr>
      </w:r>
      <w:r>
        <w:rPr>
          <w:highlight w:val="none"/>
        </w:rPr>
      </w:r>
    </w:p>
    <w:p>
      <w:pPr>
        <w:ind w:left="0" w:right="0" w:firstLine="283"/>
      </w:pPr>
      <w:r>
        <w:rPr>
          <w:highlight w:val="none"/>
        </w:rPr>
        <w:t xml:space="preserve">2.3. Место оказания услуг : г.Москва, ул. Большая Грузинская 4/6 стр.1 </w:t>
      </w:r>
      <w:r>
        <w:rPr>
          <w:highlight w:val="none"/>
        </w:rPr>
      </w:r>
      <w:r/>
    </w:p>
    <w:p>
      <w:pPr>
        <w:pStyle w:val="1120"/>
        <w:spacing w:before="240" w:after="238" w:afterAutospacing="0"/>
        <w:rPr>
          <w:b/>
          <w:color w:val="000000"/>
        </w:rPr>
      </w:pPr>
      <w:r>
        <w:rPr>
          <w:b/>
          <w:bCs/>
        </w:rPr>
        <w:t xml:space="preserve"> 3</w:t>
      </w:r>
      <w:r>
        <w:rPr>
          <w:b/>
          <w:bCs/>
          <w:color w:val="000000"/>
        </w:rPr>
        <w:t xml:space="preserve">. </w:t>
      </w:r>
      <w:r>
        <w:rPr>
          <w:b/>
          <w:color w:val="000000"/>
        </w:rPr>
        <w:t xml:space="preserve">Т</w:t>
      </w:r>
      <w:r>
        <w:rPr>
          <w:b/>
          <w:color w:val="000000"/>
        </w:rPr>
        <w:t xml:space="preserve">ребования к оказываемым услугам</w:t>
      </w:r>
      <w:r>
        <w:rPr>
          <w:b/>
          <w:color w:val="000000"/>
        </w:rPr>
        <w:t xml:space="preserve">:</w:t>
      </w:r>
      <w:r>
        <w:rPr>
          <w:b/>
          <w:color w:val="000000"/>
        </w:rPr>
      </w:r>
    </w:p>
    <w:p>
      <w:pPr>
        <w:pStyle w:val="1120"/>
        <w:ind w:firstLine="709"/>
        <w:rPr>
          <w:rFonts w:eastAsia="Verdana"/>
          <w:bCs/>
          <w:color w:val="000000"/>
        </w:rPr>
      </w:pPr>
      <w:r>
        <w:rPr>
          <w:bCs/>
        </w:rPr>
        <w:t xml:space="preserve">О</w:t>
      </w:r>
      <w:r>
        <w:rPr>
          <w:bCs/>
        </w:rPr>
        <w:t xml:space="preserve">беспечение</w:t>
      </w:r>
      <w:r>
        <w:rPr>
          <w:rFonts w:eastAsia="Verdana"/>
          <w:bCs/>
          <w:color w:val="000000"/>
        </w:rPr>
        <w:t xml:space="preserve"> постоянной готовности </w:t>
      </w:r>
      <w:r>
        <w:rPr>
          <w:bCs/>
        </w:rPr>
        <w:t xml:space="preserve">копировальной техники, печатающих устройств и средств факсимильной связи центрального аппарата Роснедр (далее - оргтехника) </w:t>
      </w:r>
      <w:r>
        <w:rPr>
          <w:rFonts w:eastAsia="Verdana"/>
          <w:bCs/>
          <w:color w:val="000000"/>
        </w:rPr>
        <w:t xml:space="preserve">к использованию по прямому назначению и предотвращение преждевременного выхода её из строя.</w:t>
      </w:r>
      <w:r>
        <w:rPr>
          <w:rFonts w:eastAsia="Verdana"/>
          <w:bCs/>
          <w:color w:val="000000"/>
        </w:rPr>
      </w:r>
      <w:r>
        <w:rPr>
          <w:rFonts w:eastAsia="Verdana"/>
          <w:bCs/>
          <w:color w:val="000000"/>
        </w:rPr>
      </w:r>
    </w:p>
    <w:p>
      <w:pPr>
        <w:pStyle w:val="1120"/>
        <w:spacing w:before="240" w:after="238" w:afterAutospacing="0"/>
        <w:rPr>
          <w:b/>
        </w:rPr>
      </w:pPr>
      <w:r>
        <w:rPr>
          <w:b/>
        </w:rPr>
        <w:t xml:space="preserve">4. Наименование услуг, целевое назначение, </w:t>
      </w:r>
      <w:r>
        <w:rPr>
          <w:b/>
        </w:rPr>
        <w:t xml:space="preserve">основные оценочные параметры</w:t>
      </w:r>
      <w:r>
        <w:rPr>
          <w:b/>
        </w:rPr>
      </w:r>
      <w:r>
        <w:rPr>
          <w:b/>
        </w:rPr>
      </w:r>
    </w:p>
    <w:p>
      <w:pPr>
        <w:pStyle w:val="1120"/>
        <w:ind w:firstLine="284"/>
        <w:rPr>
          <w:highlight w:val="white"/>
        </w:rPr>
      </w:pPr>
      <w:r>
        <w:t xml:space="preserve">4.1. Сопровождение</w:t>
      </w:r>
      <w:r>
        <w:t xml:space="preserve">, </w:t>
      </w:r>
      <w:r>
        <w:t xml:space="preserve">системно-техническое обслуживание и ремонт средств оргтехники центрального аппар</w:t>
      </w:r>
      <w:r>
        <w:rPr>
          <w:highlight w:val="white"/>
        </w:rPr>
        <w:t xml:space="preserve">ата Роснедр.</w:t>
      </w:r>
      <w:r>
        <w:rPr>
          <w:highlight w:val="white"/>
        </w:rPr>
      </w:r>
      <w:r>
        <w:rPr>
          <w:highlight w:val="white"/>
        </w:rPr>
      </w:r>
    </w:p>
    <w:p>
      <w:pPr>
        <w:pStyle w:val="1120"/>
        <w:ind w:firstLine="284"/>
        <w:rPr>
          <w:highlight w:val="white"/>
        </w:rPr>
      </w:pPr>
      <w:r>
        <w:rPr>
          <w:highlight w:val="white"/>
        </w:rPr>
        <w:t xml:space="preserve">4</w:t>
      </w:r>
      <w:r>
        <w:rPr>
          <w:highlight w:val="white"/>
        </w:rPr>
        <w:t xml:space="preserve">.2. Целевое назначение</w:t>
      </w:r>
      <w:r>
        <w:rPr>
          <w:highlight w:val="white"/>
        </w:rPr>
        <w:t xml:space="preserve"> услуг: повышение эффективности, оперативности и безопасности управления информационными ресурсами </w:t>
      </w:r>
      <w:r>
        <w:rPr>
          <w:highlight w:val="white"/>
        </w:rPr>
        <w:t xml:space="preserve">центрального аппарата Роснедр.   </w:t>
      </w:r>
      <w:r>
        <w:rPr>
          <w:highlight w:val="white"/>
        </w:rPr>
        <w:t xml:space="preserve">   </w:t>
      </w:r>
      <w:r>
        <w:rPr>
          <w:highlight w:val="white"/>
        </w:rPr>
      </w:r>
      <w:r>
        <w:rPr>
          <w:highlight w:val="white"/>
        </w:rPr>
      </w:r>
    </w:p>
    <w:p>
      <w:pPr>
        <w:pStyle w:val="1120"/>
        <w:ind w:firstLine="284"/>
        <w:rPr>
          <w:highlight w:val="white"/>
        </w:rPr>
      </w:pPr>
      <w:r>
        <w:rPr>
          <w:highlight w:val="white"/>
        </w:rPr>
        <w:t xml:space="preserve">4</w:t>
      </w:r>
      <w:r>
        <w:rPr>
          <w:highlight w:val="white"/>
        </w:rPr>
        <w:t xml:space="preserve">.3. </w:t>
      </w:r>
      <w:r>
        <w:rPr>
          <w:highlight w:val="white"/>
        </w:rPr>
        <w:t xml:space="preserve">Основные оценочные параметры: д</w:t>
      </w:r>
      <w:r>
        <w:rPr>
          <w:highlight w:val="white"/>
        </w:rPr>
        <w:t xml:space="preserve">ействующие, </w:t>
      </w:r>
      <w:r>
        <w:rPr>
          <w:highlight w:val="white"/>
        </w:rPr>
        <w:t xml:space="preserve">работоспособные технические средства оргтехники центрального ап</w:t>
      </w:r>
      <w:r>
        <w:t xml:space="preserve">парата Роснедр, предотвращение преждевременного выхода устройств из строя.</w:t>
      </w:r>
      <w:r/>
      <w:r>
        <w:rPr>
          <w:highlight w:val="white"/>
        </w:rPr>
      </w:r>
    </w:p>
    <w:p>
      <w:pPr>
        <w:pStyle w:val="1120"/>
        <w:spacing w:before="238" w:beforeAutospacing="0" w:after="238" w:afterAutospacing="0"/>
        <w:rPr>
          <w:rFonts w:eastAsia="Verdana"/>
          <w:color w:val="000000"/>
        </w:rPr>
      </w:pPr>
      <w:r>
        <w:rPr>
          <w:rFonts w:eastAsia="Verdana"/>
          <w:b/>
          <w:bCs/>
          <w:color w:val="000000"/>
        </w:rPr>
        <w:t xml:space="preserve">5.</w:t>
      </w:r>
      <w:r>
        <w:rPr>
          <w:rFonts w:eastAsia="Verdana"/>
          <w:color w:val="000000"/>
        </w:rPr>
        <w:t xml:space="preserve"> </w:t>
      </w:r>
      <w:r>
        <w:rPr>
          <w:b/>
        </w:rPr>
        <w:t xml:space="preserve">Порядок оказания услуг</w:t>
      </w:r>
      <w:r>
        <w:rPr>
          <w:rFonts w:eastAsia="Verdana"/>
          <w:color w:val="000000"/>
        </w:rPr>
      </w:r>
      <w:r>
        <w:rPr>
          <w:rFonts w:eastAsia="Verdana"/>
          <w:color w:val="000000"/>
        </w:rPr>
      </w:r>
    </w:p>
    <w:p>
      <w:pPr>
        <w:pStyle w:val="1120"/>
        <w:ind w:firstLine="0"/>
      </w:pPr>
      <w:r>
        <w:t xml:space="preserve">     5.1. Услуги оказываются</w:t>
      </w:r>
      <w:r>
        <w:t xml:space="preserve"> по рабочим дням с 9.00 до 18.00 по Московскому времени. </w:t>
      </w:r>
      <w:r>
        <w:t xml:space="preserve">Время </w:t>
      </w:r>
      <w:r>
        <w:t xml:space="preserve">обеда согласовывается с Заказчиком.</w:t>
      </w:r>
      <w:r/>
      <w:r/>
    </w:p>
    <w:p>
      <w:pPr>
        <w:pStyle w:val="1120"/>
        <w:ind w:firstLine="284"/>
        <w:spacing w:line="23" w:lineRule="atLeast"/>
      </w:pPr>
      <w:r>
        <w:t xml:space="preserve">5.2.</w:t>
      </w:r>
      <w:r>
        <w:t xml:space="preserve"> </w:t>
      </w:r>
      <w:r>
        <w:t xml:space="preserve">Проведение </w:t>
      </w:r>
      <w:r>
        <w:t xml:space="preserve">обслуживания оргтехники</w:t>
      </w:r>
      <w:r>
        <w:t xml:space="preserve"> требует </w:t>
      </w:r>
      <w:r>
        <w:rPr>
          <w:b/>
          <w:bCs/>
          <w:u w:val="single"/>
        </w:rPr>
        <w:t xml:space="preserve">ежедневного присутствия специалистов</w:t>
      </w:r>
      <w:r>
        <w:t xml:space="preserve"> </w:t>
      </w:r>
      <w:r>
        <w:t xml:space="preserve">Исполнителя</w:t>
      </w:r>
      <w:r>
        <w:t xml:space="preserve"> в непосредственной близости от местонахождения Заказчика. </w:t>
      </w:r>
      <w:r>
        <w:t xml:space="preserve">Все работы по обслуживанию и ремонту средств оргтехники выполняются на основании запроса Ответственного представителя Заказчика.</w:t>
      </w:r>
      <w:r/>
    </w:p>
    <w:p>
      <w:pPr>
        <w:pStyle w:val="1120"/>
        <w:ind w:firstLine="284"/>
      </w:pPr>
      <w:r>
        <w:t xml:space="preserve">5.</w:t>
      </w:r>
      <w:r>
        <w:t xml:space="preserve">3</w:t>
      </w:r>
      <w:r>
        <w:t xml:space="preserve">. </w:t>
      </w:r>
      <w:r>
        <w:t xml:space="preserve">В течение </w:t>
      </w:r>
      <w:r>
        <w:rPr>
          <w:b/>
          <w:u w:val="single"/>
        </w:rPr>
        <w:t xml:space="preserve">2 (двух)</w:t>
      </w:r>
      <w:r>
        <w:t xml:space="preserve"> дней после подписания контракта Исполнитель должен предоставить </w:t>
      </w:r>
      <w:r>
        <w:t xml:space="preserve">список специалистов, которым будет организован доступ в помещения, занимаемые центральным аппаратом Роснедр.  </w:t>
      </w:r>
      <w:r/>
    </w:p>
    <w:p>
      <w:pPr>
        <w:pStyle w:val="1120"/>
        <w:ind w:firstLine="284"/>
        <w:spacing w:line="23" w:lineRule="atLeast"/>
      </w:pPr>
      <w:r>
        <w:t xml:space="preserve">5.</w:t>
      </w:r>
      <w:r>
        <w:t xml:space="preserve">4 </w:t>
      </w:r>
      <w:r>
        <w:t xml:space="preserve">Срок замены </w:t>
      </w:r>
      <w:r>
        <w:t xml:space="preserve">расходных материалов</w:t>
      </w:r>
      <w:r>
        <w:t xml:space="preserve"> не должен превышать </w:t>
      </w:r>
      <w:r>
        <w:rPr>
          <w:b/>
          <w:u w:val="single"/>
        </w:rPr>
        <w:t xml:space="preserve">30 (тридцать)</w:t>
      </w:r>
      <w:r>
        <w:t xml:space="preserve"> минут</w:t>
      </w:r>
      <w:r>
        <w:t xml:space="preserve"> с момента </w:t>
      </w:r>
      <w:r>
        <w:t xml:space="preserve">запроса</w:t>
      </w:r>
      <w:r>
        <w:t xml:space="preserve"> Заказчика.</w:t>
      </w:r>
      <w:r/>
    </w:p>
    <w:p>
      <w:pPr>
        <w:pStyle w:val="1120"/>
        <w:ind w:firstLine="284"/>
        <w:spacing w:line="23" w:lineRule="atLeast"/>
      </w:pPr>
      <w:r>
        <w:t xml:space="preserve">5.5</w:t>
      </w:r>
      <w:r>
        <w:t xml:space="preserve">.</w:t>
      </w:r>
      <w:r>
        <w:t xml:space="preserve"> </w:t>
      </w:r>
      <w:r>
        <w:t xml:space="preserve">Срок ремонта эксплуатируемого средства оргтехники не должен превышать </w:t>
      </w:r>
      <w:r>
        <w:rPr>
          <w:b/>
          <w:u w:val="single"/>
        </w:rPr>
        <w:t xml:space="preserve">2 (два)</w:t>
      </w:r>
      <w:r>
        <w:t xml:space="preserve"> часа с момента </w:t>
      </w:r>
      <w:r>
        <w:t xml:space="preserve">запроса</w:t>
      </w:r>
      <w:r>
        <w:t xml:space="preserve"> Заказчика, </w:t>
      </w:r>
      <w:r>
        <w:t xml:space="preserve">за исключением ремонта, предусмотренного в пункте </w:t>
      </w:r>
      <w:r>
        <w:t xml:space="preserve">8.</w:t>
      </w:r>
      <w:r>
        <w:t xml:space="preserve">3</w:t>
      </w:r>
      <w:r>
        <w:t xml:space="preserve">.</w:t>
      </w:r>
      <w:r>
        <w:t xml:space="preserve"> настоящего технического задания. В данном случае, срок ремонта согласовывается с Заказчиком, но, в любом случае, не может превышать </w:t>
      </w:r>
      <w:r>
        <w:rPr>
          <w:b/>
          <w:u w:val="single"/>
        </w:rPr>
        <w:t xml:space="preserve">10 (десять)</w:t>
      </w:r>
      <w:r>
        <w:t xml:space="preserve"> рабочих дней с момента передачи средства оргтехники</w:t>
      </w:r>
      <w:r>
        <w:t xml:space="preserve"> </w:t>
      </w:r>
      <w:r>
        <w:t xml:space="preserve">Исполнителю</w:t>
      </w:r>
      <w:r>
        <w:t xml:space="preserve">.</w:t>
      </w:r>
      <w:r/>
    </w:p>
    <w:p>
      <w:pPr>
        <w:pStyle w:val="1120"/>
        <w:ind w:firstLine="284"/>
        <w:spacing w:line="23" w:lineRule="atLeast"/>
      </w:pPr>
      <w:r>
        <w:t xml:space="preserve">5.6</w:t>
      </w:r>
      <w:r>
        <w:t xml:space="preserve">.</w:t>
      </w:r>
      <w:r>
        <w:t xml:space="preserve"> </w:t>
      </w:r>
      <w:r>
        <w:t xml:space="preserve">Срок проведения экспертизы средства оргтехники не должен превышать 2 (два) рабочих дня с момента передачи средства оргтехники </w:t>
      </w:r>
      <w:r>
        <w:t xml:space="preserve">Исполнителю</w:t>
      </w:r>
      <w:r>
        <w:t xml:space="preserve">. В случае необходимости, срок может согласовываться с Заказчиком индивидуально по </w:t>
      </w:r>
      <w:r>
        <w:t xml:space="preserve">каждому запросу</w:t>
      </w:r>
      <w:r>
        <w:t xml:space="preserve"> в зависимости от объема и сложности решаемых задач.</w:t>
      </w:r>
      <w:r/>
    </w:p>
    <w:p>
      <w:pPr>
        <w:pStyle w:val="1120"/>
        <w:ind w:firstLine="284"/>
        <w:rPr>
          <w:highlight w:val="white"/>
        </w:rPr>
      </w:pPr>
      <w:r>
        <w:t xml:space="preserve">5.7</w:t>
      </w:r>
      <w:r>
        <w:t xml:space="preserve">. </w:t>
      </w:r>
      <w:r>
        <w:t xml:space="preserve">Виды услуг по Контракту определяются согласно Перечню выполняемых работ, приведенному </w:t>
      </w:r>
      <w:r>
        <w:t xml:space="preserve">в </w:t>
      </w:r>
      <w:r>
        <w:rPr>
          <w:highlight w:val="white"/>
        </w:rPr>
        <w:t xml:space="preserve">п.</w:t>
      </w:r>
      <w:r>
        <w:rPr>
          <w:highlight w:val="white"/>
        </w:rPr>
        <w:t xml:space="preserve"> </w:t>
      </w:r>
      <w:r>
        <w:rPr>
          <w:highlight w:val="white"/>
        </w:rPr>
        <w:t xml:space="preserve">8.</w:t>
      </w:r>
      <w:r>
        <w:rPr>
          <w:highlight w:val="white"/>
        </w:rPr>
        <w:t xml:space="preserve">2</w:t>
      </w:r>
      <w:r>
        <w:rPr>
          <w:highlight w:val="white"/>
        </w:rPr>
        <w:t xml:space="preserve">.</w:t>
      </w:r>
      <w:r>
        <w:rPr>
          <w:highlight w:val="white"/>
        </w:rPr>
      </w:r>
      <w:r>
        <w:rPr>
          <w:highlight w:val="white"/>
        </w:rPr>
      </w:r>
    </w:p>
    <w:p>
      <w:pPr>
        <w:pStyle w:val="1120"/>
        <w:ind w:firstLine="284"/>
      </w:pPr>
      <w:r>
        <w:rPr>
          <w:highlight w:val="white"/>
        </w:rPr>
        <w:t xml:space="preserve">5.</w:t>
      </w:r>
      <w:r>
        <w:rPr>
          <w:highlight w:val="white"/>
        </w:rPr>
        <w:t xml:space="preserve">8</w:t>
      </w:r>
      <w:r>
        <w:rPr>
          <w:highlight w:val="white"/>
        </w:rPr>
        <w:t xml:space="preserve">. </w:t>
      </w:r>
      <w:r>
        <w:rPr>
          <w:highlight w:val="white"/>
        </w:rPr>
        <w:t xml:space="preserve">Каждому запросу, направляемому </w:t>
      </w:r>
      <w:r>
        <w:rPr>
          <w:highlight w:val="white"/>
        </w:rPr>
        <w:t xml:space="preserve">заказчиком</w:t>
      </w:r>
      <w:r>
        <w:rPr>
          <w:highlight w:val="white"/>
        </w:rPr>
        <w:t xml:space="preserve"> Исполнителю, Ответственный представитель З</w:t>
      </w:r>
      <w:r>
        <w:rPr>
          <w:highlight w:val="white"/>
        </w:rPr>
        <w:t xml:space="preserve">аказчика</w:t>
      </w:r>
      <w:r>
        <w:rPr>
          <w:highlight w:val="white"/>
        </w:rPr>
        <w:t xml:space="preserve"> присваивает уникальный номер, о чем делает запись в Журнал проведения работ, а Исполнитель направляет для решения вопроса </w:t>
      </w:r>
      <w:r>
        <w:rPr>
          <w:highlight w:val="white"/>
        </w:rPr>
        <w:t xml:space="preserve">соответствующего возникшей проблеме специалиста, который заним</w:t>
      </w:r>
      <w:r>
        <w:t xml:space="preserve">ается проблемой и решает её в установленный Техническим заданием срок. </w:t>
      </w:r>
      <w:r/>
    </w:p>
    <w:p>
      <w:pPr>
        <w:pStyle w:val="1120"/>
        <w:ind w:firstLine="284"/>
        <w:rPr>
          <w:highlight w:val="none"/>
        </w:rPr>
      </w:pPr>
      <w:r>
        <w:t xml:space="preserve">5.</w:t>
      </w:r>
      <w:r>
        <w:t xml:space="preserve">9</w:t>
      </w:r>
      <w:r>
        <w:t xml:space="preserve">. Запросы оформляются письменно и передаются З</w:t>
      </w:r>
      <w:r>
        <w:t xml:space="preserve">аказчиком</w:t>
      </w:r>
      <w:r>
        <w:t xml:space="preserve"> Исполнителю по телефону или по электронной почте, при </w:t>
      </w:r>
      <w:r>
        <w:t xml:space="preserve">этом в запросе фиксируется</w:t>
      </w:r>
      <w:r>
        <w:t xml:space="preserve"> время и</w:t>
      </w:r>
      <w:r>
        <w:t xml:space="preserve"> дата передачи запроса. Контактная</w:t>
      </w:r>
      <w:r>
        <w:t xml:space="preserve"> информация для приема заявок</w:t>
      </w:r>
      <w:r>
        <w:t xml:space="preserve"> передаются Исполнителем Заказчику </w:t>
      </w:r>
      <w:r>
        <w:t xml:space="preserve">в течение </w:t>
      </w:r>
      <w:r>
        <w:rPr>
          <w:b/>
          <w:u w:val="single"/>
        </w:rPr>
        <w:t xml:space="preserve">2 (двух)</w:t>
      </w:r>
      <w:r>
        <w:t xml:space="preserve"> дней после</w:t>
      </w:r>
      <w:r>
        <w:t xml:space="preserve"> подписании Контракта. Ответственность за пред</w:t>
      </w:r>
      <w:r>
        <w:rPr>
          <w:highlight w:val="white"/>
        </w:rPr>
        <w:t xml:space="preserve">оставление верных данных несет Исполнитель. В случае изменения какого-либо из указанных реквизитов, Исполнитель обязан уведомить Заказчика в срок не менее </w:t>
      </w:r>
      <w:r>
        <w:rPr>
          <w:b/>
          <w:highlight w:val="white"/>
          <w:u w:val="single"/>
        </w:rPr>
        <w:t xml:space="preserve">3 (трех)</w:t>
      </w:r>
      <w:r>
        <w:rPr>
          <w:highlight w:val="white"/>
        </w:rPr>
        <w:t xml:space="preserve"> рабочих дней до даты изменения. </w:t>
      </w:r>
      <w:r>
        <w:rPr>
          <w:highlight w:val="none"/>
        </w:rPr>
        <w:t xml:space="preserve">Исполнитель принимает заявки на</w:t>
      </w:r>
      <w:r>
        <w:rPr>
          <w:b w:val="0"/>
          <w:bCs w:val="0"/>
          <w:highlight w:val="none"/>
        </w:rPr>
        <w:t xml:space="preserve"> </w:t>
      </w:r>
      <w:r>
        <w:rPr>
          <w:b w:val="0"/>
          <w:bCs w:val="0"/>
          <w:highlight w:val="none"/>
        </w:rPr>
        <w:t xml:space="preserve">сопровождение и техническое обслуживание копировальной техники</w:t>
      </w:r>
      <w:r>
        <w:rPr>
          <w:b w:val="0"/>
          <w:bCs w:val="0"/>
          <w:highlight w:val="none"/>
        </w:rPr>
        <w:t xml:space="preserve"> тол</w:t>
      </w:r>
      <w:r>
        <w:rPr>
          <w:highlight w:val="none"/>
        </w:rPr>
        <w:t xml:space="preserve">ько от Ответственного представителя Заказчика – начальника отдела цифровой трансформации и информационной безопасности Кохов Дмитрий Валерьевич +7-499-254-11-11, доб. 1104 эл. почта </w:t>
      </w:r>
      <w:r>
        <w:rPr>
          <w:highlight w:val="none"/>
        </w:rPr>
        <w:t xml:space="preserve">dkohov@rosnedra.gov.ru</w:t>
      </w:r>
      <w:r>
        <w:rPr>
          <w:highlight w:val="none"/>
        </w:rPr>
      </w:r>
      <w:r>
        <w:rPr>
          <w:highlight w:val="none"/>
        </w:rPr>
      </w:r>
    </w:p>
    <w:p>
      <w:pPr>
        <w:pStyle w:val="1120"/>
        <w:ind w:firstLine="284"/>
        <w:rPr>
          <w:highlight w:val="white"/>
        </w:rPr>
      </w:pPr>
      <w:r>
        <w:rPr>
          <w:highlight w:val="white"/>
        </w:rPr>
        <w:t xml:space="preserve">5</w:t>
      </w:r>
      <w:r>
        <w:rPr>
          <w:highlight w:val="white"/>
        </w:rPr>
        <w:t xml:space="preserve">.</w:t>
      </w:r>
      <w:r>
        <w:rPr>
          <w:highlight w:val="white"/>
        </w:rPr>
        <w:t xml:space="preserve">1</w:t>
      </w:r>
      <w:r>
        <w:rPr>
          <w:highlight w:val="white"/>
          <w:lang w:val="en-US"/>
        </w:rPr>
        <w:t xml:space="preserve">0</w:t>
      </w:r>
      <w:r>
        <w:rPr>
          <w:highlight w:val="white"/>
        </w:rPr>
        <w:t xml:space="preserve">. </w:t>
      </w:r>
      <w:r>
        <w:rPr>
          <w:highlight w:val="white"/>
        </w:rPr>
        <w:t xml:space="preserve">Стороны особо подтверждают, что в случае получения запроса работы должны осуществляться всеми возможными способами, включая, но не ограничиваясь:</w:t>
      </w:r>
      <w:r>
        <w:rPr>
          <w:highlight w:val="white"/>
        </w:rPr>
      </w:r>
      <w:r>
        <w:rPr>
          <w:highlight w:val="white"/>
        </w:rPr>
      </w:r>
    </w:p>
    <w:p>
      <w:pPr>
        <w:pStyle w:val="1251"/>
        <w:numPr>
          <w:ilvl w:val="0"/>
          <w:numId w:val="57"/>
        </w:numPr>
        <w:ind w:left="0" w:firstLine="357"/>
        <w:keepLines/>
        <w:keepNext/>
        <w:spacing w:before="0" w:line="276" w:lineRule="auto"/>
        <w:widowControl w:val="off"/>
        <w:tabs>
          <w:tab w:val="clear" w:pos="567" w:leader="none"/>
        </w:tabs>
        <w:rPr>
          <w:rFonts w:ascii="Times New Roman" w:hAnsi="Times New Roman"/>
          <w:szCs w:val="24"/>
        </w:rPr>
        <w:suppressLineNumbers/>
      </w:pPr>
      <w:r>
        <w:rPr>
          <w:rFonts w:ascii="Times New Roman" w:hAnsi="Times New Roman"/>
          <w:szCs w:val="24"/>
          <w:highlight w:val="white"/>
        </w:rPr>
        <w:t xml:space="preserve">поддержкой по телефон</w:t>
      </w:r>
      <w:r>
        <w:rPr>
          <w:rFonts w:ascii="Times New Roman" w:hAnsi="Times New Roman"/>
          <w:szCs w:val="24"/>
        </w:rPr>
        <w:t xml:space="preserve">у с указанием методи</w:t>
      </w:r>
      <w:r>
        <w:rPr>
          <w:rFonts w:ascii="Times New Roman" w:hAnsi="Times New Roman"/>
          <w:szCs w:val="24"/>
        </w:rPr>
        <w:t xml:space="preserve">ки выхода из аварийной ситуации;</w:t>
      </w:r>
      <w:r>
        <w:rPr>
          <w:rFonts w:ascii="Times New Roman" w:hAnsi="Times New Roman"/>
          <w:szCs w:val="24"/>
        </w:rPr>
      </w:r>
      <w:r>
        <w:rPr>
          <w:rFonts w:ascii="Times New Roman" w:hAnsi="Times New Roman"/>
          <w:szCs w:val="24"/>
        </w:rPr>
      </w:r>
    </w:p>
    <w:p>
      <w:pPr>
        <w:pStyle w:val="1251"/>
        <w:numPr>
          <w:ilvl w:val="0"/>
          <w:numId w:val="57"/>
        </w:numPr>
        <w:ind w:left="0" w:firstLine="357"/>
        <w:keepLines/>
        <w:keepNext/>
        <w:spacing w:before="0" w:line="276" w:lineRule="auto"/>
        <w:widowControl w:val="off"/>
        <w:tabs>
          <w:tab w:val="clear" w:pos="567" w:leader="none"/>
        </w:tabs>
        <w:rPr>
          <w:rFonts w:ascii="Times New Roman" w:hAnsi="Times New Roman"/>
          <w:szCs w:val="24"/>
        </w:rPr>
        <w:suppressLineNumbers/>
      </w:pPr>
      <w:r>
        <w:rPr>
          <w:rFonts w:ascii="Times New Roman" w:hAnsi="Times New Roman"/>
          <w:szCs w:val="24"/>
        </w:rPr>
        <w:t xml:space="preserve">непосредственным присутствием на объекте специалиста(ов) Исполнителя.</w:t>
      </w:r>
      <w:r>
        <w:rPr>
          <w:rFonts w:ascii="Times New Roman" w:hAnsi="Times New Roman"/>
          <w:szCs w:val="24"/>
        </w:rPr>
      </w:r>
      <w:r>
        <w:rPr>
          <w:rFonts w:ascii="Times New Roman" w:hAnsi="Times New Roman"/>
          <w:szCs w:val="24"/>
        </w:rPr>
      </w:r>
    </w:p>
    <w:p>
      <w:pPr>
        <w:pStyle w:val="1120"/>
        <w:ind w:firstLine="284"/>
      </w:pPr>
      <w:r>
        <w:t xml:space="preserve">5.</w:t>
      </w:r>
      <w:r>
        <w:rPr>
          <w:lang w:val="en-US"/>
        </w:rPr>
        <w:t xml:space="preserve">11</w:t>
      </w:r>
      <w:r>
        <w:t xml:space="preserve">. Выбор способа передачи запроса осуществляется Ответственным представителем З</w:t>
      </w:r>
      <w:r>
        <w:t xml:space="preserve">аказчика</w:t>
      </w:r>
      <w:r>
        <w:t xml:space="preserve">.</w:t>
      </w:r>
      <w:r/>
    </w:p>
    <w:p>
      <w:pPr>
        <w:pStyle w:val="1120"/>
        <w:ind w:firstLine="284"/>
      </w:pPr>
      <w:r>
        <w:t xml:space="preserve">5.</w:t>
      </w:r>
      <w:r>
        <w:t xml:space="preserve">1</w:t>
      </w:r>
      <w:r>
        <w:rPr>
          <w:lang w:val="en-US"/>
        </w:rPr>
        <w:t xml:space="preserve">2</w:t>
      </w:r>
      <w:r>
        <w:t xml:space="preserve">. В процессе проведения работ Исполнитель обязан соблюдать режим доступа в помещения, где расположена оргтехника. </w:t>
      </w:r>
      <w:r/>
    </w:p>
    <w:p>
      <w:pPr>
        <w:pStyle w:val="1120"/>
        <w:ind w:firstLine="284"/>
        <w:spacing w:line="23" w:lineRule="atLeast"/>
      </w:pPr>
      <w:r>
        <w:t xml:space="preserve">5.1</w:t>
      </w:r>
      <w:r>
        <w:t xml:space="preserve">3</w:t>
      </w:r>
      <w:r>
        <w:t xml:space="preserve">. Присутствие специалистов </w:t>
      </w:r>
      <w:r>
        <w:t xml:space="preserve">Исполнителя </w:t>
      </w:r>
      <w:r>
        <w:t xml:space="preserve">в офисных помещениях Заказчика без про</w:t>
      </w:r>
      <w:r>
        <w:t xml:space="preserve">изводственной необходимости (</w:t>
      </w:r>
      <w:r>
        <w:t xml:space="preserve">выполнение </w:t>
      </w:r>
      <w:r>
        <w:t xml:space="preserve">обслуживания и ремонта</w:t>
      </w:r>
      <w:r>
        <w:t xml:space="preserve">) не допускается. </w:t>
      </w:r>
      <w:r/>
    </w:p>
    <w:p>
      <w:pPr>
        <w:pStyle w:val="1120"/>
        <w:ind w:firstLine="284"/>
      </w:pPr>
      <w:r>
        <w:t xml:space="preserve">5.</w:t>
      </w:r>
      <w:r>
        <w:t xml:space="preserve">1</w:t>
      </w:r>
      <w:r>
        <w:rPr>
          <w:lang w:val="en-US"/>
        </w:rPr>
        <w:t xml:space="preserve">4</w:t>
      </w:r>
      <w:r>
        <w:t xml:space="preserve">. В процессе Решения проблемы Исполнитель может предоставить Временное решение по согласованию с Ответственным представителем З</w:t>
      </w:r>
      <w:r>
        <w:t xml:space="preserve">аказчика</w:t>
      </w:r>
      <w:r>
        <w:t xml:space="preserve">. В этом случае также согласовывается иное время решения проблемы, а в графу о примененном решении вносится соответствующая пометка.</w:t>
      </w:r>
      <w:r/>
    </w:p>
    <w:p>
      <w:pPr>
        <w:pStyle w:val="1120"/>
        <w:ind w:firstLine="284"/>
      </w:pPr>
      <w:r>
        <w:t xml:space="preserve">5.1</w:t>
      </w:r>
      <w:r>
        <w:rPr>
          <w:lang w:val="en-US"/>
        </w:rPr>
        <w:t xml:space="preserve">5</w:t>
      </w:r>
      <w:r>
        <w:t xml:space="preserve">. По результатам реакции Исполнителя на запрос, а также по результатам решения проблемы Ответственный представитель Заказчика делает соответствующие записи о датах и времени данных событий в Журнале проведения работ.</w:t>
      </w:r>
      <w:r/>
    </w:p>
    <w:p>
      <w:pPr>
        <w:pStyle w:val="1120"/>
        <w:ind w:firstLine="284"/>
      </w:pPr>
      <w:r>
        <w:t xml:space="preserve">5.1</w:t>
      </w:r>
      <w:r>
        <w:rPr>
          <w:lang w:val="en-US"/>
        </w:rPr>
        <w:t xml:space="preserve">6</w:t>
      </w:r>
      <w:r>
        <w:t xml:space="preserve">. </w:t>
      </w:r>
      <w:r>
        <w:t xml:space="preserve">В случае </w:t>
      </w:r>
      <w:r>
        <w:t xml:space="preserve">не проведения</w:t>
      </w:r>
      <w:r>
        <w:t xml:space="preserve"> или несвоевременного проведения работ, равно как и в случае невозможности передать запрос, Ответственный представитель Заказчика вправе созвать комиссию, включающую помимо него двух сотрудников </w:t>
      </w:r>
      <w:r>
        <w:t xml:space="preserve">центрального </w:t>
      </w:r>
      <w:r>
        <w:t xml:space="preserve">аппарата Заказчика и составить Акт о невыполнени</w:t>
      </w:r>
      <w:r>
        <w:t xml:space="preserve">и</w:t>
      </w:r>
      <w:r>
        <w:t xml:space="preserve"> работ с указанием даты и времени фиксации данного факта.</w:t>
      </w:r>
      <w:r/>
    </w:p>
    <w:p>
      <w:pPr>
        <w:pStyle w:val="1120"/>
        <w:spacing w:before="240" w:after="238" w:afterAutospacing="0"/>
        <w:rPr>
          <w:b/>
        </w:rPr>
      </w:pPr>
      <w:r>
        <w:rPr>
          <w:b/>
        </w:rPr>
        <w:t xml:space="preserve">6. Виды и объем </w:t>
      </w:r>
      <w:r>
        <w:rPr>
          <w:b/>
        </w:rPr>
        <w:t xml:space="preserve">работ</w:t>
      </w:r>
      <w:r>
        <w:rPr>
          <w:b/>
        </w:rPr>
      </w:r>
      <w:r>
        <w:rPr>
          <w:b/>
        </w:rPr>
      </w:r>
    </w:p>
    <w:p>
      <w:pPr>
        <w:pStyle w:val="1120"/>
        <w:ind w:firstLine="284"/>
      </w:pPr>
      <w:r>
        <w:t xml:space="preserve">6.1. </w:t>
      </w:r>
      <w:r>
        <w:t xml:space="preserve">Рамках оказания услуг </w:t>
      </w:r>
      <w:r>
        <w:t xml:space="preserve">Исполнитель проводит следующие работы: диагностика, п</w:t>
      </w:r>
      <w:r>
        <w:t xml:space="preserve">рофилактика, ремонт</w:t>
      </w:r>
      <w:r>
        <w:t xml:space="preserve"> </w:t>
      </w:r>
      <w:r>
        <w:t xml:space="preserve">оргтехники</w:t>
      </w:r>
      <w:r>
        <w:t xml:space="preserve"> </w:t>
      </w:r>
      <w:r>
        <w:t xml:space="preserve">в зависимости от категории сложности</w:t>
      </w:r>
      <w:r>
        <w:t xml:space="preserve">,</w:t>
      </w:r>
      <w:r>
        <w:t xml:space="preserve"> </w:t>
      </w:r>
      <w:r>
        <w:t xml:space="preserve">а также замена расходных материалов </w:t>
      </w:r>
      <w:r>
        <w:t xml:space="preserve">по ценам,</w:t>
      </w:r>
      <w:r>
        <w:t xml:space="preserve"> перечисленным в Приложении 1</w:t>
      </w:r>
      <w:r>
        <w:t xml:space="preserve"> и 2</w:t>
      </w:r>
      <w:r>
        <w:t xml:space="preserve"> к настоящему техническому заданию.</w:t>
      </w:r>
      <w:r/>
    </w:p>
    <w:p>
      <w:pPr>
        <w:pStyle w:val="1120"/>
        <w:ind w:firstLine="284"/>
      </w:pPr>
      <w:r>
        <w:t xml:space="preserve">6.</w:t>
      </w:r>
      <w:r>
        <w:t xml:space="preserve">2</w:t>
      </w:r>
      <w:r>
        <w:t xml:space="preserve">. </w:t>
      </w:r>
      <w:r>
        <w:t xml:space="preserve">Заказчик</w:t>
      </w:r>
      <w:r>
        <w:t xml:space="preserve"> имеет право вызывать представителя </w:t>
      </w:r>
      <w:r>
        <w:t xml:space="preserve">Исполнителя</w:t>
      </w:r>
      <w:r>
        <w:t xml:space="preserve"> во всех случаях отказа </w:t>
      </w:r>
      <w:r>
        <w:t xml:space="preserve">средств оргтехники.</w:t>
      </w:r>
      <w:r/>
    </w:p>
    <w:p>
      <w:pPr>
        <w:pStyle w:val="1120"/>
        <w:ind w:firstLine="284"/>
      </w:pPr>
      <w:r>
        <w:t xml:space="preserve">6.</w:t>
      </w:r>
      <w:r>
        <w:t xml:space="preserve">3</w:t>
      </w:r>
      <w:r>
        <w:t xml:space="preserve">. Проверка работоспособности проводится по тестам и контрольным задачам в объеме, необходимом </w:t>
      </w:r>
      <w:r>
        <w:t xml:space="preserve">д</w:t>
      </w:r>
      <w:r>
        <w:t xml:space="preserve">ля установления работоспособности отремонтированного устройства.  </w:t>
      </w:r>
      <w:r/>
    </w:p>
    <w:p>
      <w:pPr>
        <w:spacing w:before="240" w:after="238" w:afterAutospacing="0"/>
        <w:tabs>
          <w:tab w:val="left" w:pos="0" w:leader="none"/>
        </w:tabs>
        <w:rPr>
          <w:rFonts w:eastAsia="Verdana"/>
          <w:b/>
          <w:bCs/>
          <w:color w:val="000000"/>
        </w:rPr>
      </w:pPr>
      <w:r>
        <w:rPr>
          <w:rFonts w:eastAsia="Verdana"/>
          <w:b/>
          <w:color w:val="000000"/>
          <w:highlight w:val="none"/>
        </w:rPr>
      </w:r>
      <w:r>
        <w:rPr>
          <w:rFonts w:eastAsia="Verdana"/>
          <w:b/>
          <w:color w:val="000000"/>
          <w:highlight w:val="none"/>
        </w:rPr>
      </w:r>
    </w:p>
    <w:p>
      <w:pPr>
        <w:spacing w:before="240" w:after="238" w:afterAutospacing="0"/>
        <w:tabs>
          <w:tab w:val="left" w:pos="0" w:leader="none"/>
        </w:tabs>
        <w:rPr>
          <w:rFonts w:eastAsia="Verdana"/>
          <w:b/>
          <w:bCs/>
          <w:color w:val="000000"/>
          <w:highlight w:val="none"/>
        </w:rPr>
      </w:pPr>
      <w:r>
        <w:rPr>
          <w:rFonts w:eastAsia="Verdana"/>
          <w:b/>
          <w:color w:val="000000"/>
          <w:highlight w:val="none"/>
        </w:rPr>
      </w:r>
      <w:r>
        <w:rPr>
          <w:rFonts w:eastAsia="Verdana"/>
          <w:b/>
          <w:color w:val="000000"/>
          <w:highlight w:val="none"/>
        </w:rPr>
      </w:r>
    </w:p>
    <w:p>
      <w:pPr>
        <w:pStyle w:val="1120"/>
        <w:spacing w:before="240" w:after="238" w:afterAutospacing="0"/>
        <w:tabs>
          <w:tab w:val="left" w:pos="0" w:leader="none"/>
        </w:tabs>
        <w:rPr>
          <w:rFonts w:eastAsia="Verdana"/>
          <w:b/>
          <w:bCs/>
          <w:color w:val="000000"/>
          <w:highlight w:val="none"/>
        </w:rPr>
      </w:pPr>
      <w:r>
        <w:rPr>
          <w:rFonts w:eastAsia="Verdana"/>
          <w:b/>
          <w:color w:val="000000"/>
        </w:rPr>
        <w:t xml:space="preserve">7. Организация работ</w:t>
      </w:r>
      <w:r>
        <w:rPr>
          <w:rFonts w:eastAsia="Verdana"/>
          <w:b/>
          <w:color w:val="000000"/>
        </w:rPr>
      </w:r>
      <w:r>
        <w:rPr>
          <w:rFonts w:eastAsia="Verdana"/>
          <w:b/>
          <w:bCs/>
          <w:color w:val="000000"/>
          <w:highlight w:val="none"/>
        </w:rPr>
      </w:r>
    </w:p>
    <w:p>
      <w:pPr>
        <w:pStyle w:val="1120"/>
        <w:ind w:firstLine="284"/>
        <w:spacing w:before="0" w:beforeAutospacing="0" w:after="0" w:afterAutospacing="0"/>
      </w:pPr>
      <w:r>
        <w:t xml:space="preserve">7.1.</w:t>
      </w:r>
      <w:r>
        <w:t xml:space="preserve"> Исполнитель производит </w:t>
      </w:r>
      <w:r>
        <w:t xml:space="preserve">работы </w:t>
      </w:r>
      <w:r>
        <w:t xml:space="preserve">в зависимости от категории сложности. Стоимость выполняемых работ указана в Приложении 1 к настоящему Техническому заданию.</w:t>
      </w:r>
      <w:r/>
    </w:p>
    <w:p>
      <w:pPr>
        <w:pStyle w:val="1120"/>
        <w:ind w:firstLine="284"/>
        <w:spacing w:before="0" w:beforeAutospacing="0" w:after="0" w:afterAutospacing="0"/>
      </w:pPr>
      <w:r>
        <w:t xml:space="preserve">7.2</w:t>
      </w:r>
      <w:r>
        <w:t xml:space="preserve">. </w:t>
      </w:r>
      <w:r>
        <w:t xml:space="preserve">Перечень выполняемых работ:</w:t>
      </w:r>
      <w:r/>
    </w:p>
    <w:p>
      <w:pPr>
        <w:pStyle w:val="1120"/>
        <w:ind w:firstLine="284"/>
        <w:spacing w:before="0" w:beforeAutospacing="0" w:after="0" w:afterAutospacing="0"/>
      </w:pPr>
      <w:r>
        <w:t xml:space="preserve">7.2.1.</w:t>
      </w:r>
      <w:r>
        <w:t xml:space="preserve">Профилактика - в</w:t>
      </w:r>
      <w:r>
        <w:t xml:space="preserve">ыполнение регламентных работ по обслуживанию </w:t>
      </w:r>
      <w:r>
        <w:t xml:space="preserve">техники</w:t>
      </w:r>
      <w:r>
        <w:t xml:space="preserve">, предусмотренных сервисной документацией компании-производителя.</w:t>
      </w:r>
      <w:r>
        <w:t xml:space="preserve"> Все запчасти и материалы, необходимые для выполнения профилактических работ, входят в стоимость профилактических работ.</w:t>
      </w:r>
      <w:r/>
    </w:p>
    <w:p>
      <w:pPr>
        <w:pStyle w:val="1120"/>
        <w:ind w:firstLine="284"/>
        <w:spacing w:before="0" w:beforeAutospacing="0" w:after="0" w:afterAutospacing="0"/>
      </w:pPr>
      <w:r>
        <w:t xml:space="preserve">7.2.2.</w:t>
      </w:r>
      <w:r>
        <w:t xml:space="preserve">Диагностика - в</w:t>
      </w:r>
      <w:r>
        <w:t xml:space="preserve">ыявление неисправных узлов и компонентов техники</w:t>
      </w:r>
      <w:r>
        <w:t xml:space="preserve">. В случае необходимости проведения диагностики, включающую полную разборку оборудования, такая разборка производится только в стационаре Исполнителя. Все запчасти и материалы необходимые для проведения диагностики входят в стоимость диагностики.</w:t>
      </w:r>
      <w:r/>
    </w:p>
    <w:p>
      <w:pPr>
        <w:pStyle w:val="1120"/>
        <w:ind w:firstLine="284"/>
        <w:spacing w:before="0" w:beforeAutospacing="0" w:after="0" w:afterAutospacing="0"/>
        <w:rPr>
          <w:bCs/>
        </w:rPr>
      </w:pPr>
      <w:r>
        <w:t xml:space="preserve">7.2.3.</w:t>
      </w:r>
      <w:r>
        <w:t xml:space="preserve">Замена расходных материалов</w:t>
      </w:r>
      <w:r>
        <w:t xml:space="preserve"> </w:t>
      </w:r>
      <w:r>
        <w:t xml:space="preserve">(Техническое обслуживание)</w:t>
      </w:r>
      <w:r>
        <w:t xml:space="preserve"> - </w:t>
      </w:r>
      <w:r>
        <w:rPr>
          <w:bCs/>
        </w:rPr>
        <w:t xml:space="preserve">Работы по замене расходных материалов. Стоимость расходных материалов входит в стоимость работ.</w:t>
      </w:r>
      <w:r>
        <w:rPr>
          <w:bCs/>
        </w:rPr>
      </w:r>
      <w:r>
        <w:rPr>
          <w:bCs/>
        </w:rPr>
      </w:r>
    </w:p>
    <w:p>
      <w:pPr>
        <w:pStyle w:val="1120"/>
        <w:ind w:firstLine="284"/>
        <w:spacing w:before="0" w:beforeAutospacing="0" w:after="120"/>
      </w:pPr>
      <w:r>
        <w:t xml:space="preserve">7.2.4. </w:t>
      </w:r>
      <w:r>
        <w:t xml:space="preserve">Ремонт:</w:t>
      </w:r>
      <w:r/>
    </w:p>
    <w:tbl>
      <w:tblPr>
        <w:tblW w:w="4955" w:type="pct"/>
        <w:tblInd w:w="93" w:type="dxa"/>
        <w:tblLayout w:type="autofit"/>
        <w:tblCellMar>
          <w:left w:w="108" w:type="dxa"/>
          <w:top w:w="0" w:type="dxa"/>
          <w:right w:w="108" w:type="dxa"/>
          <w:bottom w:w="0" w:type="dxa"/>
        </w:tblCellMar>
        <w:tblLook w:val="04A0" w:firstRow="1" w:lastRow="0" w:firstColumn="1" w:lastColumn="0" w:noHBand="0" w:noVBand="1"/>
      </w:tblPr>
      <w:tblGrid>
        <w:gridCol w:w="1820"/>
        <w:gridCol w:w="8399"/>
      </w:tblGrid>
      <w:tr>
        <w:tblPrEx/>
        <w:trPr>
          <w:trHeight w:val="330"/>
        </w:trPr>
        <w:tc>
          <w:tcPr>
            <w:tcBorders>
              <w:top w:val="single" w:color="000000" w:sz="8" w:space="0"/>
              <w:left w:val="single" w:color="000000" w:sz="8" w:space="0"/>
              <w:bottom w:val="single" w:color="000000" w:sz="8" w:space="0"/>
              <w:right w:val="single" w:color="000000" w:sz="8" w:space="0"/>
            </w:tcBorders>
            <w:tcW w:w="1820" w:type="dxa"/>
            <w:vAlign w:val="center"/>
            <w:textDirection w:val="lrTb"/>
            <w:noWrap w:val="false"/>
          </w:tcPr>
          <w:p>
            <w:pPr>
              <w:pStyle w:val="1120"/>
              <w:jc w:val="center"/>
            </w:pPr>
            <w:r>
              <w:t xml:space="preserve">  </w:t>
            </w:r>
            <w:r>
              <w:rPr>
                <w:b/>
                <w:bCs/>
              </w:rPr>
              <w:t xml:space="preserve">Категория   </w:t>
            </w:r>
            <w:r/>
          </w:p>
        </w:tc>
        <w:tc>
          <w:tcPr>
            <w:tcBorders>
              <w:top w:val="single" w:color="000000" w:sz="8" w:space="0"/>
              <w:left w:val="single" w:color="000000" w:sz="8" w:space="0"/>
              <w:bottom w:val="single" w:color="000000" w:sz="8" w:space="0"/>
              <w:right w:val="single" w:color="000000" w:sz="8" w:space="0"/>
            </w:tcBorders>
            <w:tcW w:w="8401" w:type="dxa"/>
            <w:vAlign w:val="center"/>
            <w:textDirection w:val="lrTb"/>
            <w:noWrap w:val="false"/>
          </w:tcPr>
          <w:p>
            <w:pPr>
              <w:pStyle w:val="1120"/>
              <w:jc w:val="center"/>
              <w:rPr>
                <w:b/>
                <w:bCs/>
              </w:rPr>
            </w:pPr>
            <w:r>
              <w:rPr>
                <w:b/>
                <w:bCs/>
              </w:rPr>
              <w:t xml:space="preserve">Сложность работ</w:t>
            </w:r>
            <w:r>
              <w:rPr>
                <w:b/>
                <w:bCs/>
              </w:rPr>
            </w:r>
            <w:r>
              <w:rPr>
                <w:b/>
                <w:bCs/>
              </w:rPr>
            </w:r>
          </w:p>
        </w:tc>
      </w:tr>
      <w:tr>
        <w:tblPrEx/>
        <w:trPr>
          <w:trHeight w:val="715"/>
        </w:trPr>
        <w:tc>
          <w:tcPr>
            <w:tcBorders>
              <w:top w:val="none" w:color="000000" w:sz="4" w:space="0"/>
              <w:left w:val="single" w:color="000000" w:sz="8" w:space="0"/>
              <w:bottom w:val="single" w:color="000000" w:sz="8" w:space="0"/>
              <w:right w:val="single" w:color="000000" w:sz="8" w:space="0"/>
            </w:tcBorders>
            <w:tcW w:w="1820" w:type="dxa"/>
            <w:vAlign w:val="center"/>
            <w:textDirection w:val="lrTb"/>
            <w:noWrap w:val="false"/>
          </w:tcPr>
          <w:p>
            <w:pPr>
              <w:pStyle w:val="1120"/>
              <w:jc w:val="center"/>
              <w:rPr>
                <w:b/>
                <w:bCs/>
              </w:rPr>
            </w:pPr>
            <w:r>
              <w:rPr>
                <w:b/>
                <w:bCs/>
              </w:rPr>
              <w:t xml:space="preserve">категория 1</w:t>
            </w:r>
            <w:r>
              <w:rPr>
                <w:b/>
                <w:bCs/>
              </w:rPr>
            </w:r>
            <w:r>
              <w:rPr>
                <w:b/>
                <w:bCs/>
              </w:rPr>
            </w:r>
          </w:p>
        </w:tc>
        <w:tc>
          <w:tcPr>
            <w:tcBorders>
              <w:top w:val="none" w:color="000000" w:sz="4" w:space="0"/>
              <w:left w:val="none" w:color="000000" w:sz="4" w:space="0"/>
              <w:bottom w:val="single" w:color="000000" w:sz="8" w:space="0"/>
              <w:right w:val="single" w:color="000000" w:sz="8" w:space="0"/>
            </w:tcBorders>
            <w:tcW w:w="8401" w:type="dxa"/>
            <w:vAlign w:val="center"/>
            <w:textDirection w:val="lrTb"/>
            <w:noWrap w:val="false"/>
          </w:tcPr>
          <w:p>
            <w:pPr>
              <w:pStyle w:val="1120"/>
              <w:jc w:val="left"/>
            </w:pPr>
            <w:r>
              <w:t xml:space="preserve">Замена</w:t>
            </w:r>
            <w:r>
              <w:t xml:space="preserve"> модульных</w:t>
            </w:r>
            <w:r>
              <w:t xml:space="preserve"> компонентов и проведение работ согласно сервисной инструкции</w:t>
            </w:r>
            <w:r>
              <w:t xml:space="preserve"> (замена роликов, валиков, датчиков и прочих мелких компонентов)</w:t>
            </w:r>
            <w:r>
              <w:t xml:space="preserve">. Стоимость запасных частей</w:t>
            </w:r>
            <w:r>
              <w:t xml:space="preserve"> и материалов</w:t>
            </w:r>
            <w:r>
              <w:t xml:space="preserve"> включена в стоимость ремонта.</w:t>
            </w:r>
            <w:r/>
          </w:p>
        </w:tc>
      </w:tr>
      <w:tr>
        <w:tblPrEx/>
        <w:trPr>
          <w:trHeight w:val="838"/>
        </w:trPr>
        <w:tc>
          <w:tcPr>
            <w:tcBorders>
              <w:top w:val="none" w:color="000000" w:sz="4" w:space="0"/>
              <w:left w:val="single" w:color="000000" w:sz="8" w:space="0"/>
              <w:bottom w:val="single" w:color="000000" w:sz="8" w:space="0"/>
              <w:right w:val="single" w:color="000000" w:sz="8" w:space="0"/>
            </w:tcBorders>
            <w:tcW w:w="1820" w:type="dxa"/>
            <w:vAlign w:val="center"/>
            <w:textDirection w:val="lrTb"/>
            <w:noWrap w:val="false"/>
          </w:tcPr>
          <w:p>
            <w:pPr>
              <w:pStyle w:val="1120"/>
              <w:jc w:val="center"/>
              <w:rPr>
                <w:b/>
                <w:bCs/>
              </w:rPr>
            </w:pPr>
            <w:r>
              <w:rPr>
                <w:b/>
                <w:bCs/>
              </w:rPr>
              <w:t xml:space="preserve">категория 2</w:t>
            </w:r>
            <w:r>
              <w:rPr>
                <w:b/>
                <w:bCs/>
              </w:rPr>
            </w:r>
            <w:r>
              <w:rPr>
                <w:b/>
                <w:bCs/>
              </w:rPr>
            </w:r>
          </w:p>
        </w:tc>
        <w:tc>
          <w:tcPr>
            <w:tcBorders>
              <w:top w:val="none" w:color="000000" w:sz="4" w:space="0"/>
              <w:left w:val="none" w:color="000000" w:sz="4" w:space="0"/>
              <w:bottom w:val="single" w:color="000000" w:sz="8" w:space="0"/>
              <w:right w:val="single" w:color="000000" w:sz="8" w:space="0"/>
            </w:tcBorders>
            <w:tcW w:w="8401" w:type="dxa"/>
            <w:vAlign w:val="center"/>
            <w:textDirection w:val="lrTb"/>
            <w:noWrap w:val="false"/>
          </w:tcPr>
          <w:p>
            <w:pPr>
              <w:pStyle w:val="1120"/>
              <w:jc w:val="left"/>
            </w:pPr>
            <w:r>
              <w:t xml:space="preserve">Замена</w:t>
            </w:r>
            <w:r>
              <w:t xml:space="preserve"> </w:t>
            </w:r>
            <w:r>
              <w:t xml:space="preserve">компонентов и проведение работ</w:t>
            </w:r>
            <w:r>
              <w:t xml:space="preserve">, требующих частичный разбор аппарата. В</w:t>
            </w:r>
            <w:r>
              <w:t xml:space="preserve">осстановление и ремонт не пост</w:t>
            </w:r>
            <w:r>
              <w:t xml:space="preserve">авляемых производителем запчастей</w:t>
            </w:r>
            <w:r>
              <w:t xml:space="preserve">, или имеющи</w:t>
            </w:r>
            <w:r>
              <w:t xml:space="preserve">х</w:t>
            </w:r>
            <w:r>
              <w:t xml:space="preserve"> длительный срок поставки.</w:t>
            </w:r>
            <w:r>
              <w:t xml:space="preserve"> </w:t>
            </w:r>
            <w:r>
              <w:t xml:space="preserve">Стоимость запасных частей</w:t>
            </w:r>
            <w:r>
              <w:t xml:space="preserve"> и материалов</w:t>
            </w:r>
            <w:r>
              <w:t xml:space="preserve"> включена в стоимость ремонта.</w:t>
            </w:r>
            <w:r/>
          </w:p>
        </w:tc>
      </w:tr>
      <w:tr>
        <w:tblPrEx/>
        <w:trPr>
          <w:trHeight w:val="1673"/>
        </w:trPr>
        <w:tc>
          <w:tcPr>
            <w:tcBorders>
              <w:top w:val="none" w:color="000000" w:sz="4" w:space="0"/>
              <w:left w:val="single" w:color="000000" w:sz="8" w:space="0"/>
              <w:bottom w:val="single" w:color="000000" w:sz="8" w:space="0"/>
              <w:right w:val="single" w:color="000000" w:sz="8" w:space="0"/>
            </w:tcBorders>
            <w:tcW w:w="1820" w:type="dxa"/>
            <w:vAlign w:val="center"/>
            <w:textDirection w:val="lrTb"/>
            <w:noWrap w:val="false"/>
          </w:tcPr>
          <w:p>
            <w:pPr>
              <w:pStyle w:val="1120"/>
              <w:jc w:val="center"/>
              <w:rPr>
                <w:b/>
                <w:bCs/>
              </w:rPr>
            </w:pPr>
            <w:r>
              <w:rPr>
                <w:b/>
                <w:bCs/>
              </w:rPr>
              <w:t xml:space="preserve">категория 3</w:t>
            </w:r>
            <w:r>
              <w:rPr>
                <w:b/>
                <w:bCs/>
              </w:rPr>
            </w:r>
            <w:r>
              <w:rPr>
                <w:b/>
                <w:bCs/>
              </w:rPr>
            </w:r>
          </w:p>
        </w:tc>
        <w:tc>
          <w:tcPr>
            <w:tcBorders>
              <w:top w:val="none" w:color="000000" w:sz="4" w:space="0"/>
              <w:left w:val="none" w:color="000000" w:sz="4" w:space="0"/>
              <w:bottom w:val="single" w:color="000000" w:sz="8" w:space="0"/>
              <w:right w:val="single" w:color="000000" w:sz="8" w:space="0"/>
            </w:tcBorders>
            <w:tcW w:w="8401" w:type="dxa"/>
            <w:vAlign w:val="center"/>
            <w:textDirection w:val="lrTb"/>
            <w:noWrap w:val="false"/>
          </w:tcPr>
          <w:p>
            <w:pPr>
              <w:pStyle w:val="1120"/>
              <w:jc w:val="left"/>
            </w:pPr>
            <w:r>
              <w:t xml:space="preserve">(Производится только в стационаре)</w:t>
            </w:r>
            <w:r/>
          </w:p>
          <w:p>
            <w:pPr>
              <w:pStyle w:val="1120"/>
              <w:jc w:val="left"/>
            </w:pPr>
            <w:r>
              <w:t xml:space="preserve">Восстановление аппаратов, исчерпавших ресурс, рекомендованный производителем согласно спецификации, восстановление не поставля</w:t>
            </w:r>
            <w:r>
              <w:t xml:space="preserve">емых</w:t>
            </w:r>
            <w:r>
              <w:t xml:space="preserve"> деталей и узлов, ремонт техники со следами неквалифицированного вмешательства</w:t>
            </w:r>
            <w:r>
              <w:t xml:space="preserve"> и неправильной эксплуатации. </w:t>
            </w:r>
            <w:r>
              <w:t xml:space="preserve">Стоимость запасных частей</w:t>
            </w:r>
            <w:r>
              <w:t xml:space="preserve"> и материалов</w:t>
            </w:r>
            <w:r>
              <w:t xml:space="preserve"> включена в стоимость ремонта.</w:t>
            </w:r>
            <w:r/>
          </w:p>
        </w:tc>
      </w:tr>
    </w:tbl>
    <w:p>
      <w:pPr>
        <w:pStyle w:val="1120"/>
        <w:ind w:firstLine="284"/>
        <w:spacing w:before="120"/>
      </w:pPr>
      <w:r>
        <w:t xml:space="preserve">Стоимость вышеперечисленных работ указана в Приложени</w:t>
      </w:r>
      <w:r>
        <w:t xml:space="preserve">ях</w:t>
      </w:r>
      <w:r>
        <w:t xml:space="preserve"> 1</w:t>
      </w:r>
      <w:r>
        <w:t xml:space="preserve"> и 2</w:t>
      </w:r>
      <w:r>
        <w:t xml:space="preserve"> к настоящему Описанию объекта закупки.</w:t>
      </w:r>
      <w:r/>
    </w:p>
    <w:p>
      <w:pPr>
        <w:pStyle w:val="1120"/>
        <w:ind w:firstLine="284"/>
      </w:pPr>
      <w:r>
        <w:t xml:space="preserve">7.</w:t>
      </w:r>
      <w:r>
        <w:t xml:space="preserve">3</w:t>
      </w:r>
      <w:r>
        <w:t xml:space="preserve">. В случае выявления дефектов (неисправностей) оборудования, которые не могут быть устранены на мес</w:t>
      </w:r>
      <w:r>
        <w:t xml:space="preserve">те (по адресу Заказчика), </w:t>
      </w:r>
      <w:r>
        <w:t xml:space="preserve">оно (с письменного согласия материально-ответственного лица Заказчика) должно быть изъято для ремонта на площадке Исполнителя после подписания необходимых документов</w:t>
      </w:r>
      <w:r>
        <w:t xml:space="preserve"> и обязательно заменено на аналогичное </w:t>
      </w:r>
      <w:r>
        <w:t xml:space="preserve">исправное из подменного фонда Исполнителя</w:t>
      </w:r>
      <w:r>
        <w:t xml:space="preserve">.</w:t>
      </w:r>
      <w:r/>
    </w:p>
    <w:p>
      <w:pPr>
        <w:pStyle w:val="1120"/>
        <w:ind w:firstLine="284"/>
        <w:spacing w:line="23" w:lineRule="atLeast"/>
      </w:pPr>
      <w:r>
        <w:t xml:space="preserve">7.</w:t>
      </w:r>
      <w:r>
        <w:t xml:space="preserve">4</w:t>
      </w:r>
      <w:r>
        <w:t xml:space="preserve">. Доставка средства оргтехники в ремонт и обратно на рабочее место осуществляется Исполнителем за свой счет после подписания необходимых документов.</w:t>
      </w:r>
      <w:r/>
    </w:p>
    <w:p>
      <w:pPr>
        <w:pStyle w:val="1120"/>
        <w:ind w:firstLine="284"/>
        <w:spacing w:line="23" w:lineRule="atLeast"/>
      </w:pPr>
      <w:r>
        <w:t xml:space="preserve">7.</w:t>
      </w:r>
      <w:r>
        <w:t xml:space="preserve">5</w:t>
      </w:r>
      <w:r>
        <w:t xml:space="preserve">. Обслуживание вновь приобретенного или переданн</w:t>
      </w:r>
      <w:r>
        <w:t xml:space="preserve">ого в безвозмездное пользование</w:t>
      </w:r>
      <w:r>
        <w:t xml:space="preserve"> Заказчику дополнительного </w:t>
      </w:r>
      <w:r>
        <w:t xml:space="preserve">оборудования</w:t>
      </w:r>
      <w:r>
        <w:t xml:space="preserve">, </w:t>
      </w:r>
      <w:r>
        <w:t xml:space="preserve">при условии, что аналогичные</w:t>
      </w:r>
      <w:r>
        <w:t xml:space="preserve"> модел</w:t>
      </w:r>
      <w:r>
        <w:t xml:space="preserve">и</w:t>
      </w:r>
      <w:r>
        <w:t xml:space="preserve"> данного оборудования </w:t>
      </w:r>
      <w:r>
        <w:t xml:space="preserve">используются Заказчиком</w:t>
      </w:r>
      <w:r>
        <w:t xml:space="preserve"> и указаны в </w:t>
      </w:r>
      <w:r>
        <w:t xml:space="preserve">Приложениях 1 к настоящему Техническому заданию</w:t>
      </w:r>
      <w:r>
        <w:t xml:space="preserve">, осуществляется </w:t>
      </w:r>
      <w:r>
        <w:t xml:space="preserve">по ценам, указанным в </w:t>
      </w:r>
      <w:r>
        <w:t xml:space="preserve">Приложениях 1 и 2 к настоящему Техническому заданию</w:t>
      </w:r>
      <w:r>
        <w:t xml:space="preserve">.</w:t>
      </w:r>
      <w:r/>
    </w:p>
    <w:p>
      <w:pPr>
        <w:pStyle w:val="1120"/>
        <w:ind w:firstLine="284"/>
        <w:spacing w:line="23" w:lineRule="atLeast"/>
      </w:pPr>
      <w:r>
        <w:t xml:space="preserve">7.</w:t>
      </w:r>
      <w:r>
        <w:t xml:space="preserve">6</w:t>
      </w:r>
      <w:r>
        <w:t xml:space="preserve">. Обслуживание оргтехники, на которую не истек гарантийный срок, производится с учетом условий гарантий.</w:t>
      </w:r>
      <w:r>
        <w:t xml:space="preserve"> </w:t>
      </w:r>
      <w:r>
        <w:t xml:space="preserve">В случае признания случая повреждения техники не гарантийным, Исполнитель осуществляет ремонт техники в соответствии с условиями</w:t>
      </w:r>
      <w:r>
        <w:t xml:space="preserve"> настоящего технического задания.</w:t>
      </w:r>
      <w:r/>
    </w:p>
    <w:p>
      <w:pPr>
        <w:pStyle w:val="1120"/>
        <w:ind w:firstLine="284"/>
        <w:spacing w:line="23" w:lineRule="atLeast"/>
      </w:pPr>
      <w:r>
        <w:t xml:space="preserve">7.</w:t>
      </w:r>
      <w:r>
        <w:t xml:space="preserve">7</w:t>
      </w:r>
      <w:r>
        <w:t xml:space="preserve">. Исполнитель без согласования с Заказчиком не имеет права подписывать какие-либо документы у сотрудников Заказчика.</w:t>
      </w:r>
      <w:r/>
    </w:p>
    <w:p>
      <w:pPr>
        <w:pStyle w:val="1120"/>
        <w:ind w:firstLine="284"/>
        <w:spacing w:line="23" w:lineRule="atLeast"/>
      </w:pPr>
      <w:r>
        <w:t xml:space="preserve">7.8. </w:t>
      </w:r>
      <w:r>
        <w:t xml:space="preserve">В случае невозможности проведения ремонта оборудования, Исполнитель проводит экспертизу этого оборудования в соответствии с п. 11 настоящего Технического задания. </w:t>
      </w:r>
      <w:r/>
    </w:p>
    <w:p>
      <w:pPr>
        <w:spacing w:before="240" w:after="238" w:afterAutospacing="0" w:line="23" w:lineRule="atLeast"/>
        <w:rPr>
          <w:b/>
          <w:bCs/>
        </w:rPr>
      </w:pPr>
      <w:r>
        <w:rPr>
          <w:b/>
          <w:highlight w:val="none"/>
        </w:rPr>
      </w:r>
      <w:r>
        <w:rPr>
          <w:b/>
          <w:highlight w:val="none"/>
        </w:rPr>
      </w:r>
    </w:p>
    <w:p>
      <w:pPr>
        <w:pStyle w:val="1120"/>
        <w:spacing w:before="240" w:after="238" w:afterAutospacing="0" w:line="23" w:lineRule="atLeast"/>
        <w:rPr>
          <w:b/>
          <w:bCs/>
          <w:highlight w:val="none"/>
        </w:rPr>
      </w:pPr>
      <w:r>
        <w:rPr>
          <w:b/>
        </w:rPr>
        <w:t xml:space="preserve">8. Требования к срокам выполнения работ</w:t>
      </w:r>
      <w:r>
        <w:rPr>
          <w:b/>
        </w:rPr>
      </w:r>
      <w:r>
        <w:rPr>
          <w:b/>
          <w:bCs/>
          <w:highlight w:val="none"/>
        </w:rPr>
      </w:r>
    </w:p>
    <w:p>
      <w:pPr>
        <w:pStyle w:val="1120"/>
        <w:ind w:firstLine="284"/>
        <w:spacing w:before="120" w:line="23" w:lineRule="atLeast"/>
      </w:pPr>
      <w:r>
        <w:t xml:space="preserve">8.1.</w:t>
      </w:r>
      <w:r>
        <w:t xml:space="preserve"> </w:t>
      </w:r>
      <w:r>
        <w:t xml:space="preserve">Сроки оказания услуг: </w:t>
      </w:r>
      <w:r>
        <w:t xml:space="preserve">с</w:t>
      </w:r>
      <w:r>
        <w:t xml:space="preserve"> даты заключения Контракта, </w:t>
      </w:r>
      <w:r>
        <w:t xml:space="preserve">п</w:t>
      </w:r>
      <w:r>
        <w:t xml:space="preserve">о 30.09.2026 </w:t>
      </w:r>
      <w:r>
        <w:t xml:space="preserve">включительно. </w:t>
      </w:r>
      <w:r>
        <w:t xml:space="preserve">Работы выполняются ежедневно.</w:t>
      </w:r>
      <w:r/>
    </w:p>
    <w:p>
      <w:pPr>
        <w:pStyle w:val="1120"/>
        <w:ind w:firstLine="284"/>
        <w:spacing w:line="23" w:lineRule="atLeast"/>
        <w:rPr>
          <w:highlight w:val="none"/>
        </w:rPr>
      </w:pPr>
      <w:r>
        <w:t xml:space="preserve">8.2</w:t>
      </w:r>
      <w:r>
        <w:t xml:space="preserve">. Продолжительность гарантийного срока на выполненные работы составляет 12 месяцев с момента приемки.</w:t>
      </w:r>
      <w:r/>
    </w:p>
    <w:p>
      <w:pPr>
        <w:pStyle w:val="1120"/>
        <w:spacing w:before="240" w:after="238" w:afterAutospacing="0" w:line="23" w:lineRule="atLeast"/>
        <w:rPr>
          <w:b/>
        </w:rPr>
      </w:pPr>
      <w:r>
        <w:rPr>
          <w:b/>
        </w:rPr>
        <w:t xml:space="preserve">9. Обеспечение материалами и оборудованием для </w:t>
      </w:r>
      <w:r>
        <w:rPr>
          <w:b/>
        </w:rPr>
        <w:t xml:space="preserve">выполнения работ</w:t>
      </w:r>
      <w:r>
        <w:rPr>
          <w:b/>
        </w:rPr>
      </w:r>
      <w:r>
        <w:rPr>
          <w:b/>
        </w:rPr>
      </w:r>
    </w:p>
    <w:p>
      <w:pPr>
        <w:pStyle w:val="1120"/>
        <w:ind w:firstLine="284"/>
        <w:spacing w:before="0" w:beforeAutospacing="0" w:line="23" w:lineRule="atLeast"/>
      </w:pPr>
      <w:r>
        <w:t xml:space="preserve">9.1. </w:t>
      </w:r>
      <w:r>
        <w:t xml:space="preserve">Перечень расходных </w:t>
      </w:r>
      <w:r>
        <w:t xml:space="preserve">материалов</w:t>
      </w:r>
      <w:r>
        <w:t xml:space="preserve"> </w:t>
      </w:r>
      <w:r>
        <w:t xml:space="preserve">для выполнения работ по замене расходных материалов </w:t>
      </w:r>
      <w:r>
        <w:t xml:space="preserve">перечислен в Приложении 1 к настоящему описанию объекта закупки.</w:t>
      </w:r>
      <w:r/>
    </w:p>
    <w:p>
      <w:pPr>
        <w:pStyle w:val="1120"/>
        <w:ind w:firstLine="284"/>
        <w:spacing w:line="23" w:lineRule="atLeast"/>
      </w:pPr>
      <w:r>
        <w:t xml:space="preserve">9.</w:t>
      </w:r>
      <w:r>
        <w:t xml:space="preserve">2</w:t>
      </w:r>
      <w:r>
        <w:t xml:space="preserve">. Расходные материалы, запасные части, детали и узлы должны являться оригинальными, </w:t>
      </w:r>
      <w:r>
        <w:t xml:space="preserve">промышленного производства, </w:t>
      </w:r>
      <w:r>
        <w:t xml:space="preserve">не восстановленными, новыми и не бывшими в употреблении</w:t>
      </w:r>
      <w:r>
        <w:t xml:space="preserve">.</w:t>
      </w:r>
      <w:r>
        <w:br w:type="textWrapping" w:clear="all"/>
      </w:r>
      <w:r>
        <w:t xml:space="preserve">    9</w:t>
      </w:r>
      <w:r>
        <w:t xml:space="preserve">.3</w:t>
      </w:r>
      <w:r>
        <w:t xml:space="preserve">. </w:t>
      </w:r>
      <w:r>
        <w:t xml:space="preserve">В стоимость работ по ремонту оборудования включены все необходимые комплектующие и запасные части для выполнения работ по ремонту.</w:t>
      </w:r>
      <w:r/>
    </w:p>
    <w:p>
      <w:pPr>
        <w:pStyle w:val="1120"/>
        <w:ind w:firstLine="284"/>
      </w:pPr>
      <w:r>
        <w:t xml:space="preserve">9.4</w:t>
      </w:r>
      <w:r>
        <w:t xml:space="preserve">. </w:t>
      </w:r>
      <w:r>
        <w:t xml:space="preserve">В стоимость работ по з</w:t>
      </w:r>
      <w:r>
        <w:t xml:space="preserve">амен</w:t>
      </w:r>
      <w:r>
        <w:t xml:space="preserve">е</w:t>
      </w:r>
      <w:r>
        <w:t xml:space="preserve"> расходных материалов </w:t>
      </w:r>
      <w:r>
        <w:t xml:space="preserve">включена стоимость расходных материалов</w:t>
      </w:r>
      <w:r>
        <w:t xml:space="preserve">.</w:t>
      </w:r>
      <w:r/>
    </w:p>
    <w:p>
      <w:pPr>
        <w:pStyle w:val="1120"/>
        <w:ind w:firstLine="284"/>
        <w:spacing w:line="23" w:lineRule="atLeast"/>
      </w:pPr>
      <w:r>
        <w:t xml:space="preserve">9.</w:t>
      </w:r>
      <w:r>
        <w:t xml:space="preserve">5</w:t>
      </w:r>
      <w:r>
        <w:t xml:space="preserve">. Упаковка и маркировка расходных материалов должна содержать все признаки оригинальности, установленные производителями:</w:t>
      </w:r>
      <w:r/>
    </w:p>
    <w:p>
      <w:pPr>
        <w:pStyle w:val="1251"/>
        <w:numPr>
          <w:ilvl w:val="0"/>
          <w:numId w:val="57"/>
        </w:numPr>
        <w:ind w:left="0" w:firstLine="357"/>
        <w:spacing w:before="0" w:line="23" w:lineRule="atLeast"/>
        <w:widowControl w:val="off"/>
        <w:tabs>
          <w:tab w:val="clear" w:pos="567" w:leader="none"/>
        </w:tabs>
        <w:rPr>
          <w:rFonts w:ascii="Times New Roman" w:hAnsi="Times New Roman"/>
          <w:szCs w:val="24"/>
        </w:rPr>
        <w:suppressLineNumbers/>
      </w:pPr>
      <w:r>
        <w:rPr>
          <w:rFonts w:ascii="Times New Roman" w:hAnsi="Times New Roman"/>
          <w:szCs w:val="24"/>
        </w:rPr>
        <w:t xml:space="preserve">голограммы, защитные пломбы, марки, содержащие все элементы защиты от подделок (микротекст, изменяемый под углом зрения, цвет логотипа, термополоса и т.п.);</w:t>
      </w:r>
      <w:r>
        <w:rPr>
          <w:rFonts w:ascii="Times New Roman" w:hAnsi="Times New Roman"/>
          <w:szCs w:val="24"/>
        </w:rPr>
      </w:r>
      <w:r>
        <w:rPr>
          <w:rFonts w:ascii="Times New Roman" w:hAnsi="Times New Roman"/>
          <w:szCs w:val="24"/>
        </w:rPr>
      </w:r>
    </w:p>
    <w:p>
      <w:pPr>
        <w:pStyle w:val="1251"/>
        <w:numPr>
          <w:ilvl w:val="0"/>
          <w:numId w:val="57"/>
        </w:numPr>
        <w:ind w:left="0" w:firstLine="357"/>
        <w:spacing w:before="0" w:line="23" w:lineRule="atLeast"/>
        <w:widowControl w:val="off"/>
        <w:tabs>
          <w:tab w:val="clear" w:pos="567" w:leader="none"/>
        </w:tabs>
        <w:rPr>
          <w:rFonts w:ascii="Times New Roman" w:hAnsi="Times New Roman"/>
          <w:szCs w:val="24"/>
        </w:rPr>
        <w:suppressLineNumbers/>
      </w:pPr>
      <w:r>
        <w:rPr>
          <w:rFonts w:ascii="Times New Roman" w:hAnsi="Times New Roman"/>
          <w:szCs w:val="24"/>
        </w:rPr>
        <w:t xml:space="preserve">номер партии на коробке и на картридже должны совпадать;</w:t>
      </w:r>
      <w:r>
        <w:rPr>
          <w:rFonts w:ascii="Times New Roman" w:hAnsi="Times New Roman"/>
          <w:szCs w:val="24"/>
        </w:rPr>
      </w:r>
      <w:r>
        <w:rPr>
          <w:rFonts w:ascii="Times New Roman" w:hAnsi="Times New Roman"/>
          <w:szCs w:val="24"/>
        </w:rPr>
      </w:r>
    </w:p>
    <w:p>
      <w:pPr>
        <w:pStyle w:val="1251"/>
        <w:numPr>
          <w:ilvl w:val="0"/>
          <w:numId w:val="57"/>
        </w:numPr>
        <w:ind w:left="0" w:firstLine="357"/>
        <w:spacing w:before="0" w:line="23" w:lineRule="atLeast"/>
        <w:widowControl w:val="off"/>
        <w:tabs>
          <w:tab w:val="clear" w:pos="567" w:leader="none"/>
        </w:tabs>
        <w:rPr>
          <w:rFonts w:ascii="Times New Roman" w:hAnsi="Times New Roman"/>
          <w:szCs w:val="24"/>
        </w:rPr>
        <w:suppressLineNumbers/>
      </w:pPr>
      <w:r>
        <w:rPr>
          <w:rFonts w:ascii="Times New Roman" w:hAnsi="Times New Roman"/>
          <w:szCs w:val="24"/>
        </w:rPr>
        <w:t xml:space="preserve">чека с запорной лентой должны составлять одно целое с боковиной картриджа, и иметь одну консистенцию пластика с общим корпусом картриджа.</w:t>
      </w:r>
      <w:r>
        <w:rPr>
          <w:rFonts w:ascii="Times New Roman" w:hAnsi="Times New Roman"/>
          <w:szCs w:val="24"/>
        </w:rPr>
      </w:r>
      <w:r>
        <w:rPr>
          <w:rFonts w:ascii="Times New Roman" w:hAnsi="Times New Roman"/>
          <w:szCs w:val="24"/>
        </w:rPr>
      </w:r>
    </w:p>
    <w:p>
      <w:pPr>
        <w:pStyle w:val="1251"/>
        <w:numPr>
          <w:ilvl w:val="0"/>
          <w:numId w:val="57"/>
        </w:numPr>
        <w:ind w:left="0" w:firstLine="357"/>
        <w:spacing w:before="0" w:line="23" w:lineRule="atLeast"/>
        <w:widowControl w:val="off"/>
        <w:tabs>
          <w:tab w:val="clear" w:pos="567" w:leader="none"/>
        </w:tabs>
        <w:rPr>
          <w:rFonts w:ascii="Times New Roman" w:hAnsi="Times New Roman"/>
          <w:szCs w:val="24"/>
        </w:rPr>
        <w:suppressLineNumbers/>
      </w:pPr>
      <w:r>
        <w:rPr>
          <w:rFonts w:ascii="Times New Roman" w:hAnsi="Times New Roman"/>
          <w:szCs w:val="24"/>
        </w:rPr>
        <w:t xml:space="preserve">корпус картриджа не должен иметь потертостей, царапин, сколов и следов вскрытия.</w:t>
      </w:r>
      <w:r>
        <w:rPr>
          <w:rFonts w:ascii="Times New Roman" w:hAnsi="Times New Roman"/>
          <w:szCs w:val="24"/>
        </w:rPr>
        <w:t xml:space="preserve">  </w:t>
      </w:r>
      <w:r>
        <w:rPr>
          <w:rFonts w:ascii="Times New Roman" w:hAnsi="Times New Roman"/>
          <w:szCs w:val="24"/>
        </w:rPr>
        <w:t xml:space="preserve">  </w:t>
      </w:r>
      <w:r>
        <w:rPr>
          <w:rFonts w:ascii="Times New Roman" w:hAnsi="Times New Roman"/>
          <w:szCs w:val="24"/>
        </w:rPr>
      </w:r>
      <w:r>
        <w:rPr>
          <w:rFonts w:ascii="Times New Roman" w:hAnsi="Times New Roman"/>
          <w:szCs w:val="24"/>
        </w:rPr>
      </w:r>
    </w:p>
    <w:p>
      <w:pPr>
        <w:pStyle w:val="1120"/>
        <w:ind w:firstLine="284"/>
        <w:spacing w:line="23" w:lineRule="atLeast"/>
      </w:pPr>
      <w:r>
        <w:t xml:space="preserve">9.</w:t>
      </w:r>
      <w:r>
        <w:t xml:space="preserve">6</w:t>
      </w:r>
      <w:r>
        <w:t xml:space="preserve">. Все материалы, оборудование</w:t>
      </w:r>
      <w:r>
        <w:t xml:space="preserve">,</w:t>
      </w:r>
      <w:r>
        <w:t xml:space="preserve"> программное обеспечение, необходимое </w:t>
      </w:r>
      <w:r>
        <w:t xml:space="preserve">Исполнителю</w:t>
      </w:r>
      <w:r>
        <w:t xml:space="preserve"> для выполнения работ, должн</w:t>
      </w:r>
      <w:r>
        <w:t xml:space="preserve">ы</w:t>
      </w:r>
      <w:r>
        <w:t xml:space="preserve"> быть включены в </w:t>
      </w:r>
      <w:r>
        <w:t xml:space="preserve">стоимость</w:t>
      </w:r>
      <w:r>
        <w:t xml:space="preserve"> выполняемых работ</w:t>
      </w:r>
      <w:r>
        <w:t xml:space="preserve">.</w:t>
      </w:r>
      <w:r/>
    </w:p>
    <w:p>
      <w:pPr>
        <w:pStyle w:val="1120"/>
        <w:ind w:firstLine="284"/>
        <w:spacing w:line="23" w:lineRule="atLeast"/>
      </w:pPr>
      <w:r>
        <w:t xml:space="preserve">9.7 Все используемые запасные части, картриджи и прочие компоненты, оставшиеся после проведения работ являются собственностью Заказчика. </w:t>
      </w:r>
      <w:r/>
    </w:p>
    <w:p>
      <w:pPr>
        <w:pStyle w:val="1120"/>
        <w:spacing w:before="240" w:after="238" w:afterAutospacing="0"/>
        <w:tabs>
          <w:tab w:val="left" w:pos="0" w:leader="none"/>
        </w:tabs>
        <w:rPr>
          <w:b/>
        </w:rPr>
      </w:pPr>
      <w:r>
        <w:rPr>
          <w:rFonts w:eastAsia="Verdana"/>
          <w:b/>
          <w:color w:val="000000"/>
        </w:rPr>
        <w:t xml:space="preserve">10</w:t>
      </w:r>
      <w:r>
        <w:rPr>
          <w:rFonts w:eastAsia="Verdana"/>
          <w:b/>
          <w:color w:val="000000"/>
        </w:rPr>
        <w:t xml:space="preserve">. </w:t>
      </w:r>
      <w:r>
        <w:rPr>
          <w:b/>
        </w:rPr>
        <w:t xml:space="preserve">Экспертиза технического состояния </w:t>
      </w:r>
      <w:r>
        <w:rPr>
          <w:rFonts w:eastAsia="MS Mincho"/>
          <w:b/>
        </w:rPr>
        <w:t xml:space="preserve">средств оргтехники Заказчика</w:t>
      </w:r>
      <w:r>
        <w:rPr>
          <w:b/>
        </w:rPr>
      </w:r>
      <w:r>
        <w:rPr>
          <w:b/>
        </w:rPr>
      </w:r>
    </w:p>
    <w:p>
      <w:pPr>
        <w:pStyle w:val="1120"/>
        <w:ind w:firstLine="284"/>
      </w:pPr>
      <w:r>
        <w:t xml:space="preserve">10</w:t>
      </w:r>
      <w:r>
        <w:t xml:space="preserve">.1. Экспертиза</w:t>
      </w:r>
      <w:r>
        <w:t xml:space="preserve"> </w:t>
      </w:r>
      <w:r>
        <w:t xml:space="preserve">проводится с целью оценки ресурса работы оборудования, в том числе выдачи заключения о возможности его дальнейшей эксплуатации и</w:t>
      </w:r>
      <w:r>
        <w:t xml:space="preserve"> направлена на обеспечение непрерывной </w:t>
      </w:r>
      <w:r>
        <w:t xml:space="preserve">деятельности центрального аппарата Роснедр.</w:t>
      </w:r>
      <w:r/>
    </w:p>
    <w:p>
      <w:pPr>
        <w:pStyle w:val="1120"/>
        <w:ind w:firstLine="284"/>
      </w:pPr>
      <w:r>
        <w:t xml:space="preserve">10</w:t>
      </w:r>
      <w:r>
        <w:t xml:space="preserve">.2. С</w:t>
      </w:r>
      <w:r>
        <w:t xml:space="preserve">остав </w:t>
      </w:r>
      <w:r>
        <w:t xml:space="preserve">э</w:t>
      </w:r>
      <w:r>
        <w:t xml:space="preserve">кспертизы:</w:t>
      </w:r>
      <w:r/>
    </w:p>
    <w:p>
      <w:pPr>
        <w:pStyle w:val="1251"/>
        <w:numPr>
          <w:ilvl w:val="0"/>
          <w:numId w:val="57"/>
        </w:numPr>
        <w:ind w:left="0" w:firstLine="357"/>
        <w:keepLines/>
        <w:keepNext/>
        <w:spacing w:before="0" w:line="276" w:lineRule="auto"/>
        <w:widowControl w:val="off"/>
        <w:tabs>
          <w:tab w:val="clear" w:pos="567" w:leader="none"/>
        </w:tabs>
        <w:rPr>
          <w:rFonts w:ascii="Times New Roman" w:hAnsi="Times New Roman"/>
          <w:szCs w:val="24"/>
        </w:rPr>
        <w:suppressLineNumbers/>
      </w:pPr>
      <w:r>
        <w:rPr>
          <w:rFonts w:ascii="Times New Roman" w:hAnsi="Times New Roman"/>
          <w:szCs w:val="24"/>
        </w:rPr>
        <w:t xml:space="preserve">проведение экспертизы технического состояния средств оргтехники;</w:t>
      </w:r>
      <w:r>
        <w:rPr>
          <w:rFonts w:ascii="Times New Roman" w:hAnsi="Times New Roman"/>
          <w:szCs w:val="24"/>
        </w:rPr>
      </w:r>
      <w:r>
        <w:rPr>
          <w:rFonts w:ascii="Times New Roman" w:hAnsi="Times New Roman"/>
          <w:szCs w:val="24"/>
        </w:rPr>
      </w:r>
    </w:p>
    <w:p>
      <w:pPr>
        <w:pStyle w:val="1251"/>
        <w:numPr>
          <w:ilvl w:val="0"/>
          <w:numId w:val="57"/>
        </w:numPr>
        <w:ind w:left="0" w:firstLine="357"/>
        <w:keepLines/>
        <w:keepNext/>
        <w:spacing w:before="0" w:line="276" w:lineRule="auto"/>
        <w:widowControl w:val="off"/>
        <w:tabs>
          <w:tab w:val="clear" w:pos="567" w:leader="none"/>
        </w:tabs>
        <w:rPr>
          <w:rFonts w:ascii="Times New Roman" w:hAnsi="Times New Roman"/>
          <w:szCs w:val="24"/>
        </w:rPr>
        <w:suppressLineNumbers/>
      </w:pPr>
      <w:r>
        <w:rPr>
          <w:rFonts w:ascii="Times New Roman" w:hAnsi="Times New Roman"/>
          <w:szCs w:val="24"/>
        </w:rPr>
        <w:t xml:space="preserve">выдача технического заключения о состоянии средств оргтехники.</w:t>
      </w:r>
      <w:r>
        <w:rPr>
          <w:rFonts w:ascii="Times New Roman" w:hAnsi="Times New Roman"/>
          <w:szCs w:val="24"/>
        </w:rPr>
      </w:r>
      <w:r>
        <w:rPr>
          <w:rFonts w:ascii="Times New Roman" w:hAnsi="Times New Roman"/>
          <w:szCs w:val="24"/>
        </w:rPr>
      </w:r>
    </w:p>
    <w:p>
      <w:pPr>
        <w:pStyle w:val="1120"/>
        <w:ind w:firstLine="284"/>
      </w:pPr>
      <w:r>
        <w:t xml:space="preserve">10</w:t>
      </w:r>
      <w:r>
        <w:t xml:space="preserve">.3. Экспертиза осуществляется </w:t>
      </w:r>
      <w:r>
        <w:t xml:space="preserve">по запросу Заказчика</w:t>
      </w:r>
      <w:r>
        <w:t xml:space="preserve"> силами Исполнителя и за его счет.</w:t>
      </w:r>
      <w:r/>
    </w:p>
    <w:p>
      <w:pPr>
        <w:pStyle w:val="1120"/>
        <w:spacing w:before="240" w:after="238" w:afterAutospacing="0"/>
        <w:rPr>
          <w:b/>
        </w:rPr>
      </w:pPr>
      <w:r>
        <w:rPr>
          <w:rFonts w:eastAsia="Symbol"/>
        </w:rPr>
        <w:t xml:space="preserve"> </w:t>
      </w:r>
      <w:r>
        <w:rPr>
          <w:b/>
        </w:rPr>
      </w:r>
      <w:r>
        <w:rPr>
          <w:rFonts w:ascii="Times New Roman" w:hAnsi="Times New Roman" w:cs="Times New Roman"/>
          <w:b/>
          <w:sz w:val="24"/>
          <w:szCs w:val="24"/>
          <w:highlight w:val="none"/>
        </w:rPr>
        <w:t xml:space="preserve">11. Сроки, п</w:t>
      </w:r>
      <w:r>
        <w:rPr>
          <w:rFonts w:ascii="Times New Roman" w:hAnsi="Times New Roman" w:cs="Times New Roman"/>
          <w:b/>
          <w:sz w:val="24"/>
          <w:szCs w:val="24"/>
          <w:highlight w:val="none"/>
        </w:rPr>
        <w:t xml:space="preserve">орядок сдачи-приемки услуг</w:t>
      </w:r>
      <w:r>
        <w:rPr>
          <w:rFonts w:ascii="Times New Roman" w:hAnsi="Times New Roman" w:cs="Times New Roman"/>
          <w:b/>
          <w:sz w:val="24"/>
          <w:szCs w:val="24"/>
          <w:highlight w:val="none"/>
        </w:rPr>
      </w:r>
      <w:r>
        <w:rPr>
          <w:rFonts w:ascii="Times New Roman" w:hAnsi="Times New Roman" w:cs="Times New Roman"/>
          <w:b/>
          <w:sz w:val="24"/>
          <w:szCs w:val="24"/>
          <w:highlight w:val="none"/>
        </w:rPr>
      </w:r>
      <w:r>
        <w:rPr>
          <w:b/>
        </w:rPr>
      </w:r>
    </w:p>
    <w:p>
      <w:pPr>
        <w:ind w:firstLine="284"/>
        <w:rPr>
          <w14:ligatures w14:val="none"/>
        </w:rPr>
      </w:pPr>
      <w:r>
        <w:rPr>
          <w:rFonts w:ascii="Times New Roman" w:hAnsi="Times New Roman" w:cs="Times New Roman"/>
          <w:sz w:val="24"/>
          <w:szCs w:val="24"/>
          <w:highlight w:val="none"/>
        </w:rPr>
        <w:t xml:space="preserve">11.1 </w:t>
      </w:r>
      <w:r>
        <w:rPr>
          <w:lang w:eastAsia="en-US"/>
        </w:rPr>
        <w:t xml:space="preserve">При взаимном согласии Сторон и при наличии у Сторон технической возможности обмен документами осуществляется с помощью Единой информационной системы в сфере закупок (далее – ЕИС) путем формирования </w:t>
      </w:r>
      <w:r>
        <w:rPr>
          <w:lang w:eastAsia="en-US"/>
        </w:rPr>
        <w:t xml:space="preserve">Исполнителем</w:t>
      </w:r>
      <w:r>
        <w:rPr>
          <w:lang w:eastAsia="en-US"/>
        </w:rPr>
        <w:t xml:space="preserve"> документа о приемке и направления его Заказч</w:t>
      </w:r>
      <w:r>
        <w:rPr>
          <w:lang w:eastAsia="en-US"/>
        </w:rPr>
        <w:t xml:space="preserve">ику для подписания в соответствии с порядком, предусмотренным ЕИС. При отсутствии согласия Сторон на обмен документами через ЕИС такой обмен осуществляется с использованием системы электронного документооборота СБИС. При отсутствии технической возможности</w:t>
      </w:r>
      <w:r>
        <w:rPr>
          <w:lang w:eastAsia="en-US"/>
        </w:rPr>
        <w:t xml:space="preserve"> у</w:t>
      </w:r>
      <w:r>
        <w:rPr>
          <w:lang w:eastAsia="en-US"/>
        </w:rPr>
        <w:t xml:space="preserve"> Сторон для применения электронного документооборота через ЕИС или СБИС обмен документами осуществляется путем подписания Сторонами Акта оказания услуг либо Универсального передаточного документа (УПД) на бумажном носителе. Акт оказания услуг либо УПД составляется Исполнителем в 2 (двух) экземпля</w:t>
      </w:r>
      <w:r>
        <w:rPr>
          <w:lang w:eastAsia="en-US"/>
        </w:rPr>
        <w:t xml:space="preserve">рах, каждый из которых подписывается Сторонами.</w:t>
      </w:r>
      <w:r>
        <w:rPr>
          <w:lang w:eastAsia="en-US"/>
        </w:rPr>
        <w:t xml:space="preserve"> Исполнитель предоставляет документ исполнения в течение 3 (трех) рабочих дней с даты исполнения обязательств по контракту.</w:t>
      </w:r>
      <w:r>
        <w:rPr>
          <w14:ligatures w14:val="none"/>
        </w:rPr>
      </w:r>
    </w:p>
    <w:p>
      <w:pPr>
        <w:ind w:firstLine="567"/>
        <w:jc w:val="both"/>
        <w:spacing w:after="0" w:line="240" w:lineRule="auto"/>
        <w:tabs>
          <w:tab w:val="left" w:pos="7088" w:leader="none"/>
        </w:tabs>
        <w:rPr>
          <w:rFonts w:ascii="Times New Roman" w:hAnsi="Times New Roman" w:cs="Times New Roman"/>
          <w:sz w:val="24"/>
          <w:szCs w:val="24"/>
          <w:highlight w:val="none"/>
          <w14:ligatures w14:val="none"/>
        </w:rPr>
      </w:pPr>
      <w:r>
        <w:rPr>
          <w:rFonts w:ascii="Times New Roman" w:hAnsi="Times New Roman" w:cs="Times New Roman"/>
          <w:sz w:val="24"/>
          <w:szCs w:val="24"/>
          <w:highlight w:val="none"/>
        </w:rPr>
        <w:t xml:space="preserve">11.2 В течение 10 (десяти) рабочих дней с момента предоставления Исполнителем документа о приемке</w:t>
      </w:r>
      <w:r>
        <w:rPr>
          <w:rFonts w:ascii="Times New Roman" w:hAnsi="Times New Roman" w:cs="Times New Roman"/>
          <w:sz w:val="24"/>
          <w:szCs w:val="24"/>
          <w:highlight w:val="none"/>
        </w:rPr>
        <w:t xml:space="preserve"> Заказчик осуществляет проверку результатов оказания услуг Исполнителем по настоящему Контракту на предмет соответствия оказанных услуг и представленной отчетной документации требованиям и условиям </w:t>
      </w:r>
      <w:r>
        <w:rPr>
          <w:rFonts w:ascii="Times New Roman" w:hAnsi="Times New Roman" w:cs="Times New Roman"/>
          <w:sz w:val="24"/>
          <w:szCs w:val="24"/>
          <w:highlight w:val="none"/>
        </w:rPr>
        <w:t xml:space="preserve">настоящего Контракта, в том числе соответствие объема и качества оказанных услуг требованиям настоящего Контракта. Для проверки соответствия качества оказанных услуг требованиям, установленным Контрактом, Заказчик вправе привлечь независимых экспертов. </w:t>
      </w:r>
      <w:r>
        <w:rPr>
          <w:rFonts w:ascii="Times New Roman" w:hAnsi="Times New Roman" w:cs="Times New Roman"/>
          <w:sz w:val="24"/>
          <w:szCs w:val="24"/>
          <w:highlight w:val="none"/>
        </w:rPr>
        <w:t xml:space="preserve">В случае отсутствия замечаний Заказчик </w:t>
      </w:r>
      <w:r>
        <w:rPr>
          <w:rFonts w:ascii="Times New Roman" w:hAnsi="Times New Roman" w:cs="Times New Roman"/>
          <w:sz w:val="24"/>
          <w:szCs w:val="24"/>
          <w:highlight w:val="none"/>
        </w:rPr>
        <w:t xml:space="preserve">осуществляет приемку оказанных услуг путем подписания документа о приемке в соответствии с пунктом 11.1 Технического задания.</w:t>
      </w:r>
      <w:r>
        <w:rPr>
          <w:rFonts w:ascii="Times New Roman" w:hAnsi="Times New Roman" w:cs="Times New Roman"/>
          <w:sz w:val="24"/>
          <w:szCs w:val="24"/>
          <w:highlight w:val="none"/>
        </w:rPr>
        <w:t xml:space="preserve"> Дата подписания Заказчиком документа о приемке является датой приемки оказанных услуг.</w:t>
      </w:r>
      <w:r>
        <w:rPr>
          <w:rFonts w:ascii="Times New Roman" w:hAnsi="Times New Roman" w:cs="Times New Roman"/>
          <w:sz w:val="24"/>
          <w:szCs w:val="24"/>
          <w:highlight w:val="none"/>
          <w14:ligatures w14:val="none"/>
        </w:rPr>
      </w:r>
    </w:p>
    <w:p>
      <w:pPr>
        <w:ind w:firstLine="567"/>
        <w:jc w:val="both"/>
        <w:spacing w:after="0" w:line="240" w:lineRule="auto"/>
        <w:tabs>
          <w:tab w:val="left" w:pos="7088" w:leader="none"/>
        </w:tabs>
        <w:rPr>
          <w:rFonts w:ascii="Times New Roman" w:hAnsi="Times New Roman" w:cs="Times New Roman"/>
          <w:sz w:val="24"/>
          <w:szCs w:val="24"/>
          <w:highlight w:val="none"/>
          <w14:ligatures w14:val="none"/>
        </w:rPr>
      </w:pPr>
      <w:r>
        <w:rPr>
          <w:rFonts w:ascii="Times New Roman" w:hAnsi="Times New Roman" w:cs="Times New Roman"/>
          <w:sz w:val="24"/>
          <w:szCs w:val="24"/>
          <w:highlight w:val="none"/>
        </w:rPr>
        <w:t xml:space="preserve">11.4 В случае несоответствия результата оказанных услуг требованиям и условиям Контракта Заказчик направляет Исполнителю мотивированный отказ от подписания документа о приемки.</w:t>
      </w:r>
      <w:r>
        <w:rPr>
          <w:rFonts w:ascii="Times New Roman" w:hAnsi="Times New Roman" w:cs="Times New Roman"/>
          <w:sz w:val="24"/>
          <w:szCs w:val="24"/>
          <w:highlight w:val="none"/>
          <w14:ligatures w14:val="none"/>
        </w:rPr>
      </w:r>
      <w:r>
        <w:rPr>
          <w:rFonts w:ascii="Times New Roman" w:hAnsi="Times New Roman" w:cs="Times New Roman"/>
          <w:sz w:val="24"/>
          <w:szCs w:val="24"/>
          <w:highlight w:val="none"/>
          <w14:ligatures w14:val="none"/>
        </w:rPr>
      </w:r>
    </w:p>
    <w:p>
      <w:pPr>
        <w:ind w:firstLine="567"/>
        <w:jc w:val="both"/>
        <w:spacing w:after="0" w:line="240" w:lineRule="auto"/>
        <w:tabs>
          <w:tab w:val="left" w:pos="7088" w:leader="none"/>
        </w:tabs>
        <w:rPr>
          <w:rFonts w:ascii="Times New Roman" w:hAnsi="Times New Roman" w:cs="Times New Roman"/>
          <w:sz w:val="24"/>
          <w:szCs w:val="24"/>
          <w:highlight w:val="none"/>
          <w14:ligatures w14:val="none"/>
        </w:rPr>
      </w:pPr>
      <w:r>
        <w:rPr>
          <w:rFonts w:ascii="Times New Roman" w:hAnsi="Times New Roman" w:cs="Times New Roman"/>
          <w:sz w:val="24"/>
          <w:szCs w:val="24"/>
          <w:highlight w:val="none"/>
        </w:rPr>
        <w:t xml:space="preserve">11.5 Исполнитель</w:t>
      </w:r>
      <w:r>
        <w:rPr>
          <w:rFonts w:ascii="Times New Roman" w:hAnsi="Times New Roman" w:cs="Times New Roman"/>
          <w:sz w:val="24"/>
          <w:szCs w:val="24"/>
          <w:highlight w:val="none"/>
        </w:rPr>
        <w:t xml:space="preserve"> после получения мотивированного отказа устраняет выявленные несоответствия и заново предоставляет подготовленную и подписанную Исполнителем отчетную документацию.</w:t>
      </w:r>
      <w:r>
        <w:rPr>
          <w:rFonts w:ascii="Times New Roman" w:hAnsi="Times New Roman" w:cs="Times New Roman"/>
          <w:sz w:val="24"/>
          <w:szCs w:val="24"/>
          <w:highlight w:val="none"/>
          <w14:ligatures w14:val="none"/>
        </w:rPr>
      </w:r>
      <w:r>
        <w:rPr>
          <w:rFonts w:ascii="Times New Roman" w:hAnsi="Times New Roman" w:cs="Times New Roman"/>
          <w:sz w:val="24"/>
          <w:szCs w:val="24"/>
          <w:highlight w:val="none"/>
          <w14:ligatures w14:val="none"/>
        </w:rPr>
      </w:r>
    </w:p>
    <w:p>
      <w:pPr>
        <w:contextualSpacing/>
        <w:ind w:left="426" w:firstLine="0"/>
        <w:jc w:val="left"/>
        <w:spacing w:after="0" w:line="240" w:lineRule="auto"/>
        <w:tabs>
          <w:tab w:val="left" w:pos="284" w:leader="none"/>
        </w:tabs>
        <w:rPr>
          <w:rFonts w:ascii="Times New Roman" w:hAnsi="Times New Roman" w:cs="Times New Roman"/>
          <w:b/>
          <w:bCs/>
          <w:sz w:val="24"/>
          <w:szCs w:val="24"/>
          <w:highlight w:val="none"/>
        </w:rPr>
      </w:pPr>
      <w:r>
        <w:rPr>
          <w:rFonts w:ascii="Times New Roman" w:hAnsi="Times New Roman" w:cs="Times New Roman"/>
          <w:b/>
          <w:sz w:val="24"/>
          <w:szCs w:val="24"/>
          <w:highlight w:val="none"/>
        </w:rPr>
      </w:r>
      <w:r>
        <w:rPr>
          <w:rFonts w:ascii="Times New Roman" w:hAnsi="Times New Roman" w:cs="Times New Roman"/>
          <w:b/>
          <w:sz w:val="24"/>
          <w:szCs w:val="24"/>
          <w:highlight w:val="none"/>
        </w:rPr>
      </w:r>
    </w:p>
    <w:p>
      <w:pPr>
        <w:contextualSpacing w:val="0"/>
        <w:ind w:left="426" w:firstLine="0"/>
        <w:jc w:val="left"/>
        <w:spacing w:after="238" w:afterAutospacing="0" w:line="240" w:lineRule="auto"/>
        <w:tabs>
          <w:tab w:val="left" w:pos="284" w:leader="none"/>
        </w:tabs>
        <w:rPr>
          <w:rFonts w:ascii="Times New Roman" w:hAnsi="Times New Roman" w:cs="Times New Roman"/>
          <w:b/>
          <w:bCs/>
          <w:sz w:val="24"/>
          <w:szCs w:val="24"/>
          <w:highlight w:val="none"/>
        </w:rPr>
      </w:pPr>
      <w:r>
        <w:rPr>
          <w:rFonts w:ascii="Times New Roman" w:hAnsi="Times New Roman" w:cs="Times New Roman"/>
          <w:b/>
          <w:sz w:val="24"/>
          <w:szCs w:val="24"/>
          <w:highlight w:val="none"/>
        </w:rPr>
        <w:t xml:space="preserve">12. Цена контракта и порядок расчетов</w:t>
      </w:r>
      <w:r>
        <w:rPr>
          <w:rFonts w:ascii="Times New Roman" w:hAnsi="Times New Roman" w:cs="Times New Roman"/>
          <w:b/>
          <w:bCs/>
          <w:sz w:val="24"/>
          <w:szCs w:val="24"/>
          <w:highlight w:val="none"/>
        </w:rPr>
      </w:r>
      <w:r>
        <w:rPr>
          <w:rFonts w:ascii="Times New Roman" w:hAnsi="Times New Roman" w:cs="Times New Roman"/>
          <w:b/>
          <w:bCs/>
          <w:sz w:val="24"/>
          <w:szCs w:val="24"/>
          <w:highlight w:val="none"/>
        </w:rPr>
      </w:r>
    </w:p>
    <w:p>
      <w:pPr>
        <w:contextualSpacing/>
        <w:ind w:firstLine="708"/>
        <w:jc w:val="both"/>
        <w:spacing w:after="0" w:line="240" w:lineRule="auto"/>
        <w:rPr>
          <w:rFonts w:ascii="Times New Roman" w:hAnsi="Times New Roman" w:cs="Times New Roman"/>
          <w:sz w:val="24"/>
          <w:szCs w:val="24"/>
          <w:highlight w:val="none"/>
        </w:rPr>
      </w:pPr>
      <w:r>
        <w:rPr>
          <w:rFonts w:ascii="Times New Roman" w:hAnsi="Times New Roman" w:cs="Times New Roman"/>
          <w:sz w:val="24"/>
          <w:szCs w:val="24"/>
          <w:highlight w:val="none"/>
        </w:rPr>
        <w:t xml:space="preserve">12.1 Цена Контракта включает в себявсе  затраты Исполнителя на изделия и расходные материалы, </w:t>
      </w:r>
      <w:r>
        <w:rPr>
          <w:rFonts w:ascii="Times New Roman" w:hAnsi="Times New Roman" w:cs="Times New Roman"/>
          <w:sz w:val="24"/>
          <w:szCs w:val="24"/>
          <w:highlight w:val="none"/>
        </w:rPr>
        <w:t xml:space="preserve">их доставку, стоимость сопутствующих (в том числе подготовительных) необходимых для выполнения работ, затраты на проведение демонтажных и монт</w:t>
      </w:r>
      <w:r>
        <w:rPr>
          <w:rFonts w:ascii="Times New Roman" w:hAnsi="Times New Roman" w:cs="Times New Roman"/>
          <w:sz w:val="24"/>
          <w:szCs w:val="24"/>
          <w:highlight w:val="none"/>
        </w:rPr>
        <w:t xml:space="preserve">а</w:t>
      </w:r>
      <w:r>
        <w:rPr>
          <w:rFonts w:ascii="Times New Roman" w:hAnsi="Times New Roman" w:cs="Times New Roman"/>
          <w:sz w:val="24"/>
          <w:szCs w:val="24"/>
          <w:highlight w:val="none"/>
        </w:rPr>
        <w:t xml:space="preserve">жных работ, энергоресурсы, все налоги, сборы, другие обязательные платежи, компенсацию иных издержек в рамках цены Контракта, уплату таможенных пошлин, налогов, обязательных платежей, а также иные расходы Исполнителя, необходимые для исполнения Контракта. </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ind w:firstLine="567"/>
        <w:jc w:val="both"/>
        <w:spacing w:after="0" w:line="240" w:lineRule="auto"/>
        <w:tabs>
          <w:tab w:val="left" w:pos="7088" w:leader="none"/>
        </w:tabs>
        <w:rPr>
          <w:rFonts w:ascii="Times New Roman" w:hAnsi="Times New Roman" w:cs="Times New Roman"/>
          <w:color w:val="auto"/>
          <w:sz w:val="24"/>
          <w:szCs w:val="24"/>
          <w:highlight w:val="none"/>
        </w:rPr>
      </w:pPr>
      <w:r>
        <w:rPr>
          <w:rFonts w:ascii="Times New Roman" w:hAnsi="Times New Roman" w:cs="Times New Roman"/>
          <w:sz w:val="24"/>
          <w:szCs w:val="24"/>
          <w:highlight w:val="none"/>
        </w:rPr>
        <w:t xml:space="preserve">Цена Контракта является твердой</w:t>
      </w:r>
      <w:r>
        <w:rPr>
          <w:rFonts w:ascii="Times New Roman" w:hAnsi="Times New Roman" w:cs="Times New Roman"/>
          <w:sz w:val="24"/>
          <w:szCs w:val="24"/>
          <w:highlight w:val="none"/>
        </w:rPr>
        <w:t xml:space="preserve">, определяется на весь срок его исполнения и не может изменяться в ходе его исполнения, за исключением случаев, предусмот</w:t>
      </w:r>
      <w:r>
        <w:rPr>
          <w:rFonts w:ascii="Times New Roman" w:hAnsi="Times New Roman" w:cs="Times New Roman"/>
          <w:color w:val="auto"/>
          <w:sz w:val="24"/>
          <w:szCs w:val="24"/>
          <w:highlight w:val="none"/>
        </w:rPr>
        <w:t xml:space="preserve">ренных </w:t>
      </w:r>
      <w:r>
        <w:rPr>
          <w:rFonts w:ascii="Times New Roman" w:hAnsi="Times New Roman" w:cs="Times New Roman"/>
          <w:color w:val="auto"/>
          <w:sz w:val="24"/>
          <w:szCs w:val="24"/>
          <w:highlight w:val="none"/>
        </w:rPr>
        <w:t xml:space="preserve">Законодательством Российской Федерации</w:t>
      </w:r>
      <w:r>
        <w:rPr>
          <w:rFonts w:ascii="Times New Roman" w:hAnsi="Times New Roman" w:cs="Times New Roman"/>
          <w:color w:val="auto"/>
          <w:sz w:val="24"/>
          <w:szCs w:val="24"/>
          <w:highlight w:val="none"/>
        </w:rPr>
        <w:t xml:space="preserve">.</w:t>
      </w:r>
      <w:r>
        <w:rPr>
          <w:rFonts w:ascii="Times New Roman" w:hAnsi="Times New Roman" w:cs="Times New Roman"/>
          <w:color w:val="auto"/>
          <w:sz w:val="24"/>
          <w:szCs w:val="24"/>
          <w:highlight w:val="none"/>
        </w:rPr>
      </w:r>
      <w:r>
        <w:rPr>
          <w:rFonts w:ascii="Times New Roman" w:hAnsi="Times New Roman" w:cs="Times New Roman"/>
          <w:color w:val="auto"/>
          <w:sz w:val="24"/>
          <w:szCs w:val="24"/>
          <w:highlight w:val="none"/>
        </w:rPr>
      </w:r>
    </w:p>
    <w:p>
      <w:pPr>
        <w:ind w:firstLine="708"/>
        <w:jc w:val="both"/>
        <w:spacing w:after="0" w:line="240" w:lineRule="auto"/>
        <w:rPr>
          <w:rFonts w:ascii="Times New Roman" w:hAnsi="Times New Roman" w:cs="Times New Roman"/>
          <w:sz w:val="24"/>
          <w:szCs w:val="24"/>
          <w:highlight w:val="none"/>
        </w:rPr>
      </w:pPr>
      <w:r>
        <w:rPr>
          <w:rFonts w:ascii="Times New Roman" w:hAnsi="Times New Roman" w:cs="Times New Roman"/>
          <w:sz w:val="24"/>
          <w:szCs w:val="24"/>
          <w:highlight w:val="none"/>
        </w:rPr>
        <w:t xml:space="preserve">12.2 </w:t>
      </w:r>
      <w:r>
        <w:rPr>
          <w:rFonts w:ascii="Times New Roman" w:hAnsi="Times New Roman" w:cs="Times New Roman"/>
          <w:sz w:val="24"/>
          <w:szCs w:val="24"/>
          <w:highlight w:val="none"/>
        </w:rPr>
        <w:t xml:space="preserve">Оплата оказанных услуг осуществляется Заказчиком путем перечисления денежных средств на расчетный счет Исполнителя, </w:t>
      </w:r>
      <w:r>
        <w:rPr>
          <w:rFonts w:ascii="Times New Roman" w:hAnsi="Times New Roman" w:cs="Times New Roman"/>
          <w:sz w:val="24"/>
          <w:szCs w:val="24"/>
          <w:highlight w:val="none"/>
        </w:rPr>
        <w:t xml:space="preserve">не позднее 7 (семи) рабочих дней с момента подписания Заказчиком документа о приемке, а также документов, являющихся его неотъемлемой частью.</w:t>
      </w:r>
      <w:r>
        <w:rPr>
          <w:rFonts w:ascii="Times New Roman" w:hAnsi="Times New Roman" w:cs="Times New Roman"/>
          <w:sz w:val="24"/>
          <w:szCs w:val="24"/>
          <w:highlight w:val="none"/>
        </w:rPr>
        <w:t xml:space="preserve">  </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ind w:firstLine="708"/>
        <w:jc w:val="both"/>
        <w:spacing w:after="0" w:line="240" w:lineRule="auto"/>
        <w:rPr>
          <w:rFonts w:ascii="Times New Roman" w:hAnsi="Times New Roman" w:cs="Times New Roman"/>
          <w:sz w:val="24"/>
          <w:szCs w:val="24"/>
          <w:highlight w:val="none"/>
        </w:rPr>
      </w:pPr>
      <w:r>
        <w:rPr>
          <w:rFonts w:ascii="Times New Roman" w:hAnsi="Times New Roman" w:cs="Times New Roman"/>
          <w:sz w:val="24"/>
          <w:szCs w:val="24"/>
          <w:highlight w:val="none"/>
        </w:rPr>
        <w:t xml:space="preserve">12.3 </w:t>
      </w:r>
      <w:r>
        <w:rPr>
          <w:rFonts w:ascii="Times New Roman" w:hAnsi="Times New Roman" w:cs="Times New Roman"/>
          <w:sz w:val="24"/>
          <w:szCs w:val="24"/>
          <w:highlight w:val="none"/>
          <w:lang w:eastAsia="ru-RU"/>
        </w:rPr>
        <w:t xml:space="preserve">Авансирование не предусматривается.</w:t>
      </w:r>
      <w:r>
        <w:rPr>
          <w:rFonts w:ascii="Times New Roman" w:hAnsi="Times New Roman" w:cs="Times New Roman"/>
          <w:sz w:val="24"/>
          <w:szCs w:val="24"/>
          <w:highlight w:val="none"/>
        </w:rPr>
        <w:t xml:space="preserve"> Оплата проводится</w:t>
      </w:r>
      <w:r>
        <w:rPr>
          <w:rFonts w:ascii="Times New Roman" w:hAnsi="Times New Roman" w:cs="Times New Roman"/>
          <w:sz w:val="24"/>
          <w:szCs w:val="24"/>
          <w:highlight w:val="none"/>
        </w:rPr>
        <w:t xml:space="preserve"> за счет средств федерального бюд</w:t>
      </w:r>
      <w:r>
        <w:rPr>
          <w:rFonts w:ascii="Times New Roman" w:hAnsi="Times New Roman" w:cs="Times New Roman"/>
          <w:sz w:val="24"/>
          <w:szCs w:val="24"/>
          <w:highlight w:val="none"/>
        </w:rPr>
        <w:t xml:space="preserve">жета</w:t>
      </w:r>
      <w:r>
        <w:rPr>
          <w:rFonts w:ascii="Times New Roman" w:hAnsi="Times New Roman" w:cs="Times New Roman"/>
          <w:sz w:val="24"/>
          <w:szCs w:val="24"/>
          <w:highlight w:val="none"/>
        </w:rPr>
        <w:t xml:space="preserve">. </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ind w:firstLine="708"/>
        <w:jc w:val="both"/>
        <w:spacing w:after="0" w:line="240" w:lineRule="auto"/>
        <w:rPr>
          <w:rFonts w:ascii="Times New Roman" w:hAnsi="Times New Roman" w:cs="Times New Roman"/>
          <w:sz w:val="24"/>
          <w:szCs w:val="24"/>
          <w:highlight w:val="none"/>
        </w:rPr>
      </w:pPr>
      <w:r>
        <w:rPr>
          <w:rFonts w:ascii="Times New Roman" w:hAnsi="Times New Roman" w:cs="Times New Roman"/>
          <w:sz w:val="24"/>
          <w:szCs w:val="24"/>
          <w:highlight w:val="none"/>
        </w:rPr>
        <w:t xml:space="preserve">12.4 Датой о</w:t>
      </w:r>
      <w:r>
        <w:rPr>
          <w:rFonts w:ascii="Times New Roman" w:hAnsi="Times New Roman" w:cs="Times New Roman"/>
          <w:sz w:val="24"/>
          <w:szCs w:val="24"/>
          <w:highlight w:val="none"/>
        </w:rPr>
        <w:t xml:space="preserve">платы является дата списания денежных средств с счета Заказчика. </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contextualSpacing w:val="0"/>
        <w:ind w:left="0" w:right="0" w:firstLine="425"/>
        <w:jc w:val="left"/>
        <w:spacing w:before="238" w:beforeAutospacing="0" w:after="238" w:afterAutospacing="0" w:line="240" w:lineRule="auto"/>
        <w:rPr>
          <w:rFonts w:ascii="Times New Roman" w:hAnsi="Times New Roman" w:cs="Times New Roman"/>
          <w:b/>
          <w:bCs/>
          <w:sz w:val="24"/>
          <w:szCs w:val="24"/>
          <w:highlight w:val="none"/>
        </w:rPr>
      </w:pPr>
      <w:r>
        <w:rPr>
          <w:rFonts w:ascii="Times New Roman" w:hAnsi="Times New Roman" w:cs="Times New Roman"/>
          <w:b/>
          <w:bCs/>
          <w:sz w:val="24"/>
          <w:szCs w:val="24"/>
          <w:highlight w:val="none"/>
        </w:rPr>
        <w:t xml:space="preserve">13.</w:t>
      </w:r>
      <w:r>
        <w:rPr>
          <w:rFonts w:ascii="Times New Roman" w:hAnsi="Times New Roman" w:cs="Times New Roman"/>
          <w:b/>
          <w:bCs/>
          <w:sz w:val="24"/>
          <w:szCs w:val="24"/>
          <w:highlight w:val="none"/>
        </w:rPr>
        <w:t xml:space="preserve"> Ответственность Сторон</w:t>
      </w:r>
      <w:r>
        <w:rPr>
          <w:rFonts w:ascii="Times New Roman" w:hAnsi="Times New Roman" w:cs="Times New Roman"/>
          <w:b/>
          <w:bCs/>
          <w:sz w:val="24"/>
          <w:szCs w:val="24"/>
          <w:highlight w:val="none"/>
        </w:rPr>
      </w:r>
      <w:r>
        <w:rPr>
          <w:rFonts w:ascii="Times New Roman" w:hAnsi="Times New Roman" w:cs="Times New Roman"/>
          <w:b/>
          <w:bCs/>
          <w:sz w:val="24"/>
          <w:szCs w:val="24"/>
          <w:highlight w:val="none"/>
        </w:rPr>
      </w:r>
    </w:p>
    <w:p>
      <w:pPr>
        <w:jc w:val="both"/>
        <w:spacing w:after="0" w:line="240" w:lineRule="auto"/>
        <w:rPr>
          <w:rFonts w:ascii="Times New Roman" w:hAnsi="Times New Roman" w:cs="Times New Roman"/>
          <w:sz w:val="24"/>
          <w:szCs w:val="24"/>
          <w:highlight w:val="none"/>
        </w:rPr>
      </w:pPr>
      <w:r>
        <w:rPr>
          <w:rFonts w:ascii="Times New Roman" w:hAnsi="Times New Roman" w:cs="Times New Roman"/>
          <w:sz w:val="24"/>
          <w:szCs w:val="24"/>
          <w:highlight w:val="none"/>
        </w:rPr>
        <w:t xml:space="preserve">         13.1</w:t>
      </w:r>
      <w:r>
        <w:rPr>
          <w:rFonts w:ascii="Times New Roman" w:hAnsi="Times New Roman" w:cs="Times New Roman"/>
          <w:sz w:val="24"/>
          <w:szCs w:val="24"/>
          <w:highlight w:val="none"/>
        </w:rPr>
        <w:t xml:space="preserve"> </w:t>
      </w:r>
      <w:r>
        <w:rPr>
          <w:rFonts w:ascii="Times New Roman" w:hAnsi="Times New Roman" w:cs="Times New Roman"/>
          <w:sz w:val="24"/>
          <w:szCs w:val="24"/>
          <w:highlight w:val="none"/>
        </w:rPr>
        <w:t xml:space="preserve">В случае просрочки исполнения Заказчиком обязательств, предусмотренных настоящим Описанием объекта закупки, а также в иных случаях неис</w:t>
      </w:r>
      <w:r>
        <w:rPr>
          <w:rFonts w:ascii="Times New Roman" w:hAnsi="Times New Roman" w:cs="Times New Roman"/>
          <w:sz w:val="24"/>
          <w:szCs w:val="24"/>
          <w:highlight w:val="none"/>
        </w:rPr>
        <w:t xml:space="preserve">по</w:t>
      </w:r>
      <w:r>
        <w:rPr>
          <w:rFonts w:ascii="Times New Roman" w:hAnsi="Times New Roman" w:cs="Times New Roman"/>
          <w:sz w:val="24"/>
          <w:szCs w:val="24"/>
          <w:highlight w:val="none"/>
        </w:rPr>
        <w:t xml:space="preserve">лнения или ненадлежащего исполнения Заказчиком обязательств, предусмотренных Контрактом, Исполнитель вправе требовать уплату неустоек (штрафов, пеней). Уплата неустоек (штрафов, пеней) не освобождает Заказчика от исполнения своих обязательств по Контракту.</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ind w:firstLine="567"/>
        <w:jc w:val="both"/>
        <w:spacing w:after="0" w:line="240" w:lineRule="auto"/>
        <w:rPr>
          <w:rFonts w:ascii="Times New Roman" w:hAnsi="Times New Roman" w:cs="Times New Roman"/>
          <w:sz w:val="24"/>
          <w:szCs w:val="24"/>
          <w:highlight w:val="none"/>
        </w:rPr>
      </w:pPr>
      <w:r>
        <w:rPr>
          <w:rFonts w:ascii="Times New Roman" w:hAnsi="Times New Roman" w:cs="Times New Roman"/>
          <w:sz w:val="24"/>
          <w:szCs w:val="24"/>
          <w:highlight w:val="none"/>
        </w:rPr>
        <w:t xml:space="preserve">13.2 Пеня начисляется за каждый день просрочки Заказчиком исполнения обязательства, предусмотренного </w:t>
      </w:r>
      <w:r>
        <w:rPr>
          <w:rFonts w:ascii="Times New Roman" w:hAnsi="Times New Roman" w:cs="Times New Roman"/>
          <w:sz w:val="24"/>
          <w:szCs w:val="24"/>
          <w:highlight w:val="none"/>
        </w:rPr>
        <w:t xml:space="preserve">настоящим Контрактом, начиная со дня, следующего после дня истечения установленного срока исполнения обязательства в размере одной трехсотой действующей на день уплаты пени ключевой ставки Центрального банка Российской Федерации от уплаченной в срок суммы.</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ind w:firstLine="567"/>
        <w:jc w:val="both"/>
        <w:spacing w:after="0" w:line="240" w:lineRule="auto"/>
        <w:rPr>
          <w:rFonts w:ascii="Times New Roman" w:hAnsi="Times New Roman" w:cs="Times New Roman"/>
          <w:sz w:val="24"/>
          <w:szCs w:val="24"/>
          <w:highlight w:val="none"/>
        </w:rPr>
      </w:pPr>
      <w:r>
        <w:rPr>
          <w:rFonts w:ascii="Times New Roman" w:hAnsi="Times New Roman" w:cs="Times New Roman"/>
          <w:sz w:val="24"/>
          <w:szCs w:val="24"/>
          <w:highlight w:val="none"/>
        </w:rPr>
        <w:t xml:space="preserve">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Контрактом, </w:t>
      </w:r>
      <w:r>
        <w:rPr>
          <w:rFonts w:ascii="Times New Roman" w:hAnsi="Times New Roman" w:cs="Times New Roman"/>
          <w:sz w:val="24"/>
          <w:szCs w:val="24"/>
          <w:highlight w:val="none"/>
        </w:rPr>
        <w:t xml:space="preserve">начисляются штрафы. Размер штрафа определяется согласно п. 9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w:t>
      </w:r>
      <w:r>
        <w:rPr>
          <w:rFonts w:ascii="Times New Roman" w:hAnsi="Times New Roman" w:cs="Times New Roman"/>
          <w:sz w:val="24"/>
          <w:szCs w:val="24"/>
          <w:highlight w:val="none"/>
        </w:rPr>
        <w:t xml:space="preserve">мотренных контрактом (за исключением просрочки исполнения обязательств заказчиком, поставщиком (подрядчиком, исполнителем), утвержденных постановлением Правительства Российской Федерации от 30.08.2017 № 1042 (далее - Правила), и устанавливается в размере 1</w:t>
      </w:r>
      <w:r>
        <w:rPr>
          <w:rFonts w:ascii="Times New Roman" w:hAnsi="Times New Roman" w:cs="Times New Roman"/>
          <w:sz w:val="24"/>
          <w:szCs w:val="24"/>
          <w:highlight w:val="none"/>
        </w:rPr>
        <w:t xml:space="preserve"> </w:t>
      </w:r>
      <w:r>
        <w:rPr>
          <w:rFonts w:ascii="Times New Roman" w:hAnsi="Times New Roman" w:cs="Times New Roman"/>
          <w:sz w:val="24"/>
          <w:szCs w:val="24"/>
          <w:highlight w:val="none"/>
        </w:rPr>
        <w:t xml:space="preserve">000</w:t>
      </w:r>
      <w:r>
        <w:rPr>
          <w:rFonts w:ascii="Times New Roman" w:hAnsi="Times New Roman" w:cs="Times New Roman"/>
          <w:sz w:val="24"/>
          <w:szCs w:val="24"/>
          <w:highlight w:val="none"/>
        </w:rPr>
        <w:t xml:space="preserve"> (одна тысяча)</w:t>
      </w:r>
      <w:r>
        <w:rPr>
          <w:rFonts w:ascii="Times New Roman" w:hAnsi="Times New Roman" w:cs="Times New Roman"/>
          <w:sz w:val="24"/>
          <w:szCs w:val="24"/>
          <w:highlight w:val="none"/>
        </w:rPr>
        <w:t xml:space="preserve"> рублей</w:t>
      </w:r>
      <w:r>
        <w:rPr>
          <w:rFonts w:ascii="Times New Roman" w:hAnsi="Times New Roman" w:cs="Times New Roman"/>
          <w:sz w:val="24"/>
          <w:szCs w:val="24"/>
          <w:highlight w:val="none"/>
        </w:rPr>
        <w:t xml:space="preserve"> 00 копеек</w:t>
      </w:r>
      <w:r>
        <w:rPr>
          <w:rFonts w:ascii="Times New Roman" w:hAnsi="Times New Roman" w:cs="Times New Roman"/>
          <w:sz w:val="24"/>
          <w:szCs w:val="24"/>
          <w:highlight w:val="none"/>
        </w:rPr>
        <w:t xml:space="preserve">.</w:t>
      </w:r>
      <w:r>
        <w:rPr>
          <w:rStyle w:val="1105"/>
          <w:rFonts w:ascii="Times New Roman" w:hAnsi="Times New Roman" w:cs="Times New Roman"/>
          <w:sz w:val="24"/>
          <w:szCs w:val="24"/>
          <w:highlight w:val="none"/>
        </w:rPr>
        <w:footnoteReference w:id="2"/>
      </w:r>
      <w:r>
        <w:rPr>
          <w:rFonts w:ascii="Times New Roman" w:hAnsi="Times New Roman" w:cs="Times New Roman"/>
          <w:sz w:val="24"/>
          <w:szCs w:val="24"/>
          <w:highlight w:val="none"/>
        </w:rPr>
      </w:r>
    </w:p>
    <w:p>
      <w:pPr>
        <w:pStyle w:val="1103"/>
        <w:ind w:firstLine="709"/>
        <w:rPr>
          <w:rFonts w:ascii="Times New Roman" w:hAnsi="Times New Roman" w:cs="Times New Roman"/>
          <w:sz w:val="24"/>
          <w:szCs w:val="24"/>
          <w:highlight w:val="none"/>
        </w:rPr>
      </w:pPr>
      <w:r>
        <w:rPr>
          <w:rFonts w:ascii="Times New Roman" w:hAnsi="Times New Roman" w:cs="Times New Roman"/>
          <w:sz w:val="24"/>
          <w:szCs w:val="24"/>
          <w:highlight w:val="none"/>
        </w:rPr>
        <w:t xml:space="preserve">13.3 В случае просрочки исполнения Исполнителем обязательств (в том числе гарантийного обязательства)</w:t>
      </w:r>
      <w:r>
        <w:rPr>
          <w:rFonts w:ascii="Times New Roman" w:hAnsi="Times New Roman" w:cs="Times New Roman"/>
          <w:sz w:val="24"/>
          <w:szCs w:val="24"/>
          <w:highlight w:val="none"/>
        </w:rPr>
        <w:t xml:space="preserve">, предусмотренных настоящим Контрактом, а также в иных случаях неисполнения или ненадлежащего исполнения обязательств, предусмотренных контрактом, Заказчик направляет Исполнителю</w:t>
      </w:r>
      <w:r>
        <w:rPr>
          <w:rFonts w:ascii="Times New Roman" w:hAnsi="Times New Roman" w:cs="Times New Roman"/>
          <w:sz w:val="24"/>
          <w:szCs w:val="24"/>
          <w:highlight w:val="none"/>
        </w:rPr>
        <w:t xml:space="preserve"> требование об уплате неустоек (штрафов, пеней).</w:t>
      </w:r>
      <w:r>
        <w:rPr>
          <w:rFonts w:ascii="Times New Roman" w:hAnsi="Times New Roman" w:cs="Times New Roman"/>
          <w:highlight w:val="none"/>
        </w:rPr>
      </w:r>
      <w:r>
        <w:rPr>
          <w:rFonts w:ascii="Times New Roman" w:hAnsi="Times New Roman" w:cs="Times New Roman"/>
          <w:sz w:val="24"/>
          <w:szCs w:val="24"/>
          <w:highlight w:val="none"/>
        </w:rPr>
      </w:r>
    </w:p>
    <w:p>
      <w:pPr>
        <w:ind w:firstLine="567"/>
        <w:jc w:val="both"/>
        <w:spacing w:after="0" w:line="240" w:lineRule="auto"/>
        <w:rPr>
          <w:rFonts w:ascii="Times New Roman" w:hAnsi="Times New Roman" w:cs="Times New Roman"/>
          <w:sz w:val="24"/>
          <w:szCs w:val="24"/>
          <w:highlight w:val="none"/>
        </w:rPr>
      </w:pPr>
      <w:r>
        <w:rPr>
          <w:rFonts w:ascii="Times New Roman" w:hAnsi="Times New Roman" w:cs="Times New Roman"/>
          <w:sz w:val="24"/>
          <w:szCs w:val="24"/>
          <w:highlight w:val="none"/>
        </w:rPr>
        <w:t xml:space="preserve">13.4 П</w:t>
      </w:r>
      <w:r>
        <w:rPr>
          <w:rFonts w:ascii="Times New Roman" w:hAnsi="Times New Roman" w:cs="Times New Roman"/>
          <w:sz w:val="24"/>
          <w:szCs w:val="24"/>
          <w:highlight w:val="none"/>
        </w:rPr>
        <w:t xml:space="preserve">е</w:t>
      </w:r>
      <w:r>
        <w:rPr>
          <w:rFonts w:ascii="Times New Roman" w:hAnsi="Times New Roman" w:cs="Times New Roman"/>
          <w:sz w:val="24"/>
          <w:szCs w:val="24"/>
          <w:highlight w:val="none"/>
        </w:rPr>
        <w:t xml:space="preserve">ня начисляется за каждый день просрочки исполнения Исполнителем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Пеня устанавливается в</w:t>
      </w:r>
      <w:r>
        <w:rPr>
          <w:rFonts w:ascii="Times New Roman" w:hAnsi="Times New Roman" w:cs="Times New Roman"/>
          <w:sz w:val="24"/>
          <w:szCs w:val="24"/>
          <w:highlight w:val="none"/>
        </w:rPr>
        <w:t xml:space="preserve">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w:t>
      </w:r>
      <w:r>
        <w:rPr>
          <w:rFonts w:ascii="Times New Roman" w:hAnsi="Times New Roman" w:cs="Times New Roman"/>
          <w:sz w:val="24"/>
          <w:szCs w:val="24"/>
          <w:highlight w:val="none"/>
        </w:rPr>
        <w:t xml:space="preserve">ненных Исполнителем.</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ind w:firstLine="567"/>
        <w:jc w:val="both"/>
        <w:spacing w:after="0" w:line="240" w:lineRule="auto"/>
        <w:rPr>
          <w:rFonts w:ascii="Times New Roman" w:hAnsi="Times New Roman" w:cs="Times New Roman"/>
          <w:sz w:val="24"/>
          <w:szCs w:val="24"/>
          <w:highlight w:val="none"/>
        </w:rPr>
      </w:pPr>
      <w:r>
        <w:rPr>
          <w:rFonts w:ascii="Times New Roman" w:hAnsi="Times New Roman" w:cs="Times New Roman"/>
          <w:sz w:val="24"/>
          <w:szCs w:val="24"/>
          <w:highlight w:val="none"/>
        </w:rPr>
        <w:t xml:space="preserve">13.5</w:t>
      </w:r>
      <w:r>
        <w:rPr>
          <w:rFonts w:ascii="Times New Roman" w:hAnsi="Times New Roman" w:cs="Times New Roman"/>
          <w:sz w:val="24"/>
          <w:szCs w:val="24"/>
          <w:highlight w:val="none"/>
        </w:rPr>
        <w:t xml:space="preserve"> За каждый факт неисполнения</w:t>
      </w:r>
      <w:r>
        <w:rPr>
          <w:rFonts w:ascii="Times New Roman" w:hAnsi="Times New Roman" w:cs="Times New Roman"/>
          <w:sz w:val="24"/>
          <w:szCs w:val="24"/>
          <w:highlight w:val="none"/>
        </w:rPr>
        <w:t xml:space="preserve"> или ненадлежащего исполнения Исполнителем обязательств, п</w:t>
      </w:r>
      <w:r>
        <w:rPr>
          <w:rFonts w:ascii="Times New Roman" w:hAnsi="Times New Roman" w:cs="Times New Roman"/>
          <w:sz w:val="24"/>
          <w:szCs w:val="24"/>
          <w:highlight w:val="none"/>
        </w:rPr>
        <w:t xml:space="preserve">ред</w:t>
      </w:r>
      <w:r>
        <w:rPr>
          <w:rFonts w:ascii="Times New Roman" w:hAnsi="Times New Roman" w:cs="Times New Roman"/>
          <w:sz w:val="24"/>
          <w:szCs w:val="24"/>
          <w:highlight w:val="none"/>
        </w:rPr>
        <w:t xml:space="preserve">усмотренных Контрактом, за исключением просрочки исполнения обязательств (в том числе гарантийного обязательства), предусмотренных Контрактом, начисляется штраф, который устанавливается в размере </w:t>
      </w:r>
      <w:r>
        <w:rPr>
          <w:rFonts w:ascii="Times New Roman" w:hAnsi="Times New Roman" w:cs="Times New Roman"/>
          <w:sz w:val="24"/>
          <w:szCs w:val="24"/>
          <w:highlight w:val="none"/>
        </w:rPr>
        <w:t xml:space="preserve">1 000 (одна тысяча) рублей 00 копеек</w:t>
      </w:r>
      <w:r>
        <w:rPr>
          <w:rFonts w:ascii="Times New Roman" w:hAnsi="Times New Roman" w:cs="Times New Roman"/>
          <w:sz w:val="24"/>
          <w:szCs w:val="24"/>
          <w:highlight w:val="none"/>
        </w:rPr>
        <w:t xml:space="preserve">.</w:t>
      </w:r>
      <w:r>
        <w:rPr>
          <w:rStyle w:val="1105"/>
          <w:rFonts w:ascii="Times New Roman" w:hAnsi="Times New Roman" w:cs="Times New Roman"/>
          <w:sz w:val="24"/>
          <w:szCs w:val="24"/>
          <w:highlight w:val="none"/>
        </w:rPr>
        <w:footnoteReference w:id="3"/>
      </w:r>
      <w:r>
        <w:rPr>
          <w:rFonts w:ascii="Times New Roman" w:hAnsi="Times New Roman" w:cs="Times New Roman"/>
          <w:sz w:val="24"/>
          <w:szCs w:val="24"/>
          <w:highlight w:val="none"/>
        </w:rPr>
      </w:r>
      <w:r>
        <w:rPr>
          <w:rFonts w:ascii="Times New Roman" w:hAnsi="Times New Roman" w:cs="Times New Roman"/>
          <w:sz w:val="24"/>
          <w:szCs w:val="24"/>
          <w:highlight w:val="none"/>
        </w:rPr>
      </w:r>
    </w:p>
    <w:p>
      <w:pPr>
        <w:ind w:firstLine="567"/>
        <w:jc w:val="both"/>
        <w:spacing w:after="0" w:line="240" w:lineRule="auto"/>
        <w:rPr>
          <w:rFonts w:ascii="Times New Roman" w:hAnsi="Times New Roman" w:cs="Times New Roman"/>
          <w:sz w:val="24"/>
          <w:szCs w:val="24"/>
          <w:highlight w:val="none"/>
        </w:rPr>
      </w:pPr>
      <w:r>
        <w:rPr>
          <w:rFonts w:ascii="Times New Roman" w:hAnsi="Times New Roman" w:cs="Times New Roman"/>
          <w:sz w:val="24"/>
          <w:szCs w:val="24"/>
          <w:highlight w:val="none"/>
        </w:rPr>
        <w:t xml:space="preserve">13.6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штраф устанавливается в размере </w:t>
      </w:r>
      <w:r>
        <w:rPr>
          <w:rFonts w:ascii="Times New Roman" w:hAnsi="Times New Roman" w:cs="Times New Roman"/>
          <w:sz w:val="24"/>
          <w:szCs w:val="24"/>
          <w:highlight w:val="none"/>
        </w:rPr>
        <w:t xml:space="preserve">1 000 (одна тысяча) рублей 00 копеек</w:t>
      </w:r>
      <w:r>
        <w:rPr>
          <w:rFonts w:ascii="Times New Roman" w:hAnsi="Times New Roman" w:cs="Times New Roman"/>
          <w:sz w:val="24"/>
          <w:szCs w:val="24"/>
          <w:highlight w:val="none"/>
        </w:rPr>
        <w:t xml:space="preserve">.</w:t>
      </w:r>
      <w:r>
        <w:rPr>
          <w:rStyle w:val="1105"/>
          <w:rFonts w:ascii="Times New Roman" w:hAnsi="Times New Roman" w:cs="Times New Roman"/>
          <w:sz w:val="24"/>
          <w:szCs w:val="24"/>
          <w:highlight w:val="none"/>
        </w:rPr>
        <w:footnoteReference w:id="4"/>
      </w:r>
      <w:r>
        <w:rPr>
          <w:rFonts w:ascii="Times New Roman" w:hAnsi="Times New Roman" w:cs="Times New Roman"/>
          <w:sz w:val="24"/>
          <w:szCs w:val="24"/>
          <w:highlight w:val="none"/>
        </w:rPr>
      </w:r>
      <w:r>
        <w:rPr>
          <w:rFonts w:ascii="Times New Roman" w:hAnsi="Times New Roman" w:cs="Times New Roman"/>
          <w:sz w:val="24"/>
          <w:szCs w:val="24"/>
          <w:highlight w:val="none"/>
        </w:rPr>
      </w:r>
    </w:p>
    <w:p>
      <w:pPr>
        <w:ind w:firstLine="567"/>
        <w:jc w:val="both"/>
        <w:spacing w:after="0" w:line="240" w:lineRule="auto"/>
        <w:rPr>
          <w:rFonts w:ascii="Times New Roman" w:hAnsi="Times New Roman" w:cs="Times New Roman"/>
          <w:sz w:val="24"/>
          <w:szCs w:val="24"/>
          <w:highlight w:val="none"/>
        </w:rPr>
      </w:pPr>
      <w:r>
        <w:rPr>
          <w:rFonts w:ascii="Times New Roman" w:hAnsi="Times New Roman" w:cs="Times New Roman"/>
          <w:sz w:val="24"/>
          <w:szCs w:val="24"/>
          <w:highlight w:val="none"/>
        </w:rPr>
        <w:t xml:space="preserve">13.7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ind w:firstLine="567"/>
        <w:jc w:val="both"/>
        <w:spacing w:after="0" w:line="240" w:lineRule="auto"/>
        <w:rPr>
          <w:rFonts w:ascii="Times New Roman" w:hAnsi="Times New Roman" w:cs="Times New Roman"/>
          <w:sz w:val="24"/>
          <w:szCs w:val="24"/>
          <w:highlight w:val="none"/>
        </w:rPr>
      </w:pPr>
      <w:r>
        <w:rPr>
          <w:rFonts w:ascii="Times New Roman" w:hAnsi="Times New Roman" w:cs="Times New Roman"/>
          <w:sz w:val="24"/>
          <w:szCs w:val="24"/>
          <w:highlight w:val="none"/>
        </w:rPr>
        <w:t xml:space="preserve">13.8 Общая сумма начисленных штрафов за неисполнение или ненадлежащее исполнение Исполнителем обязательств, предусмотренных Контр</w:t>
      </w:r>
      <w:r>
        <w:rPr>
          <w:rFonts w:ascii="Times New Roman" w:hAnsi="Times New Roman" w:cs="Times New Roman"/>
          <w:sz w:val="24"/>
          <w:szCs w:val="24"/>
          <w:highlight w:val="none"/>
        </w:rPr>
        <w:t xml:space="preserve">актом, не может превышать цену К</w:t>
      </w:r>
      <w:r>
        <w:rPr>
          <w:rFonts w:ascii="Times New Roman" w:hAnsi="Times New Roman" w:cs="Times New Roman"/>
          <w:sz w:val="24"/>
          <w:szCs w:val="24"/>
          <w:highlight w:val="none"/>
        </w:rPr>
        <w:t xml:space="preserve">онтракта.</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ind w:firstLine="567"/>
        <w:jc w:val="both"/>
        <w:spacing w:after="0" w:line="240" w:lineRule="auto"/>
        <w:rPr>
          <w:rFonts w:ascii="Times New Roman" w:hAnsi="Times New Roman" w:cs="Times New Roman"/>
          <w:sz w:val="24"/>
          <w:szCs w:val="24"/>
          <w:highlight w:val="none"/>
        </w:rPr>
      </w:pPr>
      <w:r>
        <w:rPr>
          <w:rFonts w:ascii="Times New Roman" w:hAnsi="Times New Roman" w:cs="Times New Roman"/>
          <w:sz w:val="24"/>
          <w:szCs w:val="24"/>
          <w:highlight w:val="none"/>
        </w:rPr>
        <w:t xml:space="preserve">13.9 Общая сумма начисленных штрафов за ненадлежащее исполнение Заказчиком обязательств, предусмотренных Контр</w:t>
      </w:r>
      <w:r>
        <w:rPr>
          <w:rFonts w:ascii="Times New Roman" w:hAnsi="Times New Roman" w:cs="Times New Roman"/>
          <w:sz w:val="24"/>
          <w:szCs w:val="24"/>
          <w:highlight w:val="none"/>
        </w:rPr>
        <w:t xml:space="preserve">актом, не может превышать цену К</w:t>
      </w:r>
      <w:r>
        <w:rPr>
          <w:rFonts w:ascii="Times New Roman" w:hAnsi="Times New Roman" w:cs="Times New Roman"/>
          <w:sz w:val="24"/>
          <w:szCs w:val="24"/>
          <w:highlight w:val="none"/>
        </w:rPr>
        <w:t xml:space="preserve">онтракта.</w:t>
      </w:r>
      <w:r>
        <w:rPr>
          <w:rFonts w:ascii="Times New Roman" w:hAnsi="Times New Roman" w:cs="Times New Roman"/>
          <w:sz w:val="24"/>
          <w:szCs w:val="24"/>
          <w:highlight w:val="none"/>
        </w:rPr>
      </w:r>
      <w:r>
        <w:rPr>
          <w:rFonts w:ascii="Times New Roman" w:hAnsi="Times New Roman" w:cs="Times New Roman"/>
          <w:sz w:val="24"/>
          <w:szCs w:val="24"/>
          <w:highlight w:val="none"/>
        </w:rPr>
      </w:r>
    </w:p>
    <w:p>
      <w:pPr>
        <w:ind w:firstLine="708"/>
        <w:jc w:val="both"/>
        <w:spacing w:after="0" w:line="240" w:lineRule="auto"/>
        <w:rPr>
          <w:rFonts w:ascii="Times New Roman" w:hAnsi="Times New Roman" w:cs="Times New Roman"/>
          <w:sz w:val="24"/>
          <w:szCs w:val="24"/>
          <w:highlight w:val="yellow"/>
          <w14:ligatures w14:val="none"/>
        </w:rPr>
      </w:pPr>
      <w:r>
        <w:rPr>
          <w:rFonts w:ascii="Times New Roman" w:hAnsi="Times New Roman" w:cs="Times New Roman"/>
          <w:sz w:val="24"/>
          <w:szCs w:val="24"/>
          <w:highlight w:val="yellow"/>
          <w14:ligatures w14:val="none"/>
        </w:rPr>
      </w:r>
      <w:r>
        <w:rPr>
          <w:rFonts w:ascii="Times New Roman" w:hAnsi="Times New Roman" w:cs="Times New Roman"/>
          <w:sz w:val="24"/>
          <w:szCs w:val="24"/>
          <w:highlight w:val="yellow"/>
          <w14:ligatures w14:val="none"/>
        </w:rPr>
      </w:r>
      <w:r>
        <w:rPr>
          <w:rFonts w:ascii="Times New Roman" w:hAnsi="Times New Roman" w:cs="Times New Roman"/>
          <w:sz w:val="24"/>
          <w:szCs w:val="24"/>
          <w:highlight w:val="yellow"/>
          <w14:ligatures w14:val="none"/>
        </w:rPr>
      </w:r>
    </w:p>
    <w:p>
      <w:pPr>
        <w:pStyle w:val="1120"/>
        <w:ind w:left="7" w:firstLine="698"/>
        <w:shd w:val="clear" w:color="auto" w:fill="ffffff"/>
        <w:rPr>
          <w:highlight w:val="yellow"/>
        </w:rPr>
      </w:pPr>
      <w:r>
        <w:rPr>
          <w:highlight w:val="yellow"/>
        </w:rPr>
      </w:r>
      <w:r>
        <w:rPr>
          <w:highlight w:val="yellow"/>
        </w:rPr>
      </w:r>
      <w:r>
        <w:rPr>
          <w:highlight w:val="yellow"/>
        </w:rPr>
      </w:r>
    </w:p>
    <w:sectPr>
      <w:footerReference w:type="default" r:id="rId9"/>
      <w:footerReference w:type="even" r:id="rId10"/>
      <w:footnotePr/>
      <w:endnotePr/>
      <w:type w:val="nextPage"/>
      <w:pgSz w:w="11906" w:h="16838" w:orient="portrait"/>
      <w:pgMar w:top="851" w:right="850" w:bottom="1389" w:left="960" w:header="708" w:footer="708" w:gutter="0"/>
      <w:cols w:num="1" w:sep="0" w:space="708"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10000000000000000"/>
  </w:font>
  <w:font w:name="Wingdings">
    <w:panose1 w:val="05010000000000000000"/>
  </w:font>
  <w:font w:name="GaramondC">
    <w:panose1 w:val="02000603000000000000"/>
  </w:font>
  <w:font w:name="SchoolBookC">
    <w:panose1 w:val="02000603000000000000"/>
  </w:font>
  <w:font w:name="Verdana">
    <w:panose1 w:val="020B0604030504040204"/>
  </w:font>
  <w:font w:name="MS Mincho">
    <w:panose1 w:val="02020606060505090204"/>
  </w:font>
  <w:font w:name="Tahoma">
    <w:panose1 w:val="020B0604030504040204"/>
  </w:font>
  <w:font w:name="Cambria">
    <w:panose1 w:val="02040503050406030204"/>
  </w:font>
  <w:font w:name="Times New Roman">
    <w:panose1 w:val="02020603050405020304"/>
  </w:font>
  <w:font w:name="Arial Narrow">
    <w:panose1 w:val="020B0606020202030204"/>
  </w:font>
  <w:font w:name="Courier New">
    <w:panose1 w:val="02070409020205020404"/>
  </w:font>
  <w:font w:name="Arial">
    <w:panose1 w:val="020B0604020202020204"/>
  </w:font>
  <w:font w:name="Calibri">
    <w:panose1 w:val="020F0502020204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20"/>
      <w:jc w:val="right"/>
    </w:pPr>
    <w:r>
      <w:fldChar w:fldCharType="begin"/>
    </w:r>
    <w:r>
      <w:instrText xml:space="preserve">PAGE  </w:instrText>
    </w:r>
    <w:r>
      <w:fldChar w:fldCharType="separate"/>
    </w:r>
    <w:r>
      <w:t xml:space="preserve">5</w:t>
    </w:r>
    <w:r>
      <w:fldChar w:fldCharType="end"/>
    </w:r>
    <w:r/>
  </w:p>
  <w:p>
    <w:pPr>
      <w:pStyle w:val="1120"/>
    </w:pPr>
    <w:r/>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1120"/>
    </w:pPr>
    <w:r>
      <w:fldChar w:fldCharType="begin"/>
    </w:r>
    <w:r>
      <w:instrText xml:space="preserve">PAGE  </w:instrText>
    </w:r>
    <w:r>
      <w:fldChar w:fldCharType="end"/>
    </w:r>
    <w:r/>
  </w:p>
  <w:p>
    <w:pPr>
      <w:pStyle w:val="1120"/>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1103"/>
        <w:rPr>
          <w:rFonts w:ascii="Times New Roman" w:hAnsi="Times New Roman" w:cs="Times New Roman"/>
          <w:highlight w:val="none"/>
        </w:rPr>
      </w:pPr>
      <w:r>
        <w:rPr>
          <w:rStyle w:val="1105"/>
        </w:rPr>
        <w:footnoteRef/>
      </w:r>
      <w:r>
        <w:t xml:space="preserve"> </w:t>
      </w:r>
      <w:r/>
      <w:r>
        <w:rPr>
          <w:rFonts w:ascii="Times New Roman" w:hAnsi="Times New Roman" w:cs="Times New Roman"/>
          <w:highlight w:val="none"/>
        </w:rPr>
        <w:t xml:space="preserve">Размер штрафа устанавливается в соответствии с п. 9 Правил в размере:</w:t>
      </w:r>
      <w:r/>
      <w:r>
        <w:rPr>
          <w:rFonts w:ascii="Times New Roman" w:hAnsi="Times New Roman" w:cs="Times New Roman"/>
          <w:highlight w:val="none"/>
        </w:rPr>
      </w:r>
    </w:p>
    <w:p>
      <w:pPr>
        <w:pStyle w:val="1103"/>
        <w:rPr>
          <w:rFonts w:ascii="Times New Roman" w:hAnsi="Times New Roman" w:cs="Times New Roman"/>
          <w:highlight w:val="none"/>
        </w:rPr>
      </w:pPr>
      <w:r>
        <w:rPr>
          <w:rFonts w:ascii="Times New Roman" w:hAnsi="Times New Roman" w:cs="Times New Roman"/>
          <w:highlight w:val="none"/>
        </w:rPr>
        <w:t xml:space="preserve">а) 1000 рублей, если цена Контракта не превышает 3 млн. рублей (включительно);</w:t>
      </w:r>
      <w:r>
        <w:rPr>
          <w:rFonts w:ascii="Times New Roman" w:hAnsi="Times New Roman" w:cs="Times New Roman"/>
          <w:highlight w:val="none"/>
        </w:rPr>
      </w:r>
      <w:r>
        <w:rPr>
          <w:rFonts w:ascii="Times New Roman" w:hAnsi="Times New Roman" w:cs="Times New Roman"/>
          <w:highlight w:val="none"/>
        </w:rPr>
      </w:r>
    </w:p>
    <w:p>
      <w:pPr>
        <w:pStyle w:val="1103"/>
      </w:pPr>
      <w:r>
        <w:rPr>
          <w:rFonts w:ascii="Times New Roman" w:hAnsi="Times New Roman" w:cs="Times New Roman"/>
          <w:highlight w:val="none"/>
        </w:rPr>
        <w:t xml:space="preserve">б) 5000 рублей, если цена Контракта составляет от 3 млн. рублей до 50 млн. рублей (включительно)</w:t>
      </w:r>
      <w:r/>
      <w:r>
        <w:rPr>
          <w:rFonts w:ascii="Times New Roman" w:hAnsi="Times New Roman" w:cs="Times New Roman"/>
          <w:highlight w:val="none"/>
        </w:rPr>
      </w:r>
      <w:r/>
      <w:r/>
      <w:r/>
      <w:r/>
    </w:p>
  </w:footnote>
  <w:footnote w:id="3">
    <w:p>
      <w:pPr>
        <w:pStyle w:val="1103"/>
        <w:rPr>
          <w:rFonts w:ascii="Times New Roman" w:hAnsi="Times New Roman" w:cs="Times New Roman"/>
        </w:rPr>
      </w:pPr>
      <w:r>
        <w:rPr>
          <w:rStyle w:val="1105"/>
          <w:rFonts w:ascii="Times New Roman" w:hAnsi="Times New Roman"/>
        </w:rPr>
        <w:footnoteRef/>
      </w:r>
      <w:r>
        <w:rPr>
          <w:rFonts w:ascii="Times New Roman" w:hAnsi="Times New Roman" w:cs="Times New Roman"/>
        </w:rPr>
        <w:t xml:space="preserve"> В соответствии с п. 4 Правил штраф устанавливается в размере 1 процента цены Контракта (этапа), но не более 5 т</w:t>
      </w:r>
      <w:r>
        <w:rPr>
          <w:rFonts w:ascii="Times New Roman" w:hAnsi="Times New Roman" w:cs="Times New Roman"/>
        </w:rPr>
        <w:t xml:space="preserve">ыс. рублей и не менее 1 тыс. рублей, за исключением случаев заключения Контракта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w:t>
      </w:r>
      <w:r>
        <w:rPr>
          <w:rFonts w:ascii="Times New Roman" w:hAnsi="Times New Roman" w:cs="Times New Roman"/>
        </w:rPr>
      </w:r>
      <w:r>
        <w:rPr>
          <w:rFonts w:ascii="Times New Roman" w:hAnsi="Times New Roman" w:cs="Times New Roman"/>
        </w:rPr>
      </w:r>
    </w:p>
    <w:p>
      <w:pPr>
        <w:pStyle w:val="1103"/>
        <w:rPr>
          <w:rFonts w:ascii="Times New Roman" w:hAnsi="Times New Roman" w:cs="Times New Roman"/>
        </w:rPr>
      </w:pPr>
      <w:r>
        <w:rPr>
          <w:rFonts w:ascii="Times New Roman" w:hAnsi="Times New Roman" w:cs="Times New Roman"/>
        </w:rPr>
        <w:t xml:space="preserve">При заключении Контракт</w:t>
      </w:r>
      <w:r>
        <w:rPr>
          <w:rFonts w:ascii="Times New Roman" w:hAnsi="Times New Roman" w:cs="Times New Roman"/>
        </w:rPr>
        <w:t xml:space="preserve">а с победителем закупки (или с иным участником закупки в случаях, установленных Законом о контрактной системе), предложившим наиболее высокую цену за право заключения контракта, размер штрафа рассчитывается в соответствии с п. 5 Правил в следующем порядке:</w:t>
      </w:r>
      <w:r>
        <w:rPr>
          <w:rFonts w:ascii="Times New Roman" w:hAnsi="Times New Roman" w:cs="Times New Roman"/>
        </w:rPr>
      </w:r>
      <w:r>
        <w:rPr>
          <w:rFonts w:ascii="Times New Roman" w:hAnsi="Times New Roman" w:cs="Times New Roman"/>
        </w:rPr>
      </w:r>
    </w:p>
    <w:p>
      <w:pPr>
        <w:pStyle w:val="1103"/>
        <w:rPr>
          <w:rFonts w:ascii="Times New Roman" w:hAnsi="Times New Roman" w:cs="Times New Roman"/>
        </w:rPr>
      </w:pPr>
      <w:r>
        <w:rPr>
          <w:rFonts w:ascii="Times New Roman" w:hAnsi="Times New Roman" w:cs="Times New Roman"/>
        </w:rPr>
        <w:t xml:space="preserve">а) в случае, если цена Контракта не превышает начальную (максимальную) цену контракта:</w:t>
      </w:r>
      <w:r>
        <w:rPr>
          <w:rFonts w:ascii="Times New Roman" w:hAnsi="Times New Roman" w:cs="Times New Roman"/>
        </w:rPr>
      </w:r>
      <w:r>
        <w:rPr>
          <w:rFonts w:ascii="Times New Roman" w:hAnsi="Times New Roman" w:cs="Times New Roman"/>
        </w:rPr>
      </w:r>
    </w:p>
    <w:p>
      <w:pPr>
        <w:pStyle w:val="1103"/>
        <w:rPr>
          <w:rFonts w:ascii="Times New Roman" w:hAnsi="Times New Roman" w:cs="Times New Roman"/>
        </w:rPr>
      </w:pPr>
      <w:r>
        <w:rPr>
          <w:rFonts w:ascii="Times New Roman" w:hAnsi="Times New Roman" w:cs="Times New Roman"/>
        </w:rPr>
        <w:t xml:space="preserve">10 процентов начальной (максимальной) цены контракта, если цена контракта не превышает 3 млн. рублей;</w:t>
      </w:r>
      <w:r>
        <w:rPr>
          <w:rFonts w:ascii="Times New Roman" w:hAnsi="Times New Roman" w:cs="Times New Roman"/>
        </w:rPr>
      </w:r>
      <w:r>
        <w:rPr>
          <w:rFonts w:ascii="Times New Roman" w:hAnsi="Times New Roman" w:cs="Times New Roman"/>
        </w:rPr>
      </w:r>
    </w:p>
    <w:p>
      <w:pPr>
        <w:pStyle w:val="1103"/>
        <w:rPr>
          <w:rFonts w:ascii="Times New Roman" w:hAnsi="Times New Roman" w:cs="Times New Roman"/>
        </w:rPr>
      </w:pPr>
      <w:r>
        <w:rPr>
          <w:rFonts w:ascii="Times New Roman" w:hAnsi="Times New Roman" w:cs="Times New Roman"/>
        </w:rPr>
        <w:t xml:space="preserve">5 процентов начальной (максимальной) цены контракта, если цена контракта составляет от 3 млн. рублей до 50 млн. рублей (включительно);</w:t>
      </w:r>
      <w:r>
        <w:rPr>
          <w:rFonts w:ascii="Times New Roman" w:hAnsi="Times New Roman" w:cs="Times New Roman"/>
        </w:rPr>
      </w:r>
      <w:r>
        <w:rPr>
          <w:rFonts w:ascii="Times New Roman" w:hAnsi="Times New Roman" w:cs="Times New Roman"/>
        </w:rPr>
      </w:r>
    </w:p>
    <w:p>
      <w:pPr>
        <w:pStyle w:val="1103"/>
        <w:rPr>
          <w:rFonts w:ascii="Times New Roman" w:hAnsi="Times New Roman" w:cs="Times New Roman"/>
        </w:rPr>
      </w:pPr>
      <w:r>
        <w:rPr>
          <w:rFonts w:ascii="Times New Roman" w:hAnsi="Times New Roman" w:cs="Times New Roman"/>
        </w:rPr>
        <w:t xml:space="preserve">б) в случае, если цена Контракта превышает начальную (максимальную) цену контракта:</w:t>
      </w:r>
      <w:r>
        <w:rPr>
          <w:rFonts w:ascii="Times New Roman" w:hAnsi="Times New Roman" w:cs="Times New Roman"/>
        </w:rPr>
      </w:r>
      <w:r>
        <w:rPr>
          <w:rFonts w:ascii="Times New Roman" w:hAnsi="Times New Roman" w:cs="Times New Roman"/>
        </w:rPr>
      </w:r>
    </w:p>
    <w:p>
      <w:pPr>
        <w:pStyle w:val="1103"/>
        <w:rPr>
          <w:rFonts w:ascii="Times New Roman" w:hAnsi="Times New Roman" w:cs="Times New Roman"/>
        </w:rPr>
      </w:pPr>
      <w:r>
        <w:rPr>
          <w:rFonts w:ascii="Times New Roman" w:hAnsi="Times New Roman" w:cs="Times New Roman"/>
        </w:rPr>
        <w:t xml:space="preserve">10 процентов цены Контракта, если цена Контракта не превышает 3 млн. рублей;</w:t>
      </w:r>
      <w:r>
        <w:rPr>
          <w:rFonts w:ascii="Times New Roman" w:hAnsi="Times New Roman" w:cs="Times New Roman"/>
        </w:rPr>
      </w:r>
      <w:r>
        <w:rPr>
          <w:rFonts w:ascii="Times New Roman" w:hAnsi="Times New Roman" w:cs="Times New Roman"/>
        </w:rPr>
      </w:r>
    </w:p>
    <w:p>
      <w:pPr>
        <w:pStyle w:val="1103"/>
        <w:rPr>
          <w:rFonts w:ascii="Times New Roman" w:hAnsi="Times New Roman" w:cs="Times New Roman"/>
        </w:rPr>
      </w:pPr>
      <w:r>
        <w:rPr>
          <w:rFonts w:ascii="Times New Roman" w:hAnsi="Times New Roman" w:cs="Times New Roman"/>
        </w:rPr>
        <w:t xml:space="preserve">5 процентов цены Контракта, если цена Контракта составляет от 3 млн. рублей до 50 млн. рублей (включительно);</w:t>
      </w:r>
      <w:r>
        <w:rPr>
          <w:rFonts w:ascii="Times New Roman" w:hAnsi="Times New Roman" w:cs="Times New Roman"/>
        </w:rPr>
      </w:r>
      <w:r>
        <w:rPr>
          <w:rFonts w:ascii="Times New Roman" w:hAnsi="Times New Roman" w:cs="Times New Roman"/>
        </w:rPr>
      </w:r>
    </w:p>
    <w:p>
      <w:pPr>
        <w:pStyle w:val="1103"/>
        <w:rPr>
          <w:rFonts w:ascii="Times New Roman" w:hAnsi="Times New Roman" w:cs="Times New Roman"/>
        </w:rPr>
      </w:pPr>
      <w:r>
        <w:rPr>
          <w:rFonts w:ascii="Times New Roman" w:hAnsi="Times New Roman" w:cs="Times New Roman"/>
        </w:rPr>
        <w:t xml:space="preserve">1 процент цены Контракта, если цена Контракта составляет от 50 млн. рублей до 100 млн. рублей (включительно)</w:t>
      </w:r>
      <w:r>
        <w:rPr>
          <w:rFonts w:ascii="Times New Roman" w:hAnsi="Times New Roman" w:cs="Times New Roman"/>
        </w:rPr>
        <w:t xml:space="preserve">.</w:t>
      </w:r>
      <w:r>
        <w:rPr>
          <w:rFonts w:ascii="Times New Roman" w:hAnsi="Times New Roman" w:cs="Times New Roman"/>
        </w:rPr>
      </w:r>
      <w:r>
        <w:rPr>
          <w:rFonts w:ascii="Times New Roman" w:hAnsi="Times New Roman" w:cs="Times New Roman"/>
        </w:rPr>
      </w:r>
    </w:p>
  </w:footnote>
  <w:footnote w:id="4">
    <w:p>
      <w:pPr>
        <w:pStyle w:val="1103"/>
        <w:rPr>
          <w:rFonts w:ascii="Times New Roman" w:hAnsi="Times New Roman" w:cs="Times New Roman"/>
        </w:rPr>
      </w:pPr>
      <w:r>
        <w:rPr>
          <w:rStyle w:val="1105"/>
          <w:rFonts w:ascii="Times New Roman" w:hAnsi="Times New Roman"/>
        </w:rPr>
        <w:footnoteRef/>
      </w:r>
      <w:r>
        <w:rPr>
          <w:rFonts w:ascii="Times New Roman" w:hAnsi="Times New Roman" w:cs="Times New Roman"/>
        </w:rPr>
        <w:t xml:space="preserve"> Размер штрафа устан</w:t>
      </w:r>
      <w:r>
        <w:rPr>
          <w:rFonts w:ascii="Times New Roman" w:hAnsi="Times New Roman" w:cs="Times New Roman"/>
        </w:rPr>
        <w:t xml:space="preserve">авливается в соответствии с п. 6</w:t>
      </w:r>
      <w:r>
        <w:rPr>
          <w:rFonts w:ascii="Times New Roman" w:hAnsi="Times New Roman" w:cs="Times New Roman"/>
        </w:rPr>
        <w:t xml:space="preserve"> Правил в размере:</w:t>
      </w:r>
      <w:r>
        <w:rPr>
          <w:rFonts w:ascii="Times New Roman" w:hAnsi="Times New Roman" w:cs="Times New Roman"/>
        </w:rPr>
      </w:r>
      <w:r>
        <w:rPr>
          <w:rFonts w:ascii="Times New Roman" w:hAnsi="Times New Roman" w:cs="Times New Roman"/>
        </w:rPr>
      </w:r>
    </w:p>
    <w:p>
      <w:pPr>
        <w:pStyle w:val="1103"/>
        <w:rPr>
          <w:rFonts w:ascii="Times New Roman" w:hAnsi="Times New Roman" w:cs="Times New Roman"/>
        </w:rPr>
      </w:pPr>
      <w:r>
        <w:rPr>
          <w:rFonts w:ascii="Times New Roman" w:hAnsi="Times New Roman" w:cs="Times New Roman"/>
        </w:rPr>
        <w:t xml:space="preserve">а) 1000 рублей, если цена Контракта не превышает 3 млн. рублей (включительно);</w:t>
      </w:r>
      <w:r>
        <w:rPr>
          <w:rFonts w:ascii="Times New Roman" w:hAnsi="Times New Roman" w:cs="Times New Roman"/>
        </w:rPr>
      </w:r>
      <w:r>
        <w:rPr>
          <w:rFonts w:ascii="Times New Roman" w:hAnsi="Times New Roman" w:cs="Times New Roman"/>
        </w:rPr>
      </w:r>
    </w:p>
    <w:p>
      <w:pPr>
        <w:pStyle w:val="1103"/>
        <w:rPr>
          <w:rFonts w:ascii="Times New Roman" w:hAnsi="Times New Roman" w:cs="Times New Roman"/>
        </w:rPr>
      </w:pPr>
      <w:r>
        <w:rPr>
          <w:rFonts w:ascii="Times New Roman" w:hAnsi="Times New Roman" w:cs="Times New Roman"/>
        </w:rPr>
        <w:t xml:space="preserve">б) 5000 рублей, если цена Контракта составляет от 3 млн. рублей до 50 млн. рублей (включительно).</w:t>
      </w:r>
      <w:r>
        <w:rPr>
          <w:rFonts w:ascii="Times New Roman" w:hAnsi="Times New Roman" w:cs="Times New Roman"/>
        </w:rPr>
      </w:r>
      <w:r>
        <w:rPr>
          <w:rFonts w:ascii="Times New Roman" w:hAnsi="Times New Roman" w:cs="Times New Roman"/>
        </w:rPr>
      </w:r>
    </w:p>
    <w:p>
      <w:pPr>
        <w:pStyle w:val="1103"/>
        <w:rPr>
          <w:rFonts w:ascii="Times New Roman" w:hAnsi="Times New Roman" w:cs="Times New Roman"/>
        </w:rPr>
      </w:pPr>
      <w:r>
        <w:rPr>
          <w:rFonts w:ascii="Times New Roman" w:hAnsi="Times New Roman" w:cs="Times New Roman"/>
        </w:rPr>
      </w:r>
      <w:r>
        <w:rPr>
          <w:rFonts w:ascii="Times New Roman" w:hAnsi="Times New Roman" w:cs="Times New Roman"/>
        </w:rPr>
      </w:r>
      <w:r>
        <w:rPr>
          <w:rFonts w:ascii="Times New Roman" w:hAnsi="Times New Roman" w:cs="Times New Roman"/>
        </w:rP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pStyle w:val="1177"/>
      <w:isLgl w:val="false"/>
      <w:suff w:val="tab"/>
      <w:lvlText w:val="%1."/>
      <w:lvlJc w:val="left"/>
      <w:pPr>
        <w:ind w:left="1492" w:hanging="360"/>
        <w:tabs>
          <w:tab w:val="num" w:pos="1492"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1">
    <w:multiLevelType w:val="hybridMultilevel"/>
    <w:lvl w:ilvl="0">
      <w:start w:val="1"/>
      <w:numFmt w:val="decimal"/>
      <w:pStyle w:val="1176"/>
      <w:isLgl w:val="false"/>
      <w:suff w:val="tab"/>
      <w:lvlText w:val="%1."/>
      <w:lvlJc w:val="left"/>
      <w:pPr>
        <w:ind w:left="1209" w:hanging="360"/>
        <w:tabs>
          <w:tab w:val="num" w:pos="1209"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
    <w:multiLevelType w:val="hybridMultilevel"/>
    <w:lvl w:ilvl="0">
      <w:start w:val="1"/>
      <w:numFmt w:val="decimal"/>
      <w:pStyle w:val="1175"/>
      <w:isLgl w:val="false"/>
      <w:suff w:val="tab"/>
      <w:lvlText w:val="%1."/>
      <w:lvlJc w:val="left"/>
      <w:pPr>
        <w:ind w:left="926" w:hanging="360"/>
        <w:tabs>
          <w:tab w:val="num" w:pos="926"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3">
    <w:multiLevelType w:val="hybridMultilevel"/>
    <w:lvl w:ilvl="0">
      <w:start w:val="1"/>
      <w:numFmt w:val="decimal"/>
      <w:pStyle w:val="1147"/>
      <w:isLgl w:val="false"/>
      <w:suff w:val="tab"/>
      <w:lvlText w:val="%1."/>
      <w:lvlJc w:val="left"/>
      <w:pPr>
        <w:ind w:left="643" w:hanging="360"/>
        <w:tabs>
          <w:tab w:val="num" w:pos="643"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4">
    <w:multiLevelType w:val="hybridMultilevel"/>
    <w:lvl w:ilvl="0">
      <w:start w:val="1"/>
      <w:numFmt w:val="bullet"/>
      <w:pStyle w:val="1173"/>
      <w:isLgl w:val="false"/>
      <w:suff w:val="tab"/>
      <w:lvlText w:val=""/>
      <w:lvlJc w:val="left"/>
      <w:pPr>
        <w:ind w:left="1492" w:hanging="360"/>
        <w:tabs>
          <w:tab w:val="num" w:pos="1492"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5">
    <w:multiLevelType w:val="hybridMultilevel"/>
    <w:lvl w:ilvl="0">
      <w:start w:val="1"/>
      <w:numFmt w:val="bullet"/>
      <w:pStyle w:val="1172"/>
      <w:isLgl w:val="false"/>
      <w:suff w:val="tab"/>
      <w:lvlText w:val=""/>
      <w:lvlJc w:val="left"/>
      <w:pPr>
        <w:ind w:left="1209" w:hanging="360"/>
        <w:tabs>
          <w:tab w:val="num" w:pos="1209"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
    <w:multiLevelType w:val="hybridMultilevel"/>
    <w:lvl w:ilvl="0">
      <w:start w:val="1"/>
      <w:numFmt w:val="bullet"/>
      <w:pStyle w:val="1171"/>
      <w:isLgl w:val="false"/>
      <w:suff w:val="tab"/>
      <w:lvlText w:val=""/>
      <w:lvlJc w:val="left"/>
      <w:pPr>
        <w:ind w:left="926" w:hanging="360"/>
        <w:tabs>
          <w:tab w:val="num" w:pos="926"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7">
    <w:multiLevelType w:val="hybridMultilevel"/>
    <w:lvl w:ilvl="0">
      <w:start w:val="1"/>
      <w:numFmt w:val="bullet"/>
      <w:pStyle w:val="1153"/>
      <w:isLgl w:val="false"/>
      <w:suff w:val="tab"/>
      <w:lvlText w:val=""/>
      <w:lvlJc w:val="left"/>
      <w:pPr>
        <w:ind w:left="643" w:hanging="360"/>
        <w:tabs>
          <w:tab w:val="num" w:pos="643" w:leader="none"/>
        </w:tabs>
      </w:pPr>
      <w:rPr>
        <w:rFonts w:ascii="Symbol" w:hAnsi="Symbol"/>
      </w:r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8">
    <w:multiLevelType w:val="hybridMultilevel"/>
    <w:lvl w:ilvl="0">
      <w:start w:val="1"/>
      <w:numFmt w:val="decimal"/>
      <w:pStyle w:val="1174"/>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9">
    <w:multiLevelType w:val="hybridMultilevel"/>
    <w:lvl w:ilvl="0">
      <w:start w:val="10"/>
      <w:numFmt w:val="decimal"/>
      <w:isLgl w:val="false"/>
      <w:suff w:val="tab"/>
      <w:lvlText w:val="%1."/>
      <w:lvlJc w:val="left"/>
      <w:pPr>
        <w:ind w:left="480" w:hanging="480"/>
      </w:pPr>
    </w:lvl>
    <w:lvl w:ilvl="1">
      <w:start w:val="3"/>
      <w:numFmt w:val="decimal"/>
      <w:isLgl w:val="false"/>
      <w:suff w:val="tab"/>
      <w:lvlText w:val="%1.%2."/>
      <w:lvlJc w:val="left"/>
      <w:pPr>
        <w:ind w:left="480" w:hanging="48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10">
    <w:multiLevelType w:val="hybridMultilevel"/>
    <w:lvl w:ilvl="0">
      <w:start w:val="3"/>
      <w:numFmt w:val="decimal"/>
      <w:isLgl w:val="false"/>
      <w:suff w:val="tab"/>
      <w:lvlText w:val="10.%1."/>
      <w:lvlJc w:val="left"/>
      <w:pPr>
        <w:ind w:left="0" w:firstLine="0"/>
        <w:tabs>
          <w:tab w:val="num" w:pos="51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1">
    <w:multiLevelType w:val="hybridMultilevel"/>
    <w:lvl w:ilvl="0">
      <w:start w:val="2"/>
      <w:numFmt w:val="decimal"/>
      <w:isLgl w:val="false"/>
      <w:suff w:val="tab"/>
      <w:lvlText w:val="%1."/>
      <w:lvlJc w:val="left"/>
      <w:pPr>
        <w:ind w:left="540" w:hanging="540"/>
      </w:pPr>
    </w:lvl>
    <w:lvl w:ilvl="1">
      <w:start w:val="2"/>
      <w:numFmt w:val="decimal"/>
      <w:isLgl w:val="false"/>
      <w:suff w:val="tab"/>
      <w:lvlText w:val="%1.%2."/>
      <w:lvlJc w:val="left"/>
      <w:pPr>
        <w:ind w:left="540" w:hanging="54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12">
    <w:multiLevelType w:val="hybridMultilevel"/>
    <w:lvl w:ilvl="0">
      <w:start w:val="3"/>
      <w:numFmt w:val="decimal"/>
      <w:isLgl w:val="false"/>
      <w:suff w:val="tab"/>
      <w:lvlText w:val="10.2.%1."/>
      <w:lvlJc w:val="left"/>
      <w:pPr>
        <w:ind w:left="0" w:firstLine="0"/>
        <w:tabs>
          <w:tab w:val="num" w:pos="510" w:leader="none"/>
        </w:tabs>
      </w:pPr>
    </w:lvl>
    <w:lvl w:ilvl="1">
      <w:start w:val="1"/>
      <w:numFmt w:val="lowerLetter"/>
      <w:isLgl w:val="false"/>
      <w:suff w:val="tab"/>
      <w:lvlText w:val="%2."/>
      <w:lvlJc w:val="left"/>
      <w:pPr>
        <w:ind w:left="1440" w:hanging="360"/>
        <w:tabs>
          <w:tab w:val="num" w:pos="1440" w:leader="none"/>
        </w:tabs>
      </w:pPr>
    </w:lvl>
    <w:lvl w:ilvl="2">
      <w:start w:val="3"/>
      <w:numFmt w:val="decimal"/>
      <w:isLgl w:val="false"/>
      <w:suff w:val="tab"/>
      <w:lvlText w:val="10.2.%3."/>
      <w:lvlJc w:val="left"/>
      <w:pPr>
        <w:ind w:left="1980" w:firstLine="0"/>
        <w:tabs>
          <w:tab w:val="num" w:pos="249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3">
    <w:multiLevelType w:val="hybridMultilevel"/>
    <w:lvl w:ilvl="0">
      <w:start w:val="1"/>
      <w:numFmt w:val="decimal"/>
      <w:isLgl w:val="false"/>
      <w:suff w:val="tab"/>
      <w:lvlText w:val="%1)"/>
      <w:lvlJc w:val="left"/>
      <w:pPr>
        <w:ind w:left="540" w:hanging="360"/>
        <w:tabs>
          <w:tab w:val="num" w:pos="54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14">
    <w:multiLevelType w:val="hybridMultilevel"/>
    <w:lvl w:ilvl="0">
      <w:start w:val="2"/>
      <w:numFmt w:val="bullet"/>
      <w:isLgl w:val="false"/>
      <w:suff w:val="tab"/>
      <w:lvlText w:val="-"/>
      <w:lvlJc w:val="left"/>
      <w:pPr>
        <w:ind w:left="420" w:hanging="360"/>
        <w:tabs>
          <w:tab w:val="num" w:pos="420" w:leader="none"/>
        </w:tabs>
      </w:pPr>
      <w:rPr>
        <w:rFonts w:ascii="Times New Roman" w:hAnsi="Times New Roman" w:eastAsia="Times New Roman" w:cs="Times New Roman"/>
      </w:rPr>
    </w:lvl>
    <w:lvl w:ilvl="1">
      <w:start w:val="1"/>
      <w:numFmt w:val="bullet"/>
      <w:isLgl w:val="false"/>
      <w:suff w:val="tab"/>
      <w:lvlText w:val="o"/>
      <w:lvlJc w:val="left"/>
      <w:pPr>
        <w:ind w:left="1440" w:hanging="360"/>
        <w:tabs>
          <w:tab w:val="num" w:pos="1440" w:leader="none"/>
        </w:tabs>
      </w:pPr>
      <w:rPr>
        <w:rFonts w:ascii="Courier New" w:hAnsi="Courier New"/>
      </w:rPr>
    </w:lvl>
    <w:lvl w:ilvl="2">
      <w:start w:val="1"/>
      <w:numFmt w:val="bullet"/>
      <w:isLgl w:val="false"/>
      <w:suff w:val="tab"/>
      <w:lvlText w:val=""/>
      <w:lvlJc w:val="left"/>
      <w:pPr>
        <w:ind w:left="2160" w:hanging="360"/>
        <w:tabs>
          <w:tab w:val="num" w:pos="2160" w:leader="none"/>
        </w:tabs>
      </w:pPr>
      <w:rPr>
        <w:rFonts w:ascii="Wingdings" w:hAnsi="Wingdings"/>
      </w:rPr>
    </w:lvl>
    <w:lvl w:ilvl="3">
      <w:start w:val="1"/>
      <w:numFmt w:val="bullet"/>
      <w:isLgl w:val="false"/>
      <w:suff w:val="tab"/>
      <w:lvlText w:val=""/>
      <w:lvlJc w:val="left"/>
      <w:pPr>
        <w:ind w:left="2880" w:hanging="360"/>
        <w:tabs>
          <w:tab w:val="num" w:pos="2880" w:leader="none"/>
        </w:tabs>
      </w:pPr>
      <w:rPr>
        <w:rFonts w:ascii="Symbol" w:hAnsi="Symbol"/>
      </w:rPr>
    </w:lvl>
    <w:lvl w:ilvl="4">
      <w:start w:val="1"/>
      <w:numFmt w:val="bullet"/>
      <w:isLgl w:val="false"/>
      <w:suff w:val="tab"/>
      <w:lvlText w:val="o"/>
      <w:lvlJc w:val="left"/>
      <w:pPr>
        <w:ind w:left="3600" w:hanging="360"/>
        <w:tabs>
          <w:tab w:val="num" w:pos="3600" w:leader="none"/>
        </w:tabs>
      </w:pPr>
      <w:rPr>
        <w:rFonts w:ascii="Courier New" w:hAnsi="Courier New"/>
      </w:rPr>
    </w:lvl>
    <w:lvl w:ilvl="5">
      <w:start w:val="1"/>
      <w:numFmt w:val="bullet"/>
      <w:isLgl w:val="false"/>
      <w:suff w:val="tab"/>
      <w:lvlText w:val=""/>
      <w:lvlJc w:val="left"/>
      <w:pPr>
        <w:ind w:left="4320" w:hanging="360"/>
        <w:tabs>
          <w:tab w:val="num" w:pos="4320" w:leader="none"/>
        </w:tabs>
      </w:pPr>
      <w:rPr>
        <w:rFonts w:ascii="Wingdings" w:hAnsi="Wingdings"/>
      </w:rPr>
    </w:lvl>
    <w:lvl w:ilvl="6">
      <w:start w:val="1"/>
      <w:numFmt w:val="bullet"/>
      <w:isLgl w:val="false"/>
      <w:suff w:val="tab"/>
      <w:lvlText w:val=""/>
      <w:lvlJc w:val="left"/>
      <w:pPr>
        <w:ind w:left="5040" w:hanging="360"/>
        <w:tabs>
          <w:tab w:val="num" w:pos="5040" w:leader="none"/>
        </w:tabs>
      </w:pPr>
      <w:rPr>
        <w:rFonts w:ascii="Symbol" w:hAnsi="Symbol"/>
      </w:rPr>
    </w:lvl>
    <w:lvl w:ilvl="7">
      <w:start w:val="1"/>
      <w:numFmt w:val="bullet"/>
      <w:isLgl w:val="false"/>
      <w:suff w:val="tab"/>
      <w:lvlText w:val="o"/>
      <w:lvlJc w:val="left"/>
      <w:pPr>
        <w:ind w:left="5760" w:hanging="360"/>
        <w:tabs>
          <w:tab w:val="num" w:pos="5760" w:leader="none"/>
        </w:tabs>
      </w:pPr>
      <w:rPr>
        <w:rFonts w:ascii="Courier New" w:hAnsi="Courier New"/>
      </w:rPr>
    </w:lvl>
    <w:lvl w:ilvl="8">
      <w:start w:val="1"/>
      <w:numFmt w:val="bullet"/>
      <w:isLgl w:val="false"/>
      <w:suff w:val="tab"/>
      <w:lvlText w:val=""/>
      <w:lvlJc w:val="left"/>
      <w:pPr>
        <w:ind w:left="6480" w:hanging="360"/>
        <w:tabs>
          <w:tab w:val="num" w:pos="6480" w:leader="none"/>
        </w:tabs>
      </w:pPr>
      <w:rPr>
        <w:rFonts w:ascii="Wingdings" w:hAnsi="Wingdings"/>
      </w:rPr>
    </w:lvl>
  </w:abstractNum>
  <w:abstractNum w:abstractNumId="15">
    <w:multiLevelType w:val="hybridMultilevel"/>
    <w:lvl w:ilvl="0">
      <w:start w:val="2"/>
      <w:numFmt w:val="decimal"/>
      <w:isLgl w:val="false"/>
      <w:suff w:val="tab"/>
      <w:lvlText w:val="%1."/>
      <w:lvlJc w:val="left"/>
      <w:pPr>
        <w:ind w:left="540" w:hanging="540"/>
      </w:pPr>
    </w:lvl>
    <w:lvl w:ilvl="1">
      <w:start w:val="1"/>
      <w:numFmt w:val="decimal"/>
      <w:isLgl w:val="false"/>
      <w:suff w:val="tab"/>
      <w:lvlText w:val="%1.%2."/>
      <w:lvlJc w:val="left"/>
      <w:pPr>
        <w:ind w:left="540" w:hanging="540"/>
      </w:pPr>
    </w:lvl>
    <w:lvl w:ilvl="2">
      <w:start w:val="3"/>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16">
    <w:multiLevelType w:val="hybridMultilevel"/>
    <w:lvl w:ilvl="0">
      <w:start w:val="10"/>
      <w:numFmt w:val="decimal"/>
      <w:isLgl w:val="false"/>
      <w:suff w:val="tab"/>
      <w:lvlText w:val="%1."/>
      <w:lvlJc w:val="left"/>
      <w:pPr>
        <w:ind w:left="480" w:hanging="480"/>
      </w:pPr>
    </w:lvl>
    <w:lvl w:ilvl="1">
      <w:start w:val="2"/>
      <w:numFmt w:val="decimal"/>
      <w:isLgl w:val="false"/>
      <w:suff w:val="tab"/>
      <w:lvlText w:val="%1.%2."/>
      <w:lvlJc w:val="left"/>
      <w:pPr>
        <w:ind w:left="764" w:hanging="480"/>
      </w:pPr>
    </w:lvl>
    <w:lvl w:ilvl="2">
      <w:start w:val="1"/>
      <w:numFmt w:val="decimal"/>
      <w:isLgl w:val="false"/>
      <w:suff w:val="tab"/>
      <w:lvlText w:val="%1.%2.%3."/>
      <w:lvlJc w:val="left"/>
      <w:pPr>
        <w:ind w:left="1288" w:hanging="720"/>
      </w:pPr>
    </w:lvl>
    <w:lvl w:ilvl="3">
      <w:start w:val="1"/>
      <w:numFmt w:val="decimal"/>
      <w:isLgl w:val="false"/>
      <w:suff w:val="tab"/>
      <w:lvlText w:val="%1.%2.%3.%4."/>
      <w:lvlJc w:val="left"/>
      <w:pPr>
        <w:ind w:left="1572" w:hanging="720"/>
      </w:pPr>
    </w:lvl>
    <w:lvl w:ilvl="4">
      <w:start w:val="1"/>
      <w:numFmt w:val="decimal"/>
      <w:isLgl w:val="false"/>
      <w:suff w:val="tab"/>
      <w:lvlText w:val="%1.%2.%3.%4.%5."/>
      <w:lvlJc w:val="left"/>
      <w:pPr>
        <w:ind w:left="2216" w:hanging="1080"/>
      </w:pPr>
    </w:lvl>
    <w:lvl w:ilvl="5">
      <w:start w:val="1"/>
      <w:numFmt w:val="decimal"/>
      <w:isLgl w:val="false"/>
      <w:suff w:val="tab"/>
      <w:lvlText w:val="%1.%2.%3.%4.%5.%6."/>
      <w:lvlJc w:val="left"/>
      <w:pPr>
        <w:ind w:left="2500" w:hanging="1080"/>
      </w:pPr>
    </w:lvl>
    <w:lvl w:ilvl="6">
      <w:start w:val="1"/>
      <w:numFmt w:val="decimal"/>
      <w:isLgl w:val="false"/>
      <w:suff w:val="tab"/>
      <w:lvlText w:val="%1.%2.%3.%4.%5.%6.%7."/>
      <w:lvlJc w:val="left"/>
      <w:pPr>
        <w:ind w:left="3144" w:hanging="1440"/>
      </w:pPr>
    </w:lvl>
    <w:lvl w:ilvl="7">
      <w:start w:val="1"/>
      <w:numFmt w:val="decimal"/>
      <w:isLgl w:val="false"/>
      <w:suff w:val="tab"/>
      <w:lvlText w:val="%1.%2.%3.%4.%5.%6.%7.%8."/>
      <w:lvlJc w:val="left"/>
      <w:pPr>
        <w:ind w:left="3428" w:hanging="1440"/>
      </w:pPr>
    </w:lvl>
    <w:lvl w:ilvl="8">
      <w:start w:val="1"/>
      <w:numFmt w:val="decimal"/>
      <w:isLgl w:val="false"/>
      <w:suff w:val="tab"/>
      <w:lvlText w:val="%1.%2.%3.%4.%5.%6.%7.%8.%9."/>
      <w:lvlJc w:val="left"/>
      <w:pPr>
        <w:ind w:left="4072" w:hanging="1800"/>
      </w:pPr>
    </w:lvl>
  </w:abstractNum>
  <w:abstractNum w:abstractNumId="17">
    <w:multiLevelType w:val="hybridMultilevel"/>
    <w:lvl w:ilvl="0">
      <w:start w:val="2"/>
      <w:numFmt w:val="decimal"/>
      <w:isLgl w:val="false"/>
      <w:suff w:val="tab"/>
      <w:lvlText w:val="%1."/>
      <w:lvlJc w:val="left"/>
      <w:pPr>
        <w:ind w:left="540" w:hanging="540"/>
      </w:pPr>
    </w:lvl>
    <w:lvl w:ilvl="1">
      <w:start w:val="1"/>
      <w:numFmt w:val="decimal"/>
      <w:isLgl w:val="false"/>
      <w:suff w:val="tab"/>
      <w:lvlText w:val="%1.%2."/>
      <w:lvlJc w:val="left"/>
      <w:pPr>
        <w:ind w:left="540" w:hanging="540"/>
      </w:pPr>
    </w:lvl>
    <w:lvl w:ilvl="2">
      <w:start w:val="2"/>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18">
    <w:multiLevelType w:val="hybridMultilevel"/>
    <w:lvl w:ilvl="0">
      <w:start w:val="1"/>
      <w:numFmt w:val="bullet"/>
      <w:isLgl w:val="false"/>
      <w:suff w:val="tab"/>
      <w:lvlText w:val=""/>
      <w:lvlJc w:val="left"/>
      <w:pPr>
        <w:ind w:left="1429" w:hanging="360"/>
        <w:tabs>
          <w:tab w:val="num" w:pos="1429" w:leader="none"/>
        </w:tabs>
      </w:pPr>
      <w:rPr>
        <w:rFonts w:ascii="Symbol" w:hAnsi="Symbol"/>
      </w:rPr>
    </w:lvl>
    <w:lvl w:ilvl="1">
      <w:start w:val="1"/>
      <w:numFmt w:val="bullet"/>
      <w:isLgl w:val="false"/>
      <w:suff w:val="tab"/>
      <w:lvlText w:val="o"/>
      <w:lvlJc w:val="left"/>
      <w:pPr>
        <w:ind w:left="2149" w:hanging="360"/>
        <w:tabs>
          <w:tab w:val="num" w:pos="2149" w:leader="none"/>
        </w:tabs>
      </w:pPr>
      <w:rPr>
        <w:rFonts w:ascii="Courier New" w:hAnsi="Courier New" w:cs="Courier New"/>
      </w:rPr>
    </w:lvl>
    <w:lvl w:ilvl="2">
      <w:start w:val="1"/>
      <w:numFmt w:val="bullet"/>
      <w:isLgl w:val="false"/>
      <w:suff w:val="tab"/>
      <w:lvlText w:val=""/>
      <w:lvlJc w:val="left"/>
      <w:pPr>
        <w:ind w:left="2869" w:hanging="360"/>
        <w:tabs>
          <w:tab w:val="num" w:pos="2869" w:leader="none"/>
        </w:tabs>
      </w:pPr>
      <w:rPr>
        <w:rFonts w:ascii="Wingdings" w:hAnsi="Wingdings"/>
      </w:rPr>
    </w:lvl>
    <w:lvl w:ilvl="3">
      <w:start w:val="1"/>
      <w:numFmt w:val="bullet"/>
      <w:isLgl w:val="false"/>
      <w:suff w:val="tab"/>
      <w:lvlText w:val=""/>
      <w:lvlJc w:val="left"/>
      <w:pPr>
        <w:ind w:left="3589" w:hanging="360"/>
        <w:tabs>
          <w:tab w:val="num" w:pos="3589" w:leader="none"/>
        </w:tabs>
      </w:pPr>
      <w:rPr>
        <w:rFonts w:ascii="Symbol" w:hAnsi="Symbol"/>
      </w:rPr>
    </w:lvl>
    <w:lvl w:ilvl="4">
      <w:start w:val="1"/>
      <w:numFmt w:val="bullet"/>
      <w:isLgl w:val="false"/>
      <w:suff w:val="tab"/>
      <w:lvlText w:val="o"/>
      <w:lvlJc w:val="left"/>
      <w:pPr>
        <w:ind w:left="4309" w:hanging="360"/>
        <w:tabs>
          <w:tab w:val="num" w:pos="4309" w:leader="none"/>
        </w:tabs>
      </w:pPr>
      <w:rPr>
        <w:rFonts w:ascii="Courier New" w:hAnsi="Courier New" w:cs="Courier New"/>
      </w:rPr>
    </w:lvl>
    <w:lvl w:ilvl="5">
      <w:start w:val="1"/>
      <w:numFmt w:val="bullet"/>
      <w:isLgl w:val="false"/>
      <w:suff w:val="tab"/>
      <w:lvlText w:val=""/>
      <w:lvlJc w:val="left"/>
      <w:pPr>
        <w:ind w:left="5029" w:hanging="360"/>
        <w:tabs>
          <w:tab w:val="num" w:pos="5029" w:leader="none"/>
        </w:tabs>
      </w:pPr>
      <w:rPr>
        <w:rFonts w:ascii="Wingdings" w:hAnsi="Wingdings"/>
      </w:rPr>
    </w:lvl>
    <w:lvl w:ilvl="6">
      <w:start w:val="1"/>
      <w:numFmt w:val="bullet"/>
      <w:isLgl w:val="false"/>
      <w:suff w:val="tab"/>
      <w:lvlText w:val=""/>
      <w:lvlJc w:val="left"/>
      <w:pPr>
        <w:ind w:left="5749" w:hanging="360"/>
        <w:tabs>
          <w:tab w:val="num" w:pos="5749" w:leader="none"/>
        </w:tabs>
      </w:pPr>
      <w:rPr>
        <w:rFonts w:ascii="Symbol" w:hAnsi="Symbol"/>
      </w:rPr>
    </w:lvl>
    <w:lvl w:ilvl="7">
      <w:start w:val="1"/>
      <w:numFmt w:val="bullet"/>
      <w:isLgl w:val="false"/>
      <w:suff w:val="tab"/>
      <w:lvlText w:val="o"/>
      <w:lvlJc w:val="left"/>
      <w:pPr>
        <w:ind w:left="6469" w:hanging="360"/>
        <w:tabs>
          <w:tab w:val="num" w:pos="6469" w:leader="none"/>
        </w:tabs>
      </w:pPr>
      <w:rPr>
        <w:rFonts w:ascii="Courier New" w:hAnsi="Courier New" w:cs="Courier New"/>
      </w:rPr>
    </w:lvl>
    <w:lvl w:ilvl="8">
      <w:start w:val="1"/>
      <w:numFmt w:val="bullet"/>
      <w:isLgl w:val="false"/>
      <w:suff w:val="tab"/>
      <w:lvlText w:val=""/>
      <w:lvlJc w:val="left"/>
      <w:pPr>
        <w:ind w:left="7189" w:hanging="360"/>
        <w:tabs>
          <w:tab w:val="num" w:pos="7189" w:leader="none"/>
        </w:tabs>
      </w:pPr>
      <w:rPr>
        <w:rFonts w:ascii="Wingdings" w:hAnsi="Wingdings"/>
      </w:rPr>
    </w:lvl>
  </w:abstractNum>
  <w:abstractNum w:abstractNumId="19">
    <w:multiLevelType w:val="hybridMultilevel"/>
    <w:lvl w:ilvl="0">
      <w:start w:val="1"/>
      <w:numFmt w:val="decimal"/>
      <w:isLgl w:val="false"/>
      <w:suff w:val="tab"/>
      <w:lvlText w:val="%1)"/>
      <w:lvlJc w:val="left"/>
      <w:pPr>
        <w:ind w:left="540" w:hanging="360"/>
        <w:tabs>
          <w:tab w:val="num" w:pos="54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0">
    <w:multiLevelType w:val="hybridMultilevel"/>
    <w:lvl w:ilvl="0">
      <w:start w:val="1"/>
      <w:numFmt w:val="decimal"/>
      <w:isLgl w:val="false"/>
      <w:suff w:val="tab"/>
      <w:lvlText w:val="2.2.%1."/>
      <w:lvlJc w:val="left"/>
      <w:pPr>
        <w:ind w:left="0" w:firstLine="0"/>
        <w:tabs>
          <w:tab w:val="num" w:pos="284" w:leader="none"/>
        </w:tabs>
      </w:pPr>
    </w:lvl>
    <w:lvl w:ilvl="1">
      <w:start w:val="1"/>
      <w:numFmt w:val="decimal"/>
      <w:isLgl w:val="false"/>
      <w:suff w:val="tab"/>
      <w:lvlText w:val="2.1.%2."/>
      <w:lvlJc w:val="left"/>
      <w:pPr>
        <w:ind w:left="1080" w:firstLine="0"/>
        <w:tabs>
          <w:tab w:val="num" w:pos="159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1">
    <w:multiLevelType w:val="hybridMultilevel"/>
    <w:lvl w:ilvl="0">
      <w:start w:val="3"/>
      <w:numFmt w:val="decimal"/>
      <w:isLgl w:val="false"/>
      <w:suff w:val="tab"/>
      <w:lvlText w:val="%1."/>
      <w:lvlJc w:val="left"/>
      <w:pPr>
        <w:ind w:left="540" w:hanging="540"/>
        <w:tabs>
          <w:tab w:val="num" w:pos="540" w:leader="none"/>
        </w:tabs>
      </w:pPr>
    </w:lvl>
    <w:lvl w:ilvl="1">
      <w:start w:val="2"/>
      <w:numFmt w:val="decimal"/>
      <w:isLgl w:val="false"/>
      <w:suff w:val="tab"/>
      <w:lvlText w:val="%1.%2."/>
      <w:lvlJc w:val="left"/>
      <w:pPr>
        <w:ind w:left="900" w:hanging="540"/>
        <w:tabs>
          <w:tab w:val="num" w:pos="900" w:leader="none"/>
        </w:tabs>
      </w:pPr>
    </w:lvl>
    <w:lvl w:ilvl="2">
      <w:start w:val="4"/>
      <w:numFmt w:val="decimal"/>
      <w:isLgl w:val="false"/>
      <w:suff w:val="tab"/>
      <w:lvlText w:val="%1.%2.%3."/>
      <w:lvlJc w:val="left"/>
      <w:pPr>
        <w:ind w:left="1440" w:hanging="720"/>
        <w:tabs>
          <w:tab w:val="num" w:pos="1440" w:leader="none"/>
        </w:tabs>
      </w:pPr>
    </w:lvl>
    <w:lvl w:ilvl="3">
      <w:start w:val="1"/>
      <w:numFmt w:val="decimal"/>
      <w:isLgl w:val="false"/>
      <w:suff w:val="tab"/>
      <w:lvlText w:val="%1.%2.%3.%4."/>
      <w:lvlJc w:val="left"/>
      <w:pPr>
        <w:ind w:left="1800" w:hanging="720"/>
        <w:tabs>
          <w:tab w:val="num" w:pos="1800" w:leader="none"/>
        </w:tabs>
      </w:pPr>
    </w:lvl>
    <w:lvl w:ilvl="4">
      <w:start w:val="1"/>
      <w:numFmt w:val="decimal"/>
      <w:isLgl w:val="false"/>
      <w:suff w:val="tab"/>
      <w:lvlText w:val="%1.%2.%3.%4.%5."/>
      <w:lvlJc w:val="left"/>
      <w:pPr>
        <w:ind w:left="2520" w:hanging="1080"/>
        <w:tabs>
          <w:tab w:val="num" w:pos="2520" w:leader="none"/>
        </w:tabs>
      </w:pPr>
    </w:lvl>
    <w:lvl w:ilvl="5">
      <w:start w:val="1"/>
      <w:numFmt w:val="decimal"/>
      <w:isLgl w:val="false"/>
      <w:suff w:val="tab"/>
      <w:lvlText w:val="%1.%2.%3.%4.%5.%6."/>
      <w:lvlJc w:val="left"/>
      <w:pPr>
        <w:ind w:left="2880" w:hanging="1080"/>
        <w:tabs>
          <w:tab w:val="num" w:pos="2880" w:leader="none"/>
        </w:tabs>
      </w:pPr>
    </w:lvl>
    <w:lvl w:ilvl="6">
      <w:start w:val="1"/>
      <w:numFmt w:val="decimal"/>
      <w:isLgl w:val="false"/>
      <w:suff w:val="tab"/>
      <w:lvlText w:val="%1.%2.%3.%4.%5.%6.%7."/>
      <w:lvlJc w:val="left"/>
      <w:pPr>
        <w:ind w:left="3600" w:hanging="1440"/>
        <w:tabs>
          <w:tab w:val="num" w:pos="3600" w:leader="none"/>
        </w:tabs>
      </w:pPr>
    </w:lvl>
    <w:lvl w:ilvl="7">
      <w:start w:val="1"/>
      <w:numFmt w:val="decimal"/>
      <w:isLgl w:val="false"/>
      <w:suff w:val="tab"/>
      <w:lvlText w:val="%1.%2.%3.%4.%5.%6.%7.%8."/>
      <w:lvlJc w:val="left"/>
      <w:pPr>
        <w:ind w:left="3960" w:hanging="1440"/>
        <w:tabs>
          <w:tab w:val="num" w:pos="3960" w:leader="none"/>
        </w:tabs>
      </w:pPr>
    </w:lvl>
    <w:lvl w:ilvl="8">
      <w:start w:val="1"/>
      <w:numFmt w:val="decimal"/>
      <w:isLgl w:val="false"/>
      <w:suff w:val="tab"/>
      <w:lvlText w:val="%1.%2.%3.%4.%5.%6.%7.%8.%9."/>
      <w:lvlJc w:val="left"/>
      <w:pPr>
        <w:ind w:left="4680" w:hanging="1800"/>
        <w:tabs>
          <w:tab w:val="num" w:pos="4680" w:leader="none"/>
        </w:tabs>
      </w:pPr>
    </w:lvl>
  </w:abstractNum>
  <w:abstractNum w:abstractNumId="22">
    <w:multiLevelType w:val="hybridMultilevel"/>
    <w:lvl w:ilvl="0">
      <w:start w:val="1"/>
      <w:numFmt w:val="decimal"/>
      <w:isLgl w:val="false"/>
      <w:suff w:val="tab"/>
      <w:lvlText w:val="%1)"/>
      <w:lvlJc w:val="left"/>
      <w:pPr>
        <w:ind w:left="540" w:hanging="360"/>
        <w:tabs>
          <w:tab w:val="num" w:pos="54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3">
    <w:multiLevelType w:val="hybridMultilevel"/>
    <w:lvl w:ilvl="0">
      <w:start w:val="2"/>
      <w:numFmt w:val="bullet"/>
      <w:isLgl w:val="false"/>
      <w:suff w:val="tab"/>
      <w:lvlText w:val="˗"/>
      <w:lvlJc w:val="left"/>
      <w:pPr>
        <w:ind w:left="420" w:hanging="360"/>
        <w:tabs>
          <w:tab w:val="num" w:pos="420" w:leader="none"/>
        </w:tabs>
      </w:pPr>
      <w:rPr>
        <w:rFonts w:ascii="Times New Roman" w:hAnsi="Times New Roman" w:eastAsia="Times New Roman" w:cs="Times New Roman"/>
      </w:rPr>
    </w:lvl>
    <w:lvl w:ilvl="1">
      <w:start w:val="1"/>
      <w:numFmt w:val="bullet"/>
      <w:isLgl w:val="false"/>
      <w:suff w:val="tab"/>
      <w:lvlText w:val="o"/>
      <w:lvlJc w:val="left"/>
      <w:pPr>
        <w:ind w:left="1440" w:hanging="360"/>
        <w:tabs>
          <w:tab w:val="num" w:pos="1440" w:leader="none"/>
        </w:tabs>
      </w:pPr>
      <w:rPr>
        <w:rFonts w:ascii="Courier New" w:hAnsi="Courier New"/>
      </w:rPr>
    </w:lvl>
    <w:lvl w:ilvl="2">
      <w:start w:val="1"/>
      <w:numFmt w:val="bullet"/>
      <w:isLgl w:val="false"/>
      <w:suff w:val="tab"/>
      <w:lvlText w:val=""/>
      <w:lvlJc w:val="left"/>
      <w:pPr>
        <w:ind w:left="2160" w:hanging="360"/>
        <w:tabs>
          <w:tab w:val="num" w:pos="2160" w:leader="none"/>
        </w:tabs>
      </w:pPr>
      <w:rPr>
        <w:rFonts w:ascii="Wingdings" w:hAnsi="Wingdings"/>
      </w:rPr>
    </w:lvl>
    <w:lvl w:ilvl="3">
      <w:start w:val="1"/>
      <w:numFmt w:val="bullet"/>
      <w:isLgl w:val="false"/>
      <w:suff w:val="tab"/>
      <w:lvlText w:val=""/>
      <w:lvlJc w:val="left"/>
      <w:pPr>
        <w:ind w:left="2880" w:hanging="360"/>
        <w:tabs>
          <w:tab w:val="num" w:pos="2880" w:leader="none"/>
        </w:tabs>
      </w:pPr>
      <w:rPr>
        <w:rFonts w:ascii="Symbol" w:hAnsi="Symbol"/>
      </w:rPr>
    </w:lvl>
    <w:lvl w:ilvl="4">
      <w:start w:val="1"/>
      <w:numFmt w:val="bullet"/>
      <w:isLgl w:val="false"/>
      <w:suff w:val="tab"/>
      <w:lvlText w:val="o"/>
      <w:lvlJc w:val="left"/>
      <w:pPr>
        <w:ind w:left="3600" w:hanging="360"/>
        <w:tabs>
          <w:tab w:val="num" w:pos="3600" w:leader="none"/>
        </w:tabs>
      </w:pPr>
      <w:rPr>
        <w:rFonts w:ascii="Courier New" w:hAnsi="Courier New"/>
      </w:rPr>
    </w:lvl>
    <w:lvl w:ilvl="5">
      <w:start w:val="1"/>
      <w:numFmt w:val="bullet"/>
      <w:isLgl w:val="false"/>
      <w:suff w:val="tab"/>
      <w:lvlText w:val=""/>
      <w:lvlJc w:val="left"/>
      <w:pPr>
        <w:ind w:left="4320" w:hanging="360"/>
        <w:tabs>
          <w:tab w:val="num" w:pos="4320" w:leader="none"/>
        </w:tabs>
      </w:pPr>
      <w:rPr>
        <w:rFonts w:ascii="Wingdings" w:hAnsi="Wingdings"/>
      </w:rPr>
    </w:lvl>
    <w:lvl w:ilvl="6">
      <w:start w:val="1"/>
      <w:numFmt w:val="bullet"/>
      <w:isLgl w:val="false"/>
      <w:suff w:val="tab"/>
      <w:lvlText w:val=""/>
      <w:lvlJc w:val="left"/>
      <w:pPr>
        <w:ind w:left="5040" w:hanging="360"/>
        <w:tabs>
          <w:tab w:val="num" w:pos="5040" w:leader="none"/>
        </w:tabs>
      </w:pPr>
      <w:rPr>
        <w:rFonts w:ascii="Symbol" w:hAnsi="Symbol"/>
      </w:rPr>
    </w:lvl>
    <w:lvl w:ilvl="7">
      <w:start w:val="1"/>
      <w:numFmt w:val="bullet"/>
      <w:isLgl w:val="false"/>
      <w:suff w:val="tab"/>
      <w:lvlText w:val="o"/>
      <w:lvlJc w:val="left"/>
      <w:pPr>
        <w:ind w:left="5760" w:hanging="360"/>
        <w:tabs>
          <w:tab w:val="num" w:pos="5760" w:leader="none"/>
        </w:tabs>
      </w:pPr>
      <w:rPr>
        <w:rFonts w:ascii="Courier New" w:hAnsi="Courier New"/>
      </w:rPr>
    </w:lvl>
    <w:lvl w:ilvl="8">
      <w:start w:val="1"/>
      <w:numFmt w:val="bullet"/>
      <w:isLgl w:val="false"/>
      <w:suff w:val="tab"/>
      <w:lvlText w:val=""/>
      <w:lvlJc w:val="left"/>
      <w:pPr>
        <w:ind w:left="6480" w:hanging="360"/>
        <w:tabs>
          <w:tab w:val="num" w:pos="6480" w:leader="none"/>
        </w:tabs>
      </w:pPr>
      <w:rPr>
        <w:rFonts w:ascii="Wingdings" w:hAnsi="Wingdings"/>
      </w:rPr>
    </w:lvl>
  </w:abstractNum>
  <w:abstractNum w:abstractNumId="24">
    <w:multiLevelType w:val="hybridMultilevel"/>
    <w:lvl w:ilvl="0">
      <w:start w:val="1"/>
      <w:numFmt w:val="decimal"/>
      <w:pStyle w:val="1181"/>
      <w:isLgl w:val="false"/>
      <w:suff w:val="tab"/>
      <w:lvlText w:val="%1."/>
      <w:lvlJc w:val="left"/>
      <w:pPr>
        <w:ind w:left="567" w:hanging="567"/>
        <w:tabs>
          <w:tab w:val="num" w:pos="567" w:leader="none"/>
        </w:tabs>
      </w:pPr>
    </w:lvl>
    <w:lvl w:ilvl="1">
      <w:start w:val="1"/>
      <w:numFmt w:val="decimal"/>
      <w:pStyle w:val="1168"/>
      <w:isLgl w:val="false"/>
      <w:suff w:val="tab"/>
      <w:lvlText w:val="%1.%2"/>
      <w:lvlJc w:val="left"/>
      <w:pPr>
        <w:ind w:left="567" w:hanging="567"/>
        <w:tabs>
          <w:tab w:val="num" w:pos="567"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25">
    <w:multiLevelType w:val="hybridMultilevel"/>
    <w:lvl w:ilvl="0">
      <w:start w:val="1"/>
      <w:numFmt w:val="decimal"/>
      <w:pStyle w:val="1180"/>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26">
    <w:multiLevelType w:val="hybridMultilevel"/>
    <w:lvl w:ilvl="0">
      <w:start w:val="3"/>
      <w:numFmt w:val="decimal"/>
      <w:isLgl w:val="false"/>
      <w:suff w:val="tab"/>
      <w:lvlText w:val="%1."/>
      <w:lvlJc w:val="left"/>
      <w:pPr>
        <w:ind w:left="1410" w:hanging="1410"/>
        <w:tabs>
          <w:tab w:val="num" w:pos="1410" w:leader="none"/>
        </w:tabs>
      </w:pPr>
      <w:rPr>
        <w:sz w:val="24"/>
      </w:rPr>
    </w:lvl>
    <w:lvl w:ilvl="1">
      <w:start w:val="2"/>
      <w:numFmt w:val="decimal"/>
      <w:isLgl w:val="false"/>
      <w:suff w:val="tab"/>
      <w:lvlText w:val="%1.%2."/>
      <w:lvlJc w:val="left"/>
      <w:pPr>
        <w:ind w:left="1770" w:hanging="1410"/>
        <w:tabs>
          <w:tab w:val="num" w:pos="1770" w:leader="none"/>
        </w:tabs>
      </w:pPr>
      <w:rPr>
        <w:sz w:val="24"/>
      </w:rPr>
    </w:lvl>
    <w:lvl w:ilvl="2">
      <w:start w:val="2"/>
      <w:numFmt w:val="decimal"/>
      <w:isLgl w:val="false"/>
      <w:suff w:val="tab"/>
      <w:lvlText w:val="%1.%2.%3."/>
      <w:lvlJc w:val="left"/>
      <w:pPr>
        <w:ind w:left="2130" w:hanging="1410"/>
        <w:tabs>
          <w:tab w:val="num" w:pos="2130" w:leader="none"/>
        </w:tabs>
      </w:pPr>
      <w:rPr>
        <w:sz w:val="24"/>
      </w:rPr>
    </w:lvl>
    <w:lvl w:ilvl="3">
      <w:start w:val="1"/>
      <w:numFmt w:val="decimal"/>
      <w:isLgl w:val="false"/>
      <w:suff w:val="tab"/>
      <w:lvlText w:val="%1.%2.%3.%4."/>
      <w:lvlJc w:val="left"/>
      <w:pPr>
        <w:ind w:left="2490" w:hanging="1410"/>
        <w:tabs>
          <w:tab w:val="num" w:pos="2490" w:leader="none"/>
        </w:tabs>
      </w:pPr>
      <w:rPr>
        <w:sz w:val="24"/>
      </w:rPr>
    </w:lvl>
    <w:lvl w:ilvl="4">
      <w:start w:val="1"/>
      <w:numFmt w:val="decimal"/>
      <w:isLgl w:val="false"/>
      <w:suff w:val="tab"/>
      <w:lvlText w:val="%1.%2.%3.%4.%5."/>
      <w:lvlJc w:val="left"/>
      <w:pPr>
        <w:ind w:left="2850" w:hanging="1410"/>
        <w:tabs>
          <w:tab w:val="num" w:pos="2850" w:leader="none"/>
        </w:tabs>
      </w:pPr>
      <w:rPr>
        <w:sz w:val="24"/>
      </w:rPr>
    </w:lvl>
    <w:lvl w:ilvl="5">
      <w:start w:val="1"/>
      <w:numFmt w:val="decimal"/>
      <w:isLgl w:val="false"/>
      <w:suff w:val="tab"/>
      <w:lvlText w:val="%1.%2.%3.%4.%5.%6."/>
      <w:lvlJc w:val="left"/>
      <w:pPr>
        <w:ind w:left="3210" w:hanging="1410"/>
        <w:tabs>
          <w:tab w:val="num" w:pos="3210" w:leader="none"/>
        </w:tabs>
      </w:pPr>
      <w:rPr>
        <w:sz w:val="24"/>
      </w:rPr>
    </w:lvl>
    <w:lvl w:ilvl="6">
      <w:start w:val="1"/>
      <w:numFmt w:val="decimal"/>
      <w:isLgl w:val="false"/>
      <w:suff w:val="tab"/>
      <w:lvlText w:val="%1.%2.%3.%4.%5.%6.%7."/>
      <w:lvlJc w:val="left"/>
      <w:pPr>
        <w:ind w:left="3600" w:hanging="1440"/>
        <w:tabs>
          <w:tab w:val="num" w:pos="3600" w:leader="none"/>
        </w:tabs>
      </w:pPr>
      <w:rPr>
        <w:sz w:val="24"/>
      </w:rPr>
    </w:lvl>
    <w:lvl w:ilvl="7">
      <w:start w:val="1"/>
      <w:numFmt w:val="decimal"/>
      <w:isLgl w:val="false"/>
      <w:suff w:val="tab"/>
      <w:lvlText w:val="%1.%2.%3.%4.%5.%6.%7.%8."/>
      <w:lvlJc w:val="left"/>
      <w:pPr>
        <w:ind w:left="3960" w:hanging="1440"/>
        <w:tabs>
          <w:tab w:val="num" w:pos="3960" w:leader="none"/>
        </w:tabs>
      </w:pPr>
      <w:rPr>
        <w:sz w:val="24"/>
      </w:rPr>
    </w:lvl>
    <w:lvl w:ilvl="8">
      <w:start w:val="1"/>
      <w:numFmt w:val="decimal"/>
      <w:isLgl w:val="false"/>
      <w:suff w:val="tab"/>
      <w:lvlText w:val="%1.%2.%3.%4.%5.%6.%7.%8.%9."/>
      <w:lvlJc w:val="left"/>
      <w:pPr>
        <w:ind w:left="4680" w:hanging="1800"/>
        <w:tabs>
          <w:tab w:val="num" w:pos="4680" w:leader="none"/>
        </w:tabs>
      </w:pPr>
      <w:rPr>
        <w:sz w:val="24"/>
      </w:rPr>
    </w:lvl>
  </w:abstractNum>
  <w:abstractNum w:abstractNumId="27">
    <w:multiLevelType w:val="hybridMultilevel"/>
    <w:lvl w:ilvl="0">
      <w:start w:val="1"/>
      <w:numFmt w:val="decimal"/>
      <w:isLgl w:val="false"/>
      <w:suff w:val="tab"/>
      <w:lvlText w:val="%1)"/>
      <w:lvlJc w:val="left"/>
      <w:pPr>
        <w:ind w:left="540" w:hanging="360"/>
        <w:tabs>
          <w:tab w:val="num" w:pos="54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28">
    <w:multiLevelType w:val="hybridMultilevel"/>
    <w:lvl w:ilvl="0">
      <w:start w:val="6"/>
      <w:numFmt w:val="decimal"/>
      <w:isLgl w:val="false"/>
      <w:suff w:val="tab"/>
      <w:lvlText w:val="%1."/>
      <w:lvlJc w:val="left"/>
      <w:pPr>
        <w:ind w:left="2460" w:hanging="660"/>
        <w:tabs>
          <w:tab w:val="num" w:pos="2460" w:leader="none"/>
        </w:tabs>
      </w:pPr>
    </w:lvl>
    <w:lvl w:ilvl="1">
      <w:start w:val="1"/>
      <w:numFmt w:val="decimal"/>
      <w:isLgl w:val="false"/>
      <w:suff w:val="tab"/>
      <w:lvlText w:val="%1.%2."/>
      <w:lvlJc w:val="left"/>
      <w:pPr>
        <w:ind w:left="660" w:hanging="660"/>
        <w:tabs>
          <w:tab w:val="num" w:pos="660" w:leader="none"/>
        </w:tabs>
      </w:pPr>
    </w:lvl>
    <w:lvl w:ilvl="2">
      <w:start w:val="2"/>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29">
    <w:multiLevelType w:val="hybridMultilevel"/>
    <w:lvl w:ilvl="0">
      <w:start w:val="1"/>
      <w:numFmt w:val="bullet"/>
      <w:isLgl w:val="false"/>
      <w:suff w:val="tab"/>
      <w:lvlText w:val=""/>
      <w:lvlJc w:val="left"/>
      <w:pPr>
        <w:ind w:left="240" w:hanging="360"/>
        <w:tabs>
          <w:tab w:val="num" w:pos="240" w:leader="none"/>
        </w:tabs>
      </w:pPr>
      <w:rPr>
        <w:rFonts w:ascii="Wingdings" w:hAnsi="Wingdings"/>
      </w:rPr>
    </w:lvl>
    <w:lvl w:ilvl="1">
      <w:start w:val="1"/>
      <w:numFmt w:val="bullet"/>
      <w:isLgl w:val="false"/>
      <w:suff w:val="tab"/>
      <w:lvlText w:val="o"/>
      <w:lvlJc w:val="left"/>
      <w:pPr>
        <w:ind w:left="960" w:hanging="360"/>
        <w:tabs>
          <w:tab w:val="num" w:pos="960" w:leader="none"/>
        </w:tabs>
      </w:pPr>
      <w:rPr>
        <w:rFonts w:ascii="Courier New" w:hAnsi="Courier New" w:cs="Courier New"/>
      </w:rPr>
    </w:lvl>
    <w:lvl w:ilvl="2">
      <w:start w:val="1"/>
      <w:numFmt w:val="bullet"/>
      <w:isLgl w:val="false"/>
      <w:suff w:val="tab"/>
      <w:lvlText w:val=""/>
      <w:lvlJc w:val="left"/>
      <w:pPr>
        <w:ind w:left="1680" w:hanging="360"/>
        <w:tabs>
          <w:tab w:val="num" w:pos="1680" w:leader="none"/>
        </w:tabs>
      </w:pPr>
      <w:rPr>
        <w:rFonts w:ascii="Wingdings" w:hAnsi="Wingdings"/>
      </w:rPr>
    </w:lvl>
    <w:lvl w:ilvl="3">
      <w:start w:val="1"/>
      <w:numFmt w:val="bullet"/>
      <w:isLgl w:val="false"/>
      <w:suff w:val="tab"/>
      <w:lvlText w:val=""/>
      <w:lvlJc w:val="left"/>
      <w:pPr>
        <w:ind w:left="2400" w:hanging="360"/>
        <w:tabs>
          <w:tab w:val="num" w:pos="2400" w:leader="none"/>
        </w:tabs>
      </w:pPr>
      <w:rPr>
        <w:rFonts w:ascii="Symbol" w:hAnsi="Symbol"/>
      </w:rPr>
    </w:lvl>
    <w:lvl w:ilvl="4">
      <w:start w:val="1"/>
      <w:numFmt w:val="bullet"/>
      <w:isLgl w:val="false"/>
      <w:suff w:val="tab"/>
      <w:lvlText w:val="o"/>
      <w:lvlJc w:val="left"/>
      <w:pPr>
        <w:ind w:left="3120" w:hanging="360"/>
        <w:tabs>
          <w:tab w:val="num" w:pos="3120" w:leader="none"/>
        </w:tabs>
      </w:pPr>
      <w:rPr>
        <w:rFonts w:ascii="Courier New" w:hAnsi="Courier New" w:cs="Courier New"/>
      </w:rPr>
    </w:lvl>
    <w:lvl w:ilvl="5">
      <w:start w:val="1"/>
      <w:numFmt w:val="bullet"/>
      <w:isLgl w:val="false"/>
      <w:suff w:val="tab"/>
      <w:lvlText w:val=""/>
      <w:lvlJc w:val="left"/>
      <w:pPr>
        <w:ind w:left="3840" w:hanging="360"/>
        <w:tabs>
          <w:tab w:val="num" w:pos="3840" w:leader="none"/>
        </w:tabs>
      </w:pPr>
      <w:rPr>
        <w:rFonts w:ascii="Wingdings" w:hAnsi="Wingdings"/>
      </w:rPr>
    </w:lvl>
    <w:lvl w:ilvl="6">
      <w:start w:val="1"/>
      <w:numFmt w:val="bullet"/>
      <w:isLgl w:val="false"/>
      <w:suff w:val="tab"/>
      <w:lvlText w:val=""/>
      <w:lvlJc w:val="left"/>
      <w:pPr>
        <w:ind w:left="4560" w:hanging="360"/>
        <w:tabs>
          <w:tab w:val="num" w:pos="4560" w:leader="none"/>
        </w:tabs>
      </w:pPr>
      <w:rPr>
        <w:rFonts w:ascii="Symbol" w:hAnsi="Symbol"/>
      </w:rPr>
    </w:lvl>
    <w:lvl w:ilvl="7">
      <w:start w:val="1"/>
      <w:numFmt w:val="bullet"/>
      <w:isLgl w:val="false"/>
      <w:suff w:val="tab"/>
      <w:lvlText w:val="o"/>
      <w:lvlJc w:val="left"/>
      <w:pPr>
        <w:ind w:left="5280" w:hanging="360"/>
        <w:tabs>
          <w:tab w:val="num" w:pos="5280" w:leader="none"/>
        </w:tabs>
      </w:pPr>
      <w:rPr>
        <w:rFonts w:ascii="Courier New" w:hAnsi="Courier New" w:cs="Courier New"/>
      </w:rPr>
    </w:lvl>
    <w:lvl w:ilvl="8">
      <w:start w:val="1"/>
      <w:numFmt w:val="bullet"/>
      <w:isLgl w:val="false"/>
      <w:suff w:val="tab"/>
      <w:lvlText w:val=""/>
      <w:lvlJc w:val="left"/>
      <w:pPr>
        <w:ind w:left="6000" w:hanging="360"/>
        <w:tabs>
          <w:tab w:val="num" w:pos="6000" w:leader="none"/>
        </w:tabs>
      </w:pPr>
      <w:rPr>
        <w:rFonts w:ascii="Wingdings" w:hAnsi="Wingdings"/>
      </w:rPr>
    </w:lvl>
  </w:abstractNum>
  <w:abstractNum w:abstractNumId="30">
    <w:multiLevelType w:val="hybridMultilevel"/>
    <w:lvl w:ilvl="0">
      <w:start w:val="1"/>
      <w:numFmt w:val="decimal"/>
      <w:isLgl w:val="false"/>
      <w:suff w:val="tab"/>
      <w:lvlText w:val="2.2.%1."/>
      <w:lvlJc w:val="left"/>
      <w:pPr>
        <w:ind w:left="1080" w:firstLine="0"/>
        <w:tabs>
          <w:tab w:val="num" w:pos="159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31">
    <w:multiLevelType w:val="hybridMultilevel"/>
    <w:lvl w:ilvl="0">
      <w:start w:val="1"/>
      <w:numFmt w:val="decimal"/>
      <w:isLgl w:val="false"/>
      <w:suff w:val="tab"/>
      <w:lvlText w:val="%1."/>
      <w:lvlJc w:val="left"/>
      <w:pPr>
        <w:ind w:left="0" w:firstLine="0"/>
        <w:tabs>
          <w:tab w:val="num" w:pos="510" w:leader="none"/>
        </w:tabs>
      </w:pPr>
    </w:lvl>
    <w:lvl w:ilvl="1">
      <w:start w:val="1"/>
      <w:numFmt w:val="decimal"/>
      <w:isLgl w:val="false"/>
      <w:suff w:val="tab"/>
      <w:lvlText w:val="4.%2."/>
      <w:lvlJc w:val="left"/>
      <w:pPr>
        <w:ind w:left="0" w:firstLine="0"/>
        <w:tabs>
          <w:tab w:val="num" w:pos="508" w:leader="none"/>
        </w:tabs>
      </w:pPr>
    </w:lvl>
    <w:lvl w:ilvl="2">
      <w:start w:val="1"/>
      <w:numFmt w:val="decimal"/>
      <w:isLgl w:val="false"/>
      <w:suff w:val="tab"/>
      <w:lvlText w:val="%1.%2.%3."/>
      <w:lvlJc w:val="left"/>
      <w:pPr>
        <w:ind w:left="1224" w:hanging="504"/>
        <w:tabs>
          <w:tab w:val="num" w:pos="1800" w:leader="none"/>
        </w:tabs>
      </w:pPr>
    </w:lvl>
    <w:lvl w:ilvl="3">
      <w:start w:val="1"/>
      <w:numFmt w:val="decimal"/>
      <w:isLgl w:val="false"/>
      <w:suff w:val="tab"/>
      <w:lvlText w:val="%1.%2.%3.%4."/>
      <w:lvlJc w:val="left"/>
      <w:pPr>
        <w:ind w:left="1728" w:hanging="648"/>
        <w:tabs>
          <w:tab w:val="num" w:pos="2520" w:leader="none"/>
        </w:tabs>
      </w:pPr>
    </w:lvl>
    <w:lvl w:ilvl="4">
      <w:start w:val="1"/>
      <w:numFmt w:val="decimal"/>
      <w:isLgl w:val="false"/>
      <w:suff w:val="tab"/>
      <w:lvlText w:val="%1.%2.%3.%4.%5."/>
      <w:lvlJc w:val="left"/>
      <w:pPr>
        <w:ind w:left="2232" w:hanging="792"/>
        <w:tabs>
          <w:tab w:val="num" w:pos="3240" w:leader="none"/>
        </w:tabs>
      </w:pPr>
    </w:lvl>
    <w:lvl w:ilvl="5">
      <w:start w:val="1"/>
      <w:numFmt w:val="decimal"/>
      <w:isLgl w:val="false"/>
      <w:suff w:val="tab"/>
      <w:lvlText w:val="%1.%2.%3.%4.%5.%6."/>
      <w:lvlJc w:val="left"/>
      <w:pPr>
        <w:ind w:left="2736" w:hanging="936"/>
        <w:tabs>
          <w:tab w:val="num" w:pos="3960" w:leader="none"/>
        </w:tabs>
      </w:pPr>
    </w:lvl>
    <w:lvl w:ilvl="6">
      <w:start w:val="1"/>
      <w:numFmt w:val="decimal"/>
      <w:isLgl w:val="false"/>
      <w:suff w:val="tab"/>
      <w:lvlText w:val="%1.%2.%3.%4.%5.%6.%7."/>
      <w:lvlJc w:val="left"/>
      <w:pPr>
        <w:ind w:left="3240" w:hanging="1080"/>
        <w:tabs>
          <w:tab w:val="num" w:pos="4680" w:leader="none"/>
        </w:tabs>
      </w:pPr>
    </w:lvl>
    <w:lvl w:ilvl="7">
      <w:start w:val="1"/>
      <w:numFmt w:val="decimal"/>
      <w:isLgl w:val="false"/>
      <w:suff w:val="tab"/>
      <w:lvlText w:val="%1.%2.%3.%4.%5.%6.%7.%8."/>
      <w:lvlJc w:val="left"/>
      <w:pPr>
        <w:ind w:left="3744" w:hanging="1224"/>
        <w:tabs>
          <w:tab w:val="num" w:pos="5400" w:leader="none"/>
        </w:tabs>
      </w:pPr>
    </w:lvl>
    <w:lvl w:ilvl="8">
      <w:start w:val="1"/>
      <w:numFmt w:val="decimal"/>
      <w:isLgl w:val="false"/>
      <w:suff w:val="tab"/>
      <w:lvlText w:val="%1.%2.%3.%4.%5.%6.%7.%8.%9."/>
      <w:lvlJc w:val="left"/>
      <w:pPr>
        <w:ind w:left="4320" w:hanging="1440"/>
        <w:tabs>
          <w:tab w:val="num" w:pos="6120" w:leader="none"/>
        </w:tabs>
      </w:pPr>
    </w:lvl>
  </w:abstractNum>
  <w:abstractNum w:abstractNumId="32">
    <w:multiLevelType w:val="hybridMultilevel"/>
    <w:lvl w:ilvl="0">
      <w:start w:val="1"/>
      <w:numFmt w:val="bullet"/>
      <w:isLgl w:val="false"/>
      <w:suff w:val="tab"/>
      <w:lvlText w:val=""/>
      <w:lvlJc w:val="left"/>
      <w:pPr>
        <w:ind w:left="360" w:hanging="360"/>
        <w:tabs>
          <w:tab w:val="num" w:pos="360" w:leader="none"/>
        </w:tabs>
      </w:pPr>
      <w:rPr>
        <w:rFonts w:ascii="Symbol" w:hAnsi="Symbol"/>
      </w:rPr>
    </w:lvl>
    <w:lvl w:ilvl="1">
      <w:start w:val="1"/>
      <w:numFmt w:val="bullet"/>
      <w:isLgl w:val="false"/>
      <w:suff w:val="tab"/>
      <w:lvlText w:val="o"/>
      <w:lvlJc w:val="left"/>
      <w:pPr>
        <w:ind w:left="1440" w:hanging="360"/>
        <w:tabs>
          <w:tab w:val="num" w:pos="1440" w:leader="none"/>
        </w:tabs>
      </w:pPr>
      <w:rPr>
        <w:rFonts w:ascii="Courier New" w:hAnsi="Courier New" w:cs="Courier New"/>
      </w:rPr>
    </w:lvl>
    <w:lvl w:ilvl="2">
      <w:start w:val="1"/>
      <w:numFmt w:val="bullet"/>
      <w:isLgl w:val="false"/>
      <w:suff w:val="tab"/>
      <w:lvlText w:val=""/>
      <w:lvlJc w:val="left"/>
      <w:pPr>
        <w:ind w:left="2160" w:hanging="360"/>
        <w:tabs>
          <w:tab w:val="num" w:pos="2160" w:leader="none"/>
        </w:tabs>
      </w:pPr>
      <w:rPr>
        <w:rFonts w:ascii="Wingdings" w:hAnsi="Wingdings"/>
      </w:rPr>
    </w:lvl>
    <w:lvl w:ilvl="3">
      <w:start w:val="1"/>
      <w:numFmt w:val="bullet"/>
      <w:isLgl w:val="false"/>
      <w:suff w:val="tab"/>
      <w:lvlText w:val=""/>
      <w:lvlJc w:val="left"/>
      <w:pPr>
        <w:ind w:left="2880" w:hanging="360"/>
        <w:tabs>
          <w:tab w:val="num" w:pos="2880" w:leader="none"/>
        </w:tabs>
      </w:pPr>
      <w:rPr>
        <w:rFonts w:ascii="Symbol" w:hAnsi="Symbol"/>
      </w:rPr>
    </w:lvl>
    <w:lvl w:ilvl="4">
      <w:start w:val="1"/>
      <w:numFmt w:val="bullet"/>
      <w:isLgl w:val="false"/>
      <w:suff w:val="tab"/>
      <w:lvlText w:val="o"/>
      <w:lvlJc w:val="left"/>
      <w:pPr>
        <w:ind w:left="3600" w:hanging="360"/>
        <w:tabs>
          <w:tab w:val="num" w:pos="3600" w:leader="none"/>
        </w:tabs>
      </w:pPr>
      <w:rPr>
        <w:rFonts w:ascii="Courier New" w:hAnsi="Courier New" w:cs="Courier New"/>
      </w:rPr>
    </w:lvl>
    <w:lvl w:ilvl="5">
      <w:start w:val="1"/>
      <w:numFmt w:val="bullet"/>
      <w:isLgl w:val="false"/>
      <w:suff w:val="tab"/>
      <w:lvlText w:val=""/>
      <w:lvlJc w:val="left"/>
      <w:pPr>
        <w:ind w:left="4320" w:hanging="360"/>
        <w:tabs>
          <w:tab w:val="num" w:pos="4320" w:leader="none"/>
        </w:tabs>
      </w:pPr>
      <w:rPr>
        <w:rFonts w:ascii="Wingdings" w:hAnsi="Wingdings"/>
      </w:rPr>
    </w:lvl>
    <w:lvl w:ilvl="6">
      <w:start w:val="1"/>
      <w:numFmt w:val="bullet"/>
      <w:isLgl w:val="false"/>
      <w:suff w:val="tab"/>
      <w:lvlText w:val=""/>
      <w:lvlJc w:val="left"/>
      <w:pPr>
        <w:ind w:left="5040" w:hanging="360"/>
        <w:tabs>
          <w:tab w:val="num" w:pos="5040" w:leader="none"/>
        </w:tabs>
      </w:pPr>
      <w:rPr>
        <w:rFonts w:ascii="Symbol" w:hAnsi="Symbol"/>
      </w:rPr>
    </w:lvl>
    <w:lvl w:ilvl="7">
      <w:start w:val="1"/>
      <w:numFmt w:val="bullet"/>
      <w:isLgl w:val="false"/>
      <w:suff w:val="tab"/>
      <w:lvlText w:val="o"/>
      <w:lvlJc w:val="left"/>
      <w:pPr>
        <w:ind w:left="5760" w:hanging="360"/>
        <w:tabs>
          <w:tab w:val="num" w:pos="5760" w:leader="none"/>
        </w:tabs>
      </w:pPr>
      <w:rPr>
        <w:rFonts w:ascii="Courier New" w:hAnsi="Courier New" w:cs="Courier New"/>
      </w:rPr>
    </w:lvl>
    <w:lvl w:ilvl="8">
      <w:start w:val="1"/>
      <w:numFmt w:val="bullet"/>
      <w:isLgl w:val="false"/>
      <w:suff w:val="tab"/>
      <w:lvlText w:val=""/>
      <w:lvlJc w:val="left"/>
      <w:pPr>
        <w:ind w:left="6480" w:hanging="360"/>
        <w:tabs>
          <w:tab w:val="num" w:pos="6480" w:leader="none"/>
        </w:tabs>
      </w:pPr>
      <w:rPr>
        <w:rFonts w:ascii="Wingdings" w:hAnsi="Wingdings"/>
      </w:rPr>
    </w:lvl>
  </w:abstractNum>
  <w:abstractNum w:abstractNumId="33">
    <w:multiLevelType w:val="hybridMultilevel"/>
    <w:lvl w:ilvl="0">
      <w:start w:val="10"/>
      <w:numFmt w:val="decimal"/>
      <w:isLgl w:val="false"/>
      <w:suff w:val="tab"/>
      <w:lvlText w:val="%1."/>
      <w:lvlJc w:val="left"/>
      <w:pPr>
        <w:ind w:left="480" w:hanging="480"/>
      </w:pPr>
    </w:lvl>
    <w:lvl w:ilvl="1">
      <w:start w:val="5"/>
      <w:numFmt w:val="decimal"/>
      <w:isLgl w:val="false"/>
      <w:suff w:val="tab"/>
      <w:lvlText w:val="%1.%2."/>
      <w:lvlJc w:val="left"/>
      <w:pPr>
        <w:ind w:left="480" w:hanging="48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34">
    <w:multiLevelType w:val="hybridMultilevel"/>
    <w:lvl w:ilvl="0">
      <w:start w:val="1"/>
      <w:numFmt w:val="decimal"/>
      <w:isLgl w:val="false"/>
      <w:suff w:val="tab"/>
      <w:lvlText w:val="4.%1."/>
      <w:lvlJc w:val="left"/>
      <w:pPr>
        <w:ind w:left="1080" w:firstLine="0"/>
        <w:tabs>
          <w:tab w:val="num" w:pos="159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35">
    <w:multiLevelType w:val="hybridMultilevel"/>
    <w:lvl w:ilvl="0">
      <w:start w:val="1"/>
      <w:numFmt w:val="decimal"/>
      <w:isLgl w:val="false"/>
      <w:suff w:val="tab"/>
      <w:lvlText w:val="2.%1."/>
      <w:lvlJc w:val="left"/>
      <w:pPr>
        <w:ind w:left="0" w:firstLine="0"/>
        <w:tabs>
          <w:tab w:val="num" w:pos="510" w:leader="none"/>
        </w:tabs>
      </w:pPr>
    </w:lvl>
    <w:lvl w:ilvl="1">
      <w:start w:val="1"/>
      <w:numFmt w:val="decimal"/>
      <w:isLgl w:val="false"/>
      <w:suff w:val="tab"/>
      <w:lvlText w:val="2.%2."/>
      <w:lvlJc w:val="left"/>
      <w:pPr>
        <w:ind w:left="1080" w:firstLine="0"/>
        <w:tabs>
          <w:tab w:val="num" w:pos="159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36">
    <w:multiLevelType w:val="hybridMultilevel"/>
    <w:lvl w:ilvl="0">
      <w:start w:val="1"/>
      <w:numFmt w:val="decimal"/>
      <w:isLgl w:val="false"/>
      <w:suff w:val="tab"/>
      <w:lvlText w:val="3.2.2.%1."/>
      <w:lvlJc w:val="left"/>
      <w:pPr>
        <w:ind w:left="0" w:firstLine="0"/>
        <w:tabs>
          <w:tab w:val="num" w:pos="51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37">
    <w:multiLevelType w:val="hybridMultilevel"/>
    <w:lvl w:ilvl="0">
      <w:start w:val="1"/>
      <w:numFmt w:val="decimal"/>
      <w:isLgl w:val="false"/>
      <w:suff w:val="tab"/>
      <w:lvlText w:val="10.%1."/>
      <w:lvlJc w:val="left"/>
      <w:pPr>
        <w:ind w:left="0" w:firstLine="0"/>
        <w:tabs>
          <w:tab w:val="num" w:pos="510" w:leader="none"/>
        </w:tabs>
      </w:pPr>
    </w:lvl>
    <w:lvl w:ilvl="1">
      <w:start w:val="1"/>
      <w:numFmt w:val="decimal"/>
      <w:isLgl w:val="false"/>
      <w:suff w:val="tab"/>
      <w:lvlText w:val="10.%2."/>
      <w:lvlJc w:val="left"/>
      <w:pPr>
        <w:ind w:left="0" w:firstLine="0"/>
        <w:tabs>
          <w:tab w:val="num" w:pos="510" w:leader="none"/>
        </w:tabs>
      </w:pPr>
    </w:lvl>
    <w:lvl w:ilvl="2">
      <w:start w:val="1"/>
      <w:numFmt w:val="decimal"/>
      <w:isLgl w:val="false"/>
      <w:suff w:val="tab"/>
      <w:lvlText w:val="10.2.%3."/>
      <w:lvlJc w:val="left"/>
      <w:pPr>
        <w:ind w:left="1980" w:firstLine="0"/>
        <w:tabs>
          <w:tab w:val="num" w:pos="249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38">
    <w:multiLevelType w:val="hybridMultilevel"/>
    <w:lvl w:ilvl="0">
      <w:start w:val="1"/>
      <w:numFmt w:val="thaiNumbers"/>
      <w:pStyle w:val="1231"/>
      <w:isLgl w:val="false"/>
      <w:suff w:val="tab"/>
      <w:lvlText w:val="%1)"/>
      <w:lvlJc w:val="left"/>
      <w:pPr>
        <w:ind w:left="1429" w:hanging="360"/>
      </w:pPr>
    </w:lvl>
    <w:lvl w:ilvl="1">
      <w:start w:val="1"/>
      <w:numFmt w:val="lowerLetter"/>
      <w:isLgl w:val="false"/>
      <w:suff w:val="tab"/>
      <w:lvlText w:val="%2."/>
      <w:lvlJc w:val="left"/>
      <w:pPr>
        <w:ind w:left="2149" w:hanging="360"/>
      </w:pPr>
    </w:lvl>
    <w:lvl w:ilvl="2">
      <w:start w:val="1"/>
      <w:numFmt w:val="lowerRoman"/>
      <w:isLgl w:val="false"/>
      <w:suff w:val="tab"/>
      <w:lvlText w:val="%3."/>
      <w:lvlJc w:val="right"/>
      <w:pPr>
        <w:ind w:left="2869" w:hanging="180"/>
      </w:pPr>
    </w:lvl>
    <w:lvl w:ilvl="3">
      <w:start w:val="1"/>
      <w:numFmt w:val="decimal"/>
      <w:isLgl w:val="false"/>
      <w:suff w:val="tab"/>
      <w:lvlText w:val="%4."/>
      <w:lvlJc w:val="left"/>
      <w:pPr>
        <w:ind w:left="3589" w:hanging="360"/>
      </w:pPr>
    </w:lvl>
    <w:lvl w:ilvl="4">
      <w:start w:val="1"/>
      <w:numFmt w:val="lowerLetter"/>
      <w:isLgl w:val="false"/>
      <w:suff w:val="tab"/>
      <w:lvlText w:val="%5."/>
      <w:lvlJc w:val="left"/>
      <w:pPr>
        <w:ind w:left="4309" w:hanging="360"/>
      </w:pPr>
    </w:lvl>
    <w:lvl w:ilvl="5">
      <w:start w:val="1"/>
      <w:numFmt w:val="lowerRoman"/>
      <w:isLgl w:val="false"/>
      <w:suff w:val="tab"/>
      <w:lvlText w:val="%6."/>
      <w:lvlJc w:val="right"/>
      <w:pPr>
        <w:ind w:left="5029" w:hanging="180"/>
      </w:pPr>
    </w:lvl>
    <w:lvl w:ilvl="6">
      <w:start w:val="1"/>
      <w:numFmt w:val="decimal"/>
      <w:isLgl w:val="false"/>
      <w:suff w:val="tab"/>
      <w:lvlText w:val="%7."/>
      <w:lvlJc w:val="left"/>
      <w:pPr>
        <w:ind w:left="5749" w:hanging="360"/>
      </w:pPr>
    </w:lvl>
    <w:lvl w:ilvl="7">
      <w:start w:val="1"/>
      <w:numFmt w:val="lowerLetter"/>
      <w:isLgl w:val="false"/>
      <w:suff w:val="tab"/>
      <w:lvlText w:val="%8."/>
      <w:lvlJc w:val="left"/>
      <w:pPr>
        <w:ind w:left="6469" w:hanging="360"/>
      </w:pPr>
    </w:lvl>
    <w:lvl w:ilvl="8">
      <w:start w:val="1"/>
      <w:numFmt w:val="lowerRoman"/>
      <w:isLgl w:val="false"/>
      <w:suff w:val="tab"/>
      <w:lvlText w:val="%9."/>
      <w:lvlJc w:val="right"/>
      <w:pPr>
        <w:ind w:left="7189" w:hanging="180"/>
      </w:pPr>
    </w:lvl>
  </w:abstractNum>
  <w:abstractNum w:abstractNumId="39">
    <w:multiLevelType w:val="hybridMultilevel"/>
    <w:lvl w:ilvl="0">
      <w:start w:val="1"/>
      <w:numFmt w:val="decimal"/>
      <w:pStyle w:val="1188"/>
      <w:isLgl w:val="false"/>
      <w:suff w:val="tab"/>
      <w:lvlText w:val="%1."/>
      <w:lvlJc w:val="left"/>
      <w:pPr>
        <w:ind w:left="360" w:hanging="360"/>
        <w:tabs>
          <w:tab w:val="num" w:pos="360" w:leader="none"/>
        </w:tabs>
      </w:pPr>
    </w:lvl>
    <w:lvl w:ilvl="1">
      <w:start w:val="1"/>
      <w:numFmt w:val="decimal"/>
      <w:pStyle w:val="1189"/>
      <w:isLgl w:val="false"/>
      <w:suff w:val="tab"/>
      <w:lvlText w:val="%1.%2."/>
      <w:lvlJc w:val="left"/>
      <w:pPr>
        <w:ind w:left="972" w:hanging="432"/>
        <w:tabs>
          <w:tab w:val="num" w:pos="972" w:leader="none"/>
        </w:tabs>
      </w:pPr>
      <w:rPr>
        <w:b/>
      </w:rPr>
    </w:lvl>
    <w:lvl w:ilvl="2">
      <w:start w:val="1"/>
      <w:numFmt w:val="decimal"/>
      <w:pStyle w:val="1218"/>
      <w:isLgl w:val="false"/>
      <w:suff w:val="tab"/>
      <w:lvlText w:val="%1.%2.%3."/>
      <w:lvlJc w:val="left"/>
      <w:pPr>
        <w:ind w:left="1224" w:hanging="504"/>
        <w:tabs>
          <w:tab w:val="num" w:pos="1440" w:leader="none"/>
        </w:tabs>
      </w:pPr>
    </w:lvl>
    <w:lvl w:ilvl="3">
      <w:start w:val="1"/>
      <w:numFmt w:val="decimal"/>
      <w:pStyle w:val="1229"/>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40">
    <w:multiLevelType w:val="hybridMultilevel"/>
    <w:lvl w:ilvl="0">
      <w:start w:val="1"/>
      <w:numFmt w:val="decimal"/>
      <w:isLgl w:val="false"/>
      <w:suff w:val="tab"/>
      <w:lvlText w:val="2.1.%1."/>
      <w:lvlJc w:val="left"/>
      <w:pPr>
        <w:ind w:left="1080" w:firstLine="0"/>
        <w:tabs>
          <w:tab w:val="num" w:pos="159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1">
    <w:multiLevelType w:val="hybridMultilevel"/>
    <w:lvl w:ilvl="0">
      <w:start w:val="1"/>
      <w:numFmt w:val="bullet"/>
      <w:isLgl w:val="false"/>
      <w:suff w:val="tab"/>
      <w:lvlText w:val=""/>
      <w:lvlJc w:val="left"/>
      <w:pPr>
        <w:ind w:left="540" w:hanging="360"/>
        <w:tabs>
          <w:tab w:val="num" w:pos="540" w:leader="none"/>
        </w:tabs>
      </w:pPr>
      <w:rPr>
        <w:rFonts w:ascii="Symbol" w:hAnsi="Symbol" w:eastAsia="Times New Roman" w:cs="Times New Roman"/>
      </w:rPr>
    </w:lvl>
    <w:lvl w:ilvl="1">
      <w:start w:val="1"/>
      <w:numFmt w:val="bullet"/>
      <w:isLgl w:val="false"/>
      <w:suff w:val="tab"/>
      <w:lvlText w:val="o"/>
      <w:lvlJc w:val="left"/>
      <w:pPr>
        <w:ind w:left="1260" w:hanging="360"/>
        <w:tabs>
          <w:tab w:val="num" w:pos="1260" w:leader="none"/>
        </w:tabs>
      </w:pPr>
      <w:rPr>
        <w:rFonts w:ascii="Courier New" w:hAnsi="Courier New" w:cs="Courier New"/>
      </w:rPr>
    </w:lvl>
    <w:lvl w:ilvl="2">
      <w:start w:val="1"/>
      <w:numFmt w:val="bullet"/>
      <w:isLgl w:val="false"/>
      <w:suff w:val="tab"/>
      <w:lvlText w:val=""/>
      <w:lvlJc w:val="left"/>
      <w:pPr>
        <w:ind w:left="1980" w:hanging="360"/>
        <w:tabs>
          <w:tab w:val="num" w:pos="1980" w:leader="none"/>
        </w:tabs>
      </w:pPr>
      <w:rPr>
        <w:rFonts w:ascii="Wingdings" w:hAnsi="Wingdings"/>
      </w:rPr>
    </w:lvl>
    <w:lvl w:ilvl="3">
      <w:start w:val="1"/>
      <w:numFmt w:val="bullet"/>
      <w:isLgl w:val="false"/>
      <w:suff w:val="tab"/>
      <w:lvlText w:val=""/>
      <w:lvlJc w:val="left"/>
      <w:pPr>
        <w:ind w:left="2700" w:hanging="360"/>
        <w:tabs>
          <w:tab w:val="num" w:pos="2700" w:leader="none"/>
        </w:tabs>
      </w:pPr>
      <w:rPr>
        <w:rFonts w:ascii="Symbol" w:hAnsi="Symbol"/>
      </w:rPr>
    </w:lvl>
    <w:lvl w:ilvl="4">
      <w:start w:val="1"/>
      <w:numFmt w:val="bullet"/>
      <w:isLgl w:val="false"/>
      <w:suff w:val="tab"/>
      <w:lvlText w:val="o"/>
      <w:lvlJc w:val="left"/>
      <w:pPr>
        <w:ind w:left="3420" w:hanging="360"/>
        <w:tabs>
          <w:tab w:val="num" w:pos="3420" w:leader="none"/>
        </w:tabs>
      </w:pPr>
      <w:rPr>
        <w:rFonts w:ascii="Courier New" w:hAnsi="Courier New" w:cs="Courier New"/>
      </w:rPr>
    </w:lvl>
    <w:lvl w:ilvl="5">
      <w:start w:val="1"/>
      <w:numFmt w:val="bullet"/>
      <w:isLgl w:val="false"/>
      <w:suff w:val="tab"/>
      <w:lvlText w:val=""/>
      <w:lvlJc w:val="left"/>
      <w:pPr>
        <w:ind w:left="4140" w:hanging="360"/>
        <w:tabs>
          <w:tab w:val="num" w:pos="4140" w:leader="none"/>
        </w:tabs>
      </w:pPr>
      <w:rPr>
        <w:rFonts w:ascii="Wingdings" w:hAnsi="Wingdings"/>
      </w:rPr>
    </w:lvl>
    <w:lvl w:ilvl="6">
      <w:start w:val="1"/>
      <w:numFmt w:val="bullet"/>
      <w:isLgl w:val="false"/>
      <w:suff w:val="tab"/>
      <w:lvlText w:val=""/>
      <w:lvlJc w:val="left"/>
      <w:pPr>
        <w:ind w:left="4860" w:hanging="360"/>
        <w:tabs>
          <w:tab w:val="num" w:pos="4860" w:leader="none"/>
        </w:tabs>
      </w:pPr>
      <w:rPr>
        <w:rFonts w:ascii="Symbol" w:hAnsi="Symbol"/>
      </w:rPr>
    </w:lvl>
    <w:lvl w:ilvl="7">
      <w:start w:val="1"/>
      <w:numFmt w:val="bullet"/>
      <w:isLgl w:val="false"/>
      <w:suff w:val="tab"/>
      <w:lvlText w:val="o"/>
      <w:lvlJc w:val="left"/>
      <w:pPr>
        <w:ind w:left="5580" w:hanging="360"/>
        <w:tabs>
          <w:tab w:val="num" w:pos="5580" w:leader="none"/>
        </w:tabs>
      </w:pPr>
      <w:rPr>
        <w:rFonts w:ascii="Courier New" w:hAnsi="Courier New" w:cs="Courier New"/>
      </w:rPr>
    </w:lvl>
    <w:lvl w:ilvl="8">
      <w:start w:val="1"/>
      <w:numFmt w:val="bullet"/>
      <w:isLgl w:val="false"/>
      <w:suff w:val="tab"/>
      <w:lvlText w:val=""/>
      <w:lvlJc w:val="left"/>
      <w:pPr>
        <w:ind w:left="6300" w:hanging="360"/>
        <w:tabs>
          <w:tab w:val="num" w:pos="6300" w:leader="none"/>
        </w:tabs>
      </w:pPr>
      <w:rPr>
        <w:rFonts w:ascii="Wingdings" w:hAnsi="Wingdings"/>
      </w:rPr>
    </w:lvl>
  </w:abstractNum>
  <w:abstractNum w:abstractNumId="42">
    <w:multiLevelType w:val="hybridMultilevel"/>
    <w:lvl w:ilvl="0">
      <w:start w:val="3"/>
      <w:numFmt w:val="decimal"/>
      <w:isLgl w:val="false"/>
      <w:suff w:val="tab"/>
      <w:lvlText w:val="10.%1."/>
      <w:lvlJc w:val="left"/>
      <w:pPr>
        <w:ind w:left="0" w:firstLine="0"/>
        <w:tabs>
          <w:tab w:val="num" w:pos="51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3">
    <w:multiLevelType w:val="hybridMultilevel"/>
    <w:lvl w:ilvl="0">
      <w:start w:val="1"/>
      <w:numFmt w:val="decimal"/>
      <w:isLgl w:val="false"/>
      <w:suff w:val="tab"/>
      <w:lvlText w:val="%1."/>
      <w:lvlJc w:val="left"/>
      <w:pPr>
        <w:ind w:left="0" w:firstLine="0"/>
        <w:tabs>
          <w:tab w:val="num" w:pos="510" w:leader="none"/>
        </w:tabs>
      </w:pPr>
    </w:lvl>
    <w:lvl w:ilvl="1">
      <w:start w:val="1"/>
      <w:numFmt w:val="decimal"/>
      <w:isLgl w:val="false"/>
      <w:suff w:val="tab"/>
      <w:lvlText w:val="%1.%2."/>
      <w:lvlJc w:val="left"/>
      <w:pPr>
        <w:ind w:left="432" w:hanging="432"/>
        <w:tabs>
          <w:tab w:val="num" w:pos="720" w:leader="none"/>
        </w:tabs>
      </w:pPr>
    </w:lvl>
    <w:lvl w:ilvl="2">
      <w:start w:val="1"/>
      <w:numFmt w:val="decimal"/>
      <w:isLgl w:val="false"/>
      <w:suff w:val="tab"/>
      <w:lvlText w:val="%1.%2.%3."/>
      <w:lvlJc w:val="left"/>
      <w:pPr>
        <w:ind w:left="1224" w:hanging="504"/>
        <w:tabs>
          <w:tab w:val="num" w:pos="1800" w:leader="none"/>
        </w:tabs>
      </w:pPr>
    </w:lvl>
    <w:lvl w:ilvl="3">
      <w:start w:val="1"/>
      <w:numFmt w:val="decimal"/>
      <w:isLgl w:val="false"/>
      <w:suff w:val="tab"/>
      <w:lvlText w:val="%1.%2.%3.%4."/>
      <w:lvlJc w:val="left"/>
      <w:pPr>
        <w:ind w:left="1728" w:hanging="648"/>
        <w:tabs>
          <w:tab w:val="num" w:pos="2520" w:leader="none"/>
        </w:tabs>
      </w:pPr>
    </w:lvl>
    <w:lvl w:ilvl="4">
      <w:start w:val="1"/>
      <w:numFmt w:val="decimal"/>
      <w:isLgl w:val="false"/>
      <w:suff w:val="tab"/>
      <w:lvlText w:val="%1.%2.%3.%4.%5."/>
      <w:lvlJc w:val="left"/>
      <w:pPr>
        <w:ind w:left="2232" w:hanging="792"/>
        <w:tabs>
          <w:tab w:val="num" w:pos="3240" w:leader="none"/>
        </w:tabs>
      </w:pPr>
    </w:lvl>
    <w:lvl w:ilvl="5">
      <w:start w:val="1"/>
      <w:numFmt w:val="decimal"/>
      <w:isLgl w:val="false"/>
      <w:suff w:val="tab"/>
      <w:lvlText w:val="%1.%2.%3.%4.%5.%6."/>
      <w:lvlJc w:val="left"/>
      <w:pPr>
        <w:ind w:left="2736" w:hanging="936"/>
        <w:tabs>
          <w:tab w:val="num" w:pos="3960" w:leader="none"/>
        </w:tabs>
      </w:pPr>
    </w:lvl>
    <w:lvl w:ilvl="6">
      <w:start w:val="1"/>
      <w:numFmt w:val="decimal"/>
      <w:isLgl w:val="false"/>
      <w:suff w:val="tab"/>
      <w:lvlText w:val="%1.%2.%3.%4.%5.%6.%7."/>
      <w:lvlJc w:val="left"/>
      <w:pPr>
        <w:ind w:left="3240" w:hanging="1080"/>
        <w:tabs>
          <w:tab w:val="num" w:pos="4680" w:leader="none"/>
        </w:tabs>
      </w:pPr>
    </w:lvl>
    <w:lvl w:ilvl="7">
      <w:start w:val="1"/>
      <w:numFmt w:val="decimal"/>
      <w:isLgl w:val="false"/>
      <w:suff w:val="tab"/>
      <w:lvlText w:val="%1.%2.%3.%4.%5.%6.%7.%8."/>
      <w:lvlJc w:val="left"/>
      <w:pPr>
        <w:ind w:left="3744" w:hanging="1224"/>
        <w:tabs>
          <w:tab w:val="num" w:pos="5400" w:leader="none"/>
        </w:tabs>
      </w:pPr>
    </w:lvl>
    <w:lvl w:ilvl="8">
      <w:start w:val="1"/>
      <w:numFmt w:val="decimal"/>
      <w:isLgl w:val="false"/>
      <w:suff w:val="tab"/>
      <w:lvlText w:val="%1.%2.%3.%4.%5.%6.%7.%8.%9."/>
      <w:lvlJc w:val="left"/>
      <w:pPr>
        <w:ind w:left="4320" w:hanging="1440"/>
        <w:tabs>
          <w:tab w:val="num" w:pos="6120" w:leader="none"/>
        </w:tabs>
      </w:pPr>
    </w:lvl>
  </w:abstractNum>
  <w:abstractNum w:abstractNumId="44">
    <w:multiLevelType w:val="hybridMultilevel"/>
    <w:lvl w:ilvl="0">
      <w:start w:val="1"/>
      <w:numFmt w:val="decimal"/>
      <w:isLgl w:val="false"/>
      <w:suff w:val="tab"/>
      <w:lvlText w:val="3.%1."/>
      <w:lvlJc w:val="left"/>
      <w:pPr>
        <w:ind w:left="1080" w:firstLine="0"/>
        <w:tabs>
          <w:tab w:val="num" w:pos="159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5">
    <w:multiLevelType w:val="hybridMultilevel"/>
    <w:lvl w:ilvl="0">
      <w:start w:val="1"/>
      <w:numFmt w:val="decimal"/>
      <w:isLgl w:val="false"/>
      <w:suff w:val="tab"/>
      <w:lvlText w:val="2.1.%1."/>
      <w:lvlJc w:val="left"/>
      <w:pPr>
        <w:ind w:left="0" w:firstLine="0"/>
        <w:tabs>
          <w:tab w:val="num" w:pos="510" w:leader="none"/>
        </w:tabs>
      </w:pPr>
    </w:lvl>
    <w:lvl w:ilvl="1">
      <w:start w:val="2"/>
      <w:numFmt w:val="decimal"/>
      <w:isLgl w:val="false"/>
      <w:suff w:val="tab"/>
      <w:lvlText w:val="2.%2."/>
      <w:lvlJc w:val="left"/>
      <w:pPr>
        <w:ind w:left="0" w:firstLine="0"/>
        <w:tabs>
          <w:tab w:val="num" w:pos="284"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46">
    <w:multiLevelType w:val="hybridMultilevel"/>
    <w:lvl w:ilvl="0">
      <w:start w:val="10"/>
      <w:numFmt w:val="decimal"/>
      <w:isLgl w:val="false"/>
      <w:suff w:val="tab"/>
      <w:lvlText w:val="%1."/>
      <w:lvlJc w:val="left"/>
      <w:pPr>
        <w:ind w:left="480" w:hanging="480"/>
      </w:pPr>
    </w:lvl>
    <w:lvl w:ilvl="1">
      <w:start w:val="5"/>
      <w:numFmt w:val="decimal"/>
      <w:isLgl w:val="false"/>
      <w:suff w:val="tab"/>
      <w:lvlText w:val="%1.%2."/>
      <w:lvlJc w:val="left"/>
      <w:pPr>
        <w:ind w:left="480" w:hanging="48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47">
    <w:multiLevelType w:val="hybridMultilevel"/>
    <w:lvl w:ilvl="0">
      <w:start w:val="4"/>
      <w:numFmt w:val="decimal"/>
      <w:isLgl w:val="false"/>
      <w:suff w:val="tab"/>
      <w:lvlText w:val="%1."/>
      <w:lvlJc w:val="left"/>
      <w:pPr>
        <w:ind w:left="360" w:hanging="360"/>
      </w:pPr>
    </w:lvl>
    <w:lvl w:ilvl="1">
      <w:start w:val="9"/>
      <w:numFmt w:val="decimal"/>
      <w:isLgl w:val="false"/>
      <w:suff w:val="tab"/>
      <w:lvlText w:val="%1.%2."/>
      <w:lvlJc w:val="left"/>
      <w:pPr>
        <w:ind w:left="360" w:hanging="36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48">
    <w:multiLevelType w:val="hybridMultilevel"/>
    <w:lvl w:ilvl="0">
      <w:start w:val="1"/>
      <w:numFmt w:val="decimal"/>
      <w:isLgl w:val="false"/>
      <w:suff w:val="tab"/>
      <w:lvlText w:val="%1."/>
      <w:lvlJc w:val="left"/>
      <w:pPr>
        <w:ind w:left="360" w:hanging="360"/>
        <w:tabs>
          <w:tab w:val="num" w:pos="360" w:leader="none"/>
        </w:tabs>
      </w:pPr>
    </w:lvl>
    <w:lvl w:ilvl="1">
      <w:start w:val="1"/>
      <w:numFmt w:val="decimal"/>
      <w:isLgl w:val="false"/>
      <w:suff w:val="tab"/>
      <w:lvlText w:val="%1.%2."/>
      <w:lvlJc w:val="left"/>
      <w:pPr>
        <w:ind w:left="972" w:hanging="432"/>
        <w:tabs>
          <w:tab w:val="num" w:pos="972" w:leader="none"/>
        </w:tabs>
      </w:pPr>
      <w:rPr>
        <w:b/>
      </w:rPr>
    </w:lvl>
    <w:lvl w:ilvl="2">
      <w:start w:val="1"/>
      <w:numFmt w:val="thaiNumbers"/>
      <w:pStyle w:val="1221"/>
      <w:isLgl w:val="false"/>
      <w:suff w:val="tab"/>
      <w:lvlText w:val="%3)"/>
      <w:lvlJc w:val="left"/>
      <w:pPr>
        <w:ind w:left="1224" w:hanging="504"/>
        <w:tabs>
          <w:tab w:val="num" w:pos="1440" w:leader="none"/>
        </w:tabs>
      </w:pPr>
    </w:lvl>
    <w:lvl w:ilvl="3">
      <w:start w:val="1"/>
      <w:numFmt w:val="decimal"/>
      <w:isLgl w:val="false"/>
      <w:suff w:val="tab"/>
      <w:lvlText w:val="%1.%2.%3.%4."/>
      <w:lvlJc w:val="left"/>
      <w:pPr>
        <w:ind w:left="1728" w:hanging="648"/>
        <w:tabs>
          <w:tab w:val="num" w:pos="1800" w:leader="none"/>
        </w:tabs>
      </w:pPr>
    </w:lvl>
    <w:lvl w:ilvl="4">
      <w:start w:val="1"/>
      <w:numFmt w:val="decimal"/>
      <w:isLgl w:val="false"/>
      <w:suff w:val="tab"/>
      <w:lvlText w:val="%1.%2.%3.%4.%5."/>
      <w:lvlJc w:val="left"/>
      <w:pPr>
        <w:ind w:left="2232" w:hanging="792"/>
        <w:tabs>
          <w:tab w:val="num" w:pos="2520" w:leader="none"/>
        </w:tabs>
      </w:pPr>
    </w:lvl>
    <w:lvl w:ilvl="5">
      <w:start w:val="1"/>
      <w:numFmt w:val="decimal"/>
      <w:isLgl w:val="false"/>
      <w:suff w:val="tab"/>
      <w:lvlText w:val="%1.%2.%3.%4.%5.%6."/>
      <w:lvlJc w:val="left"/>
      <w:pPr>
        <w:ind w:left="2736" w:hanging="936"/>
        <w:tabs>
          <w:tab w:val="num" w:pos="2880" w:leader="none"/>
        </w:tabs>
      </w:pPr>
    </w:lvl>
    <w:lvl w:ilvl="6">
      <w:start w:val="1"/>
      <w:numFmt w:val="decimal"/>
      <w:isLgl w:val="false"/>
      <w:suff w:val="tab"/>
      <w:lvlText w:val="%1.%2.%3.%4.%5.%6.%7."/>
      <w:lvlJc w:val="left"/>
      <w:pPr>
        <w:ind w:left="3240" w:hanging="1080"/>
        <w:tabs>
          <w:tab w:val="num" w:pos="3600" w:leader="none"/>
        </w:tabs>
      </w:pPr>
    </w:lvl>
    <w:lvl w:ilvl="7">
      <w:start w:val="1"/>
      <w:numFmt w:val="decimal"/>
      <w:isLgl w:val="false"/>
      <w:suff w:val="tab"/>
      <w:lvlText w:val="%1.%2.%3.%4.%5.%6.%7.%8."/>
      <w:lvlJc w:val="left"/>
      <w:pPr>
        <w:ind w:left="3744" w:hanging="1224"/>
        <w:tabs>
          <w:tab w:val="num" w:pos="3960" w:leader="none"/>
        </w:tabs>
      </w:pPr>
    </w:lvl>
    <w:lvl w:ilvl="8">
      <w:start w:val="1"/>
      <w:numFmt w:val="decimal"/>
      <w:isLgl w:val="false"/>
      <w:suff w:val="tab"/>
      <w:lvlText w:val="%1.%2.%3.%4.%5.%6.%7.%8.%9."/>
      <w:lvlJc w:val="left"/>
      <w:pPr>
        <w:ind w:left="4320" w:hanging="1440"/>
        <w:tabs>
          <w:tab w:val="num" w:pos="4680" w:leader="none"/>
        </w:tabs>
      </w:pPr>
    </w:lvl>
  </w:abstractNum>
  <w:abstractNum w:abstractNumId="49">
    <w:multiLevelType w:val="hybridMultilevel"/>
    <w:lvl w:ilvl="0">
      <w:start w:val="1"/>
      <w:numFmt w:val="bullet"/>
      <w:isLgl w:val="false"/>
      <w:suff w:val="tab"/>
      <w:lvlText w:val=""/>
      <w:lvlJc w:val="left"/>
      <w:pPr>
        <w:ind w:left="1287" w:hanging="360"/>
      </w:pPr>
      <w:rPr>
        <w:rFonts w:ascii="Symbol" w:hAnsi="Symbol"/>
      </w:rPr>
    </w:lvl>
    <w:lvl w:ilvl="1">
      <w:start w:val="1"/>
      <w:numFmt w:val="bullet"/>
      <w:isLgl w:val="false"/>
      <w:suff w:val="tab"/>
      <w:lvlText w:val="o"/>
      <w:lvlJc w:val="left"/>
      <w:pPr>
        <w:ind w:left="2007" w:hanging="360"/>
      </w:pPr>
      <w:rPr>
        <w:rFonts w:ascii="Courier New" w:hAnsi="Courier New" w:cs="Courier New"/>
      </w:rPr>
    </w:lvl>
    <w:lvl w:ilvl="2">
      <w:start w:val="1"/>
      <w:numFmt w:val="bullet"/>
      <w:isLgl w:val="false"/>
      <w:suff w:val="tab"/>
      <w:lvlText w:val=""/>
      <w:lvlJc w:val="left"/>
      <w:pPr>
        <w:ind w:left="2727" w:hanging="360"/>
      </w:pPr>
      <w:rPr>
        <w:rFonts w:ascii="Wingdings" w:hAnsi="Wingdings"/>
      </w:rPr>
    </w:lvl>
    <w:lvl w:ilvl="3">
      <w:start w:val="1"/>
      <w:numFmt w:val="bullet"/>
      <w:isLgl w:val="false"/>
      <w:suff w:val="tab"/>
      <w:lvlText w:val=""/>
      <w:lvlJc w:val="left"/>
      <w:pPr>
        <w:ind w:left="3447" w:hanging="360"/>
      </w:pPr>
      <w:rPr>
        <w:rFonts w:ascii="Symbol" w:hAnsi="Symbol"/>
      </w:rPr>
    </w:lvl>
    <w:lvl w:ilvl="4">
      <w:start w:val="1"/>
      <w:numFmt w:val="bullet"/>
      <w:isLgl w:val="false"/>
      <w:suff w:val="tab"/>
      <w:lvlText w:val="o"/>
      <w:lvlJc w:val="left"/>
      <w:pPr>
        <w:ind w:left="4167" w:hanging="360"/>
      </w:pPr>
      <w:rPr>
        <w:rFonts w:ascii="Courier New" w:hAnsi="Courier New" w:cs="Courier New"/>
      </w:rPr>
    </w:lvl>
    <w:lvl w:ilvl="5">
      <w:start w:val="1"/>
      <w:numFmt w:val="bullet"/>
      <w:isLgl w:val="false"/>
      <w:suff w:val="tab"/>
      <w:lvlText w:val=""/>
      <w:lvlJc w:val="left"/>
      <w:pPr>
        <w:ind w:left="4887" w:hanging="360"/>
      </w:pPr>
      <w:rPr>
        <w:rFonts w:ascii="Wingdings" w:hAnsi="Wingdings"/>
      </w:rPr>
    </w:lvl>
    <w:lvl w:ilvl="6">
      <w:start w:val="1"/>
      <w:numFmt w:val="bullet"/>
      <w:isLgl w:val="false"/>
      <w:suff w:val="tab"/>
      <w:lvlText w:val=""/>
      <w:lvlJc w:val="left"/>
      <w:pPr>
        <w:ind w:left="5607" w:hanging="360"/>
      </w:pPr>
      <w:rPr>
        <w:rFonts w:ascii="Symbol" w:hAnsi="Symbol"/>
      </w:rPr>
    </w:lvl>
    <w:lvl w:ilvl="7">
      <w:start w:val="1"/>
      <w:numFmt w:val="bullet"/>
      <w:isLgl w:val="false"/>
      <w:suff w:val="tab"/>
      <w:lvlText w:val="o"/>
      <w:lvlJc w:val="left"/>
      <w:pPr>
        <w:ind w:left="6327" w:hanging="360"/>
      </w:pPr>
      <w:rPr>
        <w:rFonts w:ascii="Courier New" w:hAnsi="Courier New" w:cs="Courier New"/>
      </w:rPr>
    </w:lvl>
    <w:lvl w:ilvl="8">
      <w:start w:val="1"/>
      <w:numFmt w:val="bullet"/>
      <w:isLgl w:val="false"/>
      <w:suff w:val="tab"/>
      <w:lvlText w:val=""/>
      <w:lvlJc w:val="left"/>
      <w:pPr>
        <w:ind w:left="7047" w:hanging="360"/>
      </w:pPr>
      <w:rPr>
        <w:rFonts w:ascii="Wingdings" w:hAnsi="Wingdings"/>
      </w:rPr>
    </w:lvl>
  </w:abstractNum>
  <w:abstractNum w:abstractNumId="50">
    <w:multiLevelType w:val="hybridMultilevel"/>
    <w:lvl w:ilvl="0">
      <w:start w:val="1"/>
      <w:numFmt w:val="bullet"/>
      <w:isLgl w:val="false"/>
      <w:suff w:val="tab"/>
      <w:lvlText w:val=""/>
      <w:lvlJc w:val="left"/>
      <w:pPr>
        <w:ind w:left="720" w:hanging="360"/>
      </w:pPr>
      <w:rPr>
        <w:rFonts w:ascii="Wingdings" w:hAnsi="Wingdings"/>
      </w:rPr>
    </w:lvl>
    <w:lvl w:ilvl="1">
      <w:start w:val="1"/>
      <w:numFmt w:val="bullet"/>
      <w:isLgl w:val="false"/>
      <w:suff w:val="tab"/>
      <w:lvlText w:val="o"/>
      <w:lvlJc w:val="left"/>
      <w:pPr>
        <w:ind w:left="1440" w:hanging="360"/>
      </w:pPr>
      <w:rPr>
        <w:rFonts w:ascii="Courier New" w:hAnsi="Courier New" w:cs="Courier New"/>
      </w:rPr>
    </w:lvl>
    <w:lvl w:ilvl="2">
      <w:start w:val="1"/>
      <w:numFmt w:val="bullet"/>
      <w:isLgl w:val="false"/>
      <w:suff w:val="tab"/>
      <w:lvlText w:val=""/>
      <w:lvlJc w:val="left"/>
      <w:pPr>
        <w:ind w:left="2160" w:hanging="360"/>
      </w:pPr>
      <w:rPr>
        <w:rFonts w:ascii="Wingdings" w:hAnsi="Wingdings"/>
      </w:rPr>
    </w:lvl>
    <w:lvl w:ilvl="3">
      <w:start w:val="1"/>
      <w:numFmt w:val="bullet"/>
      <w:isLgl w:val="false"/>
      <w:suff w:val="tab"/>
      <w:lvlText w:val=""/>
      <w:lvlJc w:val="left"/>
      <w:pPr>
        <w:ind w:left="2880" w:hanging="360"/>
      </w:pPr>
      <w:rPr>
        <w:rFonts w:ascii="Symbol" w:hAnsi="Symbol"/>
      </w:rPr>
    </w:lvl>
    <w:lvl w:ilvl="4">
      <w:start w:val="1"/>
      <w:numFmt w:val="bullet"/>
      <w:isLgl w:val="false"/>
      <w:suff w:val="tab"/>
      <w:lvlText w:val="o"/>
      <w:lvlJc w:val="left"/>
      <w:pPr>
        <w:ind w:left="3600" w:hanging="360"/>
      </w:pPr>
      <w:rPr>
        <w:rFonts w:ascii="Courier New" w:hAnsi="Courier New" w:cs="Courier New"/>
      </w:rPr>
    </w:lvl>
    <w:lvl w:ilvl="5">
      <w:start w:val="1"/>
      <w:numFmt w:val="bullet"/>
      <w:isLgl w:val="false"/>
      <w:suff w:val="tab"/>
      <w:lvlText w:val=""/>
      <w:lvlJc w:val="left"/>
      <w:pPr>
        <w:ind w:left="4320" w:hanging="360"/>
      </w:pPr>
      <w:rPr>
        <w:rFonts w:ascii="Wingdings" w:hAnsi="Wingdings"/>
      </w:rPr>
    </w:lvl>
    <w:lvl w:ilvl="6">
      <w:start w:val="1"/>
      <w:numFmt w:val="bullet"/>
      <w:isLgl w:val="false"/>
      <w:suff w:val="tab"/>
      <w:lvlText w:val=""/>
      <w:lvlJc w:val="left"/>
      <w:pPr>
        <w:ind w:left="5040" w:hanging="360"/>
      </w:pPr>
      <w:rPr>
        <w:rFonts w:ascii="Symbol" w:hAnsi="Symbol"/>
      </w:rPr>
    </w:lvl>
    <w:lvl w:ilvl="7">
      <w:start w:val="1"/>
      <w:numFmt w:val="bullet"/>
      <w:isLgl w:val="false"/>
      <w:suff w:val="tab"/>
      <w:lvlText w:val="o"/>
      <w:lvlJc w:val="left"/>
      <w:pPr>
        <w:ind w:left="5760" w:hanging="360"/>
      </w:pPr>
      <w:rPr>
        <w:rFonts w:ascii="Courier New" w:hAnsi="Courier New" w:cs="Courier New"/>
      </w:rPr>
    </w:lvl>
    <w:lvl w:ilvl="8">
      <w:start w:val="1"/>
      <w:numFmt w:val="bullet"/>
      <w:isLgl w:val="false"/>
      <w:suff w:val="tab"/>
      <w:lvlText w:val=""/>
      <w:lvlJc w:val="left"/>
      <w:pPr>
        <w:ind w:left="6480" w:hanging="360"/>
      </w:pPr>
      <w:rPr>
        <w:rFonts w:ascii="Wingdings" w:hAnsi="Wingdings"/>
      </w:rPr>
    </w:lvl>
  </w:abstractNum>
  <w:abstractNum w:abstractNumId="51">
    <w:multiLevelType w:val="hybridMultilevel"/>
    <w:lvl w:ilvl="0">
      <w:start w:val="3"/>
      <w:numFmt w:val="decimal"/>
      <w:isLgl w:val="false"/>
      <w:suff w:val="tab"/>
      <w:lvlText w:val="7.%1"/>
      <w:lvlJc w:val="left"/>
      <w:pPr>
        <w:ind w:left="0" w:firstLine="0"/>
        <w:tabs>
          <w:tab w:val="num" w:pos="170" w:leader="none"/>
        </w:tabs>
      </w:pPr>
    </w:lvl>
    <w:lvl w:ilvl="1">
      <w:start w:val="1"/>
      <w:numFmt w:val="decimal"/>
      <w:isLgl w:val="false"/>
      <w:suff w:val="tab"/>
      <w:lvlText w:val="7.%2"/>
      <w:lvlJc w:val="left"/>
      <w:pPr>
        <w:ind w:left="1080" w:firstLine="0"/>
        <w:tabs>
          <w:tab w:val="num" w:pos="125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2">
    <w:multiLevelType w:val="hybridMultilevel"/>
    <w:lvl w:ilvl="0">
      <w:start w:val="2"/>
      <w:numFmt w:val="decimal"/>
      <w:isLgl w:val="false"/>
      <w:suff w:val="tab"/>
      <w:lvlText w:val="%1."/>
      <w:lvlJc w:val="left"/>
      <w:pPr>
        <w:ind w:left="720" w:hanging="720"/>
        <w:tabs>
          <w:tab w:val="num" w:pos="720" w:leader="none"/>
        </w:tabs>
      </w:pPr>
    </w:lvl>
    <w:lvl w:ilvl="1">
      <w:start w:val="1"/>
      <w:numFmt w:val="decimal"/>
      <w:isLgl w:val="false"/>
      <w:suff w:val="tab"/>
      <w:lvlText w:val="2.%2."/>
      <w:lvlJc w:val="left"/>
      <w:pPr>
        <w:ind w:left="0" w:firstLine="0"/>
        <w:tabs>
          <w:tab w:val="num" w:pos="51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53">
    <w:multiLevelType w:val="hybridMultilevel"/>
    <w:lvl w:ilvl="0">
      <w:start w:val="10"/>
      <w:numFmt w:val="decimal"/>
      <w:isLgl w:val="false"/>
      <w:suff w:val="tab"/>
      <w:lvlText w:val="%1."/>
      <w:lvlJc w:val="left"/>
      <w:pPr>
        <w:ind w:left="480" w:hanging="480"/>
      </w:pPr>
    </w:lvl>
    <w:lvl w:ilvl="1">
      <w:start w:val="5"/>
      <w:numFmt w:val="decimal"/>
      <w:isLgl w:val="false"/>
      <w:suff w:val="tab"/>
      <w:lvlText w:val="%1.%2."/>
      <w:lvlJc w:val="left"/>
      <w:pPr>
        <w:ind w:left="480" w:hanging="48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54">
    <w:multiLevelType w:val="hybridMultilevel"/>
    <w:lvl w:ilvl="0">
      <w:start w:val="1"/>
      <w:numFmt w:val="decimal"/>
      <w:isLgl w:val="false"/>
      <w:suff w:val="tab"/>
      <w:lvlText w:val="10.2.%1."/>
      <w:lvlJc w:val="left"/>
      <w:pPr>
        <w:ind w:left="0" w:firstLine="0"/>
        <w:tabs>
          <w:tab w:val="num" w:pos="51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5">
    <w:multiLevelType w:val="hybridMultilevel"/>
    <w:lvl w:ilvl="0">
      <w:start w:val="1"/>
      <w:numFmt w:val="bullet"/>
      <w:isLgl w:val="false"/>
      <w:suff w:val="tab"/>
      <w:lvlText w:val=""/>
      <w:lvlJc w:val="left"/>
      <w:pPr>
        <w:ind w:left="720" w:hanging="360"/>
        <w:tabs>
          <w:tab w:val="num" w:pos="720" w:leader="none"/>
        </w:tabs>
      </w:pPr>
      <w:rPr>
        <w:rFonts w:ascii="Symbol" w:hAnsi="Symbol"/>
      </w:rPr>
    </w:lvl>
    <w:lvl w:ilvl="1">
      <w:start w:val="1"/>
      <w:numFmt w:val="bullet"/>
      <w:isLgl w:val="false"/>
      <w:suff w:val="tab"/>
      <w:lvlText w:val="o"/>
      <w:lvlJc w:val="left"/>
      <w:pPr>
        <w:ind w:left="1440" w:hanging="360"/>
        <w:tabs>
          <w:tab w:val="num" w:pos="1440" w:leader="none"/>
        </w:tabs>
      </w:pPr>
      <w:rPr>
        <w:rFonts w:ascii="Courier New" w:hAnsi="Courier New" w:cs="Courier New"/>
      </w:rPr>
    </w:lvl>
    <w:lvl w:ilvl="2">
      <w:start w:val="1"/>
      <w:numFmt w:val="bullet"/>
      <w:isLgl w:val="false"/>
      <w:suff w:val="tab"/>
      <w:lvlText w:val=""/>
      <w:lvlJc w:val="left"/>
      <w:pPr>
        <w:ind w:left="2160" w:hanging="360"/>
        <w:tabs>
          <w:tab w:val="num" w:pos="2160" w:leader="none"/>
        </w:tabs>
      </w:pPr>
      <w:rPr>
        <w:rFonts w:ascii="Wingdings" w:hAnsi="Wingdings"/>
      </w:rPr>
    </w:lvl>
    <w:lvl w:ilvl="3">
      <w:start w:val="1"/>
      <w:numFmt w:val="bullet"/>
      <w:isLgl w:val="false"/>
      <w:suff w:val="tab"/>
      <w:lvlText w:val=""/>
      <w:lvlJc w:val="left"/>
      <w:pPr>
        <w:ind w:left="2880" w:hanging="360"/>
        <w:tabs>
          <w:tab w:val="num" w:pos="2880" w:leader="none"/>
        </w:tabs>
      </w:pPr>
      <w:rPr>
        <w:rFonts w:ascii="Symbol" w:hAnsi="Symbol"/>
      </w:rPr>
    </w:lvl>
    <w:lvl w:ilvl="4">
      <w:start w:val="1"/>
      <w:numFmt w:val="bullet"/>
      <w:isLgl w:val="false"/>
      <w:suff w:val="tab"/>
      <w:lvlText w:val="o"/>
      <w:lvlJc w:val="left"/>
      <w:pPr>
        <w:ind w:left="3600" w:hanging="360"/>
        <w:tabs>
          <w:tab w:val="num" w:pos="3600" w:leader="none"/>
        </w:tabs>
      </w:pPr>
      <w:rPr>
        <w:rFonts w:ascii="Courier New" w:hAnsi="Courier New" w:cs="Courier New"/>
      </w:rPr>
    </w:lvl>
    <w:lvl w:ilvl="5">
      <w:start w:val="1"/>
      <w:numFmt w:val="bullet"/>
      <w:isLgl w:val="false"/>
      <w:suff w:val="tab"/>
      <w:lvlText w:val=""/>
      <w:lvlJc w:val="left"/>
      <w:pPr>
        <w:ind w:left="4320" w:hanging="360"/>
        <w:tabs>
          <w:tab w:val="num" w:pos="4320" w:leader="none"/>
        </w:tabs>
      </w:pPr>
      <w:rPr>
        <w:rFonts w:ascii="Wingdings" w:hAnsi="Wingdings"/>
      </w:rPr>
    </w:lvl>
    <w:lvl w:ilvl="6">
      <w:start w:val="1"/>
      <w:numFmt w:val="bullet"/>
      <w:isLgl w:val="false"/>
      <w:suff w:val="tab"/>
      <w:lvlText w:val=""/>
      <w:lvlJc w:val="left"/>
      <w:pPr>
        <w:ind w:left="5040" w:hanging="360"/>
        <w:tabs>
          <w:tab w:val="num" w:pos="5040" w:leader="none"/>
        </w:tabs>
      </w:pPr>
      <w:rPr>
        <w:rFonts w:ascii="Symbol" w:hAnsi="Symbol"/>
      </w:rPr>
    </w:lvl>
    <w:lvl w:ilvl="7">
      <w:start w:val="1"/>
      <w:numFmt w:val="bullet"/>
      <w:isLgl w:val="false"/>
      <w:suff w:val="tab"/>
      <w:lvlText w:val="o"/>
      <w:lvlJc w:val="left"/>
      <w:pPr>
        <w:ind w:left="5760" w:hanging="360"/>
        <w:tabs>
          <w:tab w:val="num" w:pos="5760" w:leader="none"/>
        </w:tabs>
      </w:pPr>
      <w:rPr>
        <w:rFonts w:ascii="Courier New" w:hAnsi="Courier New" w:cs="Courier New"/>
      </w:rPr>
    </w:lvl>
    <w:lvl w:ilvl="8">
      <w:start w:val="1"/>
      <w:numFmt w:val="bullet"/>
      <w:isLgl w:val="false"/>
      <w:suff w:val="tab"/>
      <w:lvlText w:val=""/>
      <w:lvlJc w:val="left"/>
      <w:pPr>
        <w:ind w:left="6480" w:hanging="360"/>
        <w:tabs>
          <w:tab w:val="num" w:pos="6480" w:leader="none"/>
        </w:tabs>
      </w:pPr>
      <w:rPr>
        <w:rFonts w:ascii="Wingdings" w:hAnsi="Wingdings"/>
      </w:rPr>
    </w:lvl>
  </w:abstractNum>
  <w:abstractNum w:abstractNumId="56">
    <w:multiLevelType w:val="hybridMultilevel"/>
    <w:lvl w:ilvl="0">
      <w:start w:val="2"/>
      <w:numFmt w:val="decimal"/>
      <w:isLgl w:val="false"/>
      <w:suff w:val="tab"/>
      <w:lvlText w:val="%1"/>
      <w:lvlJc w:val="left"/>
      <w:pPr>
        <w:ind w:left="360" w:hanging="360"/>
      </w:pPr>
    </w:lvl>
    <w:lvl w:ilvl="1">
      <w:start w:val="1"/>
      <w:numFmt w:val="decimal"/>
      <w:isLgl w:val="false"/>
      <w:suff w:val="tab"/>
      <w:lvlText w:val="%1.%2"/>
      <w:lvlJc w:val="left"/>
      <w:pPr>
        <w:ind w:left="360" w:hanging="36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57">
    <w:multiLevelType w:val="hybridMultilevel"/>
    <w:lvl w:ilvl="0">
      <w:start w:val="7"/>
      <w:numFmt w:val="decimal"/>
      <w:isLgl w:val="false"/>
      <w:suff w:val="tab"/>
      <w:lvlText w:val="%1."/>
      <w:lvlJc w:val="left"/>
      <w:pPr>
        <w:ind w:left="1080" w:firstLine="0"/>
        <w:tabs>
          <w:tab w:val="num" w:pos="1590" w:leader="none"/>
        </w:tabs>
      </w:pPr>
    </w:lvl>
    <w:lvl w:ilvl="1">
      <w:start w:val="1"/>
      <w:numFmt w:val="decimal"/>
      <w:isLgl w:val="false"/>
      <w:suff w:val="tab"/>
      <w:lvlText w:val="6.%2."/>
      <w:lvlJc w:val="left"/>
      <w:pPr>
        <w:ind w:left="1080" w:firstLine="0"/>
        <w:tabs>
          <w:tab w:val="num" w:pos="159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58">
    <w:multiLevelType w:val="hybridMultilevel"/>
    <w:lvl w:ilvl="0">
      <w:start w:val="1"/>
      <w:numFmt w:val="bullet"/>
      <w:isLgl w:val="false"/>
      <w:suff w:val="tab"/>
      <w:lvlText w:val=""/>
      <w:lvlJc w:val="left"/>
      <w:pPr>
        <w:ind w:left="720" w:hanging="360"/>
        <w:tabs>
          <w:tab w:val="num" w:pos="720" w:leader="none"/>
        </w:tabs>
      </w:pPr>
      <w:rPr>
        <w:rFonts w:ascii="Symbol" w:hAnsi="Symbol"/>
        <w:sz w:val="20"/>
      </w:rPr>
    </w:lvl>
    <w:lvl w:ilvl="1">
      <w:start w:val="1"/>
      <w:numFmt w:val="bullet"/>
      <w:isLgl w:val="false"/>
      <w:suff w:val="tab"/>
      <w:lvlText w:val="o"/>
      <w:lvlJc w:val="left"/>
      <w:pPr>
        <w:ind w:left="1440" w:hanging="360"/>
        <w:tabs>
          <w:tab w:val="num" w:pos="1440" w:leader="none"/>
        </w:tabs>
      </w:pPr>
      <w:rPr>
        <w:rFonts w:ascii="Courier New" w:hAnsi="Courier New"/>
        <w:sz w:val="20"/>
      </w:rPr>
    </w:lvl>
    <w:lvl w:ilvl="2">
      <w:start w:val="1"/>
      <w:numFmt w:val="bullet"/>
      <w:isLgl w:val="false"/>
      <w:suff w:val="tab"/>
      <w:lvlText w:val=""/>
      <w:lvlJc w:val="left"/>
      <w:pPr>
        <w:ind w:left="2160" w:hanging="360"/>
        <w:tabs>
          <w:tab w:val="num" w:pos="2160" w:leader="none"/>
        </w:tabs>
      </w:pPr>
      <w:rPr>
        <w:rFonts w:ascii="Wingdings" w:hAnsi="Wingdings"/>
        <w:sz w:val="20"/>
      </w:rPr>
    </w:lvl>
    <w:lvl w:ilvl="3">
      <w:start w:val="1"/>
      <w:numFmt w:val="bullet"/>
      <w:isLgl w:val="false"/>
      <w:suff w:val="tab"/>
      <w:lvlText w:val=""/>
      <w:lvlJc w:val="left"/>
      <w:pPr>
        <w:ind w:left="2880" w:hanging="360"/>
        <w:tabs>
          <w:tab w:val="num" w:pos="2880" w:leader="none"/>
        </w:tabs>
      </w:pPr>
      <w:rPr>
        <w:rFonts w:ascii="Wingdings" w:hAnsi="Wingdings"/>
        <w:sz w:val="20"/>
      </w:rPr>
    </w:lvl>
    <w:lvl w:ilvl="4">
      <w:start w:val="1"/>
      <w:numFmt w:val="bullet"/>
      <w:isLgl w:val="false"/>
      <w:suff w:val="tab"/>
      <w:lvlText w:val=""/>
      <w:lvlJc w:val="left"/>
      <w:pPr>
        <w:ind w:left="3600" w:hanging="360"/>
        <w:tabs>
          <w:tab w:val="num" w:pos="3600" w:leader="none"/>
        </w:tabs>
      </w:pPr>
      <w:rPr>
        <w:rFonts w:ascii="Wingdings" w:hAnsi="Wingdings"/>
        <w:sz w:val="20"/>
      </w:rPr>
    </w:lvl>
    <w:lvl w:ilvl="5">
      <w:start w:val="1"/>
      <w:numFmt w:val="bullet"/>
      <w:isLgl w:val="false"/>
      <w:suff w:val="tab"/>
      <w:lvlText w:val=""/>
      <w:lvlJc w:val="left"/>
      <w:pPr>
        <w:ind w:left="4320" w:hanging="360"/>
        <w:tabs>
          <w:tab w:val="num" w:pos="4320" w:leader="none"/>
        </w:tabs>
      </w:pPr>
      <w:rPr>
        <w:rFonts w:ascii="Wingdings" w:hAnsi="Wingdings"/>
        <w:sz w:val="20"/>
      </w:rPr>
    </w:lvl>
    <w:lvl w:ilvl="6">
      <w:start w:val="1"/>
      <w:numFmt w:val="bullet"/>
      <w:isLgl w:val="false"/>
      <w:suff w:val="tab"/>
      <w:lvlText w:val=""/>
      <w:lvlJc w:val="left"/>
      <w:pPr>
        <w:ind w:left="5040" w:hanging="360"/>
        <w:tabs>
          <w:tab w:val="num" w:pos="5040" w:leader="none"/>
        </w:tabs>
      </w:pPr>
      <w:rPr>
        <w:rFonts w:ascii="Wingdings" w:hAnsi="Wingdings"/>
        <w:sz w:val="20"/>
      </w:rPr>
    </w:lvl>
    <w:lvl w:ilvl="7">
      <w:start w:val="1"/>
      <w:numFmt w:val="bullet"/>
      <w:isLgl w:val="false"/>
      <w:suff w:val="tab"/>
      <w:lvlText w:val=""/>
      <w:lvlJc w:val="left"/>
      <w:pPr>
        <w:ind w:left="5760" w:hanging="360"/>
        <w:tabs>
          <w:tab w:val="num" w:pos="5760" w:leader="none"/>
        </w:tabs>
      </w:pPr>
      <w:rPr>
        <w:rFonts w:ascii="Wingdings" w:hAnsi="Wingdings"/>
        <w:sz w:val="20"/>
      </w:rPr>
    </w:lvl>
    <w:lvl w:ilvl="8">
      <w:start w:val="1"/>
      <w:numFmt w:val="bullet"/>
      <w:isLgl w:val="false"/>
      <w:suff w:val="tab"/>
      <w:lvlText w:val=""/>
      <w:lvlJc w:val="left"/>
      <w:pPr>
        <w:ind w:left="6480" w:hanging="360"/>
        <w:tabs>
          <w:tab w:val="num" w:pos="6480" w:leader="none"/>
        </w:tabs>
      </w:pPr>
      <w:rPr>
        <w:rFonts w:ascii="Wingdings" w:hAnsi="Wingdings"/>
        <w:sz w:val="20"/>
      </w:rPr>
    </w:lvl>
  </w:abstractNum>
  <w:abstractNum w:abstractNumId="59">
    <w:multiLevelType w:val="hybridMultilevel"/>
    <w:lvl w:ilvl="0">
      <w:start w:val="4"/>
      <w:numFmt w:val="decimal"/>
      <w:isLgl w:val="false"/>
      <w:suff w:val="tab"/>
      <w:lvlText w:val="%1."/>
      <w:lvlJc w:val="left"/>
      <w:pPr>
        <w:ind w:left="360" w:hanging="360"/>
      </w:pPr>
    </w:lvl>
    <w:lvl w:ilvl="1">
      <w:start w:val="9"/>
      <w:numFmt w:val="decimal"/>
      <w:isLgl w:val="false"/>
      <w:suff w:val="tab"/>
      <w:lvlText w:val="%1.%2."/>
      <w:lvlJc w:val="left"/>
      <w:pPr>
        <w:ind w:left="360" w:hanging="36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60">
    <w:multiLevelType w:val="hybridMultilevel"/>
    <w:lvl w:ilvl="0">
      <w:start w:val="1"/>
      <w:numFmt w:val="decimal"/>
      <w:pStyle w:val="1238"/>
      <w:isLgl w:val="false"/>
      <w:suff w:val="tab"/>
      <w:lvlText w:val="%1)"/>
      <w:lvlJc w:val="left"/>
      <w:pPr>
        <w:ind w:left="360" w:hanging="360"/>
        <w:tabs>
          <w:tab w:val="num" w:pos="360" w:leader="none"/>
        </w:tabs>
      </w:pPr>
    </w:lvl>
    <w:lvl w:ilvl="1">
      <w:start w:val="1"/>
      <w:numFmt w:val="bullet"/>
      <w:isLgl w:val="false"/>
      <w:suff w:val="tab"/>
      <w:lvlText w:val="o"/>
      <w:lvlJc w:val="left"/>
      <w:pPr>
        <w:ind w:left="1440" w:hanging="360"/>
      </w:pPr>
      <w:rPr>
        <w:rFonts w:hint="default" w:ascii="Courier New" w:hAnsi="Courier New" w:eastAsia="Courier New" w:cs="Courier New"/>
      </w:rPr>
    </w:lvl>
    <w:lvl w:ilvl="2">
      <w:start w:val="1"/>
      <w:numFmt w:val="bullet"/>
      <w:isLgl w:val="false"/>
      <w:suff w:val="tab"/>
      <w:lvlText w:val="§"/>
      <w:lvlJc w:val="left"/>
      <w:pPr>
        <w:ind w:left="2160" w:hanging="360"/>
      </w:pPr>
      <w:rPr>
        <w:rFonts w:hint="default" w:ascii="Wingdings" w:hAnsi="Wingdings" w:eastAsia="Wingdings" w:cs="Wingdings"/>
      </w:rPr>
    </w:lvl>
    <w:lvl w:ilvl="3">
      <w:start w:val="1"/>
      <w:numFmt w:val="bullet"/>
      <w:isLgl w:val="false"/>
      <w:suff w:val="tab"/>
      <w:lvlText w:val="·"/>
      <w:lvlJc w:val="left"/>
      <w:pPr>
        <w:ind w:left="2880" w:hanging="360"/>
      </w:pPr>
      <w:rPr>
        <w:rFonts w:hint="default" w:ascii="Symbol" w:hAnsi="Symbol" w:eastAsia="Symbol" w:cs="Symbol"/>
      </w:rPr>
    </w:lvl>
    <w:lvl w:ilvl="4">
      <w:start w:val="1"/>
      <w:numFmt w:val="bullet"/>
      <w:isLgl w:val="false"/>
      <w:suff w:val="tab"/>
      <w:lvlText w:val="o"/>
      <w:lvlJc w:val="left"/>
      <w:pPr>
        <w:ind w:left="3600" w:hanging="360"/>
      </w:pPr>
      <w:rPr>
        <w:rFonts w:hint="default" w:ascii="Courier New" w:hAnsi="Courier New" w:eastAsia="Courier New" w:cs="Courier New"/>
      </w:rPr>
    </w:lvl>
    <w:lvl w:ilvl="5">
      <w:start w:val="1"/>
      <w:numFmt w:val="bullet"/>
      <w:isLgl w:val="false"/>
      <w:suff w:val="tab"/>
      <w:lvlText w:val="§"/>
      <w:lvlJc w:val="left"/>
      <w:pPr>
        <w:ind w:left="4320" w:hanging="360"/>
      </w:pPr>
      <w:rPr>
        <w:rFonts w:hint="default" w:ascii="Wingdings" w:hAnsi="Wingdings" w:eastAsia="Wingdings" w:cs="Wingdings"/>
      </w:rPr>
    </w:lvl>
    <w:lvl w:ilvl="6">
      <w:start w:val="1"/>
      <w:numFmt w:val="bullet"/>
      <w:isLgl w:val="false"/>
      <w:suff w:val="tab"/>
      <w:lvlText w:val="·"/>
      <w:lvlJc w:val="left"/>
      <w:pPr>
        <w:ind w:left="5040" w:hanging="360"/>
      </w:pPr>
      <w:rPr>
        <w:rFonts w:hint="default" w:ascii="Symbol" w:hAnsi="Symbol" w:eastAsia="Symbol" w:cs="Symbol"/>
      </w:rPr>
    </w:lvl>
    <w:lvl w:ilvl="7">
      <w:start w:val="1"/>
      <w:numFmt w:val="bullet"/>
      <w:isLgl w:val="false"/>
      <w:suff w:val="tab"/>
      <w:lvlText w:val="o"/>
      <w:lvlJc w:val="left"/>
      <w:pPr>
        <w:ind w:left="5760" w:hanging="360"/>
      </w:pPr>
      <w:rPr>
        <w:rFonts w:hint="default" w:ascii="Courier New" w:hAnsi="Courier New" w:eastAsia="Courier New" w:cs="Courier New"/>
      </w:rPr>
    </w:lvl>
    <w:lvl w:ilvl="8">
      <w:start w:val="1"/>
      <w:numFmt w:val="bullet"/>
      <w:isLgl w:val="false"/>
      <w:suff w:val="tab"/>
      <w:lvlText w:val="§"/>
      <w:lvlJc w:val="left"/>
      <w:pPr>
        <w:ind w:left="6480" w:hanging="360"/>
      </w:pPr>
      <w:rPr>
        <w:rFonts w:hint="default" w:ascii="Wingdings" w:hAnsi="Wingdings" w:eastAsia="Wingdings" w:cs="Wingdings"/>
      </w:rPr>
    </w:lvl>
  </w:abstractNum>
  <w:abstractNum w:abstractNumId="61">
    <w:multiLevelType w:val="hybridMultilevel"/>
    <w:lvl w:ilvl="0">
      <w:start w:val="2"/>
      <w:numFmt w:val="bullet"/>
      <w:isLgl w:val="false"/>
      <w:suff w:val="tab"/>
      <w:lvlText w:val="˗"/>
      <w:lvlJc w:val="left"/>
      <w:pPr>
        <w:ind w:left="1287" w:hanging="360"/>
      </w:pPr>
      <w:rPr>
        <w:rFonts w:ascii="Times New Roman" w:hAnsi="Times New Roman" w:eastAsia="Times New Roman" w:cs="Times New Roman"/>
      </w:rPr>
    </w:lvl>
    <w:lvl w:ilvl="1">
      <w:start w:val="1"/>
      <w:numFmt w:val="bullet"/>
      <w:isLgl w:val="false"/>
      <w:suff w:val="tab"/>
      <w:lvlText w:val="o"/>
      <w:lvlJc w:val="left"/>
      <w:pPr>
        <w:ind w:left="2007" w:hanging="360"/>
      </w:pPr>
      <w:rPr>
        <w:rFonts w:ascii="Courier New" w:hAnsi="Courier New" w:cs="Courier New"/>
      </w:rPr>
    </w:lvl>
    <w:lvl w:ilvl="2">
      <w:start w:val="1"/>
      <w:numFmt w:val="bullet"/>
      <w:isLgl w:val="false"/>
      <w:suff w:val="tab"/>
      <w:lvlText w:val=""/>
      <w:lvlJc w:val="left"/>
      <w:pPr>
        <w:ind w:left="2727" w:hanging="360"/>
      </w:pPr>
      <w:rPr>
        <w:rFonts w:ascii="Wingdings" w:hAnsi="Wingdings"/>
      </w:rPr>
    </w:lvl>
    <w:lvl w:ilvl="3">
      <w:start w:val="1"/>
      <w:numFmt w:val="bullet"/>
      <w:isLgl w:val="false"/>
      <w:suff w:val="tab"/>
      <w:lvlText w:val=""/>
      <w:lvlJc w:val="left"/>
      <w:pPr>
        <w:ind w:left="3447" w:hanging="360"/>
      </w:pPr>
      <w:rPr>
        <w:rFonts w:ascii="Symbol" w:hAnsi="Symbol"/>
      </w:rPr>
    </w:lvl>
    <w:lvl w:ilvl="4">
      <w:start w:val="1"/>
      <w:numFmt w:val="bullet"/>
      <w:isLgl w:val="false"/>
      <w:suff w:val="tab"/>
      <w:lvlText w:val="o"/>
      <w:lvlJc w:val="left"/>
      <w:pPr>
        <w:ind w:left="4167" w:hanging="360"/>
      </w:pPr>
      <w:rPr>
        <w:rFonts w:ascii="Courier New" w:hAnsi="Courier New" w:cs="Courier New"/>
      </w:rPr>
    </w:lvl>
    <w:lvl w:ilvl="5">
      <w:start w:val="1"/>
      <w:numFmt w:val="bullet"/>
      <w:isLgl w:val="false"/>
      <w:suff w:val="tab"/>
      <w:lvlText w:val=""/>
      <w:lvlJc w:val="left"/>
      <w:pPr>
        <w:ind w:left="4887" w:hanging="360"/>
      </w:pPr>
      <w:rPr>
        <w:rFonts w:ascii="Wingdings" w:hAnsi="Wingdings"/>
      </w:rPr>
    </w:lvl>
    <w:lvl w:ilvl="6">
      <w:start w:val="1"/>
      <w:numFmt w:val="bullet"/>
      <w:isLgl w:val="false"/>
      <w:suff w:val="tab"/>
      <w:lvlText w:val=""/>
      <w:lvlJc w:val="left"/>
      <w:pPr>
        <w:ind w:left="5607" w:hanging="360"/>
      </w:pPr>
      <w:rPr>
        <w:rFonts w:ascii="Symbol" w:hAnsi="Symbol"/>
      </w:rPr>
    </w:lvl>
    <w:lvl w:ilvl="7">
      <w:start w:val="1"/>
      <w:numFmt w:val="bullet"/>
      <w:isLgl w:val="false"/>
      <w:suff w:val="tab"/>
      <w:lvlText w:val="o"/>
      <w:lvlJc w:val="left"/>
      <w:pPr>
        <w:ind w:left="6327" w:hanging="360"/>
      </w:pPr>
      <w:rPr>
        <w:rFonts w:ascii="Courier New" w:hAnsi="Courier New" w:cs="Courier New"/>
      </w:rPr>
    </w:lvl>
    <w:lvl w:ilvl="8">
      <w:start w:val="1"/>
      <w:numFmt w:val="bullet"/>
      <w:isLgl w:val="false"/>
      <w:suff w:val="tab"/>
      <w:lvlText w:val=""/>
      <w:lvlJc w:val="left"/>
      <w:pPr>
        <w:ind w:left="7047" w:hanging="360"/>
      </w:pPr>
      <w:rPr>
        <w:rFonts w:ascii="Wingdings" w:hAnsi="Wingdings"/>
      </w:rPr>
    </w:lvl>
  </w:abstractNum>
  <w:abstractNum w:abstractNumId="62">
    <w:multiLevelType w:val="hybridMultilevel"/>
    <w:lvl w:ilvl="0">
      <w:start w:val="10"/>
      <w:numFmt w:val="decimal"/>
      <w:isLgl w:val="false"/>
      <w:suff w:val="tab"/>
      <w:lvlText w:val="%1."/>
      <w:lvlJc w:val="left"/>
      <w:pPr>
        <w:ind w:left="480" w:hanging="480"/>
      </w:pPr>
    </w:lvl>
    <w:lvl w:ilvl="1">
      <w:start w:val="2"/>
      <w:numFmt w:val="decimal"/>
      <w:isLgl w:val="false"/>
      <w:suff w:val="tab"/>
      <w:lvlText w:val="%1.%2."/>
      <w:lvlJc w:val="left"/>
      <w:pPr>
        <w:ind w:left="480" w:hanging="48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63">
    <w:multiLevelType w:val="hybridMultilevel"/>
    <w:lvl w:ilvl="0">
      <w:start w:val="1"/>
      <w:numFmt w:val="decimal"/>
      <w:pStyle w:val="1144"/>
      <w:isLgl w:val="false"/>
      <w:suff w:val="tab"/>
      <w:lvlText w:val="%1."/>
      <w:lvlJc w:val="left"/>
      <w:pPr>
        <w:ind w:left="432" w:hanging="432"/>
        <w:tabs>
          <w:tab w:val="num" w:pos="432" w:leader="none"/>
        </w:tabs>
      </w:pPr>
    </w:lvl>
    <w:lvl w:ilvl="1">
      <w:start w:val="1"/>
      <w:numFmt w:val="decimal"/>
      <w:pStyle w:val="1145"/>
      <w:isLgl w:val="false"/>
      <w:suff w:val="tab"/>
      <w:lvlText w:val="%1.%2"/>
      <w:lvlJc w:val="left"/>
      <w:pPr>
        <w:ind w:left="576" w:hanging="576"/>
        <w:tabs>
          <w:tab w:val="num" w:pos="576" w:leader="none"/>
        </w:tabs>
      </w:pPr>
    </w:lvl>
    <w:lvl w:ilvl="2">
      <w:start w:val="1"/>
      <w:numFmt w:val="decimal"/>
      <w:pStyle w:val="1147"/>
      <w:isLgl w:val="false"/>
      <w:suff w:val="tab"/>
      <w:lvlText w:val="%1.%2.%3"/>
      <w:lvlJc w:val="left"/>
      <w:pPr>
        <w:ind w:left="0" w:firstLine="0"/>
        <w:tabs>
          <w:tab w:val="num" w:pos="227" w:leader="none"/>
        </w:tabs>
      </w:pPr>
    </w:lvl>
    <w:lvl w:ilvl="3">
      <w:start w:val="1"/>
      <w:numFmt w:val="decimal"/>
      <w:isLgl w:val="false"/>
      <w:suff w:val="tab"/>
      <w:lvlText w:val="%1.%2.%3.%4"/>
      <w:lvlJc w:val="left"/>
      <w:pPr>
        <w:ind w:left="864" w:hanging="864"/>
        <w:tabs>
          <w:tab w:val="num" w:pos="864" w:leader="none"/>
        </w:tabs>
      </w:pPr>
    </w:lvl>
    <w:lvl w:ilvl="4">
      <w:start w:val="1"/>
      <w:numFmt w:val="decimal"/>
      <w:isLgl w:val="false"/>
      <w:suff w:val="tab"/>
      <w:lvlText w:val="%1.%2.%3.%4.%5"/>
      <w:lvlJc w:val="left"/>
      <w:pPr>
        <w:ind w:left="1008" w:hanging="1008"/>
        <w:tabs>
          <w:tab w:val="num" w:pos="1008" w:leader="none"/>
        </w:tabs>
      </w:pPr>
    </w:lvl>
    <w:lvl w:ilvl="5">
      <w:start w:val="1"/>
      <w:numFmt w:val="decimal"/>
      <w:isLgl w:val="false"/>
      <w:suff w:val="tab"/>
      <w:lvlText w:val="%1.%2.%3.%4.%5.%6"/>
      <w:lvlJc w:val="left"/>
      <w:pPr>
        <w:ind w:left="1152" w:hanging="1152"/>
        <w:tabs>
          <w:tab w:val="num" w:pos="1152" w:leader="none"/>
        </w:tabs>
      </w:pPr>
    </w:lvl>
    <w:lvl w:ilvl="6">
      <w:start w:val="1"/>
      <w:numFmt w:val="decimal"/>
      <w:isLgl w:val="false"/>
      <w:suff w:val="tab"/>
      <w:lvlText w:val="%1.%2.%3.%4.%5.%6.%7"/>
      <w:lvlJc w:val="left"/>
      <w:pPr>
        <w:ind w:left="1296" w:hanging="1296"/>
        <w:tabs>
          <w:tab w:val="num" w:pos="1296"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584" w:hanging="1584"/>
        <w:tabs>
          <w:tab w:val="num" w:pos="1584" w:leader="none"/>
        </w:tabs>
      </w:pPr>
    </w:lvl>
  </w:abstractNum>
  <w:abstractNum w:abstractNumId="64">
    <w:multiLevelType w:val="hybridMultilevel"/>
    <w:lvl w:ilvl="0">
      <w:start w:val="1"/>
      <w:numFmt w:val="decimal"/>
      <w:isLgl w:val="false"/>
      <w:suff w:val="tab"/>
      <w:lvlText w:val="4.%1."/>
      <w:lvlJc w:val="left"/>
      <w:pPr>
        <w:ind w:left="0" w:firstLine="0"/>
        <w:tabs>
          <w:tab w:val="num" w:pos="51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65">
    <w:multiLevelType w:val="hybridMultilevel"/>
    <w:lvl w:ilvl="0">
      <w:start w:val="7"/>
      <w:numFmt w:val="decimal"/>
      <w:isLgl w:val="false"/>
      <w:suff w:val="tab"/>
      <w:lvlText w:val="%1."/>
      <w:lvlJc w:val="left"/>
      <w:pPr>
        <w:ind w:left="360" w:hanging="360"/>
        <w:tabs>
          <w:tab w:val="num" w:pos="360" w:leader="none"/>
        </w:tabs>
      </w:pPr>
      <w:rPr>
        <w:color w:val="000000"/>
      </w:rPr>
    </w:lvl>
    <w:lvl w:ilvl="1">
      <w:start w:val="2"/>
      <w:numFmt w:val="decimal"/>
      <w:isLgl w:val="false"/>
      <w:suff w:val="tab"/>
      <w:lvlText w:val="%1.%2."/>
      <w:lvlJc w:val="left"/>
      <w:pPr>
        <w:ind w:left="360" w:hanging="360"/>
        <w:tabs>
          <w:tab w:val="num" w:pos="360" w:leader="none"/>
        </w:tabs>
      </w:pPr>
      <w:rPr>
        <w:color w:val="000000"/>
      </w:rPr>
    </w:lvl>
    <w:lvl w:ilvl="2">
      <w:start w:val="1"/>
      <w:numFmt w:val="decimal"/>
      <w:isLgl w:val="false"/>
      <w:suff w:val="tab"/>
      <w:lvlText w:val="%1.%2.%3."/>
      <w:lvlJc w:val="left"/>
      <w:pPr>
        <w:ind w:left="720" w:hanging="720"/>
        <w:tabs>
          <w:tab w:val="num" w:pos="720" w:leader="none"/>
        </w:tabs>
      </w:pPr>
      <w:rPr>
        <w:color w:val="000000"/>
      </w:rPr>
    </w:lvl>
    <w:lvl w:ilvl="3">
      <w:start w:val="1"/>
      <w:numFmt w:val="decimal"/>
      <w:isLgl w:val="false"/>
      <w:suff w:val="tab"/>
      <w:lvlText w:val="%1.%2.%3.%4."/>
      <w:lvlJc w:val="left"/>
      <w:pPr>
        <w:ind w:left="720" w:hanging="720"/>
        <w:tabs>
          <w:tab w:val="num" w:pos="720" w:leader="none"/>
        </w:tabs>
      </w:pPr>
      <w:rPr>
        <w:color w:val="000000"/>
      </w:rPr>
    </w:lvl>
    <w:lvl w:ilvl="4">
      <w:start w:val="1"/>
      <w:numFmt w:val="decimal"/>
      <w:isLgl w:val="false"/>
      <w:suff w:val="tab"/>
      <w:lvlText w:val="%1.%2.%3.%4.%5."/>
      <w:lvlJc w:val="left"/>
      <w:pPr>
        <w:ind w:left="1080" w:hanging="1080"/>
        <w:tabs>
          <w:tab w:val="num" w:pos="1080" w:leader="none"/>
        </w:tabs>
      </w:pPr>
      <w:rPr>
        <w:color w:val="000000"/>
      </w:rPr>
    </w:lvl>
    <w:lvl w:ilvl="5">
      <w:start w:val="1"/>
      <w:numFmt w:val="decimal"/>
      <w:isLgl w:val="false"/>
      <w:suff w:val="tab"/>
      <w:lvlText w:val="%1.%2.%3.%4.%5.%6."/>
      <w:lvlJc w:val="left"/>
      <w:pPr>
        <w:ind w:left="1080" w:hanging="1080"/>
        <w:tabs>
          <w:tab w:val="num" w:pos="1080" w:leader="none"/>
        </w:tabs>
      </w:pPr>
      <w:rPr>
        <w:color w:val="000000"/>
      </w:rPr>
    </w:lvl>
    <w:lvl w:ilvl="6">
      <w:start w:val="1"/>
      <w:numFmt w:val="decimal"/>
      <w:isLgl w:val="false"/>
      <w:suff w:val="tab"/>
      <w:lvlText w:val="%1.%2.%3.%4.%5.%6.%7."/>
      <w:lvlJc w:val="left"/>
      <w:pPr>
        <w:ind w:left="1440" w:hanging="1440"/>
        <w:tabs>
          <w:tab w:val="num" w:pos="1440" w:leader="none"/>
        </w:tabs>
      </w:pPr>
      <w:rPr>
        <w:color w:val="000000"/>
      </w:rPr>
    </w:lvl>
    <w:lvl w:ilvl="7">
      <w:start w:val="1"/>
      <w:numFmt w:val="decimal"/>
      <w:isLgl w:val="false"/>
      <w:suff w:val="tab"/>
      <w:lvlText w:val="%1.%2.%3.%4.%5.%6.%7.%8."/>
      <w:lvlJc w:val="left"/>
      <w:pPr>
        <w:ind w:left="1440" w:hanging="1440"/>
        <w:tabs>
          <w:tab w:val="num" w:pos="1440" w:leader="none"/>
        </w:tabs>
      </w:pPr>
      <w:rPr>
        <w:color w:val="000000"/>
      </w:rPr>
    </w:lvl>
    <w:lvl w:ilvl="8">
      <w:start w:val="1"/>
      <w:numFmt w:val="decimal"/>
      <w:isLgl w:val="false"/>
      <w:suff w:val="tab"/>
      <w:lvlText w:val="%1.%2.%3.%4.%5.%6.%7.%8.%9."/>
      <w:lvlJc w:val="left"/>
      <w:pPr>
        <w:ind w:left="1800" w:hanging="1800"/>
        <w:tabs>
          <w:tab w:val="num" w:pos="1800" w:leader="none"/>
        </w:tabs>
      </w:pPr>
      <w:rPr>
        <w:color w:val="000000"/>
      </w:rPr>
    </w:lvl>
  </w:abstractNum>
  <w:abstractNum w:abstractNumId="66">
    <w:multiLevelType w:val="hybridMultilevel"/>
    <w:lvl w:ilvl="0">
      <w:start w:val="1"/>
      <w:numFmt w:val="upperRoman"/>
      <w:isLgl w:val="false"/>
      <w:suff w:val="tab"/>
      <w:lvlText w:val="ЧАСТЬ %1."/>
      <w:lvlJc w:val="left"/>
      <w:pPr>
        <w:ind w:left="720" w:hanging="720"/>
        <w:tabs>
          <w:tab w:val="num" w:pos="2160" w:leader="none"/>
        </w:tabs>
      </w:pPr>
      <w:rPr>
        <w:sz w:val="40"/>
        <w:szCs w:val="40"/>
      </w:rPr>
    </w:lvl>
    <w:lvl w:ilvl="1">
      <w:start w:val="1"/>
      <w:numFmt w:val="decimal"/>
      <w:pStyle w:val="1178"/>
      <w:isLgl w:val="false"/>
      <w:suff w:val="tab"/>
      <w:lvlText w:val="РАЗДЕЛ %1.%2"/>
      <w:lvlJc w:val="left"/>
      <w:pPr>
        <w:ind w:left="720" w:hanging="720"/>
        <w:tabs>
          <w:tab w:val="num" w:pos="1440"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67">
    <w:multiLevelType w:val="hybridMultilevel"/>
    <w:lvl w:ilvl="0">
      <w:start w:val="1"/>
      <w:numFmt w:val="decimal"/>
      <w:isLgl w:val="false"/>
      <w:suff w:val="tab"/>
      <w:lvlText w:val="7.%1."/>
      <w:lvlJc w:val="left"/>
      <w:pPr>
        <w:ind w:left="0" w:firstLine="0"/>
        <w:tabs>
          <w:tab w:val="num" w:pos="51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68">
    <w:multiLevelType w:val="hybridMultilevel"/>
    <w:lvl w:ilvl="0">
      <w:start w:val="10"/>
      <w:numFmt w:val="decimal"/>
      <w:isLgl w:val="false"/>
      <w:suff w:val="tab"/>
      <w:lvlText w:val="%1"/>
      <w:lvlJc w:val="left"/>
      <w:pPr>
        <w:ind w:left="420" w:hanging="420"/>
      </w:pPr>
    </w:lvl>
    <w:lvl w:ilvl="1">
      <w:start w:val="1"/>
      <w:numFmt w:val="decimal"/>
      <w:isLgl w:val="false"/>
      <w:suff w:val="tab"/>
      <w:lvlText w:val="%1.%2"/>
      <w:lvlJc w:val="left"/>
      <w:pPr>
        <w:ind w:left="420" w:hanging="420"/>
      </w:pPr>
    </w:lvl>
    <w:lvl w:ilvl="2">
      <w:start w:val="1"/>
      <w:numFmt w:val="decimal"/>
      <w:isLgl w:val="false"/>
      <w:suff w:val="tab"/>
      <w:lvlText w:val="%1.%2.%3"/>
      <w:lvlJc w:val="left"/>
      <w:pPr>
        <w:ind w:left="720" w:hanging="720"/>
      </w:pPr>
    </w:lvl>
    <w:lvl w:ilvl="3">
      <w:start w:val="1"/>
      <w:numFmt w:val="decimal"/>
      <w:isLgl w:val="false"/>
      <w:suff w:val="tab"/>
      <w:lvlText w:val="%1.%2.%3.%4"/>
      <w:lvlJc w:val="left"/>
      <w:pPr>
        <w:ind w:left="720" w:hanging="720"/>
      </w:pPr>
    </w:lvl>
    <w:lvl w:ilvl="4">
      <w:start w:val="1"/>
      <w:numFmt w:val="decimal"/>
      <w:isLgl w:val="false"/>
      <w:suff w:val="tab"/>
      <w:lvlText w:val="%1.%2.%3.%4.%5"/>
      <w:lvlJc w:val="left"/>
      <w:pPr>
        <w:ind w:left="1080" w:hanging="1080"/>
      </w:pPr>
    </w:lvl>
    <w:lvl w:ilvl="5">
      <w:start w:val="1"/>
      <w:numFmt w:val="decimal"/>
      <w:isLgl w:val="false"/>
      <w:suff w:val="tab"/>
      <w:lvlText w:val="%1.%2.%3.%4.%5.%6"/>
      <w:lvlJc w:val="left"/>
      <w:pPr>
        <w:ind w:left="1080" w:hanging="1080"/>
      </w:pPr>
    </w:lvl>
    <w:lvl w:ilvl="6">
      <w:start w:val="1"/>
      <w:numFmt w:val="decimal"/>
      <w:isLgl w:val="false"/>
      <w:suff w:val="tab"/>
      <w:lvlText w:val="%1.%2.%3.%4.%5.%6.%7"/>
      <w:lvlJc w:val="left"/>
      <w:pPr>
        <w:ind w:left="1440" w:hanging="1440"/>
      </w:pPr>
    </w:lvl>
    <w:lvl w:ilvl="7">
      <w:start w:val="1"/>
      <w:numFmt w:val="decimal"/>
      <w:isLgl w:val="false"/>
      <w:suff w:val="tab"/>
      <w:lvlText w:val="%1.%2.%3.%4.%5.%6.%7.%8"/>
      <w:lvlJc w:val="left"/>
      <w:pPr>
        <w:ind w:left="1440" w:hanging="1440"/>
      </w:pPr>
    </w:lvl>
    <w:lvl w:ilvl="8">
      <w:start w:val="1"/>
      <w:numFmt w:val="decimal"/>
      <w:isLgl w:val="false"/>
      <w:suff w:val="tab"/>
      <w:lvlText w:val="%1.%2.%3.%4.%5.%6.%7.%8.%9"/>
      <w:lvlJc w:val="left"/>
      <w:pPr>
        <w:ind w:left="1800" w:hanging="1800"/>
      </w:pPr>
    </w:lvl>
  </w:abstractNum>
  <w:abstractNum w:abstractNumId="69">
    <w:multiLevelType w:val="hybridMultilevel"/>
    <w:lvl w:ilvl="0">
      <w:start w:val="1"/>
      <w:numFmt w:val="decimal"/>
      <w:isLgl w:val="false"/>
      <w:suff w:val="tab"/>
      <w:lvlText w:val="10.2.%1."/>
      <w:lvlJc w:val="left"/>
      <w:pPr>
        <w:ind w:left="0" w:firstLine="0"/>
        <w:tabs>
          <w:tab w:val="num" w:pos="51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70">
    <w:multiLevelType w:val="hybridMultilevel"/>
    <w:lvl w:ilvl="0">
      <w:start w:val="2"/>
      <w:numFmt w:val="decimal"/>
      <w:isLgl w:val="false"/>
      <w:suff w:val="tab"/>
      <w:lvlText w:val="2.%1."/>
      <w:lvlJc w:val="left"/>
      <w:pPr>
        <w:ind w:left="1080" w:firstLine="0"/>
        <w:tabs>
          <w:tab w:val="num" w:pos="1590" w:leader="none"/>
        </w:tabs>
      </w:pPr>
    </w:lvl>
    <w:lvl w:ilvl="1">
      <w:start w:val="1"/>
      <w:numFmt w:val="lowerLetter"/>
      <w:isLgl w:val="false"/>
      <w:suff w:val="tab"/>
      <w:lvlText w:val="%2."/>
      <w:lvlJc w:val="left"/>
      <w:pPr>
        <w:ind w:left="1440" w:hanging="360"/>
        <w:tabs>
          <w:tab w:val="num" w:pos="144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71">
    <w:multiLevelType w:val="hybridMultilevel"/>
    <w:lvl w:ilvl="0">
      <w:start w:val="7"/>
      <w:numFmt w:val="decimal"/>
      <w:isLgl w:val="false"/>
      <w:suff w:val="tab"/>
      <w:lvlText w:val="%1."/>
      <w:lvlJc w:val="left"/>
      <w:pPr>
        <w:ind w:left="0" w:firstLine="0"/>
        <w:tabs>
          <w:tab w:val="num" w:pos="510" w:leader="none"/>
        </w:tabs>
      </w:pPr>
    </w:lvl>
    <w:lvl w:ilvl="1">
      <w:start w:val="1"/>
      <w:numFmt w:val="decimal"/>
      <w:isLgl w:val="false"/>
      <w:suff w:val="tab"/>
      <w:lvlText w:val="%1.%2."/>
      <w:lvlJc w:val="left"/>
      <w:pPr>
        <w:ind w:left="555" w:hanging="555"/>
        <w:tabs>
          <w:tab w:val="num" w:pos="555" w:leader="none"/>
        </w:tabs>
      </w:pPr>
    </w:lvl>
    <w:lvl w:ilvl="2">
      <w:start w:val="1"/>
      <w:numFmt w:val="decimal"/>
      <w:isLgl w:val="false"/>
      <w:suff w:val="tab"/>
      <w:lvlText w:val="%1.%2.%3."/>
      <w:lvlJc w:val="left"/>
      <w:pPr>
        <w:ind w:left="720" w:hanging="720"/>
        <w:tabs>
          <w:tab w:val="num" w:pos="720" w:leader="none"/>
        </w:tabs>
      </w:pPr>
    </w:lvl>
    <w:lvl w:ilvl="3">
      <w:start w:val="1"/>
      <w:numFmt w:val="decimal"/>
      <w:isLgl w:val="false"/>
      <w:suff w:val="tab"/>
      <w:lvlText w:val="%1.%2.%3.%4."/>
      <w:lvlJc w:val="left"/>
      <w:pPr>
        <w:ind w:left="720" w:hanging="720"/>
        <w:tabs>
          <w:tab w:val="num" w:pos="720" w:leader="none"/>
        </w:tabs>
      </w:pPr>
    </w:lvl>
    <w:lvl w:ilvl="4">
      <w:start w:val="1"/>
      <w:numFmt w:val="decimal"/>
      <w:isLgl w:val="false"/>
      <w:suff w:val="tab"/>
      <w:lvlText w:val="%1.%2.%3.%4.%5."/>
      <w:lvlJc w:val="left"/>
      <w:pPr>
        <w:ind w:left="1080" w:hanging="1080"/>
        <w:tabs>
          <w:tab w:val="num" w:pos="1080" w:leader="none"/>
        </w:tabs>
      </w:pPr>
    </w:lvl>
    <w:lvl w:ilvl="5">
      <w:start w:val="1"/>
      <w:numFmt w:val="decimal"/>
      <w:isLgl w:val="false"/>
      <w:suff w:val="tab"/>
      <w:lvlText w:val="%1.%2.%3.%4.%5.%6."/>
      <w:lvlJc w:val="left"/>
      <w:pPr>
        <w:ind w:left="1080" w:hanging="1080"/>
        <w:tabs>
          <w:tab w:val="num" w:pos="1080" w:leader="none"/>
        </w:tabs>
      </w:pPr>
    </w:lvl>
    <w:lvl w:ilvl="6">
      <w:start w:val="1"/>
      <w:numFmt w:val="decimal"/>
      <w:isLgl w:val="false"/>
      <w:suff w:val="tab"/>
      <w:lvlText w:val="%1.%2.%3.%4.%5.%6.%7."/>
      <w:lvlJc w:val="left"/>
      <w:pPr>
        <w:ind w:left="1440" w:hanging="1440"/>
        <w:tabs>
          <w:tab w:val="num" w:pos="1440" w:leader="none"/>
        </w:tabs>
      </w:pPr>
    </w:lvl>
    <w:lvl w:ilvl="7">
      <w:start w:val="1"/>
      <w:numFmt w:val="decimal"/>
      <w:isLgl w:val="false"/>
      <w:suff w:val="tab"/>
      <w:lvlText w:val="%1.%2.%3.%4.%5.%6.%7.%8."/>
      <w:lvlJc w:val="left"/>
      <w:pPr>
        <w:ind w:left="1440" w:hanging="1440"/>
        <w:tabs>
          <w:tab w:val="num" w:pos="1440" w:leader="none"/>
        </w:tabs>
      </w:pPr>
    </w:lvl>
    <w:lvl w:ilvl="8">
      <w:start w:val="1"/>
      <w:numFmt w:val="decimal"/>
      <w:isLgl w:val="false"/>
      <w:suff w:val="tab"/>
      <w:lvlText w:val="%1.%2.%3.%4.%5.%6.%7.%8.%9."/>
      <w:lvlJc w:val="left"/>
      <w:pPr>
        <w:ind w:left="1800" w:hanging="1800"/>
        <w:tabs>
          <w:tab w:val="num" w:pos="1800" w:leader="none"/>
        </w:tabs>
      </w:pPr>
    </w:lvl>
  </w:abstractNum>
  <w:abstractNum w:abstractNumId="72">
    <w:multiLevelType w:val="hybridMultilevel"/>
    <w:lvl w:ilvl="0">
      <w:start w:val="1"/>
      <w:numFmt w:val="decimal"/>
      <w:isLgl w:val="false"/>
      <w:suff w:val="tab"/>
      <w:lvlText w:val="10.%1."/>
      <w:lvlJc w:val="left"/>
      <w:pPr>
        <w:ind w:left="1418" w:firstLine="0"/>
        <w:tabs>
          <w:tab w:val="num" w:pos="1928" w:leader="none"/>
        </w:tabs>
      </w:pPr>
    </w:lvl>
    <w:lvl w:ilvl="1">
      <w:start w:val="1"/>
      <w:numFmt w:val="lowerLetter"/>
      <w:isLgl w:val="false"/>
      <w:suff w:val="tab"/>
      <w:lvlText w:val="%2."/>
      <w:lvlJc w:val="left"/>
      <w:pPr>
        <w:ind w:left="2498" w:hanging="360"/>
        <w:tabs>
          <w:tab w:val="num" w:pos="2498" w:leader="none"/>
        </w:tabs>
      </w:pPr>
    </w:lvl>
    <w:lvl w:ilvl="2">
      <w:start w:val="1"/>
      <w:numFmt w:val="lowerRoman"/>
      <w:isLgl w:val="false"/>
      <w:suff w:val="tab"/>
      <w:lvlText w:val="%3."/>
      <w:lvlJc w:val="right"/>
      <w:pPr>
        <w:ind w:left="3218" w:hanging="180"/>
        <w:tabs>
          <w:tab w:val="num" w:pos="3218" w:leader="none"/>
        </w:tabs>
      </w:pPr>
    </w:lvl>
    <w:lvl w:ilvl="3">
      <w:start w:val="1"/>
      <w:numFmt w:val="decimal"/>
      <w:isLgl w:val="false"/>
      <w:suff w:val="tab"/>
      <w:lvlText w:val="%4."/>
      <w:lvlJc w:val="left"/>
      <w:pPr>
        <w:ind w:left="3938" w:hanging="360"/>
        <w:tabs>
          <w:tab w:val="num" w:pos="3938" w:leader="none"/>
        </w:tabs>
      </w:pPr>
    </w:lvl>
    <w:lvl w:ilvl="4">
      <w:start w:val="1"/>
      <w:numFmt w:val="lowerLetter"/>
      <w:isLgl w:val="false"/>
      <w:suff w:val="tab"/>
      <w:lvlText w:val="%5."/>
      <w:lvlJc w:val="left"/>
      <w:pPr>
        <w:ind w:left="4658" w:hanging="360"/>
        <w:tabs>
          <w:tab w:val="num" w:pos="4658" w:leader="none"/>
        </w:tabs>
      </w:pPr>
    </w:lvl>
    <w:lvl w:ilvl="5">
      <w:start w:val="1"/>
      <w:numFmt w:val="lowerRoman"/>
      <w:isLgl w:val="false"/>
      <w:suff w:val="tab"/>
      <w:lvlText w:val="%6."/>
      <w:lvlJc w:val="right"/>
      <w:pPr>
        <w:ind w:left="5378" w:hanging="180"/>
        <w:tabs>
          <w:tab w:val="num" w:pos="5378" w:leader="none"/>
        </w:tabs>
      </w:pPr>
    </w:lvl>
    <w:lvl w:ilvl="6">
      <w:start w:val="1"/>
      <w:numFmt w:val="decimal"/>
      <w:isLgl w:val="false"/>
      <w:suff w:val="tab"/>
      <w:lvlText w:val="%7."/>
      <w:lvlJc w:val="left"/>
      <w:pPr>
        <w:ind w:left="6098" w:hanging="360"/>
        <w:tabs>
          <w:tab w:val="num" w:pos="6098" w:leader="none"/>
        </w:tabs>
      </w:pPr>
    </w:lvl>
    <w:lvl w:ilvl="7">
      <w:start w:val="1"/>
      <w:numFmt w:val="lowerLetter"/>
      <w:isLgl w:val="false"/>
      <w:suff w:val="tab"/>
      <w:lvlText w:val="%8."/>
      <w:lvlJc w:val="left"/>
      <w:pPr>
        <w:ind w:left="6818" w:hanging="360"/>
        <w:tabs>
          <w:tab w:val="num" w:pos="6818" w:leader="none"/>
        </w:tabs>
      </w:pPr>
    </w:lvl>
    <w:lvl w:ilvl="8">
      <w:start w:val="1"/>
      <w:numFmt w:val="lowerRoman"/>
      <w:isLgl w:val="false"/>
      <w:suff w:val="tab"/>
      <w:lvlText w:val="%9."/>
      <w:lvlJc w:val="right"/>
      <w:pPr>
        <w:ind w:left="7538" w:hanging="180"/>
        <w:tabs>
          <w:tab w:val="num" w:pos="7538" w:leader="none"/>
        </w:tabs>
      </w:pPr>
    </w:lvl>
  </w:abstractNum>
  <w:abstractNum w:abstractNumId="73">
    <w:multiLevelType w:val="hybridMultilevel"/>
    <w:lvl w:ilvl="0">
      <w:start w:val="1"/>
      <w:numFmt w:val="decimal"/>
      <w:isLgl w:val="false"/>
      <w:suff w:val="tab"/>
      <w:lvlText w:val="%1."/>
      <w:lvlJc w:val="left"/>
      <w:pPr>
        <w:ind w:left="0" w:firstLine="0"/>
        <w:tabs>
          <w:tab w:val="num" w:pos="510" w:leader="none"/>
        </w:tabs>
      </w:pPr>
    </w:lvl>
    <w:lvl w:ilvl="1">
      <w:start w:val="1"/>
      <w:numFmt w:val="decimal"/>
      <w:isLgl w:val="false"/>
      <w:suff w:val="tab"/>
      <w:lvlText w:val="1.%2."/>
      <w:lvlJc w:val="left"/>
      <w:pPr>
        <w:ind w:left="0" w:firstLine="0"/>
        <w:tabs>
          <w:tab w:val="num" w:pos="510" w:leader="none"/>
        </w:tabs>
      </w:pPr>
    </w:lvl>
    <w:lvl w:ilvl="2">
      <w:start w:val="1"/>
      <w:numFmt w:val="lowerRoman"/>
      <w:isLgl w:val="false"/>
      <w:suff w:val="tab"/>
      <w:lvlText w:val="%3."/>
      <w:lvlJc w:val="right"/>
      <w:pPr>
        <w:ind w:left="2160" w:hanging="180"/>
        <w:tabs>
          <w:tab w:val="num" w:pos="2160" w:leader="none"/>
        </w:tabs>
      </w:pPr>
    </w:lvl>
    <w:lvl w:ilvl="3">
      <w:start w:val="1"/>
      <w:numFmt w:val="decimal"/>
      <w:isLgl w:val="false"/>
      <w:suff w:val="tab"/>
      <w:lvlText w:val="%4."/>
      <w:lvlJc w:val="left"/>
      <w:pPr>
        <w:ind w:left="2880" w:hanging="360"/>
        <w:tabs>
          <w:tab w:val="num" w:pos="2880" w:leader="none"/>
        </w:tabs>
      </w:pPr>
    </w:lvl>
    <w:lvl w:ilvl="4">
      <w:start w:val="1"/>
      <w:numFmt w:val="lowerLetter"/>
      <w:isLgl w:val="false"/>
      <w:suff w:val="tab"/>
      <w:lvlText w:val="%5."/>
      <w:lvlJc w:val="left"/>
      <w:pPr>
        <w:ind w:left="3600" w:hanging="360"/>
        <w:tabs>
          <w:tab w:val="num" w:pos="3600" w:leader="none"/>
        </w:tabs>
      </w:pPr>
    </w:lvl>
    <w:lvl w:ilvl="5">
      <w:start w:val="1"/>
      <w:numFmt w:val="lowerRoman"/>
      <w:isLgl w:val="false"/>
      <w:suff w:val="tab"/>
      <w:lvlText w:val="%6."/>
      <w:lvlJc w:val="right"/>
      <w:pPr>
        <w:ind w:left="4320" w:hanging="180"/>
        <w:tabs>
          <w:tab w:val="num" w:pos="4320" w:leader="none"/>
        </w:tabs>
      </w:pPr>
    </w:lvl>
    <w:lvl w:ilvl="6">
      <w:start w:val="1"/>
      <w:numFmt w:val="decimal"/>
      <w:isLgl w:val="false"/>
      <w:suff w:val="tab"/>
      <w:lvlText w:val="%7."/>
      <w:lvlJc w:val="left"/>
      <w:pPr>
        <w:ind w:left="5040" w:hanging="360"/>
        <w:tabs>
          <w:tab w:val="num" w:pos="5040" w:leader="none"/>
        </w:tabs>
      </w:pPr>
    </w:lvl>
    <w:lvl w:ilvl="7">
      <w:start w:val="1"/>
      <w:numFmt w:val="lowerLetter"/>
      <w:isLgl w:val="false"/>
      <w:suff w:val="tab"/>
      <w:lvlText w:val="%8."/>
      <w:lvlJc w:val="left"/>
      <w:pPr>
        <w:ind w:left="5760" w:hanging="360"/>
        <w:tabs>
          <w:tab w:val="num" w:pos="5760" w:leader="none"/>
        </w:tabs>
      </w:pPr>
    </w:lvl>
    <w:lvl w:ilvl="8">
      <w:start w:val="1"/>
      <w:numFmt w:val="lowerRoman"/>
      <w:isLgl w:val="false"/>
      <w:suff w:val="tab"/>
      <w:lvlText w:val="%9."/>
      <w:lvlJc w:val="right"/>
      <w:pPr>
        <w:ind w:left="6480" w:hanging="180"/>
        <w:tabs>
          <w:tab w:val="num" w:pos="6480" w:leader="none"/>
        </w:tabs>
      </w:pPr>
    </w:lvl>
  </w:abstractNum>
  <w:abstractNum w:abstractNumId="74">
    <w:multiLevelType w:val="hybridMultilevel"/>
    <w:lvl w:ilvl="0">
      <w:start w:val="4"/>
      <w:numFmt w:val="decimal"/>
      <w:isLgl w:val="false"/>
      <w:suff w:val="tab"/>
      <w:lvlText w:val="%1."/>
      <w:lvlJc w:val="left"/>
      <w:pPr>
        <w:ind w:left="2487" w:hanging="360"/>
      </w:pPr>
      <w:rPr>
        <w:rFonts w:hint="default"/>
        <w:b/>
      </w:rPr>
    </w:lvl>
    <w:lvl w:ilvl="1">
      <w:start w:val="1"/>
      <w:numFmt w:val="decimal"/>
      <w:isLgl/>
      <w:suff w:val="tab"/>
      <w:lvlText w:val="%1.%2."/>
      <w:lvlJc w:val="left"/>
      <w:pPr>
        <w:ind w:left="2622" w:hanging="495"/>
      </w:pPr>
      <w:rPr>
        <w:rFonts w:hint="default"/>
        <w:b w:val="0"/>
      </w:rPr>
    </w:lvl>
    <w:lvl w:ilvl="2">
      <w:start w:val="1"/>
      <w:numFmt w:val="decimal"/>
      <w:isLgl/>
      <w:suff w:val="tab"/>
      <w:lvlText w:val="%1.%2.%3."/>
      <w:lvlJc w:val="left"/>
      <w:pPr>
        <w:ind w:left="2847" w:hanging="720"/>
      </w:pPr>
      <w:rPr>
        <w:rFonts w:hint="default"/>
        <w:b/>
      </w:rPr>
    </w:lvl>
    <w:lvl w:ilvl="3">
      <w:start w:val="1"/>
      <w:numFmt w:val="decimal"/>
      <w:isLgl/>
      <w:suff w:val="tab"/>
      <w:lvlText w:val="%1.%2.%3.%4."/>
      <w:lvlJc w:val="left"/>
      <w:pPr>
        <w:ind w:left="2847" w:hanging="720"/>
      </w:pPr>
      <w:rPr>
        <w:rFonts w:hint="default"/>
        <w:b/>
      </w:rPr>
    </w:lvl>
    <w:lvl w:ilvl="4">
      <w:start w:val="1"/>
      <w:numFmt w:val="decimal"/>
      <w:isLgl/>
      <w:suff w:val="tab"/>
      <w:lvlText w:val="%1.%2.%3.%4.%5."/>
      <w:lvlJc w:val="left"/>
      <w:pPr>
        <w:ind w:left="3207" w:hanging="1080"/>
      </w:pPr>
      <w:rPr>
        <w:rFonts w:hint="default"/>
        <w:b/>
      </w:rPr>
    </w:lvl>
    <w:lvl w:ilvl="5">
      <w:start w:val="1"/>
      <w:numFmt w:val="decimal"/>
      <w:isLgl/>
      <w:suff w:val="tab"/>
      <w:lvlText w:val="%1.%2.%3.%4.%5.%6."/>
      <w:lvlJc w:val="left"/>
      <w:pPr>
        <w:ind w:left="3207" w:hanging="1080"/>
      </w:pPr>
      <w:rPr>
        <w:rFonts w:hint="default"/>
        <w:b/>
      </w:rPr>
    </w:lvl>
    <w:lvl w:ilvl="6">
      <w:start w:val="1"/>
      <w:numFmt w:val="decimal"/>
      <w:isLgl/>
      <w:suff w:val="tab"/>
      <w:lvlText w:val="%1.%2.%3.%4.%5.%6.%7."/>
      <w:lvlJc w:val="left"/>
      <w:pPr>
        <w:ind w:left="3567" w:hanging="1440"/>
      </w:pPr>
      <w:rPr>
        <w:rFonts w:hint="default"/>
        <w:b/>
      </w:rPr>
    </w:lvl>
    <w:lvl w:ilvl="7">
      <w:start w:val="1"/>
      <w:numFmt w:val="decimal"/>
      <w:isLgl/>
      <w:suff w:val="tab"/>
      <w:lvlText w:val="%1.%2.%3.%4.%5.%6.%7.%8."/>
      <w:lvlJc w:val="left"/>
      <w:pPr>
        <w:ind w:left="3567" w:hanging="1440"/>
      </w:pPr>
      <w:rPr>
        <w:rFonts w:hint="default"/>
        <w:b/>
      </w:rPr>
    </w:lvl>
    <w:lvl w:ilvl="8">
      <w:start w:val="1"/>
      <w:numFmt w:val="decimal"/>
      <w:isLgl/>
      <w:suff w:val="tab"/>
      <w:lvlText w:val="%1.%2.%3.%4.%5.%6.%7.%8.%9."/>
      <w:lvlJc w:val="left"/>
      <w:pPr>
        <w:ind w:left="3927" w:hanging="1800"/>
      </w:pPr>
      <w:rPr>
        <w:rFonts w:hint="default"/>
        <w:b/>
      </w:rPr>
    </w:lvl>
  </w:abstractNum>
  <w:num w:numId="1">
    <w:abstractNumId w:val="3"/>
  </w:num>
  <w:num w:numId="2">
    <w:abstractNumId w:val="63"/>
  </w:num>
  <w:num w:numId="3">
    <w:abstractNumId w:val="7"/>
  </w:num>
  <w:num w:numId="4">
    <w:abstractNumId w:val="6"/>
  </w:num>
  <w:num w:numId="5">
    <w:abstractNumId w:val="5"/>
  </w:num>
  <w:num w:numId="6">
    <w:abstractNumId w:val="4"/>
  </w:num>
  <w:num w:numId="7">
    <w:abstractNumId w:val="8"/>
  </w:num>
  <w:num w:numId="8">
    <w:abstractNumId w:val="2"/>
  </w:num>
  <w:num w:numId="9">
    <w:abstractNumId w:val="1"/>
  </w:num>
  <w:num w:numId="10">
    <w:abstractNumId w:val="0"/>
  </w:num>
  <w:num w:numId="11">
    <w:abstractNumId w:val="66"/>
  </w:num>
  <w:num w:numId="12">
    <w:abstractNumId w:val="25"/>
  </w:num>
  <w:num w:numId="13">
    <w:abstractNumId w:val="24"/>
  </w:num>
  <w:num w:numId="14">
    <w:abstractNumId w:val="39"/>
  </w:num>
  <w:num w:numId="15">
    <w:abstractNumId w:val="48"/>
  </w:num>
  <w:num w:numId="16">
    <w:abstractNumId w:val="38"/>
  </w:num>
  <w:num w:numId="17">
    <w:abstractNumId w:val="60"/>
  </w:num>
  <w:num w:numId="18">
    <w:abstractNumId w:val="26"/>
  </w:num>
  <w:num w:numId="19">
    <w:abstractNumId w:val="21"/>
  </w:num>
  <w:num w:numId="20">
    <w:abstractNumId w:val="31"/>
  </w:num>
  <w:num w:numId="21">
    <w:abstractNumId w:val="28"/>
  </w:num>
  <w:num w:numId="22">
    <w:abstractNumId w:val="52"/>
  </w:num>
  <w:num w:numId="23">
    <w:abstractNumId w:val="45"/>
  </w:num>
  <w:num w:numId="24">
    <w:abstractNumId w:val="20"/>
  </w:num>
  <w:num w:numId="25">
    <w:abstractNumId w:val="36"/>
  </w:num>
  <w:num w:numId="26">
    <w:abstractNumId w:val="27"/>
  </w:num>
  <w:num w:numId="27">
    <w:abstractNumId w:val="13"/>
  </w:num>
  <w:num w:numId="28">
    <w:abstractNumId w:val="51"/>
  </w:num>
  <w:num w:numId="29">
    <w:abstractNumId w:val="22"/>
  </w:num>
  <w:num w:numId="30">
    <w:abstractNumId w:val="19"/>
  </w:num>
  <w:num w:numId="31">
    <w:abstractNumId w:val="69"/>
  </w:num>
  <w:num w:numId="32">
    <w:abstractNumId w:val="65"/>
  </w:num>
  <w:num w:numId="33">
    <w:abstractNumId w:val="37"/>
  </w:num>
  <w:num w:numId="34">
    <w:abstractNumId w:val="10"/>
  </w:num>
  <w:num w:numId="35">
    <w:abstractNumId w:val="12"/>
  </w:num>
  <w:num w:numId="36">
    <w:abstractNumId w:val="73"/>
  </w:num>
  <w:num w:numId="37">
    <w:abstractNumId w:val="35"/>
  </w:num>
  <w:num w:numId="38">
    <w:abstractNumId w:val="40"/>
  </w:num>
  <w:num w:numId="39">
    <w:abstractNumId w:val="70"/>
  </w:num>
  <w:num w:numId="40">
    <w:abstractNumId w:val="30"/>
  </w:num>
  <w:num w:numId="41">
    <w:abstractNumId w:val="44"/>
  </w:num>
  <w:num w:numId="42">
    <w:abstractNumId w:val="34"/>
  </w:num>
  <w:num w:numId="43">
    <w:abstractNumId w:val="57"/>
  </w:num>
  <w:num w:numId="44">
    <w:abstractNumId w:val="71"/>
  </w:num>
  <w:num w:numId="45">
    <w:abstractNumId w:val="67"/>
  </w:num>
  <w:num w:numId="46">
    <w:abstractNumId w:val="72"/>
  </w:num>
  <w:num w:numId="47">
    <w:abstractNumId w:val="54"/>
  </w:num>
  <w:num w:numId="48">
    <w:abstractNumId w:val="42"/>
  </w:num>
  <w:num w:numId="49">
    <w:abstractNumId w:val="32"/>
  </w:num>
  <w:num w:numId="50">
    <w:abstractNumId w:val="55"/>
  </w:num>
  <w:num w:numId="51">
    <w:abstractNumId w:val="14"/>
  </w:num>
  <w:num w:numId="52">
    <w:abstractNumId w:val="41"/>
  </w:num>
  <w:num w:numId="53">
    <w:abstractNumId w:val="43"/>
  </w:num>
  <w:num w:numId="54">
    <w:abstractNumId w:val="58"/>
  </w:num>
  <w:num w:numId="55">
    <w:abstractNumId w:val="29"/>
  </w:num>
  <w:num w:numId="56">
    <w:abstractNumId w:val="18"/>
  </w:num>
  <w:num w:numId="57">
    <w:abstractNumId w:val="23"/>
  </w:num>
  <w:num w:numId="58">
    <w:abstractNumId w:val="56"/>
  </w:num>
  <w:num w:numId="59">
    <w:abstractNumId w:val="15"/>
  </w:num>
  <w:num w:numId="60">
    <w:abstractNumId w:val="17"/>
  </w:num>
  <w:num w:numId="61">
    <w:abstractNumId w:val="11"/>
  </w:num>
  <w:num w:numId="62">
    <w:abstractNumId w:val="59"/>
  </w:num>
  <w:num w:numId="63">
    <w:abstractNumId w:val="47"/>
  </w:num>
  <w:num w:numId="64">
    <w:abstractNumId w:val="68"/>
  </w:num>
  <w:num w:numId="65">
    <w:abstractNumId w:val="16"/>
  </w:num>
  <w:num w:numId="66">
    <w:abstractNumId w:val="62"/>
  </w:num>
  <w:num w:numId="67">
    <w:abstractNumId w:val="9"/>
  </w:num>
  <w:num w:numId="68">
    <w:abstractNumId w:val="46"/>
  </w:num>
  <w:num w:numId="69">
    <w:abstractNumId w:val="53"/>
  </w:num>
  <w:num w:numId="70">
    <w:abstractNumId w:val="33"/>
  </w:num>
  <w:num w:numId="71">
    <w:abstractNumId w:val="49"/>
  </w:num>
  <w:num w:numId="72">
    <w:abstractNumId w:val="61"/>
  </w:num>
  <w:num w:numId="73">
    <w:abstractNumId w:val="50"/>
  </w:num>
  <w:num w:numId="74">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7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9"/>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1"/>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ru-RU" w:eastAsia="zh-CN" w:bidi="ar-SA"/>
      </w:rPr>
    </w:rPrDefault>
    <w:pPrDefaul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942">
    <w:name w:val="Heading 1"/>
    <w:basedOn w:val="1120"/>
    <w:next w:val="1120"/>
    <w:link w:val="943"/>
    <w:uiPriority w:val="9"/>
    <w:qFormat/>
    <w:pPr>
      <w:keepLines/>
      <w:keepNext/>
      <w:spacing w:before="480" w:after="200"/>
      <w:outlineLvl w:val="0"/>
    </w:pPr>
    <w:rPr>
      <w:rFonts w:ascii="Arial" w:hAnsi="Arial" w:eastAsia="Arial" w:cs="Arial"/>
      <w:sz w:val="40"/>
      <w:szCs w:val="40"/>
    </w:rPr>
  </w:style>
  <w:style w:type="character" w:styleId="943">
    <w:name w:val="Heading 1 Char"/>
    <w:link w:val="942"/>
    <w:uiPriority w:val="9"/>
    <w:rPr>
      <w:rFonts w:ascii="Arial" w:hAnsi="Arial" w:eastAsia="Arial" w:cs="Arial"/>
      <w:sz w:val="40"/>
      <w:szCs w:val="40"/>
    </w:rPr>
  </w:style>
  <w:style w:type="paragraph" w:styleId="944">
    <w:name w:val="Heading 2"/>
    <w:basedOn w:val="1120"/>
    <w:next w:val="1120"/>
    <w:link w:val="945"/>
    <w:uiPriority w:val="9"/>
    <w:unhideWhenUsed/>
    <w:qFormat/>
    <w:pPr>
      <w:keepLines/>
      <w:keepNext/>
      <w:spacing w:before="360" w:after="200"/>
      <w:outlineLvl w:val="1"/>
    </w:pPr>
    <w:rPr>
      <w:rFonts w:ascii="Arial" w:hAnsi="Arial" w:eastAsia="Arial" w:cs="Arial"/>
      <w:sz w:val="34"/>
    </w:rPr>
  </w:style>
  <w:style w:type="character" w:styleId="945">
    <w:name w:val="Heading 2 Char"/>
    <w:link w:val="944"/>
    <w:uiPriority w:val="9"/>
    <w:rPr>
      <w:rFonts w:ascii="Arial" w:hAnsi="Arial" w:eastAsia="Arial" w:cs="Arial"/>
      <w:sz w:val="34"/>
    </w:rPr>
  </w:style>
  <w:style w:type="paragraph" w:styleId="946">
    <w:name w:val="Heading 3"/>
    <w:basedOn w:val="1120"/>
    <w:next w:val="1120"/>
    <w:link w:val="947"/>
    <w:uiPriority w:val="9"/>
    <w:unhideWhenUsed/>
    <w:qFormat/>
    <w:pPr>
      <w:keepLines/>
      <w:keepNext/>
      <w:spacing w:before="320" w:after="200"/>
      <w:outlineLvl w:val="2"/>
    </w:pPr>
    <w:rPr>
      <w:rFonts w:ascii="Arial" w:hAnsi="Arial" w:eastAsia="Arial" w:cs="Arial"/>
      <w:sz w:val="30"/>
      <w:szCs w:val="30"/>
    </w:rPr>
  </w:style>
  <w:style w:type="character" w:styleId="947">
    <w:name w:val="Heading 3 Char"/>
    <w:link w:val="946"/>
    <w:uiPriority w:val="9"/>
    <w:rPr>
      <w:rFonts w:ascii="Arial" w:hAnsi="Arial" w:eastAsia="Arial" w:cs="Arial"/>
      <w:sz w:val="30"/>
      <w:szCs w:val="30"/>
    </w:rPr>
  </w:style>
  <w:style w:type="paragraph" w:styleId="948">
    <w:name w:val="Heading 4"/>
    <w:basedOn w:val="1120"/>
    <w:next w:val="1120"/>
    <w:link w:val="949"/>
    <w:uiPriority w:val="9"/>
    <w:unhideWhenUsed/>
    <w:qFormat/>
    <w:pPr>
      <w:keepLines/>
      <w:keepNext/>
      <w:spacing w:before="320" w:after="200"/>
      <w:outlineLvl w:val="3"/>
    </w:pPr>
    <w:rPr>
      <w:rFonts w:ascii="Arial" w:hAnsi="Arial" w:eastAsia="Arial" w:cs="Arial"/>
      <w:b/>
      <w:bCs/>
      <w:sz w:val="26"/>
      <w:szCs w:val="26"/>
    </w:rPr>
  </w:style>
  <w:style w:type="character" w:styleId="949">
    <w:name w:val="Heading 4 Char"/>
    <w:link w:val="948"/>
    <w:uiPriority w:val="9"/>
    <w:rPr>
      <w:rFonts w:ascii="Arial" w:hAnsi="Arial" w:eastAsia="Arial" w:cs="Arial"/>
      <w:b/>
      <w:bCs/>
      <w:sz w:val="26"/>
      <w:szCs w:val="26"/>
    </w:rPr>
  </w:style>
  <w:style w:type="paragraph" w:styleId="950">
    <w:name w:val="Heading 5"/>
    <w:basedOn w:val="1120"/>
    <w:next w:val="1120"/>
    <w:link w:val="951"/>
    <w:uiPriority w:val="9"/>
    <w:unhideWhenUsed/>
    <w:qFormat/>
    <w:pPr>
      <w:keepLines/>
      <w:keepNext/>
      <w:spacing w:before="320" w:after="200"/>
      <w:outlineLvl w:val="4"/>
    </w:pPr>
    <w:rPr>
      <w:rFonts w:ascii="Arial" w:hAnsi="Arial" w:eastAsia="Arial" w:cs="Arial"/>
      <w:b/>
      <w:bCs/>
      <w:sz w:val="24"/>
      <w:szCs w:val="24"/>
    </w:rPr>
  </w:style>
  <w:style w:type="character" w:styleId="951">
    <w:name w:val="Heading 5 Char"/>
    <w:link w:val="950"/>
    <w:uiPriority w:val="9"/>
    <w:rPr>
      <w:rFonts w:ascii="Arial" w:hAnsi="Arial" w:eastAsia="Arial" w:cs="Arial"/>
      <w:b/>
      <w:bCs/>
      <w:sz w:val="24"/>
      <w:szCs w:val="24"/>
    </w:rPr>
  </w:style>
  <w:style w:type="paragraph" w:styleId="952">
    <w:name w:val="Heading 6"/>
    <w:basedOn w:val="1120"/>
    <w:next w:val="1120"/>
    <w:link w:val="953"/>
    <w:uiPriority w:val="9"/>
    <w:unhideWhenUsed/>
    <w:qFormat/>
    <w:pPr>
      <w:keepLines/>
      <w:keepNext/>
      <w:spacing w:before="320" w:after="200"/>
      <w:outlineLvl w:val="5"/>
    </w:pPr>
    <w:rPr>
      <w:rFonts w:ascii="Arial" w:hAnsi="Arial" w:eastAsia="Arial" w:cs="Arial"/>
      <w:b/>
      <w:bCs/>
      <w:sz w:val="22"/>
      <w:szCs w:val="22"/>
    </w:rPr>
  </w:style>
  <w:style w:type="character" w:styleId="953">
    <w:name w:val="Heading 6 Char"/>
    <w:link w:val="952"/>
    <w:uiPriority w:val="9"/>
    <w:rPr>
      <w:rFonts w:ascii="Arial" w:hAnsi="Arial" w:eastAsia="Arial" w:cs="Arial"/>
      <w:b/>
      <w:bCs/>
      <w:sz w:val="22"/>
      <w:szCs w:val="22"/>
    </w:rPr>
  </w:style>
  <w:style w:type="paragraph" w:styleId="954">
    <w:name w:val="Heading 7"/>
    <w:basedOn w:val="1120"/>
    <w:next w:val="1120"/>
    <w:link w:val="955"/>
    <w:uiPriority w:val="9"/>
    <w:unhideWhenUsed/>
    <w:qFormat/>
    <w:pPr>
      <w:keepLines/>
      <w:keepNext/>
      <w:spacing w:before="320" w:after="200"/>
      <w:outlineLvl w:val="6"/>
    </w:pPr>
    <w:rPr>
      <w:rFonts w:ascii="Arial" w:hAnsi="Arial" w:eastAsia="Arial" w:cs="Arial"/>
      <w:b/>
      <w:bCs/>
      <w:i/>
      <w:iCs/>
      <w:sz w:val="22"/>
      <w:szCs w:val="22"/>
    </w:rPr>
  </w:style>
  <w:style w:type="character" w:styleId="955">
    <w:name w:val="Heading 7 Char"/>
    <w:link w:val="954"/>
    <w:uiPriority w:val="9"/>
    <w:rPr>
      <w:rFonts w:ascii="Arial" w:hAnsi="Arial" w:eastAsia="Arial" w:cs="Arial"/>
      <w:b/>
      <w:bCs/>
      <w:i/>
      <w:iCs/>
      <w:sz w:val="22"/>
      <w:szCs w:val="22"/>
    </w:rPr>
  </w:style>
  <w:style w:type="paragraph" w:styleId="956">
    <w:name w:val="Heading 8"/>
    <w:basedOn w:val="1120"/>
    <w:next w:val="1120"/>
    <w:link w:val="957"/>
    <w:uiPriority w:val="9"/>
    <w:unhideWhenUsed/>
    <w:qFormat/>
    <w:pPr>
      <w:keepLines/>
      <w:keepNext/>
      <w:spacing w:before="320" w:after="200"/>
      <w:outlineLvl w:val="7"/>
    </w:pPr>
    <w:rPr>
      <w:rFonts w:ascii="Arial" w:hAnsi="Arial" w:eastAsia="Arial" w:cs="Arial"/>
      <w:i/>
      <w:iCs/>
      <w:sz w:val="22"/>
      <w:szCs w:val="22"/>
    </w:rPr>
  </w:style>
  <w:style w:type="character" w:styleId="957">
    <w:name w:val="Heading 8 Char"/>
    <w:link w:val="956"/>
    <w:uiPriority w:val="9"/>
    <w:rPr>
      <w:rFonts w:ascii="Arial" w:hAnsi="Arial" w:eastAsia="Arial" w:cs="Arial"/>
      <w:i/>
      <w:iCs/>
      <w:sz w:val="22"/>
      <w:szCs w:val="22"/>
    </w:rPr>
  </w:style>
  <w:style w:type="paragraph" w:styleId="958">
    <w:name w:val="Heading 9"/>
    <w:basedOn w:val="1120"/>
    <w:next w:val="1120"/>
    <w:link w:val="959"/>
    <w:uiPriority w:val="9"/>
    <w:unhideWhenUsed/>
    <w:qFormat/>
    <w:pPr>
      <w:keepLines/>
      <w:keepNext/>
      <w:spacing w:before="320" w:after="200"/>
      <w:outlineLvl w:val="8"/>
    </w:pPr>
    <w:rPr>
      <w:rFonts w:ascii="Arial" w:hAnsi="Arial" w:eastAsia="Arial" w:cs="Arial"/>
      <w:i/>
      <w:iCs/>
      <w:sz w:val="21"/>
      <w:szCs w:val="21"/>
    </w:rPr>
  </w:style>
  <w:style w:type="character" w:styleId="959">
    <w:name w:val="Heading 9 Char"/>
    <w:link w:val="958"/>
    <w:uiPriority w:val="9"/>
    <w:rPr>
      <w:rFonts w:ascii="Arial" w:hAnsi="Arial" w:eastAsia="Arial" w:cs="Arial"/>
      <w:i/>
      <w:iCs/>
      <w:sz w:val="21"/>
      <w:szCs w:val="21"/>
    </w:rPr>
  </w:style>
  <w:style w:type="paragraph" w:styleId="960">
    <w:name w:val="List Paragraph"/>
    <w:basedOn w:val="1120"/>
    <w:uiPriority w:val="34"/>
    <w:qFormat/>
    <w:pPr>
      <w:contextualSpacing/>
      <w:ind w:left="720"/>
    </w:pPr>
  </w:style>
  <w:style w:type="paragraph" w:styleId="961">
    <w:name w:val="No Spacing"/>
    <w:uiPriority w:val="1"/>
    <w:qFormat/>
    <w:pPr>
      <w:spacing w:before="0" w:after="0" w:line="240" w:lineRule="auto"/>
    </w:pPr>
  </w:style>
  <w:style w:type="paragraph" w:styleId="962">
    <w:name w:val="Title"/>
    <w:basedOn w:val="1120"/>
    <w:next w:val="1120"/>
    <w:link w:val="963"/>
    <w:uiPriority w:val="10"/>
    <w:qFormat/>
    <w:pPr>
      <w:contextualSpacing/>
      <w:spacing w:before="300" w:after="200"/>
    </w:pPr>
    <w:rPr>
      <w:sz w:val="48"/>
      <w:szCs w:val="48"/>
    </w:rPr>
  </w:style>
  <w:style w:type="character" w:styleId="963">
    <w:name w:val="Title Char"/>
    <w:link w:val="962"/>
    <w:uiPriority w:val="10"/>
    <w:rPr>
      <w:sz w:val="48"/>
      <w:szCs w:val="48"/>
    </w:rPr>
  </w:style>
  <w:style w:type="paragraph" w:styleId="964">
    <w:name w:val="Subtitle"/>
    <w:basedOn w:val="1120"/>
    <w:next w:val="1120"/>
    <w:link w:val="965"/>
    <w:uiPriority w:val="11"/>
    <w:qFormat/>
    <w:pPr>
      <w:spacing w:before="200" w:after="200"/>
    </w:pPr>
    <w:rPr>
      <w:sz w:val="24"/>
      <w:szCs w:val="24"/>
    </w:rPr>
  </w:style>
  <w:style w:type="character" w:styleId="965">
    <w:name w:val="Subtitle Char"/>
    <w:link w:val="964"/>
    <w:uiPriority w:val="11"/>
    <w:rPr>
      <w:sz w:val="24"/>
      <w:szCs w:val="24"/>
    </w:rPr>
  </w:style>
  <w:style w:type="paragraph" w:styleId="966">
    <w:name w:val="Quote"/>
    <w:basedOn w:val="1120"/>
    <w:next w:val="1120"/>
    <w:link w:val="967"/>
    <w:uiPriority w:val="29"/>
    <w:qFormat/>
    <w:pPr>
      <w:ind w:left="720" w:right="720"/>
    </w:pPr>
    <w:rPr>
      <w:i/>
    </w:rPr>
  </w:style>
  <w:style w:type="character" w:styleId="967">
    <w:name w:val="Quote Char"/>
    <w:link w:val="966"/>
    <w:uiPriority w:val="29"/>
    <w:rPr>
      <w:i/>
    </w:rPr>
  </w:style>
  <w:style w:type="paragraph" w:styleId="968">
    <w:name w:val="Intense Quote"/>
    <w:basedOn w:val="1120"/>
    <w:next w:val="1120"/>
    <w:link w:val="969"/>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969">
    <w:name w:val="Intense Quote Char"/>
    <w:link w:val="968"/>
    <w:uiPriority w:val="30"/>
    <w:rPr>
      <w:i/>
    </w:rPr>
  </w:style>
  <w:style w:type="paragraph" w:styleId="970">
    <w:name w:val="Header"/>
    <w:basedOn w:val="1120"/>
    <w:link w:val="971"/>
    <w:uiPriority w:val="99"/>
    <w:unhideWhenUsed/>
    <w:pPr>
      <w:spacing w:after="0" w:line="240" w:lineRule="auto"/>
      <w:tabs>
        <w:tab w:val="center" w:pos="7143" w:leader="none"/>
        <w:tab w:val="right" w:pos="14287" w:leader="none"/>
      </w:tabs>
    </w:pPr>
  </w:style>
  <w:style w:type="character" w:styleId="971">
    <w:name w:val="Header Char"/>
    <w:link w:val="970"/>
    <w:uiPriority w:val="99"/>
  </w:style>
  <w:style w:type="paragraph" w:styleId="972">
    <w:name w:val="Footer"/>
    <w:basedOn w:val="1120"/>
    <w:link w:val="975"/>
    <w:uiPriority w:val="99"/>
    <w:unhideWhenUsed/>
    <w:pPr>
      <w:spacing w:after="0" w:line="240" w:lineRule="auto"/>
      <w:tabs>
        <w:tab w:val="center" w:pos="7143" w:leader="none"/>
        <w:tab w:val="right" w:pos="14287" w:leader="none"/>
      </w:tabs>
    </w:pPr>
  </w:style>
  <w:style w:type="character" w:styleId="973">
    <w:name w:val="Footer Char"/>
    <w:link w:val="972"/>
    <w:uiPriority w:val="99"/>
  </w:style>
  <w:style w:type="paragraph" w:styleId="974">
    <w:name w:val="Caption"/>
    <w:basedOn w:val="1120"/>
    <w:next w:val="1120"/>
    <w:link w:val="975"/>
    <w:uiPriority w:val="35"/>
    <w:semiHidden/>
    <w:unhideWhenUsed/>
    <w:qFormat/>
    <w:pPr>
      <w:spacing w:line="276" w:lineRule="auto"/>
    </w:pPr>
    <w:rPr>
      <w:b/>
      <w:bCs/>
      <w:color w:val="4f81bd" w:themeColor="accent1"/>
      <w:sz w:val="18"/>
      <w:szCs w:val="18"/>
    </w:rPr>
  </w:style>
  <w:style w:type="character" w:styleId="975">
    <w:name w:val="Caption Char"/>
    <w:basedOn w:val="974"/>
    <w:link w:val="972"/>
    <w:uiPriority w:val="99"/>
  </w:style>
  <w:style w:type="table" w:styleId="976">
    <w:name w:val="Table Grid"/>
    <w:uiPriority w:val="59"/>
    <w:pPr>
      <w:spacing w:after="0" w:line="240" w:lineRule="auto"/>
    </w:p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table" w:styleId="977">
    <w:name w:val="Table Grid Light"/>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978">
    <w:name w:val="Plain Table 1"/>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979">
    <w:name w:val="Plain Table 2"/>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980">
    <w:name w:val="Plain Table 3"/>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981">
    <w:name w:val="Plain Table 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982">
    <w:name w:val="Plain Table 5"/>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983">
    <w:name w:val="Grid Table 1 Light"/>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984">
    <w:name w:val="Grid Table 1 Light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985">
    <w:name w:val="Grid Table 1 Light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986">
    <w:name w:val="Grid Table 1 Light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987">
    <w:name w:val="Grid Table 1 Light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988">
    <w:name w:val="Grid Table 1 Light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989">
    <w:name w:val="Grid Table 1 Light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990">
    <w:name w:val="Grid Table 2"/>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991">
    <w:name w:val="Grid Table 2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992">
    <w:name w:val="Grid Table 2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993">
    <w:name w:val="Grid Table 2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994">
    <w:name w:val="Grid Table 2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995">
    <w:name w:val="Grid Table 2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996">
    <w:name w:val="Grid Table 2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997">
    <w:name w:val="Grid Table 3"/>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98">
    <w:name w:val="Grid Table 3 - Accent 1"/>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999">
    <w:name w:val="Grid Table 3 - Accent 2"/>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00">
    <w:name w:val="Grid Table 3 - Accent 3"/>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01">
    <w:name w:val="Grid Table 3 - Accent 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02">
    <w:name w:val="Grid Table 3 - Accent 5"/>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03">
    <w:name w:val="Grid Table 3 - Accent 6"/>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1004">
    <w:name w:val="Grid Table 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1005">
    <w:name w:val="Grid Table 4 - Accent 1"/>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1006">
    <w:name w:val="Grid Table 4 - Accent 2"/>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1007">
    <w:name w:val="Grid Table 4 - Accent 3"/>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1008">
    <w:name w:val="Grid Table 4 - Accent 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1009">
    <w:name w:val="Grid Table 4 - Accent 5"/>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1010">
    <w:name w:val="Grid Table 4 - Accent 6"/>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1011">
    <w:name w:val="Grid Table 5 Dark"/>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1012">
    <w:name w:val="Grid Table 5 Dark- Accent 1"/>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1013">
    <w:name w:val="Grid Table 5 Dark - Accent 2"/>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1014">
    <w:name w:val="Grid Table 5 Dark - Accent 3"/>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1015">
    <w:name w:val="Grid Table 5 Dark- Accent 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1016">
    <w:name w:val="Grid Table 5 Dark - Accent 5"/>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1017">
    <w:name w:val="Grid Table 5 Dark - Accent 6"/>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1018">
    <w:name w:val="Grid Table 6 Colorful"/>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1019">
    <w:name w:val="Grid Table 6 Colorful - Accent 1"/>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1020">
    <w:name w:val="Grid Table 6 Colorful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1021">
    <w:name w:val="Grid Table 6 Colorful - Accent 3"/>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1022">
    <w:name w:val="Grid Table 6 Colorful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1023">
    <w:name w:val="Grid Table 6 Colorful - Accent 5"/>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1024">
    <w:name w:val="Grid Table 6 Colorful - Accent 6"/>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1025">
    <w:name w:val="Grid Table 7 Colorful"/>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1026">
    <w:name w:val="Grid Table 7 Colorful - Accent 1"/>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1027">
    <w:name w:val="Grid Table 7 Colorful - Accent 2"/>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1028">
    <w:name w:val="Grid Table 7 Colorful - Accent 3"/>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1029">
    <w:name w:val="Grid Table 7 Colorful - Accent 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1030">
    <w:name w:val="Grid Table 7 Colorful - Accent 5"/>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1031">
    <w:name w:val="Grid Table 7 Colorful - Accent 6"/>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1032">
    <w:name w:val="List Table 1 Light"/>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1033">
    <w:name w:val="List Table 1 Light - Accent 1"/>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1034">
    <w:name w:val="List Table 1 Light - Accent 2"/>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1035">
    <w:name w:val="List Table 1 Light - Accent 3"/>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1036">
    <w:name w:val="List Table 1 Light - Accent 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1037">
    <w:name w:val="List Table 1 Light - Accent 5"/>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1038">
    <w:name w:val="List Table 1 Light - Accent 6"/>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1039">
    <w:name w:val="List Table 2"/>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1040">
    <w:name w:val="List Table 2 - Accent 1"/>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1041">
    <w:name w:val="List Table 2 - Accent 2"/>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1042">
    <w:name w:val="List Table 2 - Accent 3"/>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1043">
    <w:name w:val="List Table 2 - Accent 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1044">
    <w:name w:val="List Table 2 - Accent 5"/>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1045">
    <w:name w:val="List Table 2 - Accent 6"/>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1046">
    <w:name w:val="List Table 3"/>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047">
    <w:name w:val="List Table 3 - Accent 1"/>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048">
    <w:name w:val="List Table 3 - Accent 2"/>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1049">
    <w:name w:val="List Table 3 - Accent 3"/>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1050">
    <w:name w:val="List Table 3 - Accent 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1051">
    <w:name w:val="List Table 3 - Accent 5"/>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1052">
    <w:name w:val="List Table 3 - Accent 6"/>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1053">
    <w:name w:val="List Table 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1054">
    <w:name w:val="List Table 4 - Accent 1"/>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1055">
    <w:name w:val="List Table 4 - Accent 2"/>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1056">
    <w:name w:val="List Table 4 - Accent 3"/>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1057">
    <w:name w:val="List Table 4 - Accent 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1058">
    <w:name w:val="List Table 4 - Accent 5"/>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1059">
    <w:name w:val="List Table 4 - Accent 6"/>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1060">
    <w:name w:val="List Table 5 Dark"/>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61">
    <w:name w:val="List Table 5 Dark - Accent 1"/>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62">
    <w:name w:val="List Table 5 Dark - Accent 2"/>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63">
    <w:name w:val="List Table 5 Dark - Accent 3"/>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64">
    <w:name w:val="List Table 5 Dark - Accent 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65">
    <w:name w:val="List Table 5 Dark - Accent 5"/>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66">
    <w:name w:val="List Table 5 Dark - Accent 6"/>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1067">
    <w:name w:val="List Table 6 Colorful"/>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1068">
    <w:name w:val="List Table 6 Colorful - Accent 1"/>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1069">
    <w:name w:val="List Table 6 Colorful - Accent 2"/>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1070">
    <w:name w:val="List Table 6 Colorful - Accent 3"/>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1071">
    <w:name w:val="List Table 6 Colorful - Accent 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1072">
    <w:name w:val="List Table 6 Colorful - Accent 5"/>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1073">
    <w:name w:val="List Table 6 Colorful - Accent 6"/>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1074">
    <w:name w:val="List Table 7 Colorful"/>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1075">
    <w:name w:val="List Table 7 Colorful - Accent 1"/>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1076">
    <w:name w:val="List Table 7 Colorful - Accent 2"/>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1077">
    <w:name w:val="List Table 7 Colorful - Accent 3"/>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1078">
    <w:name w:val="List Table 7 Colorful - Accent 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1079">
    <w:name w:val="List Table 7 Colorful - Accent 5"/>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1080">
    <w:name w:val="List Table 7 Colorful - Accent 6"/>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1081">
    <w:name w:val="Lined - Accent"/>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082">
    <w:name w:val="Lined - Accent 1"/>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083">
    <w:name w:val="Lined - Accent 2"/>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084">
    <w:name w:val="Lined - Accent 3"/>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085">
    <w:name w:val="Lined - Accent 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086">
    <w:name w:val="Lined - Accent 5"/>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087">
    <w:name w:val="Lined - Accent 6"/>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088">
    <w:name w:val="Bordered &amp; Lined - Accent"/>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1089">
    <w:name w:val="Bordered &amp; Lined - Accent 1"/>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1090">
    <w:name w:val="Bordered &amp; Lined - Accent 2"/>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1091">
    <w:name w:val="Bordered &amp; Lined - Accent 3"/>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1092">
    <w:name w:val="Bordered &amp; Lined - Accent 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1093">
    <w:name w:val="Bordered &amp; Lined - Accent 5"/>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1094">
    <w:name w:val="Bordered &amp; Lined - Accent 6"/>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1095">
    <w:name w:val="Bordered"/>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1096">
    <w:name w:val="Bordered - Accent 1"/>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1097">
    <w:name w:val="Bordered - Accent 2"/>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1098">
    <w:name w:val="Bordered - Accent 3"/>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1099">
    <w:name w:val="Bordered - Accent 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1100">
    <w:name w:val="Bordered - Accent 5"/>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1101">
    <w:name w:val="Bordered - Accent 6"/>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1102">
    <w:name w:val="Hyperlink"/>
    <w:uiPriority w:val="99"/>
    <w:unhideWhenUsed/>
    <w:rPr>
      <w:color w:val="0000ff" w:themeColor="hyperlink"/>
      <w:u w:val="single"/>
    </w:rPr>
  </w:style>
  <w:style w:type="paragraph" w:styleId="1103">
    <w:name w:val="footnote text"/>
    <w:basedOn w:val="1120"/>
    <w:link w:val="1104"/>
    <w:uiPriority w:val="99"/>
    <w:semiHidden/>
    <w:unhideWhenUsed/>
    <w:pPr>
      <w:spacing w:after="40" w:line="240" w:lineRule="auto"/>
    </w:pPr>
    <w:rPr>
      <w:sz w:val="18"/>
    </w:rPr>
  </w:style>
  <w:style w:type="character" w:styleId="1104">
    <w:name w:val="Footnote Text Char"/>
    <w:link w:val="1103"/>
    <w:uiPriority w:val="99"/>
    <w:rPr>
      <w:sz w:val="18"/>
    </w:rPr>
  </w:style>
  <w:style w:type="character" w:styleId="1105">
    <w:name w:val="footnote reference"/>
    <w:uiPriority w:val="99"/>
    <w:unhideWhenUsed/>
    <w:rPr>
      <w:vertAlign w:val="superscript"/>
    </w:rPr>
  </w:style>
  <w:style w:type="paragraph" w:styleId="1106">
    <w:name w:val="endnote text"/>
    <w:basedOn w:val="1120"/>
    <w:link w:val="1107"/>
    <w:uiPriority w:val="99"/>
    <w:semiHidden/>
    <w:unhideWhenUsed/>
    <w:pPr>
      <w:spacing w:after="0" w:line="240" w:lineRule="auto"/>
    </w:pPr>
    <w:rPr>
      <w:sz w:val="20"/>
    </w:rPr>
  </w:style>
  <w:style w:type="character" w:styleId="1107">
    <w:name w:val="Endnote Text Char"/>
    <w:link w:val="1106"/>
    <w:uiPriority w:val="99"/>
    <w:rPr>
      <w:sz w:val="20"/>
    </w:rPr>
  </w:style>
  <w:style w:type="character" w:styleId="1108">
    <w:name w:val="endnote reference"/>
    <w:uiPriority w:val="99"/>
    <w:semiHidden/>
    <w:unhideWhenUsed/>
    <w:rPr>
      <w:vertAlign w:val="superscript"/>
    </w:rPr>
  </w:style>
  <w:style w:type="paragraph" w:styleId="1109">
    <w:name w:val="toc 1"/>
    <w:basedOn w:val="1120"/>
    <w:next w:val="1120"/>
    <w:uiPriority w:val="39"/>
    <w:unhideWhenUsed/>
    <w:pPr>
      <w:ind w:left="0" w:right="0" w:firstLine="0"/>
      <w:spacing w:after="57"/>
    </w:pPr>
  </w:style>
  <w:style w:type="paragraph" w:styleId="1110">
    <w:name w:val="toc 2"/>
    <w:basedOn w:val="1120"/>
    <w:next w:val="1120"/>
    <w:uiPriority w:val="39"/>
    <w:unhideWhenUsed/>
    <w:pPr>
      <w:ind w:left="283" w:right="0" w:firstLine="0"/>
      <w:spacing w:after="57"/>
    </w:pPr>
  </w:style>
  <w:style w:type="paragraph" w:styleId="1111">
    <w:name w:val="toc 3"/>
    <w:basedOn w:val="1120"/>
    <w:next w:val="1120"/>
    <w:uiPriority w:val="39"/>
    <w:unhideWhenUsed/>
    <w:pPr>
      <w:ind w:left="567" w:right="0" w:firstLine="0"/>
      <w:spacing w:after="57"/>
    </w:pPr>
  </w:style>
  <w:style w:type="paragraph" w:styleId="1112">
    <w:name w:val="toc 4"/>
    <w:basedOn w:val="1120"/>
    <w:next w:val="1120"/>
    <w:uiPriority w:val="39"/>
    <w:unhideWhenUsed/>
    <w:pPr>
      <w:ind w:left="850" w:right="0" w:firstLine="0"/>
      <w:spacing w:after="57"/>
    </w:pPr>
  </w:style>
  <w:style w:type="paragraph" w:styleId="1113">
    <w:name w:val="toc 5"/>
    <w:basedOn w:val="1120"/>
    <w:next w:val="1120"/>
    <w:uiPriority w:val="39"/>
    <w:unhideWhenUsed/>
    <w:pPr>
      <w:ind w:left="1134" w:right="0" w:firstLine="0"/>
      <w:spacing w:after="57"/>
    </w:pPr>
  </w:style>
  <w:style w:type="paragraph" w:styleId="1114">
    <w:name w:val="toc 6"/>
    <w:basedOn w:val="1120"/>
    <w:next w:val="1120"/>
    <w:uiPriority w:val="39"/>
    <w:unhideWhenUsed/>
    <w:pPr>
      <w:ind w:left="1417" w:right="0" w:firstLine="0"/>
      <w:spacing w:after="57"/>
    </w:pPr>
  </w:style>
  <w:style w:type="paragraph" w:styleId="1115">
    <w:name w:val="toc 7"/>
    <w:basedOn w:val="1120"/>
    <w:next w:val="1120"/>
    <w:uiPriority w:val="39"/>
    <w:unhideWhenUsed/>
    <w:pPr>
      <w:ind w:left="1701" w:right="0" w:firstLine="0"/>
      <w:spacing w:after="57"/>
    </w:pPr>
  </w:style>
  <w:style w:type="paragraph" w:styleId="1116">
    <w:name w:val="toc 8"/>
    <w:basedOn w:val="1120"/>
    <w:next w:val="1120"/>
    <w:uiPriority w:val="39"/>
    <w:unhideWhenUsed/>
    <w:pPr>
      <w:ind w:left="1984" w:right="0" w:firstLine="0"/>
      <w:spacing w:after="57"/>
    </w:pPr>
  </w:style>
  <w:style w:type="paragraph" w:styleId="1117">
    <w:name w:val="toc 9"/>
    <w:basedOn w:val="1120"/>
    <w:next w:val="1120"/>
    <w:uiPriority w:val="39"/>
    <w:unhideWhenUsed/>
    <w:pPr>
      <w:ind w:left="2268" w:right="0" w:firstLine="0"/>
      <w:spacing w:after="57"/>
    </w:pPr>
  </w:style>
  <w:style w:type="paragraph" w:styleId="1118">
    <w:name w:val="TOC Heading"/>
    <w:uiPriority w:val="39"/>
    <w:unhideWhenUsed/>
  </w:style>
  <w:style w:type="paragraph" w:styleId="1119">
    <w:name w:val="table of figures"/>
    <w:basedOn w:val="1120"/>
    <w:next w:val="1120"/>
    <w:uiPriority w:val="99"/>
    <w:unhideWhenUsed/>
    <w:pPr>
      <w:spacing w:after="0" w:afterAutospacing="0"/>
    </w:pPr>
  </w:style>
  <w:style w:type="paragraph" w:styleId="1120" w:default="1">
    <w:name w:val="Normal"/>
    <w:next w:val="1120"/>
    <w:link w:val="1120"/>
    <w:qFormat/>
    <w:pPr>
      <w:jc w:val="both"/>
    </w:pPr>
    <w:rPr>
      <w:sz w:val="24"/>
      <w:szCs w:val="24"/>
      <w:lang w:val="ru-RU" w:eastAsia="ru-RU" w:bidi="ar-SA"/>
    </w:rPr>
  </w:style>
  <w:style w:type="paragraph" w:styleId="1121">
    <w:name w:val="Заголовок 1,H1"/>
    <w:basedOn w:val="1120"/>
    <w:next w:val="1120"/>
    <w:link w:val="1133"/>
    <w:qFormat/>
    <w:pPr>
      <w:jc w:val="center"/>
      <w:keepNext/>
      <w:spacing w:before="240" w:after="60"/>
      <w:outlineLvl w:val="0"/>
    </w:pPr>
    <w:rPr>
      <w:b/>
      <w:sz w:val="36"/>
      <w:szCs w:val="20"/>
    </w:rPr>
  </w:style>
  <w:style w:type="paragraph" w:styleId="1122">
    <w:name w:val="Заголовок 2,H2"/>
    <w:basedOn w:val="1120"/>
    <w:next w:val="1120"/>
    <w:link w:val="1134"/>
    <w:qFormat/>
    <w:pPr>
      <w:jc w:val="center"/>
      <w:keepNext/>
      <w:outlineLvl w:val="1"/>
    </w:pPr>
    <w:rPr>
      <w:b/>
      <w:bCs/>
    </w:rPr>
  </w:style>
  <w:style w:type="paragraph" w:styleId="1123">
    <w:name w:val="Заголовок 3"/>
    <w:basedOn w:val="1120"/>
    <w:next w:val="1120"/>
    <w:link w:val="1135"/>
    <w:qFormat/>
    <w:pPr>
      <w:jc w:val="both"/>
      <w:keepNext/>
      <w:spacing w:before="240" w:after="60"/>
      <w:outlineLvl w:val="2"/>
    </w:pPr>
    <w:rPr>
      <w:rFonts w:ascii="Arial" w:hAnsi="Arial"/>
      <w:b/>
      <w:szCs w:val="20"/>
    </w:rPr>
  </w:style>
  <w:style w:type="paragraph" w:styleId="1124">
    <w:name w:val="Заголовок 4"/>
    <w:basedOn w:val="1120"/>
    <w:next w:val="1120"/>
    <w:link w:val="1136"/>
    <w:qFormat/>
    <w:pPr>
      <w:jc w:val="both"/>
      <w:keepNext/>
      <w:spacing w:before="240" w:after="60"/>
      <w:outlineLvl w:val="3"/>
    </w:pPr>
    <w:rPr>
      <w:rFonts w:ascii="Arial" w:hAnsi="Arial"/>
      <w:szCs w:val="20"/>
    </w:rPr>
  </w:style>
  <w:style w:type="paragraph" w:styleId="1125">
    <w:name w:val="Заголовок 5"/>
    <w:basedOn w:val="1120"/>
    <w:next w:val="1120"/>
    <w:link w:val="1137"/>
    <w:qFormat/>
    <w:pPr>
      <w:jc w:val="both"/>
      <w:spacing w:before="240" w:after="60"/>
      <w:outlineLvl w:val="4"/>
    </w:pPr>
    <w:rPr>
      <w:sz w:val="22"/>
      <w:szCs w:val="20"/>
    </w:rPr>
  </w:style>
  <w:style w:type="paragraph" w:styleId="1126">
    <w:name w:val="Заголовок 6"/>
    <w:basedOn w:val="1120"/>
    <w:next w:val="1120"/>
    <w:link w:val="1138"/>
    <w:qFormat/>
    <w:pPr>
      <w:jc w:val="both"/>
      <w:spacing w:before="240" w:after="60"/>
      <w:outlineLvl w:val="5"/>
    </w:pPr>
    <w:rPr>
      <w:i/>
      <w:sz w:val="22"/>
      <w:szCs w:val="20"/>
    </w:rPr>
  </w:style>
  <w:style w:type="paragraph" w:styleId="1127">
    <w:name w:val="Заголовок 7"/>
    <w:basedOn w:val="1120"/>
    <w:next w:val="1120"/>
    <w:link w:val="1139"/>
    <w:qFormat/>
    <w:pPr>
      <w:jc w:val="both"/>
      <w:spacing w:before="240" w:after="60"/>
      <w:outlineLvl w:val="6"/>
    </w:pPr>
    <w:rPr>
      <w:rFonts w:ascii="Arial" w:hAnsi="Arial"/>
      <w:sz w:val="20"/>
      <w:szCs w:val="20"/>
    </w:rPr>
  </w:style>
  <w:style w:type="paragraph" w:styleId="1128">
    <w:name w:val="Заголовок 8"/>
    <w:basedOn w:val="1120"/>
    <w:next w:val="1120"/>
    <w:link w:val="1140"/>
    <w:qFormat/>
    <w:pPr>
      <w:jc w:val="both"/>
      <w:spacing w:before="240" w:after="60"/>
      <w:outlineLvl w:val="7"/>
    </w:pPr>
    <w:rPr>
      <w:rFonts w:ascii="Arial" w:hAnsi="Arial"/>
      <w:i/>
      <w:sz w:val="20"/>
      <w:szCs w:val="20"/>
    </w:rPr>
  </w:style>
  <w:style w:type="paragraph" w:styleId="1129">
    <w:name w:val="Заголовок 9"/>
    <w:basedOn w:val="1120"/>
    <w:next w:val="1120"/>
    <w:link w:val="1141"/>
    <w:qFormat/>
    <w:pPr>
      <w:jc w:val="both"/>
      <w:spacing w:before="240" w:after="60"/>
      <w:outlineLvl w:val="8"/>
    </w:pPr>
    <w:rPr>
      <w:rFonts w:ascii="Arial" w:hAnsi="Arial"/>
      <w:b/>
      <w:i/>
      <w:sz w:val="18"/>
      <w:szCs w:val="20"/>
    </w:rPr>
  </w:style>
  <w:style w:type="character" w:styleId="1130">
    <w:name w:val="Основной шрифт абзаца"/>
    <w:next w:val="1130"/>
    <w:link w:val="1120"/>
    <w:uiPriority w:val="1"/>
    <w:unhideWhenUsed/>
  </w:style>
  <w:style w:type="table" w:styleId="1131">
    <w:name w:val="Обычная таблица"/>
    <w:next w:val="1131"/>
    <w:link w:val="1120"/>
    <w:uiPriority w:val="99"/>
    <w:semiHidden/>
    <w:unhideWhenUsed/>
    <w:qFormat/>
    <w:tblPr/>
  </w:style>
  <w:style w:type="numbering" w:styleId="1132">
    <w:name w:val="Нет списка"/>
    <w:next w:val="1132"/>
    <w:link w:val="1120"/>
    <w:uiPriority w:val="99"/>
    <w:semiHidden/>
    <w:unhideWhenUsed/>
  </w:style>
  <w:style w:type="character" w:styleId="1133">
    <w:name w:val="Заголовок 1 Знак,H1 Знак"/>
    <w:next w:val="1133"/>
    <w:link w:val="1121"/>
    <w:rPr>
      <w:b/>
      <w:sz w:val="36"/>
    </w:rPr>
  </w:style>
  <w:style w:type="character" w:styleId="1134">
    <w:name w:val="Заголовок 2 Знак,H2 Знак"/>
    <w:next w:val="1134"/>
    <w:link w:val="1122"/>
    <w:rPr>
      <w:b/>
      <w:bCs/>
      <w:sz w:val="24"/>
      <w:szCs w:val="24"/>
    </w:rPr>
  </w:style>
  <w:style w:type="character" w:styleId="1135">
    <w:name w:val="Заголовок 3 Знак1"/>
    <w:next w:val="1135"/>
    <w:link w:val="1123"/>
    <w:rPr>
      <w:rFonts w:ascii="Arial" w:hAnsi="Arial"/>
      <w:b/>
      <w:sz w:val="24"/>
    </w:rPr>
  </w:style>
  <w:style w:type="character" w:styleId="1136">
    <w:name w:val="Заголовок 4 Знак"/>
    <w:next w:val="1136"/>
    <w:link w:val="1124"/>
    <w:rPr>
      <w:rFonts w:ascii="Arial" w:hAnsi="Arial"/>
      <w:sz w:val="24"/>
    </w:rPr>
  </w:style>
  <w:style w:type="character" w:styleId="1137">
    <w:name w:val="Заголовок 5 Знак"/>
    <w:next w:val="1137"/>
    <w:link w:val="1125"/>
    <w:rPr>
      <w:sz w:val="22"/>
    </w:rPr>
  </w:style>
  <w:style w:type="character" w:styleId="1138">
    <w:name w:val="Заголовок 6 Знак"/>
    <w:next w:val="1138"/>
    <w:link w:val="1126"/>
    <w:rPr>
      <w:i/>
      <w:sz w:val="22"/>
    </w:rPr>
  </w:style>
  <w:style w:type="character" w:styleId="1139">
    <w:name w:val="Заголовок 7 Знак"/>
    <w:next w:val="1139"/>
    <w:link w:val="1127"/>
    <w:rPr>
      <w:rFonts w:ascii="Arial" w:hAnsi="Arial"/>
    </w:rPr>
  </w:style>
  <w:style w:type="character" w:styleId="1140">
    <w:name w:val="Заголовок 8 Знак"/>
    <w:next w:val="1140"/>
    <w:link w:val="1128"/>
    <w:rPr>
      <w:rFonts w:ascii="Arial" w:hAnsi="Arial"/>
      <w:i/>
    </w:rPr>
  </w:style>
  <w:style w:type="character" w:styleId="1141">
    <w:name w:val="Заголовок 9 Знак"/>
    <w:next w:val="1141"/>
    <w:link w:val="1129"/>
    <w:rPr>
      <w:rFonts w:ascii="Arial" w:hAnsi="Arial"/>
      <w:b/>
      <w:i/>
      <w:sz w:val="18"/>
    </w:rPr>
  </w:style>
  <w:style w:type="paragraph" w:styleId="1142">
    <w:name w:val="Основной текст с отступом"/>
    <w:basedOn w:val="1120"/>
    <w:next w:val="1142"/>
    <w:link w:val="1143"/>
    <w:pPr>
      <w:ind w:left="5760"/>
    </w:pPr>
  </w:style>
  <w:style w:type="character" w:styleId="1143">
    <w:name w:val="Основной текст с отступом Знак"/>
    <w:next w:val="1143"/>
    <w:link w:val="1142"/>
    <w:rPr>
      <w:sz w:val="24"/>
      <w:szCs w:val="24"/>
    </w:rPr>
  </w:style>
  <w:style w:type="paragraph" w:styleId="1144">
    <w:name w:val="Стиль1"/>
    <w:basedOn w:val="1120"/>
    <w:next w:val="1144"/>
    <w:link w:val="1120"/>
    <w:pPr>
      <w:numPr>
        <w:ilvl w:val="0"/>
        <w:numId w:val="2"/>
      </w:numPr>
      <w:keepLines/>
      <w:keepNext/>
      <w:spacing w:after="60"/>
      <w:widowControl w:val="off"/>
      <w:suppressLineNumbers/>
    </w:pPr>
    <w:rPr>
      <w:b/>
      <w:sz w:val="28"/>
    </w:rPr>
  </w:style>
  <w:style w:type="paragraph" w:styleId="1145">
    <w:name w:val="Стиль2"/>
    <w:basedOn w:val="1146"/>
    <w:next w:val="1145"/>
    <w:link w:val="1120"/>
    <w:pPr>
      <w:numPr>
        <w:ilvl w:val="1"/>
        <w:numId w:val="2"/>
      </w:numPr>
      <w:keepLines/>
      <w:keepNext/>
      <w:spacing w:after="60"/>
      <w:widowControl w:val="off"/>
      <w:suppressLineNumbers/>
    </w:pPr>
    <w:rPr>
      <w:b/>
      <w:szCs w:val="20"/>
    </w:rPr>
  </w:style>
  <w:style w:type="paragraph" w:styleId="1146">
    <w:name w:val="Нумерованный список 2"/>
    <w:basedOn w:val="1120"/>
    <w:next w:val="1146"/>
    <w:link w:val="1120"/>
    <w:pPr>
      <w:numPr>
        <w:ilvl w:val="0"/>
        <w:numId w:val="1"/>
      </w:numPr>
    </w:pPr>
  </w:style>
  <w:style w:type="paragraph" w:styleId="1147">
    <w:name w:val="Стиль3 Знак"/>
    <w:basedOn w:val="1148"/>
    <w:next w:val="1147"/>
    <w:link w:val="1150"/>
    <w:pPr>
      <w:numPr>
        <w:ilvl w:val="2"/>
        <w:numId w:val="2"/>
      </w:numPr>
      <w:spacing w:after="0" w:line="240" w:lineRule="auto"/>
      <w:widowControl w:val="off"/>
    </w:pPr>
    <w:rPr>
      <w:szCs w:val="20"/>
    </w:rPr>
  </w:style>
  <w:style w:type="paragraph" w:styleId="1148">
    <w:name w:val="Основной текст с отступом 2"/>
    <w:basedOn w:val="1120"/>
    <w:next w:val="1148"/>
    <w:link w:val="1149"/>
    <w:pPr>
      <w:ind w:left="283"/>
      <w:spacing w:after="120" w:line="480" w:lineRule="auto"/>
    </w:pPr>
  </w:style>
  <w:style w:type="character" w:styleId="1149">
    <w:name w:val="Основной текст с отступом 2 Знак"/>
    <w:next w:val="1149"/>
    <w:link w:val="1148"/>
    <w:rPr>
      <w:sz w:val="24"/>
      <w:szCs w:val="24"/>
    </w:rPr>
  </w:style>
  <w:style w:type="character" w:styleId="1150">
    <w:name w:val="Стиль3 Знак Знак1"/>
    <w:next w:val="1150"/>
    <w:link w:val="1147"/>
    <w:rPr>
      <w:sz w:val="24"/>
      <w:lang w:val="ru-RU" w:eastAsia="ru-RU" w:bidi="ar-SA"/>
    </w:rPr>
  </w:style>
  <w:style w:type="paragraph" w:styleId="1151">
    <w:name w:val="ConsNormal"/>
    <w:next w:val="1151"/>
    <w:link w:val="1120"/>
    <w:semiHidden/>
    <w:pPr>
      <w:ind w:left="709" w:right="19772" w:firstLine="720"/>
      <w:jc w:val="both"/>
      <w:widowControl w:val="off"/>
    </w:pPr>
    <w:rPr>
      <w:rFonts w:ascii="Arial" w:hAnsi="Arial" w:cs="Arial"/>
      <w:lang w:val="ru-RU" w:eastAsia="ru-RU" w:bidi="ar-SA"/>
    </w:rPr>
  </w:style>
  <w:style w:type="character" w:styleId="1152">
    <w:name w:val="Гиперссылка"/>
    <w:next w:val="1152"/>
    <w:link w:val="1120"/>
    <w:uiPriority w:val="99"/>
    <w:rPr>
      <w:color w:val="0000ff"/>
      <w:u w:val="single"/>
    </w:rPr>
  </w:style>
  <w:style w:type="paragraph" w:styleId="1153">
    <w:name w:val="Оглавление 2"/>
    <w:basedOn w:val="1120"/>
    <w:next w:val="1120"/>
    <w:link w:val="1120"/>
    <w:uiPriority w:val="39"/>
    <w:pPr>
      <w:ind w:left="240"/>
      <w:jc w:val="left"/>
      <w:tabs>
        <w:tab w:val="left" w:pos="720" w:leader="none"/>
        <w:tab w:val="right" w:pos="9720" w:leader="dot"/>
      </w:tabs>
    </w:pPr>
    <w:rPr>
      <w:smallCaps/>
      <w:sz w:val="20"/>
      <w:szCs w:val="20"/>
    </w:rPr>
  </w:style>
  <w:style w:type="paragraph" w:styleId="1154">
    <w:name w:val="Маркированный список 2"/>
    <w:basedOn w:val="1120"/>
    <w:next w:val="1154"/>
    <w:link w:val="1120"/>
    <w:pPr>
      <w:numPr>
        <w:ilvl w:val="0"/>
        <w:numId w:val="3"/>
      </w:numPr>
      <w:spacing w:after="60"/>
    </w:pPr>
    <w:rPr>
      <w:szCs w:val="20"/>
    </w:rPr>
  </w:style>
  <w:style w:type="paragraph" w:styleId="1155">
    <w:name w:val="Основной текст с отступом 3"/>
    <w:basedOn w:val="1120"/>
    <w:next w:val="1155"/>
    <w:link w:val="1156"/>
    <w:pPr>
      <w:ind w:left="720"/>
      <w:jc w:val="both"/>
      <w:keepLines/>
      <w:keepNext/>
      <w:widowControl w:val="off"/>
      <w:tabs>
        <w:tab w:val="num" w:pos="252" w:leader="none"/>
      </w:tabs>
      <w:suppressLineNumbers/>
    </w:pPr>
  </w:style>
  <w:style w:type="character" w:styleId="1156">
    <w:name w:val="Основной текст с отступом 3 Знак"/>
    <w:next w:val="1156"/>
    <w:link w:val="1155"/>
    <w:rPr>
      <w:sz w:val="24"/>
      <w:szCs w:val="24"/>
    </w:rPr>
  </w:style>
  <w:style w:type="paragraph" w:styleId="1157">
    <w:name w:val="Оглавление 1"/>
    <w:basedOn w:val="1120"/>
    <w:next w:val="1120"/>
    <w:link w:val="1120"/>
    <w:uiPriority w:val="39"/>
    <w:pPr>
      <w:keepLines/>
      <w:keepNext/>
      <w:spacing w:before="120" w:after="120"/>
      <w:widowControl w:val="off"/>
      <w:tabs>
        <w:tab w:val="right" w:pos="9720" w:leader="dot"/>
      </w:tabs>
      <w:suppressLineNumbers/>
    </w:pPr>
    <w:rPr>
      <w:bCs/>
      <w:caps/>
    </w:rPr>
  </w:style>
  <w:style w:type="paragraph" w:styleId="1158">
    <w:name w:val="Оглавление 3"/>
    <w:basedOn w:val="1120"/>
    <w:next w:val="1120"/>
    <w:link w:val="1120"/>
    <w:uiPriority w:val="39"/>
    <w:pPr>
      <w:ind w:left="480"/>
      <w:jc w:val="left"/>
      <w:tabs>
        <w:tab w:val="left" w:pos="1200" w:leader="none"/>
        <w:tab w:val="right" w:pos="9720" w:leader="dot"/>
      </w:tabs>
    </w:pPr>
    <w:rPr>
      <w:i/>
      <w:iCs/>
      <w:sz w:val="20"/>
      <w:szCs w:val="20"/>
    </w:rPr>
  </w:style>
  <w:style w:type="paragraph" w:styleId="1159">
    <w:name w:val="Оглавление 4"/>
    <w:basedOn w:val="1120"/>
    <w:next w:val="1120"/>
    <w:link w:val="1120"/>
    <w:pPr>
      <w:ind w:left="720"/>
    </w:pPr>
    <w:rPr>
      <w:sz w:val="18"/>
      <w:szCs w:val="18"/>
    </w:rPr>
  </w:style>
  <w:style w:type="paragraph" w:styleId="1160">
    <w:name w:val="Оглавление 5"/>
    <w:basedOn w:val="1120"/>
    <w:next w:val="1120"/>
    <w:link w:val="1120"/>
    <w:pPr>
      <w:ind w:left="960"/>
    </w:pPr>
    <w:rPr>
      <w:sz w:val="18"/>
      <w:szCs w:val="18"/>
    </w:rPr>
  </w:style>
  <w:style w:type="paragraph" w:styleId="1161">
    <w:name w:val="Оглавление 6"/>
    <w:basedOn w:val="1120"/>
    <w:next w:val="1120"/>
    <w:link w:val="1120"/>
    <w:pPr>
      <w:ind w:left="1200"/>
    </w:pPr>
    <w:rPr>
      <w:sz w:val="18"/>
      <w:szCs w:val="18"/>
    </w:rPr>
  </w:style>
  <w:style w:type="paragraph" w:styleId="1162">
    <w:name w:val="Оглавление 7"/>
    <w:basedOn w:val="1120"/>
    <w:next w:val="1120"/>
    <w:link w:val="1120"/>
    <w:pPr>
      <w:ind w:left="1440"/>
    </w:pPr>
    <w:rPr>
      <w:sz w:val="18"/>
      <w:szCs w:val="18"/>
    </w:rPr>
  </w:style>
  <w:style w:type="paragraph" w:styleId="1163">
    <w:name w:val="Оглавление 8"/>
    <w:basedOn w:val="1120"/>
    <w:next w:val="1120"/>
    <w:link w:val="1120"/>
    <w:pPr>
      <w:ind w:left="1680"/>
    </w:pPr>
    <w:rPr>
      <w:sz w:val="18"/>
      <w:szCs w:val="18"/>
    </w:rPr>
  </w:style>
  <w:style w:type="paragraph" w:styleId="1164">
    <w:name w:val="Оглавление 9"/>
    <w:basedOn w:val="1120"/>
    <w:next w:val="1120"/>
    <w:link w:val="1120"/>
    <w:pPr>
      <w:ind w:left="1920"/>
    </w:pPr>
    <w:rPr>
      <w:sz w:val="18"/>
      <w:szCs w:val="18"/>
    </w:rPr>
  </w:style>
  <w:style w:type="paragraph" w:styleId="1165">
    <w:name w:val="Текст"/>
    <w:basedOn w:val="1120"/>
    <w:next w:val="1165"/>
    <w:link w:val="1166"/>
    <w:rPr>
      <w:rFonts w:ascii="Courier New" w:hAnsi="Courier New" w:cs="Courier New"/>
      <w:sz w:val="20"/>
      <w:szCs w:val="20"/>
    </w:rPr>
  </w:style>
  <w:style w:type="character" w:styleId="1166">
    <w:name w:val="Текст Знак"/>
    <w:next w:val="1166"/>
    <w:link w:val="1165"/>
    <w:rPr>
      <w:rFonts w:ascii="Courier New" w:hAnsi="Courier New" w:cs="Courier New"/>
    </w:rPr>
  </w:style>
  <w:style w:type="paragraph" w:styleId="1167">
    <w:name w:val="Основной текст 2"/>
    <w:basedOn w:val="1120"/>
    <w:next w:val="1167"/>
    <w:link w:val="1168"/>
    <w:pPr>
      <w:numPr>
        <w:ilvl w:val="1"/>
        <w:numId w:val="13"/>
      </w:numPr>
      <w:spacing w:after="60"/>
    </w:pPr>
    <w:rPr>
      <w:szCs w:val="20"/>
    </w:rPr>
  </w:style>
  <w:style w:type="character" w:styleId="1168">
    <w:name w:val="Основной текст 2 Знак"/>
    <w:next w:val="1168"/>
    <w:link w:val="1167"/>
    <w:rPr>
      <w:sz w:val="24"/>
      <w:lang w:val="ru-RU" w:eastAsia="ru-RU" w:bidi="ar-SA"/>
    </w:rPr>
  </w:style>
  <w:style w:type="paragraph" w:styleId="1169">
    <w:name w:val="Маркированный список 3"/>
    <w:basedOn w:val="1120"/>
    <w:next w:val="1169"/>
    <w:link w:val="1120"/>
    <w:pPr>
      <w:numPr>
        <w:ilvl w:val="0"/>
        <w:numId w:val="4"/>
      </w:numPr>
      <w:spacing w:after="60"/>
    </w:pPr>
    <w:rPr>
      <w:szCs w:val="20"/>
    </w:rPr>
  </w:style>
  <w:style w:type="paragraph" w:styleId="1170">
    <w:name w:val="Маркированный список 4"/>
    <w:basedOn w:val="1120"/>
    <w:next w:val="1170"/>
    <w:link w:val="1120"/>
    <w:pPr>
      <w:numPr>
        <w:ilvl w:val="0"/>
        <w:numId w:val="4"/>
      </w:numPr>
      <w:ind w:left="1209"/>
      <w:spacing w:after="60"/>
      <w:tabs>
        <w:tab w:val="clear" w:pos="926" w:leader="none"/>
        <w:tab w:val="num" w:pos="1209" w:leader="none"/>
      </w:tabs>
    </w:pPr>
    <w:rPr>
      <w:szCs w:val="20"/>
    </w:rPr>
  </w:style>
  <w:style w:type="paragraph" w:styleId="1171">
    <w:name w:val="Маркированный список 5"/>
    <w:basedOn w:val="1120"/>
    <w:next w:val="1171"/>
    <w:link w:val="1120"/>
    <w:pPr>
      <w:numPr>
        <w:ilvl w:val="0"/>
        <w:numId w:val="5"/>
      </w:numPr>
      <w:ind w:left="1492"/>
      <w:spacing w:after="60"/>
      <w:tabs>
        <w:tab w:val="clear" w:pos="1209" w:leader="none"/>
        <w:tab w:val="num" w:pos="1492" w:leader="none"/>
      </w:tabs>
    </w:pPr>
    <w:rPr>
      <w:szCs w:val="20"/>
    </w:rPr>
  </w:style>
  <w:style w:type="paragraph" w:styleId="1172">
    <w:name w:val="Нумерованный список"/>
    <w:basedOn w:val="1120"/>
    <w:next w:val="1172"/>
    <w:link w:val="1120"/>
    <w:pPr>
      <w:numPr>
        <w:ilvl w:val="0"/>
        <w:numId w:val="6"/>
      </w:numPr>
      <w:ind w:left="360"/>
      <w:spacing w:after="60"/>
      <w:tabs>
        <w:tab w:val="num" w:pos="360" w:leader="none"/>
        <w:tab w:val="clear" w:pos="1492" w:leader="none"/>
      </w:tabs>
    </w:pPr>
    <w:rPr>
      <w:szCs w:val="20"/>
    </w:rPr>
  </w:style>
  <w:style w:type="paragraph" w:styleId="1173">
    <w:name w:val="Нумерованный список 3"/>
    <w:basedOn w:val="1120"/>
    <w:next w:val="1173"/>
    <w:link w:val="1120"/>
    <w:pPr>
      <w:numPr>
        <w:ilvl w:val="0"/>
        <w:numId w:val="7"/>
      </w:numPr>
      <w:ind w:left="926"/>
      <w:spacing w:after="60"/>
      <w:tabs>
        <w:tab w:val="clear" w:pos="360" w:leader="none"/>
        <w:tab w:val="num" w:pos="926" w:leader="none"/>
      </w:tabs>
    </w:pPr>
    <w:rPr>
      <w:szCs w:val="20"/>
    </w:rPr>
  </w:style>
  <w:style w:type="paragraph" w:styleId="1174">
    <w:name w:val="Нумерованный список 4"/>
    <w:basedOn w:val="1120"/>
    <w:next w:val="1174"/>
    <w:link w:val="1120"/>
    <w:pPr>
      <w:numPr>
        <w:ilvl w:val="0"/>
        <w:numId w:val="8"/>
      </w:numPr>
      <w:ind w:left="1209"/>
      <w:spacing w:after="60"/>
      <w:tabs>
        <w:tab w:val="clear" w:pos="926" w:leader="none"/>
        <w:tab w:val="num" w:pos="1209" w:leader="none"/>
      </w:tabs>
    </w:pPr>
    <w:rPr>
      <w:szCs w:val="20"/>
    </w:rPr>
  </w:style>
  <w:style w:type="paragraph" w:styleId="1175">
    <w:name w:val="Нумерованный список 5"/>
    <w:basedOn w:val="1120"/>
    <w:next w:val="1175"/>
    <w:link w:val="1120"/>
    <w:pPr>
      <w:numPr>
        <w:ilvl w:val="0"/>
        <w:numId w:val="9"/>
      </w:numPr>
      <w:ind w:left="1492"/>
      <w:spacing w:after="60"/>
      <w:tabs>
        <w:tab w:val="clear" w:pos="1209" w:leader="none"/>
        <w:tab w:val="num" w:pos="1492" w:leader="none"/>
      </w:tabs>
    </w:pPr>
    <w:rPr>
      <w:szCs w:val="20"/>
    </w:rPr>
  </w:style>
  <w:style w:type="paragraph" w:styleId="1176">
    <w:name w:val="Раздел"/>
    <w:basedOn w:val="1120"/>
    <w:next w:val="1176"/>
    <w:link w:val="1120"/>
    <w:semiHidden/>
    <w:pPr>
      <w:numPr>
        <w:ilvl w:val="0"/>
        <w:numId w:val="10"/>
      </w:numPr>
      <w:ind w:left="720" w:hanging="720"/>
      <w:jc w:val="center"/>
      <w:spacing w:before="120" w:after="120"/>
      <w:tabs>
        <w:tab w:val="num" w:pos="1440" w:leader="none"/>
        <w:tab w:val="clear" w:pos="1492" w:leader="none"/>
      </w:tabs>
    </w:pPr>
    <w:rPr>
      <w:rFonts w:ascii="Arial Narrow" w:hAnsi="Arial Narrow"/>
      <w:b/>
      <w:sz w:val="28"/>
      <w:szCs w:val="20"/>
    </w:rPr>
  </w:style>
  <w:style w:type="paragraph" w:styleId="1177">
    <w:name w:val="Раздел 3"/>
    <w:basedOn w:val="1120"/>
    <w:next w:val="1177"/>
    <w:link w:val="1120"/>
    <w:semiHidden/>
    <w:pPr>
      <w:numPr>
        <w:ilvl w:val="1"/>
        <w:numId w:val="11"/>
      </w:numPr>
      <w:ind w:left="360" w:hanging="360"/>
      <w:jc w:val="center"/>
      <w:spacing w:before="120" w:after="120"/>
      <w:tabs>
        <w:tab w:val="num" w:pos="360" w:leader="none"/>
        <w:tab w:val="clear" w:pos="1440" w:leader="none"/>
      </w:tabs>
    </w:pPr>
    <w:rPr>
      <w:b/>
      <w:szCs w:val="20"/>
    </w:rPr>
  </w:style>
  <w:style w:type="paragraph" w:styleId="1178">
    <w:name w:val="Условия контракта"/>
    <w:basedOn w:val="1120"/>
    <w:next w:val="1178"/>
    <w:link w:val="1120"/>
    <w:semiHidden/>
    <w:pPr>
      <w:numPr>
        <w:ilvl w:val="0"/>
        <w:numId w:val="13"/>
      </w:numPr>
      <w:spacing w:before="240" w:after="120"/>
    </w:pPr>
    <w:rPr>
      <w:b/>
      <w:szCs w:val="20"/>
    </w:rPr>
  </w:style>
  <w:style w:type="paragraph" w:styleId="1179">
    <w:name w:val="Instruction"/>
    <w:basedOn w:val="1167"/>
    <w:next w:val="1179"/>
    <w:link w:val="1120"/>
    <w:semiHidden/>
    <w:pPr>
      <w:numPr>
        <w:ilvl w:val="0"/>
        <w:numId w:val="12"/>
      </w:numPr>
      <w:spacing w:before="180"/>
    </w:pPr>
    <w:rPr>
      <w:b/>
    </w:rPr>
  </w:style>
  <w:style w:type="paragraph" w:styleId="1180">
    <w:name w:val="Обычный (веб)"/>
    <w:basedOn w:val="1120"/>
    <w:next w:val="1180"/>
    <w:link w:val="1120"/>
    <w:pPr>
      <w:numPr>
        <w:ilvl w:val="0"/>
        <w:numId w:val="13"/>
      </w:numPr>
      <w:ind w:left="0" w:firstLine="0"/>
      <w:spacing w:before="100" w:beforeAutospacing="1" w:after="100" w:afterAutospacing="1"/>
      <w:tabs>
        <w:tab w:val="clear" w:pos="567" w:leader="none"/>
      </w:tabs>
    </w:pPr>
  </w:style>
  <w:style w:type="character" w:styleId="1181">
    <w:name w:val="Номер страницы"/>
    <w:next w:val="1181"/>
    <w:link w:val="1120"/>
    <w:rPr>
      <w:rFonts w:ascii="Times New Roman" w:hAnsi="Times New Roman"/>
    </w:rPr>
  </w:style>
  <w:style w:type="paragraph" w:styleId="1182">
    <w:name w:val="Стиль3"/>
    <w:basedOn w:val="1148"/>
    <w:next w:val="1182"/>
    <w:link w:val="1120"/>
    <w:pPr>
      <w:ind w:left="1080"/>
      <w:jc w:val="both"/>
      <w:spacing w:after="0" w:line="240" w:lineRule="auto"/>
      <w:widowControl w:val="off"/>
      <w:tabs>
        <w:tab w:val="num" w:pos="1307" w:leader="none"/>
      </w:tabs>
    </w:pPr>
    <w:rPr>
      <w:szCs w:val="20"/>
    </w:rPr>
  </w:style>
  <w:style w:type="paragraph" w:styleId="1183">
    <w:name w:val="содержание2-11"/>
    <w:basedOn w:val="1120"/>
    <w:next w:val="1183"/>
    <w:link w:val="1120"/>
    <w:pPr>
      <w:jc w:val="both"/>
      <w:spacing w:after="60"/>
    </w:pPr>
  </w:style>
  <w:style w:type="paragraph" w:styleId="1184">
    <w:name w:val="Маркированный список"/>
    <w:basedOn w:val="1120"/>
    <w:next w:val="1184"/>
    <w:link w:val="1120"/>
    <w:pPr>
      <w:jc w:val="both"/>
      <w:spacing w:after="60"/>
      <w:widowControl w:val="off"/>
    </w:pPr>
  </w:style>
  <w:style w:type="paragraph" w:styleId="1185">
    <w:name w:val="Тендерные данные"/>
    <w:basedOn w:val="1120"/>
    <w:next w:val="1185"/>
    <w:link w:val="1120"/>
    <w:semiHidden/>
    <w:pPr>
      <w:jc w:val="both"/>
      <w:spacing w:before="120" w:after="60"/>
      <w:tabs>
        <w:tab w:val="left" w:pos="1985" w:leader="none"/>
      </w:tabs>
    </w:pPr>
    <w:rPr>
      <w:b/>
      <w:szCs w:val="20"/>
    </w:rPr>
  </w:style>
  <w:style w:type="paragraph" w:styleId="1186">
    <w:name w:val="Заголовок 2 со списком"/>
    <w:basedOn w:val="1122"/>
    <w:next w:val="1120"/>
    <w:link w:val="1187"/>
    <w:pPr>
      <w:numPr>
        <w:ilvl w:val="0"/>
        <w:numId w:val="14"/>
      </w:numPr>
      <w:spacing w:line="360" w:lineRule="auto"/>
    </w:pPr>
    <w:rPr>
      <w:b w:val="0"/>
    </w:rPr>
  </w:style>
  <w:style w:type="character" w:styleId="1187">
    <w:name w:val="Заголовок 2 со списком Знак"/>
    <w:next w:val="1187"/>
    <w:link w:val="1186"/>
    <w:rPr>
      <w:b/>
      <w:bCs/>
      <w:sz w:val="24"/>
      <w:szCs w:val="24"/>
      <w:lang w:val="ru-RU" w:eastAsia="ru-RU" w:bidi="ar-SA"/>
    </w:rPr>
  </w:style>
  <w:style w:type="paragraph" w:styleId="1188">
    <w:name w:val="Заголовок 3 со списком"/>
    <w:basedOn w:val="1123"/>
    <w:next w:val="1188"/>
    <w:link w:val="1189"/>
    <w:pPr>
      <w:numPr>
        <w:ilvl w:val="1"/>
        <w:numId w:val="14"/>
      </w:numPr>
    </w:pPr>
  </w:style>
  <w:style w:type="character" w:styleId="1189">
    <w:name w:val="Заголовок 3 со списком Знак"/>
    <w:next w:val="1189"/>
    <w:link w:val="1188"/>
    <w:rPr>
      <w:rFonts w:ascii="Arial" w:hAnsi="Arial"/>
      <w:b/>
      <w:sz w:val="24"/>
      <w:lang w:val="ru-RU" w:eastAsia="ru-RU" w:bidi="ar-SA"/>
    </w:rPr>
  </w:style>
  <w:style w:type="paragraph" w:styleId="1190">
    <w:name w:val="Нижний колонтитул"/>
    <w:basedOn w:val="1120"/>
    <w:next w:val="1190"/>
    <w:link w:val="1191"/>
    <w:uiPriority w:val="99"/>
    <w:pPr>
      <w:tabs>
        <w:tab w:val="center" w:pos="4677" w:leader="none"/>
        <w:tab w:val="right" w:pos="9355" w:leader="none"/>
      </w:tabs>
    </w:pPr>
  </w:style>
  <w:style w:type="character" w:styleId="1191">
    <w:name w:val="Нижний колонтитул Знак"/>
    <w:next w:val="1191"/>
    <w:link w:val="1190"/>
    <w:uiPriority w:val="99"/>
    <w:rPr>
      <w:sz w:val="24"/>
      <w:szCs w:val="24"/>
    </w:rPr>
  </w:style>
  <w:style w:type="paragraph" w:styleId="1192">
    <w:name w:val="Верхний колонтитул"/>
    <w:basedOn w:val="1120"/>
    <w:next w:val="1192"/>
    <w:link w:val="1193"/>
    <w:pPr>
      <w:tabs>
        <w:tab w:val="center" w:pos="4677" w:leader="none"/>
        <w:tab w:val="right" w:pos="9355" w:leader="none"/>
      </w:tabs>
    </w:pPr>
  </w:style>
  <w:style w:type="character" w:styleId="1193">
    <w:name w:val="Верхний колонтитул Знак"/>
    <w:next w:val="1193"/>
    <w:link w:val="1192"/>
    <w:rPr>
      <w:sz w:val="24"/>
      <w:szCs w:val="24"/>
    </w:rPr>
  </w:style>
  <w:style w:type="paragraph" w:styleId="1194">
    <w:name w:val="Основной текст"/>
    <w:basedOn w:val="1120"/>
    <w:next w:val="1194"/>
    <w:link w:val="1195"/>
    <w:pPr>
      <w:spacing w:after="120"/>
    </w:pPr>
  </w:style>
  <w:style w:type="character" w:styleId="1195">
    <w:name w:val="Основной текст Знак"/>
    <w:next w:val="1195"/>
    <w:link w:val="1194"/>
    <w:rPr>
      <w:sz w:val="24"/>
      <w:szCs w:val="24"/>
    </w:rPr>
  </w:style>
  <w:style w:type="paragraph" w:styleId="1196">
    <w:name w:val="Основной текст 3"/>
    <w:basedOn w:val="1120"/>
    <w:next w:val="1196"/>
    <w:link w:val="1197"/>
    <w:pPr>
      <w:jc w:val="both"/>
      <w:keepLines/>
      <w:keepNext/>
      <w:spacing w:before="148" w:after="112"/>
      <w:widowControl w:val="off"/>
      <w:tabs>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uppressLineNumbers/>
    </w:pPr>
    <w:rPr>
      <w:b/>
      <w:i/>
      <w:sz w:val="22"/>
    </w:rPr>
  </w:style>
  <w:style w:type="character" w:styleId="1197">
    <w:name w:val="Основной текст 3 Знак"/>
    <w:next w:val="1197"/>
    <w:link w:val="1196"/>
    <w:rPr>
      <w:b/>
      <w:i/>
      <w:sz w:val="22"/>
      <w:szCs w:val="24"/>
    </w:rPr>
  </w:style>
  <w:style w:type="character" w:styleId="1198">
    <w:name w:val="Основной шрифт"/>
    <w:next w:val="1198"/>
    <w:link w:val="1120"/>
    <w:semiHidden/>
  </w:style>
  <w:style w:type="paragraph" w:styleId="1199">
    <w:name w:val="текст таблицы"/>
    <w:basedOn w:val="1120"/>
    <w:next w:val="1199"/>
    <w:link w:val="1120"/>
    <w:pPr>
      <w:ind w:right="-102"/>
      <w:spacing w:before="120"/>
    </w:pPr>
  </w:style>
  <w:style w:type="character" w:styleId="1200">
    <w:name w:val="Просмотренная гиперссылка"/>
    <w:next w:val="1200"/>
    <w:link w:val="1120"/>
    <w:uiPriority w:val="99"/>
    <w:rPr>
      <w:color w:val="800080"/>
      <w:u w:val="single"/>
    </w:rPr>
  </w:style>
  <w:style w:type="paragraph" w:styleId="1201">
    <w:name w:val="ТЛ_Заказчик"/>
    <w:basedOn w:val="1120"/>
    <w:next w:val="1201"/>
    <w:link w:val="1202"/>
    <w:qFormat/>
    <w:pPr>
      <w:jc w:val="center"/>
    </w:pPr>
    <w:rPr>
      <w:sz w:val="28"/>
      <w:szCs w:val="28"/>
    </w:rPr>
  </w:style>
  <w:style w:type="character" w:styleId="1202">
    <w:name w:val="ТЛ_Заказчик Знак"/>
    <w:next w:val="1202"/>
    <w:link w:val="1201"/>
    <w:rPr>
      <w:sz w:val="28"/>
      <w:szCs w:val="28"/>
    </w:rPr>
  </w:style>
  <w:style w:type="paragraph" w:styleId="1203">
    <w:name w:val="ТЛ_Утверждаю"/>
    <w:basedOn w:val="1120"/>
    <w:next w:val="1203"/>
    <w:link w:val="1204"/>
    <w:qFormat/>
    <w:pPr>
      <w:ind w:left="4860"/>
      <w:jc w:val="center"/>
    </w:pPr>
    <w:rPr>
      <w:sz w:val="28"/>
      <w:szCs w:val="28"/>
    </w:rPr>
  </w:style>
  <w:style w:type="character" w:styleId="1204">
    <w:name w:val="ТЛ_Утверждаю Знак"/>
    <w:next w:val="1204"/>
    <w:link w:val="1203"/>
    <w:rPr>
      <w:sz w:val="28"/>
      <w:szCs w:val="28"/>
    </w:rPr>
  </w:style>
  <w:style w:type="paragraph" w:styleId="1205">
    <w:name w:val="ТЛ_Название"/>
    <w:basedOn w:val="1120"/>
    <w:next w:val="1205"/>
    <w:link w:val="1206"/>
    <w:qFormat/>
    <w:pPr>
      <w:jc w:val="center"/>
    </w:pPr>
    <w:rPr>
      <w:b/>
      <w:sz w:val="28"/>
      <w:szCs w:val="28"/>
    </w:rPr>
  </w:style>
  <w:style w:type="character" w:styleId="1206">
    <w:name w:val="ТЛ_Название Знак"/>
    <w:next w:val="1206"/>
    <w:link w:val="1205"/>
    <w:rPr>
      <w:b/>
      <w:sz w:val="28"/>
      <w:szCs w:val="28"/>
    </w:rPr>
  </w:style>
  <w:style w:type="paragraph" w:styleId="1207">
    <w:name w:val="ТЛ_Город и Дата"/>
    <w:basedOn w:val="1120"/>
    <w:next w:val="1207"/>
    <w:link w:val="1208"/>
    <w:qFormat/>
    <w:pPr>
      <w:jc w:val="center"/>
    </w:pPr>
    <w:rPr>
      <w:sz w:val="28"/>
      <w:szCs w:val="28"/>
    </w:rPr>
  </w:style>
  <w:style w:type="character" w:styleId="1208">
    <w:name w:val="ТЛ_Город и Дата Знак"/>
    <w:next w:val="1208"/>
    <w:link w:val="1207"/>
    <w:rPr>
      <w:sz w:val="28"/>
      <w:szCs w:val="28"/>
    </w:rPr>
  </w:style>
  <w:style w:type="paragraph" w:styleId="1209">
    <w:name w:val="АД_Наименование Разделов"/>
    <w:basedOn w:val="1121"/>
    <w:next w:val="1209"/>
    <w:link w:val="1210"/>
    <w:qFormat/>
    <w:rPr>
      <w:sz w:val="28"/>
    </w:rPr>
  </w:style>
  <w:style w:type="character" w:styleId="1210">
    <w:name w:val="АД_Наименование Разделов Знак"/>
    <w:next w:val="1210"/>
    <w:link w:val="1209"/>
    <w:rPr>
      <w:b/>
      <w:sz w:val="28"/>
    </w:rPr>
  </w:style>
  <w:style w:type="paragraph" w:styleId="1211">
    <w:name w:val="АД_Наименование главы с нумерацией"/>
    <w:basedOn w:val="1186"/>
    <w:next w:val="1211"/>
    <w:link w:val="1120"/>
    <w:qFormat/>
    <w:rPr>
      <w:b/>
    </w:rPr>
  </w:style>
  <w:style w:type="paragraph" w:styleId="1212">
    <w:name w:val="АД_Наименование главы без нумерации"/>
    <w:basedOn w:val="1122"/>
    <w:next w:val="1212"/>
    <w:link w:val="1213"/>
    <w:qFormat/>
    <w:pPr>
      <w:numPr>
        <w:ilvl w:val="0"/>
        <w:numId w:val="0"/>
      </w:numPr>
    </w:pPr>
  </w:style>
  <w:style w:type="character" w:styleId="1213">
    <w:name w:val="АД_Наименование главы без нумерации Знак"/>
    <w:basedOn w:val="1134"/>
    <w:next w:val="1213"/>
    <w:link w:val="1212"/>
  </w:style>
  <w:style w:type="character" w:styleId="1214">
    <w:name w:val="АД_Глава Знак"/>
    <w:basedOn w:val="1187"/>
    <w:next w:val="1214"/>
    <w:link w:val="1211"/>
  </w:style>
  <w:style w:type="paragraph" w:styleId="1215">
    <w:name w:val="АД_Нумерованный пункт"/>
    <w:basedOn w:val="1188"/>
    <w:next w:val="1215"/>
    <w:link w:val="1216"/>
    <w:qFormat/>
    <w:pPr>
      <w:ind w:left="720" w:hanging="720"/>
      <w:tabs>
        <w:tab w:val="num" w:pos="720" w:leader="none"/>
        <w:tab w:val="clear" w:pos="972" w:leader="none"/>
      </w:tabs>
    </w:pPr>
    <w:rPr>
      <w:rFonts w:ascii="Times New Roman" w:hAnsi="Times New Roman"/>
    </w:rPr>
  </w:style>
  <w:style w:type="character" w:styleId="1216">
    <w:name w:val="АД_Нумерованный пункт Знак"/>
    <w:basedOn w:val="1189"/>
    <w:next w:val="1216"/>
    <w:link w:val="1215"/>
  </w:style>
  <w:style w:type="paragraph" w:styleId="1217">
    <w:name w:val="АД_Нумерованный подпункт"/>
    <w:basedOn w:val="1120"/>
    <w:next w:val="1217"/>
    <w:link w:val="1218"/>
    <w:qFormat/>
    <w:pPr>
      <w:numPr>
        <w:ilvl w:val="2"/>
        <w:numId w:val="14"/>
      </w:numPr>
      <w:ind w:left="720" w:hanging="720"/>
      <w:tabs>
        <w:tab w:val="left" w:pos="720" w:leader="none"/>
        <w:tab w:val="clear" w:pos="1440" w:leader="none"/>
      </w:tabs>
    </w:pPr>
  </w:style>
  <w:style w:type="character" w:styleId="1218">
    <w:name w:val="АД_Нумерованный подпункт Знак"/>
    <w:next w:val="1218"/>
    <w:link w:val="1217"/>
    <w:rPr>
      <w:sz w:val="24"/>
      <w:szCs w:val="24"/>
      <w:lang w:val="ru-RU" w:eastAsia="ru-RU" w:bidi="ar-SA"/>
    </w:rPr>
  </w:style>
  <w:style w:type="paragraph" w:styleId="1219">
    <w:name w:val="АД_Основной текст"/>
    <w:basedOn w:val="1120"/>
    <w:next w:val="1219"/>
    <w:link w:val="1220"/>
    <w:qFormat/>
    <w:pPr>
      <w:ind w:left="0" w:firstLine="567"/>
    </w:pPr>
  </w:style>
  <w:style w:type="character" w:styleId="1220">
    <w:name w:val="АД_Основной текст Знак"/>
    <w:next w:val="1220"/>
    <w:link w:val="1219"/>
    <w:rPr>
      <w:sz w:val="24"/>
      <w:szCs w:val="24"/>
    </w:rPr>
  </w:style>
  <w:style w:type="paragraph" w:styleId="1221">
    <w:name w:val="Стиль АД_Список 1,2,3 + полужирный курсив"/>
    <w:basedOn w:val="1120"/>
    <w:next w:val="1221"/>
    <w:link w:val="1120"/>
    <w:pPr>
      <w:numPr>
        <w:ilvl w:val="2"/>
        <w:numId w:val="15"/>
      </w:numPr>
      <w:tabs>
        <w:tab w:val="left" w:pos="720" w:leader="none"/>
      </w:tabs>
    </w:pPr>
    <w:rPr>
      <w:b/>
      <w:bCs/>
      <w:i/>
      <w:iCs/>
    </w:rPr>
  </w:style>
  <w:style w:type="paragraph" w:styleId="1222">
    <w:name w:val="АД_Заголовки таблиц"/>
    <w:basedOn w:val="1120"/>
    <w:next w:val="1222"/>
    <w:link w:val="1120"/>
    <w:qFormat/>
    <w:pPr>
      <w:jc w:val="center"/>
    </w:pPr>
    <w:rPr>
      <w:b/>
      <w:bCs/>
    </w:rPr>
  </w:style>
  <w:style w:type="paragraph" w:styleId="1223">
    <w:name w:val="Заголовок оглавления"/>
    <w:basedOn w:val="1121"/>
    <w:next w:val="1120"/>
    <w:link w:val="1120"/>
    <w:uiPriority w:val="39"/>
    <w:qFormat/>
    <w:pPr>
      <w:jc w:val="left"/>
      <w:keepLines/>
      <w:spacing w:before="480" w:after="0" w:line="276" w:lineRule="auto"/>
      <w:outlineLvl w:val="9"/>
    </w:pPr>
    <w:rPr>
      <w:rFonts w:ascii="Cambria" w:hAnsi="Cambria" w:eastAsia="Times New Roman" w:cs="Times New Roman"/>
      <w:bCs/>
      <w:color w:val="365f91"/>
      <w:sz w:val="28"/>
      <w:szCs w:val="28"/>
      <w:lang w:eastAsia="en-US"/>
    </w:rPr>
  </w:style>
  <w:style w:type="paragraph" w:styleId="1224">
    <w:name w:val="Текст выноски"/>
    <w:basedOn w:val="1120"/>
    <w:next w:val="1224"/>
    <w:link w:val="1225"/>
    <w:rPr>
      <w:rFonts w:ascii="Tahoma" w:hAnsi="Tahoma" w:cs="Tahoma"/>
      <w:sz w:val="16"/>
      <w:szCs w:val="16"/>
    </w:rPr>
  </w:style>
  <w:style w:type="character" w:styleId="1225">
    <w:name w:val="Текст выноски Знак"/>
    <w:next w:val="1225"/>
    <w:link w:val="1224"/>
    <w:rPr>
      <w:rFonts w:ascii="Tahoma" w:hAnsi="Tahoma" w:cs="Tahoma"/>
      <w:sz w:val="16"/>
      <w:szCs w:val="16"/>
    </w:rPr>
  </w:style>
  <w:style w:type="paragraph" w:styleId="1226">
    <w:name w:val="АД_Основной текст по центру полужирный"/>
    <w:basedOn w:val="1120"/>
    <w:next w:val="1226"/>
    <w:link w:val="1227"/>
    <w:qFormat/>
    <w:pPr>
      <w:ind w:firstLine="567"/>
      <w:jc w:val="center"/>
    </w:pPr>
    <w:rPr>
      <w:b/>
    </w:rPr>
  </w:style>
  <w:style w:type="character" w:styleId="1227">
    <w:name w:val="АД_Основной текст по центру полужирный Знак"/>
    <w:next w:val="1227"/>
    <w:link w:val="1226"/>
    <w:rPr>
      <w:b/>
      <w:sz w:val="24"/>
      <w:szCs w:val="24"/>
    </w:rPr>
  </w:style>
  <w:style w:type="paragraph" w:styleId="1228">
    <w:name w:val="АД_Текст отступ 3,25"/>
    <w:basedOn w:val="1120"/>
    <w:next w:val="1228"/>
    <w:link w:val="1229"/>
    <w:qFormat/>
    <w:pPr>
      <w:ind w:left="1418"/>
    </w:pPr>
  </w:style>
  <w:style w:type="character" w:styleId="1229">
    <w:name w:val="АД_Текст отступ 3 Знак,25 Знак"/>
    <w:next w:val="1229"/>
    <w:link w:val="1228"/>
    <w:rPr>
      <w:sz w:val="24"/>
      <w:szCs w:val="24"/>
    </w:rPr>
  </w:style>
  <w:style w:type="paragraph" w:styleId="1230">
    <w:name w:val="АД_Нумерованный подпункт 4 уровня"/>
    <w:basedOn w:val="1217"/>
    <w:next w:val="1230"/>
    <w:link w:val="1231"/>
    <w:qFormat/>
    <w:pPr>
      <w:numPr>
        <w:ilvl w:val="3"/>
        <w:numId w:val="14"/>
      </w:numPr>
      <w:ind w:left="993" w:hanging="993"/>
      <w:tabs>
        <w:tab w:val="clear" w:pos="720" w:leader="none"/>
        <w:tab w:val="num" w:pos="993" w:leader="none"/>
        <w:tab w:val="clear" w:pos="1800" w:leader="none"/>
      </w:tabs>
    </w:pPr>
  </w:style>
  <w:style w:type="character" w:styleId="1231">
    <w:name w:val="АД_Нумерованный подпункт 4 уровня Знак"/>
    <w:basedOn w:val="1218"/>
    <w:next w:val="1231"/>
    <w:link w:val="1230"/>
  </w:style>
  <w:style w:type="paragraph" w:styleId="1232">
    <w:name w:val="АД_Список абв"/>
    <w:basedOn w:val="1120"/>
    <w:next w:val="1232"/>
    <w:link w:val="1120"/>
    <w:pPr>
      <w:numPr>
        <w:ilvl w:val="0"/>
        <w:numId w:val="16"/>
      </w:numPr>
    </w:pPr>
  </w:style>
  <w:style w:type="paragraph" w:styleId="1233">
    <w:name w:val="Normal1"/>
    <w:next w:val="1233"/>
    <w:link w:val="1120"/>
    <w:pPr>
      <w:ind w:firstLine="720"/>
      <w:jc w:val="both"/>
      <w:spacing w:line="300" w:lineRule="auto"/>
      <w:widowControl w:val="off"/>
    </w:pPr>
    <w:rPr>
      <w:sz w:val="24"/>
      <w:lang w:val="ru-RU" w:eastAsia="ru-RU" w:bidi="ar-SA"/>
    </w:rPr>
  </w:style>
  <w:style w:type="paragraph" w:styleId="1234">
    <w:name w:val="Цитата"/>
    <w:basedOn w:val="1120"/>
    <w:next w:val="1234"/>
    <w:link w:val="1120"/>
    <w:pPr>
      <w:ind w:left="1440" w:right="1440"/>
      <w:spacing w:after="120"/>
    </w:pPr>
    <w:rPr>
      <w:szCs w:val="20"/>
    </w:rPr>
  </w:style>
  <w:style w:type="table" w:styleId="1235">
    <w:name w:val="Сетка таблицы"/>
    <w:basedOn w:val="1131"/>
    <w:next w:val="1235"/>
    <w:link w:val="1120"/>
    <w:pPr>
      <w:ind w:left="0" w:firstLine="0"/>
      <w:jc w:val="left"/>
    </w:pPr>
    <w:tblPr/>
  </w:style>
  <w:style w:type="paragraph" w:styleId="1236">
    <w:name w:val="Heading"/>
    <w:next w:val="1236"/>
    <w:link w:val="1120"/>
    <w:rPr>
      <w:rFonts w:ascii="Arial" w:hAnsi="Arial"/>
      <w:b/>
      <w:sz w:val="22"/>
      <w:lang w:val="ru-RU" w:eastAsia="ru-RU" w:bidi="ar-SA"/>
    </w:rPr>
  </w:style>
  <w:style w:type="paragraph" w:styleId="1237">
    <w:name w:val="WW-Основной текст с отступом 2"/>
    <w:basedOn w:val="1120"/>
    <w:next w:val="1237"/>
    <w:link w:val="1120"/>
    <w:pPr>
      <w:ind w:left="-540"/>
    </w:pPr>
    <w:rPr>
      <w:rFonts w:ascii="Arial" w:hAnsi="Arial" w:cs="Arial"/>
      <w:sz w:val="18"/>
      <w:lang w:eastAsia="ar-SA"/>
    </w:rPr>
  </w:style>
  <w:style w:type="paragraph" w:styleId="1238">
    <w:name w:val="WW-Основной текст с отступом 3"/>
    <w:basedOn w:val="1120"/>
    <w:next w:val="1238"/>
    <w:link w:val="1120"/>
    <w:pPr>
      <w:ind w:left="-540"/>
    </w:pPr>
    <w:rPr>
      <w:rFonts w:ascii="Arial" w:hAnsi="Arial" w:cs="Arial"/>
      <w:sz w:val="17"/>
      <w:lang w:eastAsia="ar-SA"/>
    </w:rPr>
  </w:style>
  <w:style w:type="paragraph" w:styleId="1239">
    <w:name w:val="Список нум."/>
    <w:basedOn w:val="1120"/>
    <w:next w:val="1239"/>
    <w:link w:val="1120"/>
    <w:pPr>
      <w:numPr>
        <w:ilvl w:val="0"/>
        <w:numId w:val="17"/>
      </w:numPr>
      <w:jc w:val="left"/>
      <w:keepNext/>
      <w:spacing w:before="120" w:after="120" w:line="360" w:lineRule="auto"/>
      <w:tabs>
        <w:tab w:val="left" w:pos="1701" w:leader="none"/>
      </w:tabs>
    </w:pPr>
    <w:rPr>
      <w:rFonts w:ascii="Arial" w:hAnsi="Arial"/>
      <w:szCs w:val="20"/>
    </w:rPr>
  </w:style>
  <w:style w:type="paragraph" w:styleId="1240">
    <w:name w:val="Заголовок 1 (раздел VI)"/>
    <w:basedOn w:val="1121"/>
    <w:next w:val="1240"/>
    <w:link w:val="1120"/>
    <w:pPr>
      <w:numPr>
        <w:ilvl w:val="0"/>
        <w:numId w:val="1"/>
      </w:numPr>
      <w:ind w:right="567" w:firstLine="709"/>
      <w:keepLines/>
      <w:widowControl w:val="off"/>
    </w:pPr>
    <w:rPr>
      <w:rFonts w:ascii="Arial" w:hAnsi="Arial" w:cs="Arial"/>
      <w:bCs/>
      <w:sz w:val="28"/>
      <w:szCs w:val="32"/>
    </w:rPr>
  </w:style>
  <w:style w:type="paragraph" w:styleId="1241">
    <w:name w:val="FR1"/>
    <w:next w:val="1241"/>
    <w:link w:val="1120"/>
    <w:pPr>
      <w:ind w:left="40" w:firstLine="680"/>
      <w:jc w:val="both"/>
      <w:spacing w:before="200"/>
      <w:widowControl w:val="off"/>
    </w:pPr>
    <w:rPr>
      <w:rFonts w:ascii="Arial" w:hAnsi="Arial"/>
      <w:lang w:val="ru-RU" w:eastAsia="ru-RU" w:bidi="ar-SA"/>
    </w:rPr>
  </w:style>
  <w:style w:type="paragraph" w:styleId="1242">
    <w:name w:val="ConsPlusNormal"/>
    <w:next w:val="1242"/>
    <w:link w:val="1120"/>
    <w:pPr>
      <w:ind w:firstLine="720"/>
      <w:widowControl w:val="off"/>
    </w:pPr>
    <w:rPr>
      <w:rFonts w:ascii="Arial" w:hAnsi="Arial" w:cs="Arial"/>
      <w:lang w:val="ru-RU" w:eastAsia="ru-RU" w:bidi="ar-SA"/>
    </w:rPr>
  </w:style>
  <w:style w:type="paragraph" w:styleId="1243">
    <w:name w:val="FR2"/>
    <w:next w:val="1243"/>
    <w:link w:val="1120"/>
    <w:pPr>
      <w:jc w:val="center"/>
      <w:spacing w:before="20"/>
      <w:widowControl w:val="off"/>
    </w:pPr>
    <w:rPr>
      <w:rFonts w:ascii="Arial" w:hAnsi="Arial"/>
      <w:sz w:val="24"/>
      <w:lang w:val="ru-RU" w:eastAsia="ru-RU" w:bidi="ar-SA"/>
    </w:rPr>
  </w:style>
  <w:style w:type="paragraph" w:styleId="1244">
    <w:name w:val=" Знак"/>
    <w:basedOn w:val="1120"/>
    <w:next w:val="1244"/>
    <w:link w:val="1120"/>
    <w:pPr>
      <w:spacing w:after="160" w:line="240" w:lineRule="exact"/>
    </w:pPr>
    <w:rPr>
      <w:rFonts w:ascii="Verdana" w:hAnsi="Verdana"/>
      <w:sz w:val="22"/>
      <w:szCs w:val="20"/>
      <w:lang w:val="en-US" w:eastAsia="en-US"/>
    </w:rPr>
  </w:style>
  <w:style w:type="paragraph" w:styleId="1245">
    <w:name w:val="Текст сноски"/>
    <w:basedOn w:val="1120"/>
    <w:next w:val="1245"/>
    <w:link w:val="1315"/>
    <w:semiHidden/>
    <w:pPr>
      <w:jc w:val="left"/>
    </w:pPr>
    <w:rPr>
      <w:sz w:val="20"/>
      <w:szCs w:val="20"/>
    </w:rPr>
  </w:style>
  <w:style w:type="paragraph" w:styleId="1246">
    <w:name w:val="Стиль3 Знак Знак"/>
    <w:basedOn w:val="1148"/>
    <w:next w:val="1246"/>
    <w:link w:val="1120"/>
    <w:pPr>
      <w:ind w:left="0"/>
      <w:spacing w:after="0" w:line="240" w:lineRule="auto"/>
      <w:widowControl w:val="off"/>
      <w:tabs>
        <w:tab w:val="num" w:pos="227" w:leader="none"/>
      </w:tabs>
    </w:pPr>
    <w:rPr>
      <w:szCs w:val="20"/>
    </w:rPr>
  </w:style>
  <w:style w:type="character" w:styleId="1247">
    <w:name w:val="Заголовок 3 Знак"/>
    <w:next w:val="1247"/>
    <w:link w:val="1120"/>
    <w:rPr>
      <w:rFonts w:ascii="Arial" w:hAnsi="Arial" w:cs="Arial"/>
      <w:b/>
      <w:bCs/>
      <w:sz w:val="26"/>
      <w:szCs w:val="26"/>
      <w:lang w:val="ru-RU" w:eastAsia="ru-RU" w:bidi="ar-SA"/>
    </w:rPr>
  </w:style>
  <w:style w:type="paragraph" w:styleId="1248">
    <w:name w:val="03zagolovok2"/>
    <w:basedOn w:val="1120"/>
    <w:next w:val="1248"/>
    <w:link w:val="1120"/>
    <w:pPr>
      <w:jc w:val="left"/>
      <w:keepNext/>
      <w:spacing w:before="360" w:after="120" w:line="360" w:lineRule="atLeast"/>
      <w:outlineLvl w:val="1"/>
    </w:pPr>
    <w:rPr>
      <w:rFonts w:ascii="GaramondC" w:hAnsi="GaramondC"/>
      <w:b/>
      <w:color w:val="000000"/>
      <w:sz w:val="28"/>
      <w:szCs w:val="28"/>
    </w:rPr>
  </w:style>
  <w:style w:type="paragraph" w:styleId="1249">
    <w:name w:val="Название"/>
    <w:basedOn w:val="1120"/>
    <w:next w:val="1249"/>
    <w:link w:val="1316"/>
    <w:qFormat/>
    <w:pPr>
      <w:ind w:left="72"/>
      <w:jc w:val="center"/>
      <w:shd w:val="clear" w:color="auto" w:fill="ffffff"/>
      <w:widowControl w:val="off"/>
    </w:pPr>
    <w:rPr>
      <w:bCs/>
      <w:color w:val="000000"/>
      <w:spacing w:val="13"/>
      <w:szCs w:val="22"/>
    </w:rPr>
  </w:style>
  <w:style w:type="paragraph" w:styleId="1250">
    <w:name w:val="текст"/>
    <w:next w:val="1250"/>
    <w:link w:val="1120"/>
    <w:pPr>
      <w:jc w:val="both"/>
    </w:pPr>
    <w:rPr>
      <w:rFonts w:ascii="SchoolBookC" w:hAnsi="SchoolBookC"/>
      <w:color w:val="000000"/>
      <w:sz w:val="24"/>
      <w:lang w:val="ru-RU" w:eastAsia="ru-RU" w:bidi="ar-SA"/>
    </w:rPr>
  </w:style>
  <w:style w:type="paragraph" w:styleId="1251">
    <w:name w:val="втяжка"/>
    <w:basedOn w:val="1252"/>
    <w:next w:val="1252"/>
    <w:link w:val="1120"/>
    <w:pPr>
      <w:ind w:left="567" w:hanging="567"/>
      <w:spacing w:before="57"/>
      <w:tabs>
        <w:tab w:val="left" w:pos="567" w:leader="none"/>
      </w:tabs>
    </w:pPr>
  </w:style>
  <w:style w:type="paragraph" w:styleId="1252">
    <w:name w:val="текст1"/>
    <w:next w:val="1252"/>
    <w:link w:val="1120"/>
    <w:pPr>
      <w:ind w:firstLine="397"/>
      <w:jc w:val="both"/>
    </w:pPr>
    <w:rPr>
      <w:rFonts w:ascii="SchoolBookC" w:hAnsi="SchoolBookC"/>
      <w:sz w:val="24"/>
      <w:lang w:val="ru-RU" w:eastAsia="ru-RU" w:bidi="ar-SA"/>
    </w:rPr>
  </w:style>
  <w:style w:type="paragraph" w:styleId="1253">
    <w:name w:val="Знак Знак2 Char Char Знак Знак Char Char Знак Знак Char Char Знак Знак Char Char Знак Знак Char Char Знак Знак Char Char Знак Знак Char Char Знак Знак Char Char"/>
    <w:basedOn w:val="1120"/>
    <w:next w:val="1253"/>
    <w:link w:val="1120"/>
    <w:pPr>
      <w:jc w:val="left"/>
      <w:spacing w:before="100" w:beforeAutospacing="1" w:after="100" w:afterAutospacing="1"/>
    </w:pPr>
    <w:rPr>
      <w:rFonts w:ascii="Tahoma" w:hAnsi="Tahoma"/>
      <w:sz w:val="20"/>
      <w:szCs w:val="20"/>
      <w:lang w:val="en-US" w:eastAsia="en-US"/>
    </w:rPr>
  </w:style>
  <w:style w:type="paragraph" w:styleId="1254">
    <w:name w:val=" Знак Знак2 Char Char Знак Знак Char Char Знак Знак Char Char Знак Знак Char Char Знак Знак Char Char Знак Знак Char Char Знак Знак Char Char Знак Знак Char Char"/>
    <w:basedOn w:val="1120"/>
    <w:next w:val="1254"/>
    <w:link w:val="1120"/>
    <w:pPr>
      <w:jc w:val="left"/>
      <w:spacing w:before="100" w:beforeAutospacing="1" w:after="100" w:afterAutospacing="1"/>
    </w:pPr>
    <w:rPr>
      <w:rFonts w:ascii="Tahoma" w:hAnsi="Tahoma"/>
      <w:sz w:val="20"/>
      <w:szCs w:val="20"/>
      <w:lang w:val="en-US" w:eastAsia="en-US"/>
    </w:rPr>
  </w:style>
  <w:style w:type="paragraph" w:styleId="1255">
    <w:name w:val=" Char Char"/>
    <w:basedOn w:val="1120"/>
    <w:next w:val="1255"/>
    <w:link w:val="1120"/>
    <w:pPr>
      <w:jc w:val="left"/>
      <w:spacing w:before="100" w:beforeAutospacing="1" w:after="100" w:afterAutospacing="1"/>
    </w:pPr>
    <w:rPr>
      <w:rFonts w:ascii="Tahoma" w:hAnsi="Tahoma"/>
      <w:sz w:val="20"/>
      <w:szCs w:val="20"/>
      <w:lang w:val="en-US" w:eastAsia="en-US"/>
    </w:rPr>
  </w:style>
  <w:style w:type="paragraph" w:styleId="1256">
    <w:name w:val="Style4"/>
    <w:basedOn w:val="1120"/>
    <w:next w:val="1256"/>
    <w:link w:val="1120"/>
    <w:pPr>
      <w:jc w:val="left"/>
      <w:widowControl w:val="off"/>
    </w:pPr>
  </w:style>
  <w:style w:type="paragraph" w:styleId="1257">
    <w:name w:val="Style9"/>
    <w:basedOn w:val="1120"/>
    <w:next w:val="1257"/>
    <w:link w:val="1120"/>
    <w:pPr>
      <w:jc w:val="left"/>
      <w:widowControl w:val="off"/>
    </w:pPr>
  </w:style>
  <w:style w:type="character" w:styleId="1258">
    <w:name w:val="Font Style20"/>
    <w:next w:val="1258"/>
    <w:link w:val="1120"/>
    <w:rPr>
      <w:rFonts w:ascii="Times New Roman" w:hAnsi="Times New Roman" w:cs="Times New Roman"/>
      <w:b/>
      <w:bCs/>
      <w:sz w:val="24"/>
      <w:szCs w:val="24"/>
    </w:rPr>
  </w:style>
  <w:style w:type="character" w:styleId="1259">
    <w:name w:val="Font Style25"/>
    <w:next w:val="1259"/>
    <w:link w:val="1120"/>
    <w:rPr>
      <w:rFonts w:ascii="Times New Roman" w:hAnsi="Times New Roman" w:cs="Times New Roman"/>
      <w:sz w:val="24"/>
      <w:szCs w:val="24"/>
    </w:rPr>
  </w:style>
  <w:style w:type="paragraph" w:styleId="1260">
    <w:name w:val="Style2"/>
    <w:basedOn w:val="1120"/>
    <w:next w:val="1260"/>
    <w:link w:val="1120"/>
    <w:pPr>
      <w:spacing w:line="283" w:lineRule="exact"/>
      <w:widowControl w:val="off"/>
    </w:pPr>
  </w:style>
  <w:style w:type="paragraph" w:styleId="1261">
    <w:name w:val="Style3"/>
    <w:basedOn w:val="1120"/>
    <w:next w:val="1261"/>
    <w:link w:val="1120"/>
    <w:pPr>
      <w:spacing w:line="289" w:lineRule="exact"/>
      <w:widowControl w:val="off"/>
    </w:pPr>
  </w:style>
  <w:style w:type="paragraph" w:styleId="1262">
    <w:name w:val="Style5"/>
    <w:basedOn w:val="1120"/>
    <w:next w:val="1262"/>
    <w:link w:val="1120"/>
    <w:pPr>
      <w:ind w:hanging="115"/>
      <w:jc w:val="left"/>
      <w:spacing w:line="298" w:lineRule="exact"/>
      <w:widowControl w:val="off"/>
    </w:pPr>
  </w:style>
  <w:style w:type="paragraph" w:styleId="1263">
    <w:name w:val="3"/>
    <w:basedOn w:val="1120"/>
    <w:next w:val="1263"/>
    <w:link w:val="1120"/>
  </w:style>
  <w:style w:type="paragraph" w:styleId="1264">
    <w:name w:val="2-11"/>
    <w:basedOn w:val="1120"/>
    <w:next w:val="1264"/>
    <w:link w:val="1120"/>
    <w:pPr>
      <w:spacing w:after="60"/>
    </w:pPr>
  </w:style>
  <w:style w:type="paragraph" w:styleId="1265">
    <w:name w:val="Pa21"/>
    <w:basedOn w:val="1120"/>
    <w:next w:val="1120"/>
    <w:link w:val="1120"/>
    <w:pPr>
      <w:jc w:val="left"/>
      <w:spacing w:before="120" w:line="211" w:lineRule="atLeast"/>
    </w:pPr>
    <w:rPr>
      <w:rFonts w:ascii="GaramondC" w:hAnsi="GaramondC"/>
    </w:rPr>
  </w:style>
  <w:style w:type="paragraph" w:styleId="1266">
    <w:name w:val="Pa32+2"/>
    <w:basedOn w:val="1120"/>
    <w:next w:val="1120"/>
    <w:link w:val="1120"/>
    <w:pPr>
      <w:jc w:val="left"/>
      <w:spacing w:before="80" w:line="211" w:lineRule="atLeast"/>
    </w:pPr>
    <w:rPr>
      <w:rFonts w:ascii="GaramondC" w:hAnsi="GaramondC"/>
    </w:rPr>
  </w:style>
  <w:style w:type="character" w:styleId="1267">
    <w:name w:val="A5+2"/>
    <w:next w:val="1267"/>
    <w:link w:val="1120"/>
    <w:rPr>
      <w:rFonts w:cs="GaramondC"/>
      <w:i/>
      <w:iCs/>
      <w:color w:val="000000"/>
      <w:sz w:val="20"/>
      <w:szCs w:val="20"/>
    </w:rPr>
  </w:style>
  <w:style w:type="paragraph" w:styleId="1268">
    <w:name w:val="Simlple"/>
    <w:basedOn w:val="1120"/>
    <w:next w:val="1268"/>
    <w:link w:val="1120"/>
    <w:pPr>
      <w:ind w:firstLine="284"/>
      <w:spacing w:before="60" w:after="60"/>
    </w:pPr>
    <w:rPr>
      <w:rFonts w:ascii="Arial" w:hAnsi="Arial"/>
      <w:sz w:val="20"/>
      <w:szCs w:val="20"/>
    </w:rPr>
  </w:style>
  <w:style w:type="paragraph" w:styleId="1269">
    <w:name w:val="List21"/>
    <w:basedOn w:val="1120"/>
    <w:next w:val="1269"/>
    <w:link w:val="1120"/>
    <w:pPr>
      <w:spacing w:line="360" w:lineRule="auto"/>
      <w:tabs>
        <w:tab w:val="left" w:pos="1701" w:leader="none"/>
      </w:tabs>
    </w:pPr>
    <w:rPr>
      <w:szCs w:val="20"/>
    </w:rPr>
  </w:style>
  <w:style w:type="paragraph" w:styleId="1270">
    <w:name w:val="Заг_табл"/>
    <w:basedOn w:val="1120"/>
    <w:next w:val="1270"/>
    <w:link w:val="1120"/>
    <w:pPr>
      <w:jc w:val="center"/>
      <w:spacing w:before="360" w:after="120" w:line="300" w:lineRule="auto"/>
      <w:tabs>
        <w:tab w:val="left" w:pos="480" w:leader="none"/>
        <w:tab w:val="left" w:pos="720" w:leader="none"/>
        <w:tab w:val="left" w:pos="6240" w:leader="none"/>
      </w:tabs>
    </w:pPr>
    <w:rPr>
      <w:b/>
      <w:caps/>
    </w:rPr>
  </w:style>
  <w:style w:type="paragraph" w:styleId="1271">
    <w:name w:val="Обычный (Web)"/>
    <w:basedOn w:val="1120"/>
    <w:next w:val="1271"/>
    <w:link w:val="1120"/>
    <w:pPr>
      <w:jc w:val="left"/>
      <w:spacing w:before="100" w:beforeAutospacing="1" w:after="100" w:afterAutospacing="1"/>
    </w:pPr>
  </w:style>
  <w:style w:type="paragraph" w:styleId="1272">
    <w:name w:val="заголовок 2"/>
    <w:basedOn w:val="1120"/>
    <w:next w:val="1120"/>
    <w:link w:val="1120"/>
    <w:pPr>
      <w:jc w:val="center"/>
      <w:keepNext/>
    </w:pPr>
    <w:rPr>
      <w:b/>
      <w:szCs w:val="20"/>
    </w:rPr>
  </w:style>
  <w:style w:type="paragraph" w:styleId="1273">
    <w:name w:val="Стиль4"/>
    <w:basedOn w:val="1120"/>
    <w:next w:val="1273"/>
    <w:link w:val="1120"/>
    <w:rPr>
      <w:szCs w:val="20"/>
    </w:rPr>
  </w:style>
  <w:style w:type="character" w:styleId="1274">
    <w:name w:val="text21"/>
    <w:next w:val="1274"/>
    <w:link w:val="1120"/>
    <w:rPr>
      <w:rFonts w:ascii="Verdana" w:hAnsi="Verdana"/>
      <w:color w:val="666666"/>
      <w:sz w:val="24"/>
      <w:szCs w:val="24"/>
    </w:rPr>
  </w:style>
  <w:style w:type="character" w:styleId="1275">
    <w:name w:val="Строгий"/>
    <w:next w:val="1275"/>
    <w:link w:val="1120"/>
    <w:qFormat/>
    <w:rPr>
      <w:b/>
      <w:bCs/>
    </w:rPr>
  </w:style>
  <w:style w:type="character" w:styleId="1276">
    <w:name w:val=" Знак Знак18"/>
    <w:next w:val="1276"/>
    <w:link w:val="1120"/>
    <w:rPr>
      <w:rFonts w:ascii="Arial" w:hAnsi="Arial"/>
      <w:b/>
      <w:sz w:val="24"/>
    </w:rPr>
  </w:style>
  <w:style w:type="character" w:styleId="1277">
    <w:name w:val=" Знак Знак17"/>
    <w:next w:val="1277"/>
    <w:link w:val="1120"/>
    <w:rPr>
      <w:rFonts w:ascii="Arial" w:hAnsi="Arial"/>
      <w:sz w:val="24"/>
    </w:rPr>
  </w:style>
  <w:style w:type="character" w:styleId="1278">
    <w:name w:val="dblue14 style5"/>
    <w:basedOn w:val="1130"/>
    <w:next w:val="1278"/>
    <w:link w:val="1120"/>
  </w:style>
  <w:style w:type="character" w:styleId="1279">
    <w:name w:val="Знак примечания"/>
    <w:next w:val="1279"/>
    <w:link w:val="1120"/>
    <w:rPr>
      <w:sz w:val="16"/>
      <w:szCs w:val="16"/>
    </w:rPr>
  </w:style>
  <w:style w:type="paragraph" w:styleId="1280">
    <w:name w:val="Текст примечания"/>
    <w:basedOn w:val="1120"/>
    <w:next w:val="1280"/>
    <w:link w:val="1320"/>
    <w:rPr>
      <w:sz w:val="20"/>
      <w:szCs w:val="20"/>
    </w:rPr>
  </w:style>
  <w:style w:type="paragraph" w:styleId="1281">
    <w:name w:val="Тема примечания"/>
    <w:basedOn w:val="1280"/>
    <w:next w:val="1280"/>
    <w:link w:val="1321"/>
    <w:rPr>
      <w:b/>
      <w:bCs/>
    </w:rPr>
  </w:style>
  <w:style w:type="paragraph" w:styleId="1282">
    <w:name w:val="xl65"/>
    <w:basedOn w:val="1120"/>
    <w:next w:val="1282"/>
    <w:link w:val="1120"/>
    <w:pPr>
      <w:jc w:val="center"/>
      <w:spacing w:before="100" w:beforeAutospacing="1" w:after="100" w:afterAutospacing="1"/>
    </w:pPr>
  </w:style>
  <w:style w:type="paragraph" w:styleId="1283">
    <w:name w:val="xl66"/>
    <w:basedOn w:val="1120"/>
    <w:next w:val="1283"/>
    <w:link w:val="1120"/>
    <w:pPr>
      <w:jc w:val="center"/>
      <w:spacing w:before="100" w:beforeAutospacing="1" w:after="100" w:afterAutospacing="1"/>
      <w:pBdr>
        <w:top w:val="single" w:color="000000" w:sz="8" w:space="0"/>
        <w:left w:val="single" w:color="000000" w:sz="8" w:space="0"/>
        <w:right w:val="single" w:color="000000" w:sz="8" w:space="0"/>
      </w:pBdr>
    </w:pPr>
    <w:rPr>
      <w:color w:val="000000"/>
    </w:rPr>
  </w:style>
  <w:style w:type="paragraph" w:styleId="1284">
    <w:name w:val="xl67"/>
    <w:basedOn w:val="1120"/>
    <w:next w:val="1284"/>
    <w:link w:val="1120"/>
    <w:pPr>
      <w:jc w:val="center"/>
      <w:spacing w:before="100" w:beforeAutospacing="1" w:after="100" w:afterAutospacing="1"/>
      <w:shd w:val="clear" w:color="000000" w:fill="d9d9d9"/>
      <w:pBdr>
        <w:top w:val="single" w:color="000000" w:sz="8" w:space="0"/>
        <w:left w:val="single" w:color="000000" w:sz="8" w:space="0"/>
        <w:bottom w:val="single" w:color="000000" w:sz="8" w:space="0"/>
        <w:right w:val="single" w:color="000000" w:sz="8" w:space="0"/>
      </w:pBdr>
    </w:pPr>
    <w:rPr>
      <w:b/>
      <w:bCs/>
      <w:color w:val="000000"/>
    </w:rPr>
  </w:style>
  <w:style w:type="paragraph" w:styleId="1285">
    <w:name w:val="xl68"/>
    <w:basedOn w:val="1120"/>
    <w:next w:val="1285"/>
    <w:link w:val="1120"/>
    <w:pPr>
      <w:jc w:val="center"/>
      <w:spacing w:before="100" w:beforeAutospacing="1" w:after="100" w:afterAutospacing="1"/>
      <w:shd w:val="clear" w:color="000000" w:fill="d9d9d9"/>
      <w:pBdr>
        <w:top w:val="single" w:color="000000" w:sz="8" w:space="0"/>
        <w:bottom w:val="single" w:color="000000" w:sz="8" w:space="0"/>
        <w:right w:val="single" w:color="000000" w:sz="8" w:space="0"/>
      </w:pBdr>
    </w:pPr>
    <w:rPr>
      <w:b/>
      <w:bCs/>
      <w:color w:val="000000"/>
    </w:rPr>
  </w:style>
  <w:style w:type="paragraph" w:styleId="1286">
    <w:name w:val="xl69"/>
    <w:basedOn w:val="1120"/>
    <w:next w:val="1286"/>
    <w:link w:val="1120"/>
    <w:pPr>
      <w:jc w:val="center"/>
      <w:spacing w:before="100" w:beforeAutospacing="1" w:after="100" w:afterAutospacing="1"/>
      <w:shd w:val="clear" w:color="000000" w:fill="d9d9d9"/>
      <w:pBdr>
        <w:top w:val="single" w:color="000000" w:sz="8" w:space="0"/>
        <w:bottom w:val="single" w:color="000000" w:sz="8" w:space="0"/>
        <w:right w:val="single" w:color="000000" w:sz="8" w:space="0"/>
      </w:pBdr>
    </w:pPr>
    <w:rPr>
      <w:b/>
      <w:bCs/>
      <w:color w:val="000000"/>
    </w:rPr>
  </w:style>
  <w:style w:type="paragraph" w:styleId="1287">
    <w:name w:val="xl70"/>
    <w:basedOn w:val="1120"/>
    <w:next w:val="1287"/>
    <w:link w:val="1120"/>
    <w:pPr>
      <w:jc w:val="left"/>
      <w:spacing w:before="100" w:beforeAutospacing="1" w:after="100" w:afterAutospacing="1"/>
    </w:pPr>
  </w:style>
  <w:style w:type="paragraph" w:styleId="1288">
    <w:name w:val="xl71"/>
    <w:basedOn w:val="1120"/>
    <w:next w:val="1288"/>
    <w:link w:val="1120"/>
    <w:pPr>
      <w:jc w:val="center"/>
      <w:spacing w:before="100" w:beforeAutospacing="1" w:after="100" w:afterAutospacing="1"/>
      <w:pBdr>
        <w:top w:val="single" w:color="000000" w:sz="8" w:space="0"/>
        <w:left w:val="single" w:color="000000" w:sz="8" w:space="0"/>
        <w:right w:val="single" w:color="000000" w:sz="8" w:space="0"/>
      </w:pBdr>
    </w:pPr>
    <w:rPr>
      <w:color w:val="000000"/>
    </w:rPr>
  </w:style>
  <w:style w:type="paragraph" w:styleId="1289">
    <w:name w:val="xl72"/>
    <w:basedOn w:val="1120"/>
    <w:next w:val="1289"/>
    <w:link w:val="1120"/>
    <w:pPr>
      <w:jc w:val="center"/>
      <w:spacing w:before="100" w:beforeAutospacing="1" w:after="100" w:afterAutospacing="1"/>
      <w:pBdr>
        <w:top w:val="single" w:color="000000" w:sz="8" w:space="0"/>
        <w:left w:val="single" w:color="000000" w:sz="8" w:space="0"/>
        <w:right w:val="single" w:color="000000" w:sz="8" w:space="0"/>
      </w:pBdr>
    </w:pPr>
    <w:rPr>
      <w:color w:val="000000"/>
    </w:rPr>
  </w:style>
  <w:style w:type="paragraph" w:styleId="1290">
    <w:name w:val="xl73"/>
    <w:basedOn w:val="1120"/>
    <w:next w:val="1290"/>
    <w:link w:val="1120"/>
    <w:pPr>
      <w:jc w:val="center"/>
      <w:spacing w:before="100" w:beforeAutospacing="1" w:after="100" w:afterAutospacing="1"/>
      <w:pBdr>
        <w:top w:val="single" w:color="000000" w:sz="8" w:space="0"/>
        <w:left w:val="single" w:color="000000" w:sz="8" w:space="0"/>
        <w:right w:val="single" w:color="000000" w:sz="8" w:space="0"/>
      </w:pBdr>
    </w:pPr>
    <w:rPr>
      <w:color w:val="000000"/>
    </w:rPr>
  </w:style>
  <w:style w:type="paragraph" w:styleId="1291">
    <w:name w:val="xl74"/>
    <w:basedOn w:val="1120"/>
    <w:next w:val="1291"/>
    <w:link w:val="1120"/>
    <w:pPr>
      <w:jc w:val="center"/>
      <w:spacing w:before="100" w:beforeAutospacing="1" w:after="100" w:afterAutospacing="1"/>
      <w:shd w:val="clear" w:color="000000" w:fill="ffffff"/>
      <w:pBdr>
        <w:top w:val="single" w:color="000000" w:sz="8" w:space="0"/>
        <w:left w:val="single" w:color="000000" w:sz="8" w:space="0"/>
        <w:right w:val="single" w:color="000000" w:sz="8" w:space="0"/>
      </w:pBdr>
    </w:pPr>
    <w:rPr>
      <w:color w:val="000000"/>
    </w:rPr>
  </w:style>
  <w:style w:type="paragraph" w:styleId="1292">
    <w:name w:val="xl75"/>
    <w:basedOn w:val="1120"/>
    <w:next w:val="1292"/>
    <w:link w:val="1120"/>
    <w:pPr>
      <w:jc w:val="center"/>
      <w:spacing w:before="100" w:beforeAutospacing="1" w:after="100" w:afterAutospacing="1"/>
      <w:pBdr>
        <w:top w:val="single" w:color="000000" w:sz="8" w:space="0"/>
        <w:left w:val="single" w:color="000000" w:sz="8" w:space="0"/>
        <w:right w:val="single" w:color="000000" w:sz="8" w:space="0"/>
      </w:pBdr>
    </w:pPr>
  </w:style>
  <w:style w:type="paragraph" w:styleId="1293">
    <w:name w:val="xl76"/>
    <w:basedOn w:val="1120"/>
    <w:next w:val="1293"/>
    <w:link w:val="1120"/>
    <w:pPr>
      <w:jc w:val="center"/>
      <w:spacing w:before="100" w:beforeAutospacing="1" w:after="100" w:afterAutospacing="1"/>
      <w:shd w:val="clear" w:color="000000" w:fill="ffffff"/>
      <w:pBdr>
        <w:top w:val="single" w:color="000000" w:sz="8" w:space="0"/>
        <w:left w:val="single" w:color="000000" w:sz="8" w:space="0"/>
        <w:right w:val="single" w:color="000000" w:sz="8" w:space="0"/>
      </w:pBdr>
    </w:pPr>
    <w:rPr>
      <w:color w:val="000000"/>
    </w:rPr>
  </w:style>
  <w:style w:type="paragraph" w:styleId="1294">
    <w:name w:val="xl77"/>
    <w:basedOn w:val="1120"/>
    <w:next w:val="1294"/>
    <w:link w:val="1120"/>
    <w:pPr>
      <w:jc w:val="center"/>
      <w:spacing w:before="100" w:beforeAutospacing="1" w:after="100" w:afterAutospacing="1"/>
      <w:pBdr>
        <w:top w:val="single" w:color="000000" w:sz="8" w:space="0"/>
        <w:left w:val="single" w:color="000000" w:sz="8" w:space="0"/>
        <w:right w:val="single" w:color="000000" w:sz="8" w:space="0"/>
      </w:pBdr>
    </w:pPr>
  </w:style>
  <w:style w:type="paragraph" w:styleId="1295">
    <w:name w:val="xl78"/>
    <w:basedOn w:val="1120"/>
    <w:next w:val="1295"/>
    <w:link w:val="1120"/>
    <w:pPr>
      <w:jc w:val="center"/>
      <w:spacing w:before="100" w:beforeAutospacing="1" w:after="100" w:afterAutospacing="1"/>
      <w:pBdr>
        <w:bottom w:val="single" w:color="000000" w:sz="8" w:space="0"/>
        <w:right w:val="single" w:color="000000" w:sz="8" w:space="0"/>
      </w:pBdr>
    </w:pPr>
    <w:rPr>
      <w:color w:val="000000"/>
    </w:rPr>
  </w:style>
  <w:style w:type="paragraph" w:styleId="1296">
    <w:name w:val="xl79"/>
    <w:basedOn w:val="1120"/>
    <w:next w:val="1296"/>
    <w:link w:val="1120"/>
    <w:pPr>
      <w:jc w:val="left"/>
      <w:spacing w:before="100" w:beforeAutospacing="1" w:after="100" w:afterAutospacing="1"/>
    </w:pPr>
  </w:style>
  <w:style w:type="paragraph" w:styleId="1297">
    <w:name w:val="xl80"/>
    <w:basedOn w:val="1120"/>
    <w:next w:val="1297"/>
    <w:link w:val="1120"/>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color w:val="000000"/>
    </w:rPr>
  </w:style>
  <w:style w:type="paragraph" w:styleId="1298">
    <w:name w:val="xl81"/>
    <w:basedOn w:val="1120"/>
    <w:next w:val="1298"/>
    <w:link w:val="1120"/>
    <w:pPr>
      <w:jc w:val="center"/>
      <w:spacing w:before="100" w:beforeAutospacing="1" w:after="100" w:afterAutospacing="1"/>
      <w:pBdr>
        <w:top w:val="single" w:color="000000" w:sz="8" w:space="0"/>
        <w:left w:val="single" w:color="000000" w:sz="8" w:space="0"/>
        <w:bottom w:val="single" w:color="000000" w:sz="8" w:space="0"/>
        <w:right w:val="single" w:color="000000" w:sz="8" w:space="0"/>
      </w:pBdr>
    </w:pPr>
    <w:rPr>
      <w:color w:val="000000"/>
    </w:rPr>
  </w:style>
  <w:style w:type="paragraph" w:styleId="1299">
    <w:name w:val="xl82"/>
    <w:basedOn w:val="1120"/>
    <w:next w:val="1299"/>
    <w:link w:val="1120"/>
    <w:pPr>
      <w:jc w:val="center"/>
      <w:spacing w:before="100" w:beforeAutospacing="1" w:after="100" w:afterAutospacing="1"/>
    </w:pPr>
    <w:rPr>
      <w:color w:val="000000"/>
    </w:rPr>
  </w:style>
  <w:style w:type="paragraph" w:styleId="1300">
    <w:name w:val="xl83"/>
    <w:basedOn w:val="1120"/>
    <w:next w:val="1300"/>
    <w:link w:val="1120"/>
    <w:pPr>
      <w:jc w:val="center"/>
      <w:spacing w:before="100" w:beforeAutospacing="1" w:after="100" w:afterAutospacing="1"/>
      <w:shd w:val="clear" w:color="000000" w:fill="ffffff"/>
      <w:pBdr>
        <w:top w:val="single" w:color="000000" w:sz="8" w:space="0"/>
        <w:left w:val="single" w:color="000000" w:sz="8" w:space="0"/>
        <w:right w:val="single" w:color="000000" w:sz="8" w:space="0"/>
      </w:pBdr>
    </w:pPr>
    <w:rPr>
      <w:color w:val="000000"/>
    </w:rPr>
  </w:style>
  <w:style w:type="paragraph" w:styleId="1301">
    <w:name w:val="xl84"/>
    <w:basedOn w:val="1120"/>
    <w:next w:val="1301"/>
    <w:link w:val="1120"/>
    <w:pPr>
      <w:jc w:val="center"/>
      <w:spacing w:before="100" w:beforeAutospacing="1" w:after="100" w:afterAutospacing="1"/>
      <w:pBdr>
        <w:left w:val="single" w:color="000000" w:sz="8" w:space="0"/>
        <w:right w:val="single" w:color="000000" w:sz="8" w:space="0"/>
      </w:pBdr>
    </w:pPr>
    <w:rPr>
      <w:color w:val="000000"/>
    </w:rPr>
  </w:style>
  <w:style w:type="paragraph" w:styleId="1302">
    <w:name w:val="xl85"/>
    <w:basedOn w:val="1120"/>
    <w:next w:val="1302"/>
    <w:link w:val="1120"/>
    <w:pPr>
      <w:jc w:val="center"/>
      <w:spacing w:before="100" w:beforeAutospacing="1" w:after="100" w:afterAutospacing="1"/>
      <w:pBdr>
        <w:left w:val="single" w:color="000000" w:sz="8" w:space="0"/>
        <w:bottom w:val="single" w:color="000000" w:sz="8" w:space="0"/>
        <w:right w:val="single" w:color="000000" w:sz="8" w:space="0"/>
      </w:pBdr>
    </w:pPr>
    <w:rPr>
      <w:color w:val="000000"/>
    </w:rPr>
  </w:style>
  <w:style w:type="paragraph" w:styleId="1303">
    <w:name w:val="xl86"/>
    <w:basedOn w:val="1120"/>
    <w:next w:val="1303"/>
    <w:link w:val="1120"/>
    <w:pPr>
      <w:jc w:val="center"/>
      <w:spacing w:before="100" w:beforeAutospacing="1" w:after="100" w:afterAutospacing="1"/>
      <w:pBdr>
        <w:left w:val="single" w:color="000000" w:sz="8" w:space="0"/>
        <w:bottom w:val="single" w:color="000000" w:sz="8" w:space="0"/>
        <w:right w:val="single" w:color="000000" w:sz="8" w:space="0"/>
      </w:pBdr>
    </w:pPr>
    <w:rPr>
      <w:color w:val="000000"/>
    </w:rPr>
  </w:style>
  <w:style w:type="paragraph" w:styleId="1304">
    <w:name w:val="xl87"/>
    <w:basedOn w:val="1120"/>
    <w:next w:val="1304"/>
    <w:link w:val="1120"/>
    <w:pPr>
      <w:jc w:val="center"/>
      <w:spacing w:before="100" w:beforeAutospacing="1" w:after="100" w:afterAutospacing="1"/>
      <w:pBdr>
        <w:top w:val="single" w:color="000000" w:sz="8" w:space="0"/>
        <w:left w:val="single" w:color="000000" w:sz="8" w:space="0"/>
        <w:bottom w:val="single" w:color="000000" w:sz="8" w:space="0"/>
      </w:pBdr>
    </w:pPr>
    <w:rPr>
      <w:color w:val="000000"/>
    </w:rPr>
  </w:style>
  <w:style w:type="paragraph" w:styleId="1305">
    <w:name w:val="xl88"/>
    <w:basedOn w:val="1120"/>
    <w:next w:val="1305"/>
    <w:link w:val="1120"/>
    <w:pPr>
      <w:jc w:val="center"/>
      <w:spacing w:before="100" w:beforeAutospacing="1" w:after="100" w:afterAutospacing="1"/>
      <w:pBdr>
        <w:top w:val="single" w:color="000000" w:sz="8" w:space="0"/>
        <w:bottom w:val="single" w:color="000000" w:sz="8" w:space="0"/>
        <w:right w:val="single" w:color="000000" w:sz="8" w:space="0"/>
      </w:pBdr>
    </w:pPr>
    <w:rPr>
      <w:color w:val="000000"/>
    </w:rPr>
  </w:style>
  <w:style w:type="paragraph" w:styleId="1306">
    <w:name w:val="xl89"/>
    <w:basedOn w:val="1120"/>
    <w:next w:val="1306"/>
    <w:link w:val="1120"/>
    <w:pPr>
      <w:jc w:val="center"/>
      <w:spacing w:before="100" w:beforeAutospacing="1" w:after="100" w:afterAutospacing="1"/>
      <w:pBdr>
        <w:top w:val="single" w:color="000000" w:sz="8" w:space="0"/>
        <w:left w:val="single" w:color="000000" w:sz="8" w:space="0"/>
      </w:pBdr>
    </w:pPr>
    <w:rPr>
      <w:color w:val="000000"/>
    </w:rPr>
  </w:style>
  <w:style w:type="paragraph" w:styleId="1307">
    <w:name w:val="xl90"/>
    <w:basedOn w:val="1120"/>
    <w:next w:val="1307"/>
    <w:link w:val="1120"/>
    <w:pPr>
      <w:jc w:val="center"/>
      <w:spacing w:before="100" w:beforeAutospacing="1" w:after="100" w:afterAutospacing="1"/>
      <w:pBdr>
        <w:left w:val="single" w:color="000000" w:sz="8" w:space="0"/>
      </w:pBdr>
    </w:pPr>
    <w:rPr>
      <w:color w:val="000000"/>
    </w:rPr>
  </w:style>
  <w:style w:type="paragraph" w:styleId="1308">
    <w:name w:val="xl91"/>
    <w:basedOn w:val="1120"/>
    <w:next w:val="1308"/>
    <w:link w:val="1120"/>
    <w:pPr>
      <w:jc w:val="center"/>
      <w:spacing w:before="100" w:beforeAutospacing="1" w:after="100" w:afterAutospacing="1"/>
      <w:pBdr>
        <w:left w:val="single" w:color="000000" w:sz="8" w:space="0"/>
        <w:bottom w:val="single" w:color="000000" w:sz="8" w:space="0"/>
      </w:pBdr>
    </w:pPr>
    <w:rPr>
      <w:color w:val="000000"/>
    </w:rPr>
  </w:style>
  <w:style w:type="paragraph" w:styleId="1309">
    <w:name w:val="xl92"/>
    <w:basedOn w:val="1120"/>
    <w:next w:val="1309"/>
    <w:link w:val="1120"/>
    <w:pPr>
      <w:jc w:val="center"/>
      <w:spacing w:before="100" w:beforeAutospacing="1" w:after="100" w:afterAutospacing="1"/>
      <w:pBdr>
        <w:bottom w:val="single" w:color="000000" w:sz="8" w:space="0"/>
        <w:right w:val="single" w:color="000000" w:sz="8" w:space="0"/>
      </w:pBdr>
    </w:pPr>
    <w:rPr>
      <w:color w:val="000000"/>
    </w:rPr>
  </w:style>
  <w:style w:type="paragraph" w:styleId="1310">
    <w:name w:val="xl93"/>
    <w:basedOn w:val="1120"/>
    <w:next w:val="1310"/>
    <w:link w:val="1120"/>
    <w:pPr>
      <w:jc w:val="center"/>
      <w:spacing w:before="100" w:beforeAutospacing="1" w:after="100" w:afterAutospacing="1"/>
      <w:shd w:val="clear" w:color="000000" w:fill="ffffff"/>
      <w:pBdr>
        <w:left w:val="single" w:color="000000" w:sz="8" w:space="0"/>
        <w:right w:val="single" w:color="000000" w:sz="8" w:space="0"/>
      </w:pBdr>
    </w:pPr>
    <w:rPr>
      <w:color w:val="000000"/>
    </w:rPr>
  </w:style>
  <w:style w:type="paragraph" w:styleId="1311">
    <w:name w:val="xl94"/>
    <w:basedOn w:val="1120"/>
    <w:next w:val="1311"/>
    <w:link w:val="1120"/>
    <w:pPr>
      <w:jc w:val="center"/>
      <w:spacing w:before="100" w:beforeAutospacing="1" w:after="100" w:afterAutospacing="1"/>
      <w:shd w:val="clear" w:color="000000" w:fill="ffffff"/>
      <w:pBdr>
        <w:left w:val="single" w:color="000000" w:sz="8" w:space="0"/>
        <w:bottom w:val="single" w:color="000000" w:sz="8" w:space="0"/>
        <w:right w:val="single" w:color="000000" w:sz="8" w:space="0"/>
      </w:pBdr>
    </w:pPr>
    <w:rPr>
      <w:color w:val="000000"/>
    </w:rPr>
  </w:style>
  <w:style w:type="numbering" w:styleId="1312">
    <w:name w:val="Нет списка1"/>
    <w:next w:val="1132"/>
    <w:link w:val="1120"/>
    <w:uiPriority w:val="99"/>
    <w:semiHidden/>
    <w:unhideWhenUsed/>
  </w:style>
  <w:style w:type="paragraph" w:styleId="1313">
    <w:name w:val="Обычный1"/>
    <w:next w:val="1313"/>
    <w:link w:val="1120"/>
    <w:pPr>
      <w:ind w:firstLine="720"/>
      <w:jc w:val="both"/>
      <w:spacing w:line="300" w:lineRule="auto"/>
      <w:widowControl w:val="off"/>
    </w:pPr>
    <w:rPr>
      <w:sz w:val="24"/>
      <w:lang w:val="ru-RU" w:eastAsia="ru-RU" w:bidi="ar-SA"/>
    </w:rPr>
  </w:style>
  <w:style w:type="paragraph" w:styleId="1314">
    <w:name w:val="Знак"/>
    <w:basedOn w:val="1120"/>
    <w:next w:val="1314"/>
    <w:link w:val="1120"/>
    <w:pPr>
      <w:spacing w:after="160" w:line="240" w:lineRule="exact"/>
    </w:pPr>
    <w:rPr>
      <w:rFonts w:ascii="Verdana" w:hAnsi="Verdana"/>
      <w:sz w:val="22"/>
      <w:szCs w:val="20"/>
      <w:lang w:val="en-US" w:eastAsia="en-US"/>
    </w:rPr>
  </w:style>
  <w:style w:type="character" w:styleId="1315">
    <w:name w:val="Текст сноски Знак"/>
    <w:next w:val="1315"/>
    <w:link w:val="1245"/>
    <w:semiHidden/>
  </w:style>
  <w:style w:type="character" w:styleId="1316">
    <w:name w:val="Название Знак"/>
    <w:next w:val="1316"/>
    <w:link w:val="1249"/>
    <w:rPr>
      <w:bCs/>
      <w:color w:val="000000"/>
      <w:spacing w:val="13"/>
      <w:sz w:val="24"/>
      <w:szCs w:val="22"/>
      <w:shd w:val="clear" w:color="auto" w:fill="ffffff"/>
    </w:rPr>
  </w:style>
  <w:style w:type="paragraph" w:styleId="1317">
    <w:name w:val="Char Char"/>
    <w:basedOn w:val="1120"/>
    <w:next w:val="1317"/>
    <w:link w:val="1120"/>
    <w:pPr>
      <w:jc w:val="left"/>
      <w:spacing w:before="100" w:beforeAutospacing="1" w:after="100" w:afterAutospacing="1"/>
    </w:pPr>
    <w:rPr>
      <w:rFonts w:ascii="Tahoma" w:hAnsi="Tahoma"/>
      <w:sz w:val="20"/>
      <w:szCs w:val="20"/>
      <w:lang w:val="en-US" w:eastAsia="en-US"/>
    </w:rPr>
  </w:style>
  <w:style w:type="character" w:styleId="1318">
    <w:name w:val="Знак Знак18"/>
    <w:next w:val="1318"/>
    <w:link w:val="1120"/>
    <w:rPr>
      <w:rFonts w:ascii="Arial" w:hAnsi="Arial"/>
      <w:b/>
      <w:sz w:val="24"/>
    </w:rPr>
  </w:style>
  <w:style w:type="character" w:styleId="1319">
    <w:name w:val="Знак Знак17"/>
    <w:next w:val="1319"/>
    <w:link w:val="1120"/>
    <w:rPr>
      <w:rFonts w:ascii="Arial" w:hAnsi="Arial"/>
      <w:sz w:val="24"/>
    </w:rPr>
  </w:style>
  <w:style w:type="character" w:styleId="1320">
    <w:name w:val="Текст примечания Знак"/>
    <w:next w:val="1320"/>
    <w:link w:val="1280"/>
  </w:style>
  <w:style w:type="character" w:styleId="1321">
    <w:name w:val="Тема примечания Знак"/>
    <w:next w:val="1321"/>
    <w:link w:val="1281"/>
    <w:rPr>
      <w:b/>
      <w:bCs/>
    </w:rPr>
  </w:style>
  <w:style w:type="numbering" w:styleId="1322">
    <w:name w:val="Нет списка2"/>
    <w:next w:val="1132"/>
    <w:link w:val="1120"/>
    <w:uiPriority w:val="99"/>
    <w:semiHidden/>
    <w:unhideWhenUsed/>
  </w:style>
  <w:style w:type="paragraph" w:styleId="1323">
    <w:name w:val="Рецензия"/>
    <w:next w:val="1323"/>
    <w:link w:val="1120"/>
    <w:hidden/>
    <w:uiPriority w:val="99"/>
    <w:semiHidden/>
    <w:rPr>
      <w:sz w:val="24"/>
      <w:szCs w:val="24"/>
      <w:lang w:val="ru-RU" w:eastAsia="ru-RU" w:bidi="ar-SA"/>
    </w:rPr>
  </w:style>
  <w:style w:type="character" w:styleId="1324" w:default="1">
    <w:name w:val="Default Paragraph Font"/>
    <w:uiPriority w:val="1"/>
    <w:semiHidden/>
    <w:unhideWhenUsed/>
  </w:style>
  <w:style w:type="numbering" w:styleId="1325" w:default="1">
    <w:name w:val="No List"/>
    <w:uiPriority w:val="99"/>
    <w:semiHidden/>
    <w:unhideWhenUsed/>
  </w:style>
  <w:style w:type="table" w:styleId="1326" w:default="1">
    <w:name w:val="Normal Table"/>
    <w:uiPriority w:val="99"/>
    <w:semiHidden/>
    <w:unhideWhenUsed/>
    <w:tbl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footer" Target="footer1.xml" /><Relationship Id="rId10" Type="http://schemas.openxmlformats.org/officeDocument/2006/relationships/footer" Target="footer2.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er2.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na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Р7-Офис/2025.3.1.923</Application>
  <DocSecurity>0</DocSecurity>
  <HyperlinksChanged>false</HyperlinksChanged>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Федеральная таможенная служба</dc:title>
  <dc:creator>///</dc:creator>
  <cp:lastModifiedBy>smoskvina</cp:lastModifiedBy>
  <cp:revision>15</cp:revision>
  <dcterms:created xsi:type="dcterms:W3CDTF">2020-11-27T17:04:00Z</dcterms:created>
  <dcterms:modified xsi:type="dcterms:W3CDTF">2026-08-14T11:44:06Z</dcterms:modified>
  <cp:version>983040</cp:version>
</cp:coreProperties>
</file>