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jc w:val="center"/>
        <w:rPr>
          <w:rFonts w:ascii="Times New Roman" w:hAnsi="Times New Roman" w:cs="Times New Roman"/>
          <w:sz w:val="24"/>
          <w:szCs w:val="24"/>
        </w:rPr>
      </w:pPr>
      <w:r>
        <w:rPr>
          <w:rFonts w:cs="Times New Roman" w:ascii="Times New Roman" w:hAnsi="Times New Roman"/>
          <w:sz w:val="24"/>
          <w:szCs w:val="24"/>
        </w:rPr>
        <w:t>Договор № </w:t>
      </w:r>
      <w:r>
        <w:rPr>
          <w:rFonts w:eastAsia="Times New Roman" w:cs="Times New Roman" w:ascii="Times New Roman" w:hAnsi="Times New Roman"/>
          <w:sz w:val="24"/>
          <w:szCs w:val="24"/>
        </w:rPr>
        <w:t>2626320100602003041000017</w:t>
      </w:r>
      <w:r>
        <w:rPr>
          <w:rFonts w:cs="Times New Roman" w:ascii="Times New Roman" w:hAnsi="Times New Roman"/>
          <w:sz w:val="24"/>
          <w:szCs w:val="24"/>
        </w:rPr>
        <w:t>/______</w:t>
      </w:r>
    </w:p>
    <w:p>
      <w:pPr>
        <w:pStyle w:val="Normal"/>
        <w:widowControl w:val="false"/>
        <w:spacing w:lineRule="auto" w:line="240" w:before="0" w:after="0"/>
        <w:ind w:left="3540"/>
        <w:rPr>
          <w:rFonts w:ascii="Times New Roman" w:hAnsi="Times New Roman" w:eastAsia="Times New Roman" w:cs="Times New Roman"/>
          <w:sz w:val="24"/>
          <w:szCs w:val="24"/>
          <w:vertAlign w:val="superscript"/>
        </w:rPr>
      </w:pPr>
      <w:r>
        <w:rPr>
          <w:rFonts w:eastAsia="Times New Roman" w:cs="Times New Roman" w:ascii="Times New Roman" w:hAnsi="Times New Roman"/>
          <w:sz w:val="24"/>
          <w:szCs w:val="24"/>
          <w:vertAlign w:val="superscript"/>
        </w:rPr>
        <w:t>(идентификатор государственного контракта / номер государственного контракта)</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(Идентификационный код закупки - 261071100851107260100100000601041223</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 xml:space="preserve">Идентификатор государственного контракта - </w:t>
      </w:r>
      <w:r>
        <w:rPr>
          <w:rFonts w:eastAsia="Times New Roman" w:cs="Times New Roman" w:ascii="Times New Roman" w:hAnsi="Times New Roman"/>
          <w:sz w:val="24"/>
          <w:szCs w:val="24"/>
        </w:rPr>
        <w:t>2626320100602003041000017</w:t>
      </w:r>
      <w:r>
        <w:rPr>
          <w:rFonts w:cs="Times New Roman" w:ascii="Times New Roman" w:hAnsi="Times New Roman"/>
          <w:sz w:val="24"/>
          <w:szCs w:val="24"/>
        </w:rPr>
        <w:t>)</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rPr>
          <w:rFonts w:ascii="Times New Roman" w:hAnsi="Times New Roman" w:cs="Times New Roman"/>
          <w:sz w:val="24"/>
          <w:szCs w:val="24"/>
        </w:rPr>
      </w:pPr>
      <w:r>
        <w:rPr>
          <w:rFonts w:cs="Times New Roman" w:ascii="Times New Roman" w:hAnsi="Times New Roman"/>
          <w:sz w:val="24"/>
          <w:szCs w:val="24"/>
        </w:rPr>
        <w:t>г. Нальчик</w:t>
        <w:tab/>
        <w:tab/>
        <w:tab/>
        <w:tab/>
        <w:tab/>
        <w:tab/>
        <w:tab/>
        <w:tab/>
        <w:tab/>
        <w:t xml:space="preserve">                   ___.___. 2026 г.</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Управление Федеральной службы исполнения наказаний России по Кабардино-Балкарской Республике, именуемое в дальнейшем "Заказчик", в лице заместителя начальника Шомахова Тимура Мухамедовича, действующего на основании доверенности, с одной стороны, с одной стороны, и ___________, именуемый в дальнейшем "Поставщик" либо «Головной исполнитель», в лице ____________, действующего на основании Устава, с другой стороны, вместе именуемые в дальнейшем "Стороны", на основании пункта 4 части 1 статьи 93 Федерального закона от 05.04.2013 № 44-ФЗ, 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в целях выполнения государственного оборонного заказа заключили настоящий Договор (далее – государственный контракт) о нижеследующем:</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I. ПРЕДМЕТ КОНТРАКТА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r>
        <w:rPr>
          <w:rFonts w:cs="Times New Roman" w:ascii="Times New Roman" w:hAnsi="Times New Roman"/>
          <w:color w:val="0000FF"/>
          <w:sz w:val="24"/>
          <w:szCs w:val="24"/>
        </w:rPr>
        <w:t>Приложение N 1</w:t>
      </w:r>
      <w:r>
        <w:rPr>
          <w:rFonts w:cs="Times New Roman" w:ascii="Times New Roman" w:hAnsi="Times New Roman"/>
          <w:sz w:val="24"/>
          <w:szCs w:val="24"/>
        </w:rPr>
        <w:t xml:space="preserve"> к настоящему Контракту) и Техническому заданию (</w:t>
      </w:r>
      <w:r>
        <w:rPr>
          <w:rFonts w:cs="Times New Roman" w:ascii="Times New Roman" w:hAnsi="Times New Roman"/>
          <w:color w:val="0000FF"/>
          <w:sz w:val="24"/>
          <w:szCs w:val="24"/>
        </w:rPr>
        <w:t>Приложение N 2</w:t>
      </w:r>
      <w:r>
        <w:rPr>
          <w:rFonts w:cs="Times New Roman" w:ascii="Times New Roman" w:hAnsi="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1.2. Наименование и количество поставляемого Товара указаны в Спецификации (</w:t>
      </w:r>
      <w:r>
        <w:rPr>
          <w:rFonts w:cs="Times New Roman" w:ascii="Times New Roman" w:hAnsi="Times New Roman"/>
          <w:color w:val="0000FF"/>
          <w:sz w:val="24"/>
          <w:szCs w:val="24"/>
        </w:rPr>
        <w:t>Приложение N 1</w:t>
      </w:r>
      <w:r>
        <w:rPr>
          <w:rFonts w:cs="Times New Roman" w:ascii="Times New Roman" w:hAnsi="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r>
        <w:rPr>
          <w:rFonts w:cs="Times New Roman" w:ascii="Times New Roman" w:hAnsi="Times New Roman"/>
          <w:color w:val="0000FF"/>
          <w:sz w:val="24"/>
          <w:szCs w:val="24"/>
        </w:rPr>
        <w:t>Приложение N 2</w:t>
      </w:r>
      <w:r>
        <w:rPr>
          <w:rFonts w:cs="Times New Roman" w:ascii="Times New Roman" w:hAnsi="Times New Roman"/>
          <w:sz w:val="24"/>
          <w:szCs w:val="24"/>
        </w:rPr>
        <w:t xml:space="preserve"> к настоящему Контракту).</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II. ЦЕНА КОНТРАКТА И ПОРЯДОК РАСЧЕТОВ</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color w:val="002060"/>
          <w:sz w:val="24"/>
          <w:szCs w:val="24"/>
        </w:rPr>
      </w:pPr>
      <w:bookmarkStart w:id="0" w:name="Par60"/>
      <w:bookmarkStart w:id="1" w:name="Par57"/>
      <w:bookmarkEnd w:id="0"/>
      <w:bookmarkEnd w:id="1"/>
      <w:r>
        <w:rPr>
          <w:rFonts w:cs="Times New Roman" w:ascii="Times New Roman" w:hAnsi="Times New Roman"/>
          <w:color w:val="002060"/>
          <w:sz w:val="24"/>
          <w:szCs w:val="24"/>
        </w:rPr>
        <w:t>2.1. Цена Контракта составляет _________ (_______) рублей ___ копеек, в том числе НДС - (___%) - _______ (_______) рублей __ копеек.</w:t>
      </w:r>
    </w:p>
    <w:p>
      <w:pPr>
        <w:pStyle w:val="ConsPlusNormal1"/>
        <w:ind w:hanging="0"/>
        <w:jc w:val="both"/>
        <w:rPr>
          <w:rFonts w:ascii="Times New Roman" w:hAnsi="Times New Roman" w:cs="Times New Roman"/>
          <w:color w:val="002060"/>
          <w:sz w:val="24"/>
          <w:szCs w:val="24"/>
        </w:rPr>
      </w:pPr>
      <w:r>
        <w:rPr>
          <w:rFonts w:cs="Times New Roman" w:ascii="Times New Roman" w:hAnsi="Times New Roman"/>
          <w:color w:val="002060"/>
          <w:sz w:val="24"/>
          <w:szCs w:val="24"/>
        </w:rPr>
        <w:tab/>
        <w:t xml:space="preserve">Срок исполнения –  поставка в течение 5 </w:t>
      </w:r>
      <w:r>
        <w:rPr>
          <w:rFonts w:cs="Times New Roman" w:ascii="Times New Roman" w:hAnsi="Times New Roman"/>
          <w:color w:val="002060"/>
          <w:sz w:val="24"/>
          <w:szCs w:val="24"/>
          <w:shd w:fill="auto" w:val="clear"/>
        </w:rPr>
        <w:t>календарных дней со дня заключения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Цена Контракта является твердой, фиксированной и определяется на весь срок исполнения Контракта, за исключением случаев, установленных Законом № 44-ФЗ и настоящим Контрактом.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pPr>
        <w:pStyle w:val="ConsPlusNormal1"/>
        <w:ind w:firstLine="540"/>
        <w:jc w:val="both"/>
        <w:rPr>
          <w:rFonts w:ascii="Times New Roman" w:hAnsi="Times New Roman" w:cs="Times New Roman"/>
          <w:sz w:val="24"/>
          <w:szCs w:val="24"/>
        </w:rPr>
      </w:pPr>
      <w:bookmarkStart w:id="2" w:name="Par64"/>
      <w:bookmarkEnd w:id="2"/>
      <w:r>
        <w:rPr>
          <w:rFonts w:cs="Times New Roman" w:ascii="Times New Roman" w:hAnsi="Times New Roman"/>
          <w:sz w:val="24"/>
          <w:szCs w:val="24"/>
        </w:rPr>
        <w:t>2.3. Источник финансирования Контракта – государственный оборонный заказ (федеральный бюджет).</w:t>
      </w:r>
    </w:p>
    <w:p>
      <w:pPr>
        <w:pStyle w:val="ConsPlusNormal1"/>
        <w:ind w:firstLine="540"/>
        <w:jc w:val="both"/>
        <w:rPr>
          <w:rFonts w:ascii="Times New Roman" w:hAnsi="Times New Roman" w:cs="Times New Roman"/>
          <w:sz w:val="24"/>
          <w:szCs w:val="24"/>
        </w:rPr>
      </w:pPr>
      <w:bookmarkStart w:id="3" w:name="Par79"/>
      <w:bookmarkEnd w:id="3"/>
      <w:r>
        <w:rPr>
          <w:rFonts w:cs="Times New Roman" w:ascii="Times New Roman" w:hAnsi="Times New Roman"/>
          <w:sz w:val="24"/>
          <w:szCs w:val="24"/>
        </w:rPr>
        <w:t>2.4. Оплата Товара производится Заказчиком на основании документа на оплату, предоставленного Поставщиком, не позднее 30 (тридцати) календарных дней со дня подписания Сторонами документа о приемке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2.6.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540"/>
        <w:jc w:val="both"/>
        <w:rPr>
          <w:rFonts w:ascii="Times New Roman" w:hAnsi="Times New Roman" w:cs="Times New Roman"/>
          <w:sz w:val="24"/>
          <w:szCs w:val="24"/>
        </w:rPr>
      </w:pPr>
      <w:bookmarkStart w:id="4" w:name="Par81"/>
      <w:bookmarkEnd w:id="4"/>
      <w:r>
        <w:rPr>
          <w:rFonts w:cs="Times New Roman" w:ascii="Times New Roman" w:hAnsi="Times New Roman"/>
          <w:sz w:val="24"/>
          <w:szCs w:val="24"/>
        </w:rPr>
        <w:t>2.7. Датой оплаты считается дата списания денежных средств со счета Заказчика, указанного в настоящем Контракте.</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III. ПОРЯДОК, СРОКИ И УСЛОВИЯ ПОСТАВКИ И ПРИЕМКИ ТОВАРА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color w:val="002060"/>
          <w:sz w:val="24"/>
          <w:szCs w:val="24"/>
        </w:rPr>
        <w:t xml:space="preserve">3.1. Товар поставляется Получателю единовременно в соответствии с условиями настоящего Контракта. Количество Товара определяется на основании настоящего Контракта. Частичная поставка и поставка Товара по частям допускается только с согласия Заказчика. </w:t>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color w:val="002060"/>
          <w:sz w:val="24"/>
          <w:szCs w:val="24"/>
        </w:rPr>
        <w:t xml:space="preserve">Поставка Товара осуществляется Поставщиком </w:t>
      </w:r>
      <w:r>
        <w:rPr>
          <w:rFonts w:cs="Times New Roman" w:ascii="Times New Roman" w:hAnsi="Times New Roman"/>
          <w:bCs/>
          <w:color w:val="002060"/>
          <w:sz w:val="24"/>
          <w:szCs w:val="24"/>
        </w:rPr>
        <w:t xml:space="preserve">в </w:t>
      </w:r>
      <w:r>
        <w:rPr>
          <w:rFonts w:cs="Times New Roman" w:ascii="Times New Roman" w:hAnsi="Times New Roman"/>
          <w:bCs/>
          <w:color w:val="002060"/>
          <w:sz w:val="24"/>
          <w:szCs w:val="24"/>
          <w:shd w:fill="auto" w:val="clear"/>
        </w:rPr>
        <w:t>течение 5 календарных дне</w:t>
      </w:r>
      <w:r>
        <w:rPr>
          <w:rFonts w:cs="Times New Roman" w:ascii="Times New Roman" w:hAnsi="Times New Roman"/>
          <w:bCs/>
          <w:color w:val="002060"/>
          <w:sz w:val="24"/>
          <w:szCs w:val="24"/>
        </w:rPr>
        <w:t>й со дня заключения контракта.</w:t>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color w:val="002060"/>
          <w:sz w:val="24"/>
          <w:szCs w:val="24"/>
        </w:rPr>
        <w:t xml:space="preserve">3.2. Поставка Товара осуществляется Поставщиком </w:t>
      </w:r>
      <w:bookmarkStart w:id="5" w:name="Par110"/>
      <w:bookmarkEnd w:id="5"/>
      <w:r>
        <w:rPr>
          <w:rFonts w:cs="Times New Roman" w:ascii="Times New Roman" w:hAnsi="Times New Roman"/>
          <w:color w:val="002060"/>
          <w:sz w:val="24"/>
          <w:szCs w:val="24"/>
        </w:rPr>
        <w:t>в адрес Грузополучателя – ФКУ ИК-1 УФСИН России по Кабардино-Балкарской Республике</w:t>
      </w:r>
      <w:r>
        <w:rPr>
          <w:rFonts w:cs="Times New Roman" w:ascii="Times New Roman" w:hAnsi="Times New Roman"/>
          <w:color w:val="002060"/>
          <w:sz w:val="24"/>
          <w:szCs w:val="24"/>
          <w:shd w:fill="auto" w:val="clear"/>
        </w:rPr>
        <w:t xml:space="preserve">, </w:t>
      </w:r>
      <w:r>
        <w:rPr>
          <w:rFonts w:cs="Times New Roman" w:ascii="Times New Roman" w:hAnsi="Times New Roman"/>
          <w:color w:val="002060"/>
          <w:sz w:val="24"/>
          <w:szCs w:val="24"/>
          <w:shd w:fill="auto" w:val="clear"/>
        </w:rPr>
        <w:t>место поставки – КБР, Чегемский район, с. Каменка, ул. Мизиева, 1.</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3.3. В день доставки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частью 13 статьи 94 Федерального закона от 05.04.2013 № 44-ФЗ.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Вместе с товаром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20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Получателю до отгрузки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Приемка товара осуществляется в срок не позднее 20 (двадцати) рабочих дней, следующих за днем поступления товара получателю и документа о приемке.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Товар на период проведения экспертизы находится у Получателя на ответственном хранении.</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67"/>
        <w:jc w:val="both"/>
        <w:rPr>
          <w:rFonts w:ascii="Times New Roman" w:hAnsi="Times New Roman" w:cs="Times New Roman"/>
          <w:sz w:val="24"/>
          <w:szCs w:val="24"/>
        </w:rPr>
      </w:pPr>
      <w:r>
        <w:rPr>
          <w:rFonts w:cs="Times New Roman" w:ascii="Times New Roman" w:hAnsi="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не позднее 20 (двадцати) рабочих дней, следующих за днем поступления документа о приемке, подписывает усиленной электронной подписью поступивший документ о приемке или формирует с использованием единой информационной системы и подписывает усиленной электронной подписью мотивированный отказ от подписания документа о приемке с указанием причин такого отказа и размещает в Единой информационной системе.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случае получения мотивированного отказа от подписания документа о приемке поставщик (подрядчик, исполнитель) вправе в срок не позднее 20 (двадцати) календарных</w:t>
      </w:r>
      <w:bookmarkStart w:id="6" w:name="_GoBack"/>
      <w:bookmarkEnd w:id="6"/>
      <w:r>
        <w:rPr>
          <w:rFonts w:cs="Times New Roman" w:ascii="Times New Roman" w:hAnsi="Times New Roman"/>
          <w:sz w:val="24"/>
          <w:szCs w:val="24"/>
        </w:rPr>
        <w:t xml:space="preserve">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Заказчик отказывается от приемки такого Товара (результата отдельного этапа исполнения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случае привлечения Заказчиком для проведения экспертизы поставленного Товара (результатов отдельного этапа исполнения Контракта) экспертов, экспертных организаций при принятии решения о приемке или об отказе в приемке Товара (результатов отдельного этапа исполнения Контракта)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 и законодательством Российской Федерации о контрактной системе в сфере закупок.</w:t>
      </w:r>
    </w:p>
    <w:p>
      <w:pPr>
        <w:pStyle w:val="ConsPlusNormal1"/>
        <w:ind w:firstLine="540"/>
        <w:jc w:val="both"/>
        <w:rPr>
          <w:rFonts w:ascii="Times New Roman" w:hAnsi="Times New Roman" w:cs="Times New Roman"/>
          <w:sz w:val="24"/>
          <w:szCs w:val="24"/>
        </w:rPr>
      </w:pPr>
      <w:bookmarkStart w:id="7" w:name="Par126"/>
      <w:bookmarkEnd w:id="7"/>
      <w:r>
        <w:rPr>
          <w:rFonts w:cs="Times New Roman" w:ascii="Times New Roman" w:hAnsi="Times New Roman"/>
          <w:sz w:val="24"/>
          <w:szCs w:val="24"/>
        </w:rPr>
        <w:t>3.4. Поставщик передает Заказчику документы в составе, определенном в настоящем пункте, в день поставки Товара Получателю.</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Состав документов:</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копии товарных накладных по форме № ТОРГ-12, подписанных Получателем и заверенные печатью Поставщика (при наличии печати)</w:t>
      </w:r>
      <w:r>
        <w:rPr>
          <w:rFonts w:cs="Times New Roman" w:ascii="Times New Roman" w:hAnsi="Times New Roman"/>
          <w:b/>
          <w:sz w:val="24"/>
          <w:szCs w:val="24"/>
        </w:rPr>
        <w:t>;</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счет либо счета-фактуры (в случае, если поставщик является плательщиком НДС).</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3.5. Право собственности на Товар, риск утраты, случайной гибели или повреждения Товара переходят от Поставщика к Получателю с момента подписания Сторонами документа о приемке товара без замечаний.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3.6.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3.7. Сдача и приемка Товара осуществляются уполномоченными представителями Сторон.</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IV. ВЗАИМОДЕЙСТВИЕ СТОРОН</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4.1. Поставщик обязан: </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4.1.1. Поставить Товар в порядке, количестве, в срок и на условиях, предусмотренных настоящим Контрактом.</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Normal"/>
        <w:widowControl w:val="false"/>
        <w:spacing w:lineRule="auto" w:line="240"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4.1.4. Принять решения об одностороннем отказе от исполнения настоящего Контракта в случаях и в порядке, предусмотренных разделом </w:t>
      </w:r>
      <w:r>
        <w:rPr>
          <w:rFonts w:cs="Times New Roman" w:ascii="Times New Roman" w:hAnsi="Times New Roman"/>
          <w:sz w:val="24"/>
          <w:szCs w:val="24"/>
          <w:lang w:val="en-US"/>
        </w:rPr>
        <w:t>XI</w:t>
      </w:r>
      <w:r>
        <w:rPr>
          <w:rFonts w:cs="Times New Roman" w:ascii="Times New Roman" w:hAnsi="Times New Roman"/>
          <w:sz w:val="24"/>
          <w:szCs w:val="24"/>
        </w:rPr>
        <w:t xml:space="preserve">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Normal"/>
        <w:spacing w:lineRule="auto" w:line="240" w:before="0" w:after="0"/>
        <w:ind w:firstLine="567"/>
        <w:jc w:val="both"/>
        <w:rPr>
          <w:rFonts w:ascii="Times New Roman" w:hAnsi="Times New Roman" w:eastAsia="Calibri" w:cs="Times New Roman"/>
          <w:sz w:val="24"/>
          <w:szCs w:val="24"/>
          <w:lang w:eastAsia="en-US"/>
        </w:rPr>
      </w:pPr>
      <w:bookmarkStart w:id="8" w:name="Par152"/>
      <w:bookmarkStart w:id="9" w:name="Par148"/>
      <w:bookmarkStart w:id="10" w:name="Par147"/>
      <w:bookmarkStart w:id="11" w:name="Par146"/>
      <w:bookmarkEnd w:id="8"/>
      <w:bookmarkEnd w:id="9"/>
      <w:bookmarkEnd w:id="10"/>
      <w:bookmarkEnd w:id="11"/>
      <w:r>
        <w:rPr>
          <w:rFonts w:eastAsia="Calibri" w:cs="Times New Roman" w:ascii="Times New Roman" w:hAnsi="Times New Roman"/>
          <w:sz w:val="24"/>
          <w:szCs w:val="24"/>
          <w:lang w:eastAsia="en-US"/>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pPr>
        <w:pStyle w:val="Normal"/>
        <w:spacing w:lineRule="auto" w:line="240" w:before="0" w:after="0"/>
        <w:ind w:firstLine="567"/>
        <w:jc w:val="both"/>
        <w:rPr>
          <w:rFonts w:ascii="Times New Roman" w:hAnsi="Times New Roman" w:eastAsia="Calibri" w:cs="Times New Roman"/>
          <w:bCs/>
          <w:sz w:val="24"/>
          <w:szCs w:val="24"/>
          <w:lang w:eastAsia="en-US"/>
        </w:rPr>
      </w:pPr>
      <w:r>
        <w:rPr>
          <w:rFonts w:eastAsia="Times New Roman" w:cs="Times New Roman" w:ascii="Times New Roman" w:hAnsi="Times New Roman"/>
          <w:sz w:val="24"/>
          <w:szCs w:val="24"/>
        </w:rPr>
        <w:t>4.1.7. Об</w:t>
      </w:r>
      <w:r>
        <w:rPr>
          <w:rFonts w:eastAsia="Calibri" w:cs="Times New Roman" w:ascii="Times New Roman" w:hAnsi="Times New Roman"/>
          <w:bCs/>
          <w:sz w:val="24"/>
          <w:szCs w:val="24"/>
          <w:lang w:eastAsia="en-US"/>
        </w:rPr>
        <w:t>еспечить раздельный учет затрат, связанных с исполнением государственного контракта (контракта), в соответствии с законодательством Российской Федерации о государственном оборонном заказе.</w:t>
      </w:r>
    </w:p>
    <w:p>
      <w:pPr>
        <w:pStyle w:val="Normal"/>
        <w:spacing w:lineRule="auto" w:line="240" w:before="0" w:after="0"/>
        <w:ind w:firstLine="567"/>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4.1.8. Предоставлять по запросу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w:t>
      </w:r>
    </w:p>
    <w:p>
      <w:pPr>
        <w:pStyle w:val="Normal"/>
        <w:spacing w:lineRule="auto" w:line="240" w:before="0" w:after="0"/>
        <w:ind w:firstLine="567"/>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4.1.9. Представлять по запросу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pPr>
        <w:pStyle w:val="Normal"/>
        <w:spacing w:lineRule="auto" w:line="240" w:before="0" w:after="0"/>
        <w:ind w:firstLine="567"/>
        <w:jc w:val="both"/>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4.1.10. Соблюдать режим специального лицевого счета, открытого в территориальном органе Федерального казначейства.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4.1.11. Проводит работы по включению в федеральный каталог продукции для федеральных нужд информации о товарах, подлежащих каталогизации;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4.1.12. Использует информацию о товарах, подлежащих каталогизации, из федерального каталога продукции для федеральных нужд при выполнении государственного оборонного заказа.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4.2. Поставщик вправе: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4.2.1. Требовать от Заказчика произвести приемку Товара в порядке и в сроки, предусмотренные настоящим Контрактом.</w:t>
      </w:r>
    </w:p>
    <w:p>
      <w:pPr>
        <w:pStyle w:val="ConsPlusNormal1"/>
        <w:ind w:firstLine="540"/>
        <w:jc w:val="both"/>
        <w:rPr>
          <w:rFonts w:ascii="Times New Roman" w:hAnsi="Times New Roman" w:cs="Times New Roman"/>
          <w:sz w:val="24"/>
          <w:szCs w:val="24"/>
        </w:rPr>
      </w:pPr>
      <w:bookmarkStart w:id="12" w:name="Par163"/>
      <w:bookmarkEnd w:id="12"/>
      <w:r>
        <w:rPr>
          <w:rFonts w:cs="Times New Roman" w:ascii="Times New Roman" w:hAnsi="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jc w:val="both"/>
        <w:rPr>
          <w:rFonts w:ascii="Times New Roman" w:hAnsi="Times New Roman" w:cs="Times New Roman"/>
          <w:sz w:val="24"/>
          <w:szCs w:val="24"/>
        </w:rPr>
      </w:pPr>
      <w:bookmarkStart w:id="13" w:name="Par164"/>
      <w:bookmarkEnd w:id="13"/>
      <w:r>
        <w:rPr>
          <w:rFonts w:cs="Times New Roman" w:ascii="Times New Roman" w:hAnsi="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4.2.4. Требовать возмещения убытков, уплаты неустоек (штрафов, пеней) в соответствии с </w:t>
      </w:r>
      <w:r>
        <w:rPr>
          <w:rFonts w:cs="Times New Roman" w:ascii="Times New Roman" w:hAnsi="Times New Roman"/>
          <w:color w:val="0000FF"/>
          <w:sz w:val="24"/>
          <w:szCs w:val="24"/>
        </w:rPr>
        <w:t>разделом VII</w:t>
      </w:r>
      <w:r>
        <w:rPr>
          <w:rFonts w:cs="Times New Roman" w:ascii="Times New Roman" w:hAnsi="Times New Roman"/>
          <w:sz w:val="24"/>
          <w:szCs w:val="24"/>
        </w:rPr>
        <w:t xml:space="preserve">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4.2.5. Запрашивать у исполнителей информацию, предусмотренную Федеральным законом от 29.12.2012 № 275-ФЗ;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4.2.6.Получать от федерального органа в области обороны с соблюдением требований законодательства Российской Федерации о государственной тайне доступ к информации, содержащейся в единой информационной системе государственного оборонного заказа. Головной исполнитель имеет право на доступ к информации о заключенном им государственном контракте и о контрактах, заключенных в рамках его кооперации, исполнитель - к информации о контрактах, заключенных им в целях исполнения государственного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4.2.7.Осуществлять иные права в соответствии с законодательством Российской Федерации.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4.3. Заказчик обязуется:</w:t>
      </w:r>
    </w:p>
    <w:p>
      <w:pPr>
        <w:pStyle w:val="ConsPlusNormal1"/>
        <w:ind w:firstLine="540"/>
        <w:jc w:val="both"/>
        <w:rPr>
          <w:rFonts w:ascii="Times New Roman" w:hAnsi="Times New Roman" w:cs="Times New Roman"/>
          <w:sz w:val="24"/>
          <w:szCs w:val="24"/>
        </w:rPr>
      </w:pPr>
      <w:bookmarkStart w:id="14" w:name="Par168"/>
      <w:bookmarkEnd w:id="14"/>
      <w:r>
        <w:rPr>
          <w:rFonts w:cs="Times New Roman" w:ascii="Times New Roman" w:hAnsi="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4.3.3. Принять решения об одностороннем отказе от исполнения настоящего Контракта в случаях и в порядке, предусмотренных разделом </w:t>
      </w:r>
      <w:r>
        <w:rPr>
          <w:rFonts w:cs="Times New Roman" w:ascii="Times New Roman" w:hAnsi="Times New Roman"/>
          <w:sz w:val="24"/>
          <w:szCs w:val="24"/>
          <w:lang w:val="en-US"/>
        </w:rPr>
        <w:t>XI</w:t>
      </w:r>
      <w:r>
        <w:rPr>
          <w:rFonts w:cs="Times New Roman" w:ascii="Times New Roman" w:hAnsi="Times New Roman"/>
          <w:sz w:val="24"/>
          <w:szCs w:val="24"/>
        </w:rPr>
        <w:t xml:space="preserve">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4.3.4. Требовать уплаты неустоек (штрафов, пеней) в соответствии с </w:t>
      </w:r>
      <w:r>
        <w:rPr>
          <w:rFonts w:cs="Times New Roman" w:ascii="Times New Roman" w:hAnsi="Times New Roman"/>
          <w:color w:val="0000FF"/>
          <w:sz w:val="24"/>
          <w:szCs w:val="24"/>
        </w:rPr>
        <w:t>разделом VII</w:t>
      </w:r>
      <w:r>
        <w:rPr>
          <w:rFonts w:cs="Times New Roman" w:ascii="Times New Roman" w:hAnsi="Times New Roman"/>
          <w:sz w:val="24"/>
          <w:szCs w:val="24"/>
        </w:rPr>
        <w:t xml:space="preserve">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r>
          <w:rPr>
            <w:rStyle w:val="Style9"/>
            <w:rFonts w:cs="Times New Roman" w:ascii="Times New Roman" w:hAnsi="Times New Roman"/>
            <w:color w:val="0000FF"/>
            <w:sz w:val="24"/>
            <w:szCs w:val="24"/>
          </w:rPr>
          <w:t>Законом</w:t>
        </w:r>
      </w:hyperlink>
      <w:r>
        <w:rPr>
          <w:rFonts w:cs="Times New Roman" w:ascii="Times New Roman" w:hAnsi="Times New Roman"/>
          <w:sz w:val="24"/>
          <w:szCs w:val="24"/>
        </w:rPr>
        <w:t xml:space="preserve"> N 44-ФЗ и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 Заказчик вправе:</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4.4.1. Требовать от Поставщика надлежащего исполнения обязательств по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4.4.3. Проверять ход и качество выполнения Поставщиком условий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4.4.4. Требовать возмещения убытков в соответствии с </w:t>
      </w:r>
      <w:r>
        <w:rPr>
          <w:rFonts w:cs="Times New Roman" w:ascii="Times New Roman" w:hAnsi="Times New Roman"/>
          <w:color w:val="0000FF"/>
          <w:sz w:val="24"/>
          <w:szCs w:val="24"/>
        </w:rPr>
        <w:t>разделом VII</w:t>
      </w:r>
      <w:r>
        <w:rPr>
          <w:rFonts w:cs="Times New Roman" w:ascii="Times New Roman" w:hAnsi="Times New Roman"/>
          <w:sz w:val="24"/>
          <w:szCs w:val="24"/>
        </w:rPr>
        <w:t xml:space="preserve"> настоящего Контракта, причиненных по вине Поставщика.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3"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r>
          <w:rPr>
            <w:rStyle w:val="Style9"/>
            <w:rFonts w:cs="Times New Roman" w:ascii="Times New Roman" w:hAnsi="Times New Roman"/>
            <w:color w:val="0000FF"/>
            <w:sz w:val="24"/>
            <w:szCs w:val="24"/>
          </w:rPr>
          <w:t>Законом</w:t>
        </w:r>
      </w:hyperlink>
      <w:r>
        <w:rPr>
          <w:rFonts w:cs="Times New Roman" w:ascii="Times New Roman" w:hAnsi="Times New Roman"/>
          <w:sz w:val="24"/>
          <w:szCs w:val="24"/>
        </w:rPr>
        <w:t xml:space="preserve"> N 44-ФЗ.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4.4.6. Отказаться от приемки и оплаты Товара, не соответствующего условиям настоящего Контракта.</w:t>
      </w:r>
    </w:p>
    <w:p>
      <w:pPr>
        <w:pStyle w:val="ConsPlusNormal1"/>
        <w:ind w:firstLine="540"/>
        <w:jc w:val="both"/>
        <w:rPr>
          <w:rFonts w:ascii="Times New Roman" w:hAnsi="Times New Roman" w:cs="Times New Roman"/>
          <w:sz w:val="24"/>
          <w:szCs w:val="24"/>
        </w:rPr>
      </w:pPr>
      <w:bookmarkStart w:id="15" w:name="Par180"/>
      <w:bookmarkEnd w:id="15"/>
      <w:r>
        <w:rPr>
          <w:rFonts w:cs="Times New Roman" w:ascii="Times New Roman" w:hAnsi="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4"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r>
          <w:rPr>
            <w:rStyle w:val="Style9"/>
            <w:rFonts w:cs="Times New Roman" w:ascii="Times New Roman" w:hAnsi="Times New Roman"/>
            <w:color w:val="0000FF"/>
            <w:sz w:val="24"/>
            <w:szCs w:val="24"/>
          </w:rPr>
          <w:t>Законом</w:t>
        </w:r>
      </w:hyperlink>
      <w:r>
        <w:rPr>
          <w:rFonts w:cs="Times New Roman" w:ascii="Times New Roman" w:hAnsi="Times New Roman"/>
          <w:sz w:val="24"/>
          <w:szCs w:val="24"/>
        </w:rPr>
        <w:t xml:space="preserve"> N 44-ФЗ.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4.4.9. Производить оплату по настоящему Контракту за вычетом соответствующего размера неустойки (штрафа, пени) или возврат обеспечения исполнения контракта, уменьшенного на размер начисленных штрафов.</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4.5. Заказчик и Поставщик имеют права и обязанности, предусмотренные пунктами 7, 10 Положения о примерных условиях государственных контрактов (контрактов) по государственному оборонному заказу, утвержденного постановлением Правительства РФ от 26.12.2013 № 1275 «О примерных условиях государственных контрактов (контрактов) по государственному оборонному заказу».</w:t>
      </w:r>
    </w:p>
    <w:p>
      <w:pPr>
        <w:pStyle w:val="ConsPlusNormal1"/>
        <w:ind w:firstLine="540"/>
        <w:jc w:val="both"/>
        <w:rPr>
          <w:rFonts w:ascii="Times New Roman" w:hAnsi="Times New Roman" w:cs="Times New Roman"/>
          <w:b/>
          <w:bCs/>
          <w:sz w:val="24"/>
          <w:szCs w:val="24"/>
        </w:rPr>
      </w:pPr>
      <w:r>
        <w:rPr>
          <w:rFonts w:cs="Times New Roman" w:ascii="Times New Roman" w:hAnsi="Times New Roman"/>
          <w:b/>
          <w:bCs/>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V. УПАКОВКА ТОВАРА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r>
        <w:rPr>
          <w:rFonts w:cs="Times New Roman" w:ascii="Times New Roman" w:hAnsi="Times New Roman"/>
          <w:color w:val="0000FF"/>
          <w:sz w:val="24"/>
          <w:szCs w:val="24"/>
        </w:rPr>
        <w:t>пунктом 3.3 раздела III</w:t>
      </w:r>
      <w:r>
        <w:rPr>
          <w:rFonts w:cs="Times New Roman" w:ascii="Times New Roman" w:hAnsi="Times New Roman"/>
          <w:sz w:val="24"/>
          <w:szCs w:val="24"/>
        </w:rPr>
        <w:t xml:space="preserve"> настоящего Контракта. Такой Товар не засчитывается в счет исполнения обязательств по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5.3. Поставщик несет ответственность перед Заказчиком за повреждение Товара вследствие его ненадлежащей упаковки.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5.4. На упаковке должна быть маркировка, содержащая информацию согласно </w:t>
      </w:r>
      <w:hyperlink r:id="rId5" w:tooltip="Решение Комиссии Таможенного союза от 09.12.2011 N 881 (ред. от 14.09.2018)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r>
          <w:rPr>
            <w:rStyle w:val="Style9"/>
            <w:rFonts w:cs="Times New Roman" w:ascii="Times New Roman" w:hAnsi="Times New Roman"/>
            <w:color w:val="0000FF"/>
            <w:sz w:val="24"/>
            <w:szCs w:val="24"/>
          </w:rPr>
          <w:t>части 4.1 статьи 4</w:t>
        </w:r>
      </w:hyperlink>
      <w:r>
        <w:rPr>
          <w:rFonts w:cs="Times New Roman" w:ascii="Times New Roman" w:hAnsi="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VI. КАЧЕСТВО ТОВАРА, СРОК ГОДНОСТИ</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6.2. Товар не должен представлять опасности для жизни и здоровья граждан.</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6.4. Остаточный срок годности Товара устанавливается Заказчиком в Спецификации (</w:t>
      </w:r>
      <w:r>
        <w:rPr>
          <w:rFonts w:cs="Times New Roman" w:ascii="Times New Roman" w:hAnsi="Times New Roman"/>
          <w:color w:val="0000FF"/>
          <w:sz w:val="24"/>
          <w:szCs w:val="24"/>
        </w:rPr>
        <w:t>Приложение N 1</w:t>
      </w:r>
      <w:r>
        <w:rPr>
          <w:rFonts w:cs="Times New Roman" w:ascii="Times New Roman" w:hAnsi="Times New Roman"/>
          <w:sz w:val="24"/>
          <w:szCs w:val="24"/>
        </w:rPr>
        <w:t xml:space="preserve"> к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Заказчик/Получатель предъявляет претензии по качеству Товара в течение остаточного срока годности Товара.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7 (семи) рабочих дней с момента уведомления Заказчиком/Получателем Поставщика.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В случае если по результатам экспертизы, указанной в </w:t>
      </w:r>
      <w:r>
        <w:rPr>
          <w:rFonts w:cs="Times New Roman" w:ascii="Times New Roman" w:hAnsi="Times New Roman"/>
          <w:color w:val="0000FF"/>
          <w:sz w:val="24"/>
          <w:szCs w:val="24"/>
        </w:rPr>
        <w:t>пункте 3.3 раздела III</w:t>
      </w:r>
      <w:r>
        <w:rPr>
          <w:rFonts w:cs="Times New Roman" w:ascii="Times New Roman" w:hAnsi="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bookmarkStart w:id="16" w:name="Par211"/>
      <w:bookmarkEnd w:id="16"/>
      <w:r>
        <w:rPr>
          <w:rFonts w:cs="Times New Roman" w:ascii="Times New Roman" w:hAnsi="Times New Roman"/>
          <w:sz w:val="24"/>
          <w:szCs w:val="24"/>
        </w:rPr>
        <w:t>VII. ОТВЕТСТВЕННОСТЬ СТОРОН</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ConsPlusNormal1"/>
        <w:ind w:firstLine="540"/>
        <w:jc w:val="both"/>
        <w:rPr>
          <w:rFonts w:ascii="Times New Roman" w:hAnsi="Times New Roman" w:cs="Times New Roman"/>
          <w:sz w:val="24"/>
          <w:szCs w:val="24"/>
        </w:rPr>
      </w:pPr>
      <w:bookmarkStart w:id="17" w:name="Par216"/>
      <w:bookmarkEnd w:id="17"/>
      <w:r>
        <w:rPr>
          <w:rFonts w:cs="Times New Roman" w:ascii="Times New Roman" w:hAnsi="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pPr>
        <w:pStyle w:val="ConsPlusNormal1"/>
        <w:ind w:firstLine="540"/>
        <w:jc w:val="both"/>
        <w:rPr>
          <w:rFonts w:ascii="Times New Roman" w:hAnsi="Times New Roman" w:cs="Times New Roman"/>
          <w:color w:val="0070C0"/>
          <w:sz w:val="24"/>
          <w:szCs w:val="24"/>
        </w:rPr>
      </w:pPr>
      <w:r>
        <w:rPr>
          <w:rFonts w:cs="Times New Roman" w:ascii="Times New Roman" w:hAnsi="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r>
          <w:rPr>
            <w:rStyle w:val="Style9"/>
            <w:rFonts w:cs="Times New Roman" w:ascii="Times New Roman" w:hAnsi="Times New Roman"/>
            <w:color w:val="0000FF"/>
            <w:sz w:val="24"/>
            <w:szCs w:val="24"/>
          </w:rPr>
          <w:t>Правилами</w:t>
        </w:r>
      </w:hyperlink>
      <w:r>
        <w:rPr>
          <w:rFonts w:cs="Times New Roman"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rFonts w:cs="Times New Roman" w:ascii="Times New Roman" w:hAnsi="Times New Roman"/>
          <w:color w:val="002060"/>
          <w:sz w:val="24"/>
          <w:szCs w:val="24"/>
        </w:rPr>
        <w:t>10 процентов цены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Pr>
          <w:rFonts w:cs="Times New Roman" w:ascii="Times New Roman" w:hAnsi="Times New Roman"/>
          <w:color w:val="002060"/>
          <w:sz w:val="24"/>
          <w:szCs w:val="24"/>
        </w:rPr>
        <w:t>1 000 (одну тысячу) рублей.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7.10. За каждый день просрочки исполнения Поставщиком обязательства, предусмотренного </w:t>
      </w:r>
      <w:hyperlink r:id="rId7"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r>
          <w:rPr>
            <w:rStyle w:val="Style9"/>
            <w:rFonts w:cs="Times New Roman" w:ascii="Times New Roman" w:hAnsi="Times New Roman"/>
            <w:color w:val="0000FF"/>
            <w:sz w:val="24"/>
            <w:szCs w:val="24"/>
          </w:rPr>
          <w:t>частью 30 статьи 34</w:t>
        </w:r>
      </w:hyperlink>
      <w:r>
        <w:rPr>
          <w:rFonts w:cs="Times New Roman" w:ascii="Times New Roman" w:hAnsi="Times New Roman"/>
          <w:sz w:val="24"/>
          <w:szCs w:val="24"/>
        </w:rPr>
        <w:t xml:space="preserve"> Закона N 44-ФЗ, начисляется пеня в размере, определенном в порядке, установленном в </w:t>
      </w:r>
      <w:r>
        <w:rPr>
          <w:rFonts w:cs="Times New Roman" w:ascii="Times New Roman" w:hAnsi="Times New Roman"/>
          <w:color w:val="0000FF"/>
          <w:sz w:val="24"/>
          <w:szCs w:val="24"/>
        </w:rPr>
        <w:t>пункте 7.4</w:t>
      </w:r>
      <w:r>
        <w:rPr>
          <w:rFonts w:cs="Times New Roman" w:ascii="Times New Roman" w:hAnsi="Times New Roman"/>
          <w:sz w:val="24"/>
          <w:szCs w:val="24"/>
        </w:rPr>
        <w:t xml:space="preserve">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7.12.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sz w:val="24"/>
          <w:szCs w:val="24"/>
        </w:rPr>
        <w:t xml:space="preserve">7.13.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Pr>
          <w:rFonts w:cs="Times New Roman" w:ascii="Times New Roman" w:hAnsi="Times New Roman"/>
          <w:color w:val="002060"/>
          <w:sz w:val="24"/>
          <w:szCs w:val="24"/>
        </w:rPr>
        <w:t>1 000 (одну тысячу) рублей.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7.14. Применение неустойки (штрафа, пени) не освобождает Стороны от исполнения обязательств по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7.18.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и авансирование соответствующих работ в соответствии с действующим законодательством РФ.</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7.19. В качестве дополнительной меры ответственности Головного исполнителя за ненадлежащее исполнение государственного контракта, Головной исполнитель уплачивает проценты за пользование чужими средствами в порядке, предусмотренном гражданским законодательством Российской Федерации.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bookmarkStart w:id="18" w:name="Par231"/>
      <w:bookmarkEnd w:id="18"/>
      <w:r>
        <w:rPr>
          <w:rFonts w:cs="Times New Roman" w:ascii="Times New Roman" w:hAnsi="Times New Roman"/>
          <w:sz w:val="24"/>
          <w:szCs w:val="24"/>
        </w:rPr>
        <w:t>VIII. ОБЕСПЕЧЕНИЕ ИСПОЛНЕНИЯ КОНТРАКТА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color w:val="002060"/>
          <w:sz w:val="24"/>
          <w:szCs w:val="24"/>
        </w:rPr>
        <w:t>8.1. Обеспечение исполнения настоящего Контракта не установлено.</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IX. ОБСТОЯТЕЛЬСТВА НЕПРЕОДОЛИМОЙ СИЛЫ</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jc w:val="both"/>
        <w:rPr>
          <w:rFonts w:ascii="Times New Roman" w:hAnsi="Times New Roman" w:cs="Times New Roman"/>
          <w:sz w:val="24"/>
          <w:szCs w:val="24"/>
        </w:rPr>
      </w:pPr>
      <w:bookmarkStart w:id="19" w:name="Par254"/>
      <w:bookmarkEnd w:id="19"/>
      <w:r>
        <w:rPr>
          <w:rFonts w:cs="Times New Roman" w:ascii="Times New Roman" w:hAnsi="Times New Roman"/>
          <w:sz w:val="24"/>
          <w:szCs w:val="24"/>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jc w:val="both"/>
        <w:rPr>
          <w:rFonts w:ascii="Times New Roman" w:hAnsi="Times New Roman" w:cs="Times New Roman"/>
          <w:sz w:val="24"/>
          <w:szCs w:val="24"/>
        </w:rPr>
      </w:pPr>
      <w:bookmarkStart w:id="20" w:name="Par255"/>
      <w:bookmarkEnd w:id="20"/>
      <w:r>
        <w:rPr>
          <w:rFonts w:cs="Times New Roman" w:ascii="Times New Roman" w:hAnsi="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9.4. Если одна из Сторон не направит или несвоевременно направит документы, указанные в </w:t>
      </w:r>
      <w:r>
        <w:rPr>
          <w:rFonts w:cs="Times New Roman" w:ascii="Times New Roman" w:hAnsi="Times New Roman"/>
          <w:color w:val="0000FF"/>
          <w:sz w:val="24"/>
          <w:szCs w:val="24"/>
        </w:rPr>
        <w:t>пунктах 9.2</w:t>
      </w:r>
      <w:r>
        <w:rPr>
          <w:rFonts w:cs="Times New Roman" w:ascii="Times New Roman" w:hAnsi="Times New Roman"/>
          <w:sz w:val="24"/>
          <w:szCs w:val="24"/>
        </w:rPr>
        <w:t xml:space="preserve"> - </w:t>
      </w:r>
      <w:r>
        <w:rPr>
          <w:rFonts w:cs="Times New Roman" w:ascii="Times New Roman" w:hAnsi="Times New Roman"/>
          <w:color w:val="0000FF"/>
          <w:sz w:val="24"/>
          <w:szCs w:val="24"/>
        </w:rPr>
        <w:t>9.3</w:t>
      </w:r>
      <w:r>
        <w:rPr>
          <w:rFonts w:cs="Times New Roman" w:ascii="Times New Roman" w:hAnsi="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X. РАССМОТРЕНИЕ И РАЗРЕШЕНИЕ СПОРОВ</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10.1.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10.2.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Поставщику по электронной почте, указанной в п. XV настоящего контракта либо с использованием функционала единой информационной системы в сфере закупок.</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Государственному заказчику по электронной почте, указанной в п. XV настоящего контракта либо с использованием функционала единой информационной системы в сфере закупок.</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Днем получения претензии стороны определили день ее отправления заинтересованной Стороной.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10.3.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10.4.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10.5. В случае невозможности разрешения споров путем переговоров Стороны передают их на рассмотрение в Арбитражный суд КБР.</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XI. СРОК ДЕЙСТВИЯ И ПОРЯДОК ИЗМЕНЕНИЯ, РАСТОРЖЕНИЯ КОНТРАКТА</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bookmarkStart w:id="21" w:name="Par275"/>
      <w:bookmarkEnd w:id="21"/>
      <w:r>
        <w:rPr>
          <w:rFonts w:cs="Times New Roman" w:ascii="Times New Roman" w:hAnsi="Times New Roman"/>
          <w:sz w:val="24"/>
          <w:szCs w:val="24"/>
        </w:rPr>
        <w:t>11.1. Настоящий Контракт вступает в силу с даты его заключения обеими Сторонами и действует по "31" декабря 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Normal"/>
        <w:spacing w:lineRule="auto" w:line="240" w:before="0" w:after="0"/>
        <w:ind w:firstLine="567"/>
        <w:jc w:val="both"/>
        <w:rPr>
          <w:rFonts w:ascii="Times New Roman" w:hAnsi="Times New Roman" w:cs="Times New Roman"/>
          <w:sz w:val="24"/>
          <w:szCs w:val="24"/>
        </w:rPr>
      </w:pPr>
      <w:r>
        <w:rPr>
          <w:rFonts w:eastAsia="Calibri" w:cs="Times New Roman" w:ascii="Times New Roman" w:hAnsi="Times New Roman"/>
          <w:sz w:val="24"/>
          <w:szCs w:val="24"/>
          <w:lang w:eastAsia="en-US"/>
        </w:rPr>
        <w:t xml:space="preserve">11.3. </w:t>
      </w:r>
      <w:r>
        <w:rPr>
          <w:rFonts w:cs="Times New Roman" w:ascii="Times New Roman" w:hAnsi="Times New Roman"/>
          <w:sz w:val="24"/>
          <w:szCs w:val="24"/>
        </w:rPr>
        <w:t xml:space="preserve">В случае принятия заказчиком предусмотренного </w:t>
      </w:r>
      <w:hyperlink r:id="rId8">
        <w:r>
          <w:rPr>
            <w:rStyle w:val="Hyperlink"/>
            <w:rFonts w:cs="Times New Roman" w:ascii="Times New Roman" w:hAnsi="Times New Roman"/>
            <w:sz w:val="24"/>
            <w:szCs w:val="24"/>
            <w:u w:val="none"/>
          </w:rPr>
          <w:t>частью 9 статьи 95</w:t>
        </w:r>
      </w:hyperlink>
      <w:r>
        <w:rPr>
          <w:rFonts w:cs="Times New Roman" w:ascii="Times New Roman" w:hAnsi="Times New Roman"/>
          <w:sz w:val="24"/>
          <w:szCs w:val="24"/>
        </w:rPr>
        <w:t xml:space="preserve"> Закона № 44</w:t>
        <w:noBreakHyphen/>
        <w:t xml:space="preserve">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9">
        <w:r>
          <w:rPr>
            <w:rStyle w:val="Hyperlink"/>
            <w:rFonts w:cs="Times New Roman" w:ascii="Times New Roman" w:hAnsi="Times New Roman"/>
            <w:sz w:val="24"/>
            <w:szCs w:val="24"/>
            <w:u w:val="none"/>
          </w:rPr>
          <w:t>частью 12.2 статьи 95</w:t>
        </w:r>
      </w:hyperlink>
      <w:r>
        <w:rPr>
          <w:rFonts w:cs="Times New Roman" w:ascii="Times New Roman" w:hAnsi="Times New Roman"/>
          <w:sz w:val="24"/>
          <w:szCs w:val="24"/>
        </w:rPr>
        <w:t xml:space="preserve"> Закона № 44-ФЗ.</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11.4.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0" w:tooltip="Федеральный закон от 05.04.2013 N 44-ФЗ (ред. от 24.04.2020) &quot;О контрактной системе в сфере закупок товаров, работ, услуг для обеспечения государственных и муниципальных нужд&quot;{КонсультантПлюс}">
        <w:r>
          <w:rPr>
            <w:rStyle w:val="Style9"/>
            <w:rFonts w:cs="Times New Roman" w:ascii="Times New Roman" w:hAnsi="Times New Roman"/>
            <w:color w:val="0000FF"/>
            <w:sz w:val="24"/>
            <w:szCs w:val="24"/>
          </w:rPr>
          <w:t>Законом</w:t>
        </w:r>
      </w:hyperlink>
      <w:r>
        <w:rPr>
          <w:rFonts w:cs="Times New Roman" w:ascii="Times New Roman" w:hAnsi="Times New Roman"/>
          <w:sz w:val="24"/>
          <w:szCs w:val="24"/>
        </w:rPr>
        <w:t xml:space="preserve"> № 44-ФЗ порядке в реестр недобросовестных поставщиков (подрядчиков, исполнителей).</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11.5.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11.6. Изменение существенных условий настоящего Контракта при его исполнении не допускается, за исключением случаев, предусмотренных статьями 34, 95 Закона № 44-ФЗ.</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 xml:space="preserve">XII. ПРОЧИЕ ПОЛОЖЕНИЯ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r>
        <w:rPr>
          <w:rStyle w:val="Hyperlink"/>
          <w:rFonts w:cs="Times New Roman" w:ascii="Times New Roman" w:hAnsi="Times New Roman"/>
          <w:sz w:val="24"/>
          <w:szCs w:val="24"/>
        </w:rPr>
        <w:t>разделе XIV</w:t>
      </w:r>
      <w:r>
        <w:rPr>
          <w:rFonts w:cs="Times New Roman" w:ascii="Times New Roman" w:hAnsi="Times New Roman"/>
          <w:sz w:val="24"/>
          <w:szCs w:val="24"/>
        </w:rPr>
        <w:t xml:space="preserve"> настоящего Контракта, либо с использованием электронной почты на электронные адреса, указанные в </w:t>
      </w:r>
      <w:r>
        <w:rPr>
          <w:rStyle w:val="Hyperlink"/>
          <w:rFonts w:cs="Times New Roman" w:ascii="Times New Roman" w:hAnsi="Times New Roman"/>
          <w:sz w:val="24"/>
          <w:szCs w:val="24"/>
        </w:rPr>
        <w:t>разделе XIV</w:t>
      </w:r>
      <w:r>
        <w:rPr>
          <w:rFonts w:cs="Times New Roman" w:ascii="Times New Roman" w:hAnsi="Times New Roman"/>
          <w:sz w:val="24"/>
          <w:szCs w:val="24"/>
        </w:rPr>
        <w:t xml:space="preserve"> настоящего Контракта, либо с использованием факсимильной связи, либо с использованием ЕИС.</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r>
        <w:rPr>
          <w:rStyle w:val="Hyperlink"/>
          <w:rFonts w:cs="Times New Roman" w:ascii="Times New Roman" w:hAnsi="Times New Roman"/>
          <w:sz w:val="24"/>
          <w:szCs w:val="24"/>
        </w:rPr>
        <w:t>разделе XIV</w:t>
      </w:r>
      <w:r>
        <w:rPr>
          <w:rFonts w:cs="Times New Roman" w:ascii="Times New Roman" w:hAnsi="Times New Roman"/>
          <w:sz w:val="24"/>
          <w:szCs w:val="24"/>
        </w:rPr>
        <w:t xml:space="preserve"> настоящего Контракта, считается надлежащим уведомлением Сторон.</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ind w:firstLine="540"/>
        <w:jc w:val="both"/>
        <w:rPr>
          <w:rFonts w:ascii="Times New Roman" w:hAnsi="Times New Roman" w:cs="Times New Roman"/>
          <w:color w:val="002060"/>
          <w:sz w:val="24"/>
          <w:szCs w:val="24"/>
        </w:rPr>
      </w:pPr>
      <w:r>
        <w:rPr>
          <w:rFonts w:cs="Times New Roman" w:ascii="Times New Roman" w:hAnsi="Times New Roman"/>
          <w:color w:val="002060"/>
          <w:sz w:val="24"/>
          <w:szCs w:val="24"/>
        </w:rPr>
        <w:t>12.6. Настоящий Контракт составлен в форме электронного документа, подписанного усиленными электронными подписями Сторон.</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r>
        <w:rPr>
          <w:rFonts w:cs="Times New Roman" w:ascii="Times New Roman" w:hAnsi="Times New Roman"/>
          <w:sz w:val="24"/>
          <w:szCs w:val="24"/>
        </w:rPr>
        <w:t xml:space="preserve">XIII. ПЕРЕЧЕНЬ ПРИЛОЖЕНИЙ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540"/>
        <w:jc w:val="both"/>
        <w:rPr>
          <w:rFonts w:ascii="Times New Roman" w:hAnsi="Times New Roman" w:cs="Times New Roman"/>
          <w:sz w:val="24"/>
          <w:szCs w:val="24"/>
        </w:rPr>
      </w:pPr>
      <w:r>
        <w:rPr>
          <w:rFonts w:cs="Times New Roman" w:ascii="Times New Roman" w:hAnsi="Times New Roman"/>
          <w:sz w:val="24"/>
          <w:szCs w:val="24"/>
        </w:rPr>
        <w:t>Неотъемлемой частью настоящего Контракта является следующее:</w:t>
      </w:r>
    </w:p>
    <w:p>
      <w:pPr>
        <w:pStyle w:val="ConsPlusNormal1"/>
        <w:ind w:firstLine="540"/>
        <w:jc w:val="both"/>
        <w:rPr>
          <w:rFonts w:ascii="Times New Roman" w:hAnsi="Times New Roman" w:cs="Times New Roman"/>
          <w:sz w:val="24"/>
          <w:szCs w:val="24"/>
        </w:rPr>
      </w:pPr>
      <w:r>
        <w:rPr>
          <w:rFonts w:cs="Times New Roman" w:ascii="Times New Roman" w:hAnsi="Times New Roman"/>
          <w:color w:val="0000FF"/>
          <w:sz w:val="24"/>
          <w:szCs w:val="24"/>
        </w:rPr>
        <w:t>Приложение N 1</w:t>
      </w:r>
      <w:r>
        <w:rPr>
          <w:rFonts w:cs="Times New Roman" w:ascii="Times New Roman" w:hAnsi="Times New Roman"/>
          <w:sz w:val="24"/>
          <w:szCs w:val="24"/>
        </w:rPr>
        <w:t xml:space="preserve"> - Спецификация на 1 листе;</w:t>
      </w:r>
    </w:p>
    <w:p>
      <w:pPr>
        <w:pStyle w:val="ConsPlusNormal1"/>
        <w:ind w:firstLine="540"/>
        <w:jc w:val="both"/>
        <w:rPr>
          <w:rFonts w:ascii="Times New Roman" w:hAnsi="Times New Roman" w:cs="Times New Roman"/>
          <w:sz w:val="24"/>
          <w:szCs w:val="24"/>
        </w:rPr>
      </w:pPr>
      <w:r>
        <w:rPr>
          <w:rFonts w:cs="Times New Roman" w:ascii="Times New Roman" w:hAnsi="Times New Roman"/>
          <w:color w:val="0000FF"/>
          <w:sz w:val="24"/>
          <w:szCs w:val="24"/>
        </w:rPr>
        <w:t>Приложение N 2</w:t>
      </w:r>
      <w:r>
        <w:rPr>
          <w:rFonts w:cs="Times New Roman" w:ascii="Times New Roman" w:hAnsi="Times New Roman"/>
          <w:sz w:val="24"/>
          <w:szCs w:val="24"/>
        </w:rPr>
        <w:t xml:space="preserve"> - Техническое задание на 2 листах.</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center"/>
        <w:outlineLvl w:val="1"/>
        <w:rPr>
          <w:rFonts w:ascii="Times New Roman" w:hAnsi="Times New Roman" w:cs="Times New Roman"/>
          <w:sz w:val="24"/>
          <w:szCs w:val="24"/>
        </w:rPr>
      </w:pPr>
      <w:bookmarkStart w:id="22" w:name="Par306"/>
      <w:bookmarkEnd w:id="22"/>
      <w:r>
        <w:rPr>
          <w:rFonts w:cs="Times New Roman" w:ascii="Times New Roman" w:hAnsi="Times New Roman"/>
          <w:sz w:val="24"/>
          <w:szCs w:val="24"/>
        </w:rPr>
        <w:t>XV. АДРЕСА. БАНКОВСКИЕ РЕКВИЗИТЫ И ПОДПИСИ СТОРОН:</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10173" w:type="dxa"/>
        <w:jc w:val="left"/>
        <w:tblInd w:w="216" w:type="dxa"/>
        <w:tblLayout w:type="fixed"/>
        <w:tblCellMar>
          <w:top w:w="0" w:type="dxa"/>
          <w:left w:w="108" w:type="dxa"/>
          <w:bottom w:w="0" w:type="dxa"/>
          <w:right w:w="108" w:type="dxa"/>
        </w:tblCellMar>
        <w:tblLook w:val="04a0"/>
      </w:tblPr>
      <w:tblGrid>
        <w:gridCol w:w="2377"/>
        <w:gridCol w:w="2763"/>
        <w:gridCol w:w="2341"/>
        <w:gridCol w:w="2691"/>
      </w:tblGrid>
      <w:tr>
        <w:trPr/>
        <w:tc>
          <w:tcPr>
            <w:tcW w:w="5140" w:type="dxa"/>
            <w:gridSpan w:val="2"/>
            <w:tcBorders/>
          </w:tcPr>
          <w:p>
            <w:pPr>
              <w:pStyle w:val="ConsPlusNormal1"/>
              <w:rPr>
                <w:rFonts w:ascii="Times New Roman" w:hAnsi="Times New Roman" w:cs="Times New Roman"/>
                <w:sz w:val="24"/>
                <w:szCs w:val="24"/>
              </w:rPr>
            </w:pPr>
            <w:r>
              <w:rPr>
                <w:rFonts w:cs="Times New Roman" w:ascii="Times New Roman" w:hAnsi="Times New Roman"/>
                <w:sz w:val="24"/>
                <w:szCs w:val="24"/>
              </w:rPr>
              <w:t>Заказчик:</w:t>
            </w:r>
          </w:p>
          <w:p>
            <w:pPr>
              <w:pStyle w:val="ConsPlusNormal1"/>
              <w:jc w:val="both"/>
              <w:rPr>
                <w:rFonts w:ascii="Times New Roman" w:hAnsi="Times New Roman" w:cs="Times New Roman"/>
                <w:sz w:val="24"/>
                <w:szCs w:val="24"/>
              </w:rPr>
            </w:pPr>
            <w:r>
              <w:rPr>
                <w:rFonts w:cs="Times New Roman" w:ascii="Times New Roman" w:hAnsi="Times New Roman"/>
                <w:sz w:val="24"/>
                <w:szCs w:val="24"/>
              </w:rPr>
              <w:t>УФСИН России по Кабардино-Балкарской Республике</w:t>
            </w:r>
          </w:p>
          <w:p>
            <w:pPr>
              <w:pStyle w:val="ConsPlusNormal1"/>
              <w:jc w:val="both"/>
              <w:rPr>
                <w:rFonts w:ascii="Times New Roman" w:hAnsi="Times New Roman" w:cs="Times New Roman"/>
                <w:sz w:val="24"/>
                <w:szCs w:val="24"/>
              </w:rPr>
            </w:pPr>
            <w:r>
              <w:rPr>
                <w:rFonts w:cs="Times New Roman" w:ascii="Times New Roman" w:hAnsi="Times New Roman"/>
                <w:sz w:val="24"/>
                <w:szCs w:val="24"/>
              </w:rPr>
              <w:t>360016, КБР, г. Нальчик, ул. Абидова, 2А</w:t>
            </w:r>
          </w:p>
          <w:p>
            <w:pPr>
              <w:pStyle w:val="ConsPlusNormal1"/>
              <w:jc w:val="both"/>
              <w:rPr>
                <w:rFonts w:ascii="Times New Roman" w:hAnsi="Times New Roman" w:cs="Times New Roman"/>
                <w:sz w:val="24"/>
                <w:szCs w:val="24"/>
              </w:rPr>
            </w:pPr>
            <w:r>
              <w:rPr>
                <w:rFonts w:cs="Times New Roman" w:ascii="Times New Roman" w:hAnsi="Times New Roman"/>
                <w:sz w:val="24"/>
                <w:szCs w:val="24"/>
              </w:rPr>
              <w:t>ИНН 0711008511, КПП 072601001</w:t>
            </w:r>
          </w:p>
          <w:p>
            <w:pPr>
              <w:pStyle w:val="ConsPlusNormal1"/>
              <w:jc w:val="both"/>
              <w:rPr>
                <w:rFonts w:ascii="Times New Roman" w:hAnsi="Times New Roman" w:cs="Times New Roman"/>
                <w:sz w:val="24"/>
                <w:szCs w:val="24"/>
              </w:rPr>
            </w:pPr>
            <w:r>
              <w:rPr>
                <w:rFonts w:cs="Times New Roman" w:ascii="Times New Roman" w:hAnsi="Times New Roman"/>
                <w:sz w:val="24"/>
                <w:szCs w:val="24"/>
              </w:rPr>
              <w:t>ОКПО - 08560678</w:t>
            </w:r>
          </w:p>
          <w:p>
            <w:pPr>
              <w:pStyle w:val="ConsPlusNormal1"/>
              <w:jc w:val="both"/>
              <w:rPr>
                <w:rFonts w:ascii="Times New Roman" w:hAnsi="Times New Roman" w:cs="Times New Roman"/>
                <w:sz w:val="24"/>
                <w:szCs w:val="24"/>
              </w:rPr>
            </w:pPr>
            <w:r>
              <w:rPr>
                <w:rFonts w:cs="Times New Roman" w:ascii="Times New Roman" w:hAnsi="Times New Roman"/>
                <w:sz w:val="24"/>
                <w:szCs w:val="24"/>
              </w:rPr>
              <w:t>ОКТМО - 83701000001</w:t>
            </w:r>
          </w:p>
          <w:p>
            <w:pPr>
              <w:pStyle w:val="ConsPlusNormal1"/>
              <w:jc w:val="both"/>
              <w:rPr>
                <w:rFonts w:ascii="Times New Roman" w:hAnsi="Times New Roman" w:cs="Times New Roman"/>
                <w:sz w:val="24"/>
                <w:szCs w:val="24"/>
              </w:rPr>
            </w:pPr>
            <w:r>
              <w:rPr>
                <w:rFonts w:cs="Times New Roman" w:ascii="Times New Roman" w:hAnsi="Times New Roman"/>
                <w:sz w:val="24"/>
                <w:szCs w:val="24"/>
              </w:rPr>
              <w:t>Тел. / факс: (8-8662) 22-97-18, 75-27-54</w:t>
            </w:r>
          </w:p>
          <w:p>
            <w:pPr>
              <w:pStyle w:val="ConsPlusNormal1"/>
              <w:jc w:val="both"/>
              <w:rPr>
                <w:rFonts w:ascii="Times New Roman" w:hAnsi="Times New Roman" w:cs="Times New Roman"/>
                <w:sz w:val="24"/>
                <w:szCs w:val="24"/>
              </w:rPr>
            </w:pPr>
            <w:r>
              <w:rPr>
                <w:rFonts w:cs="Times New Roman" w:ascii="Times New Roman" w:hAnsi="Times New Roman"/>
                <w:sz w:val="24"/>
                <w:szCs w:val="24"/>
              </w:rPr>
              <w:t>Банковские реквизиты:</w:t>
            </w:r>
          </w:p>
          <w:p>
            <w:pPr>
              <w:pStyle w:val="ConsPlusNormal1"/>
              <w:jc w:val="both"/>
              <w:rPr>
                <w:rFonts w:ascii="Times New Roman" w:hAnsi="Times New Roman" w:cs="Times New Roman"/>
                <w:sz w:val="24"/>
                <w:szCs w:val="24"/>
              </w:rPr>
            </w:pPr>
            <w:r>
              <w:rPr>
                <w:rFonts w:cs="Times New Roman" w:ascii="Times New Roman" w:hAnsi="Times New Roman"/>
                <w:sz w:val="24"/>
                <w:szCs w:val="24"/>
              </w:rPr>
              <w:t>КС: 03211643000000013219</w:t>
            </w:r>
          </w:p>
          <w:p>
            <w:pPr>
              <w:pStyle w:val="ConsPlusNormal1"/>
              <w:jc w:val="both"/>
              <w:rPr>
                <w:rFonts w:ascii="Times New Roman" w:hAnsi="Times New Roman" w:cs="Times New Roman"/>
                <w:sz w:val="24"/>
                <w:szCs w:val="24"/>
              </w:rPr>
            </w:pPr>
            <w:r>
              <w:rPr>
                <w:rFonts w:cs="Times New Roman" w:ascii="Times New Roman" w:hAnsi="Times New Roman"/>
                <w:sz w:val="24"/>
                <w:szCs w:val="24"/>
              </w:rPr>
              <w:t>ЕКС: 40102810745370000024</w:t>
            </w:r>
          </w:p>
          <w:p>
            <w:pPr>
              <w:pStyle w:val="ConsPlusNormal1"/>
              <w:jc w:val="both"/>
              <w:rPr>
                <w:rFonts w:ascii="Times New Roman" w:hAnsi="Times New Roman" w:cs="Times New Roman"/>
                <w:sz w:val="24"/>
                <w:szCs w:val="24"/>
              </w:rPr>
            </w:pPr>
            <w:r>
              <w:rPr>
                <w:rFonts w:cs="Times New Roman" w:ascii="Times New Roman" w:hAnsi="Times New Roman"/>
                <w:sz w:val="24"/>
                <w:szCs w:val="24"/>
              </w:rPr>
              <w:t>л/с № 03041471050</w:t>
            </w:r>
          </w:p>
          <w:p>
            <w:pPr>
              <w:pStyle w:val="ConsPlusNormal1"/>
              <w:rPr>
                <w:rFonts w:ascii="Times New Roman" w:hAnsi="Times New Roman" w:cs="Times New Roman"/>
                <w:sz w:val="24"/>
                <w:szCs w:val="24"/>
              </w:rPr>
            </w:pPr>
            <w:r>
              <w:rPr>
                <w:rFonts w:cs="Times New Roman" w:ascii="Times New Roman" w:hAnsi="Times New Roman"/>
                <w:sz w:val="24"/>
                <w:szCs w:val="24"/>
              </w:rPr>
              <w:t>ОКЦ №1 ВОЛГО-ВЯТСКОЕ ГУ БАНКА РОССИИ//УФК по Нижегородской области,</w:t>
            </w:r>
          </w:p>
          <w:p>
            <w:pPr>
              <w:pStyle w:val="ConsPlusNormal1"/>
              <w:jc w:val="both"/>
              <w:rPr>
                <w:rFonts w:ascii="Times New Roman" w:hAnsi="Times New Roman" w:cs="Times New Roman"/>
                <w:sz w:val="24"/>
                <w:szCs w:val="24"/>
              </w:rPr>
            </w:pPr>
            <w:r>
              <w:rPr>
                <w:rFonts w:cs="Times New Roman" w:ascii="Times New Roman" w:hAnsi="Times New Roman"/>
                <w:sz w:val="24"/>
                <w:szCs w:val="24"/>
              </w:rPr>
              <w:t>г. Нижний Новгород, БИК 012202102</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c>
        <w:tc>
          <w:tcPr>
            <w:tcW w:w="5032" w:type="dxa"/>
            <w:gridSpan w:val="2"/>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Поставщик</w:t>
            </w:r>
            <w:r>
              <w:rPr>
                <w:rFonts w:cs="Times New Roman" w:ascii="Times New Roman" w:hAnsi="Times New Roman"/>
                <w:bCs/>
                <w:sz w:val="24"/>
                <w:szCs w:val="24"/>
              </w:rPr>
              <w:t>:</w:t>
            </w:r>
          </w:p>
          <w:p>
            <w:pPr>
              <w:pStyle w:val="ConsPlusNormal1"/>
              <w:rPr>
                <w:rFonts w:ascii="Times New Roman" w:hAnsi="Times New Roman" w:cs="Times New Roman"/>
                <w:bCs/>
                <w:sz w:val="24"/>
                <w:szCs w:val="24"/>
              </w:rPr>
            </w:pPr>
            <w:r>
              <w:rPr>
                <w:rFonts w:cs="Times New Roman" w:ascii="Times New Roman" w:hAnsi="Times New Roman"/>
                <w:bCs/>
                <w:sz w:val="24"/>
                <w:szCs w:val="24"/>
              </w:rPr>
            </w:r>
          </w:p>
          <w:p>
            <w:pPr>
              <w:pStyle w:val="ConsPlusNormal1"/>
              <w:rPr>
                <w:rFonts w:ascii="Times New Roman" w:hAnsi="Times New Roman" w:cs="Times New Roman"/>
                <w:bCs/>
                <w:sz w:val="24"/>
                <w:szCs w:val="24"/>
              </w:rPr>
            </w:pPr>
            <w:r>
              <w:rPr>
                <w:rFonts w:cs="Times New Roman" w:ascii="Times New Roman" w:hAnsi="Times New Roman"/>
                <w:bCs/>
                <w:sz w:val="24"/>
                <w:szCs w:val="24"/>
              </w:rPr>
            </w:r>
          </w:p>
        </w:tc>
      </w:tr>
      <w:tr>
        <w:trPr/>
        <w:tc>
          <w:tcPr>
            <w:tcW w:w="2377"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_________________</w:t>
            </w:r>
          </w:p>
        </w:tc>
        <w:tc>
          <w:tcPr>
            <w:tcW w:w="2763"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Т.М. Шомахов</w:t>
            </w:r>
          </w:p>
        </w:tc>
        <w:tc>
          <w:tcPr>
            <w:tcW w:w="234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t>_________________</w:t>
            </w:r>
          </w:p>
        </w:tc>
        <w:tc>
          <w:tcPr>
            <w:tcW w:w="269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bl>
    <w:p>
      <w:pPr>
        <w:pStyle w:val="ConsPlusNormal1"/>
        <w:numPr>
          <w:ilvl w:val="0"/>
          <w:numId w:val="0"/>
        </w:numPr>
        <w:ind w:hanging="0" w:left="0"/>
        <w:jc w:val="right"/>
        <w:outlineLvl w:val="1"/>
        <w:rPr>
          <w:rFonts w:ascii="Times New Roman" w:hAnsi="Times New Roman" w:cs="Times New Roman"/>
          <w:sz w:val="24"/>
          <w:szCs w:val="24"/>
        </w:rPr>
      </w:pPr>
      <w:r>
        <w:br w:type="column"/>
      </w:r>
      <w:r>
        <w:rPr>
          <w:rFonts w:cs="Times New Roman" w:ascii="Times New Roman" w:hAnsi="Times New Roman"/>
          <w:sz w:val="24"/>
          <w:szCs w:val="24"/>
        </w:rPr>
        <w:t>Приложение N 1</w:t>
      </w:r>
    </w:p>
    <w:p>
      <w:pPr>
        <w:pStyle w:val="ConsPlusNormal1"/>
        <w:jc w:val="right"/>
        <w:rPr>
          <w:rFonts w:ascii="Times New Roman" w:hAnsi="Times New Roman" w:cs="Times New Roman"/>
          <w:sz w:val="24"/>
          <w:szCs w:val="24"/>
        </w:rPr>
      </w:pPr>
      <w:r>
        <w:rPr>
          <w:rFonts w:cs="Times New Roman" w:ascii="Times New Roman" w:hAnsi="Times New Roman"/>
          <w:sz w:val="24"/>
          <w:szCs w:val="24"/>
        </w:rPr>
        <w:t>к Контракту</w:t>
      </w:r>
    </w:p>
    <w:p>
      <w:pPr>
        <w:pStyle w:val="ConsPlusNormal1"/>
        <w:jc w:val="right"/>
        <w:rPr>
          <w:rFonts w:ascii="Times New Roman" w:hAnsi="Times New Roman" w:cs="Times New Roman"/>
          <w:sz w:val="24"/>
          <w:szCs w:val="24"/>
        </w:rPr>
      </w:pPr>
      <w:r>
        <w:rPr>
          <w:rFonts w:cs="Times New Roman" w:ascii="Times New Roman" w:hAnsi="Times New Roman"/>
          <w:sz w:val="24"/>
          <w:szCs w:val="24"/>
        </w:rPr>
        <w:t>от "__" ____ 20__ г. N 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bookmarkStart w:id="23" w:name="Par326"/>
      <w:bookmarkEnd w:id="23"/>
      <w:r>
        <w:rPr>
          <w:rFonts w:cs="Times New Roman" w:ascii="Times New Roman" w:hAnsi="Times New Roman"/>
          <w:sz w:val="24"/>
          <w:szCs w:val="24"/>
        </w:rPr>
        <w:t>СПЕЦИФИКАЦИЯ</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10127" w:type="dxa"/>
        <w:jc w:val="left"/>
        <w:tblInd w:w="134" w:type="dxa"/>
        <w:tblLayout w:type="fixed"/>
        <w:tblCellMar>
          <w:top w:w="102" w:type="dxa"/>
          <w:left w:w="62" w:type="dxa"/>
          <w:bottom w:w="102" w:type="dxa"/>
          <w:right w:w="62" w:type="dxa"/>
        </w:tblCellMar>
        <w:tblLook w:val="0000"/>
      </w:tblPr>
      <w:tblGrid>
        <w:gridCol w:w="489"/>
        <w:gridCol w:w="1984"/>
        <w:gridCol w:w="1276"/>
        <w:gridCol w:w="1415"/>
        <w:gridCol w:w="1969"/>
        <w:gridCol w:w="1426"/>
        <w:gridCol w:w="1567"/>
      </w:tblGrid>
      <w:tr>
        <w:trPr/>
        <w:tc>
          <w:tcPr>
            <w:tcW w:w="4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п/п</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Единицы измерения</w:t>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Количество в единицах измерения</w:t>
            </w:r>
          </w:p>
        </w:tc>
        <w:tc>
          <w:tcPr>
            <w:tcW w:w="196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Остаточный срок годности</w:t>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Цена за единицу измерения, руб.</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(включая НДС __%)</w:t>
            </w:r>
          </w:p>
        </w:tc>
        <w:tc>
          <w:tcPr>
            <w:tcW w:w="1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Стоимость, руб.</w:t>
            </w:r>
          </w:p>
          <w:p>
            <w:pPr>
              <w:pStyle w:val="ConsPlusNormal1"/>
              <w:jc w:val="center"/>
              <w:rPr>
                <w:rFonts w:ascii="Times New Roman" w:hAnsi="Times New Roman" w:cs="Times New Roman"/>
                <w:sz w:val="24"/>
                <w:szCs w:val="24"/>
              </w:rPr>
            </w:pPr>
            <w:r>
              <w:rPr>
                <w:rFonts w:cs="Times New Roman" w:ascii="Times New Roman" w:hAnsi="Times New Roman"/>
                <w:sz w:val="24"/>
                <w:szCs w:val="24"/>
              </w:rPr>
              <w:t>(включая НДС __%)</w:t>
            </w:r>
          </w:p>
        </w:tc>
      </w:tr>
      <w:tr>
        <w:trPr/>
        <w:tc>
          <w:tcPr>
            <w:tcW w:w="48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3</w:t>
            </w:r>
          </w:p>
        </w:tc>
        <w:tc>
          <w:tcPr>
            <w:tcW w:w="1415"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bookmarkStart w:id="24" w:name="Par341"/>
            <w:bookmarkEnd w:id="24"/>
            <w:r>
              <w:rPr>
                <w:rFonts w:cs="Times New Roman" w:ascii="Times New Roman" w:hAnsi="Times New Roman"/>
                <w:sz w:val="24"/>
                <w:szCs w:val="24"/>
              </w:rPr>
              <w:t>4</w:t>
            </w:r>
          </w:p>
        </w:tc>
        <w:tc>
          <w:tcPr>
            <w:tcW w:w="1969"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bookmarkStart w:id="25" w:name="Par342"/>
            <w:bookmarkEnd w:id="25"/>
            <w:r>
              <w:rPr>
                <w:rFonts w:cs="Times New Roman" w:ascii="Times New Roman" w:hAnsi="Times New Roman"/>
                <w:sz w:val="24"/>
                <w:szCs w:val="24"/>
              </w:rPr>
              <w:t>5</w:t>
            </w:r>
          </w:p>
        </w:tc>
        <w:tc>
          <w:tcPr>
            <w:tcW w:w="142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r>
              <w:rPr>
                <w:rFonts w:cs="Times New Roman" w:ascii="Times New Roman" w:hAnsi="Times New Roman"/>
                <w:sz w:val="24"/>
                <w:szCs w:val="24"/>
              </w:rPr>
              <w:t>6</w:t>
            </w:r>
          </w:p>
        </w:tc>
        <w:tc>
          <w:tcPr>
            <w:tcW w:w="1567"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 w:val="24"/>
                <w:szCs w:val="24"/>
              </w:rPr>
            </w:pPr>
            <w:bookmarkStart w:id="26" w:name="Par344"/>
            <w:bookmarkEnd w:id="26"/>
            <w:r>
              <w:rPr>
                <w:rFonts w:cs="Times New Roman" w:ascii="Times New Roman" w:hAnsi="Times New Roman"/>
                <w:sz w:val="24"/>
                <w:szCs w:val="24"/>
              </w:rPr>
              <w:t>7</w:t>
            </w:r>
            <w:bookmarkStart w:id="27" w:name="Par345"/>
            <w:bookmarkEnd w:id="27"/>
          </w:p>
        </w:tc>
      </w:tr>
      <w:tr>
        <w:trPr/>
        <w:tc>
          <w:tcPr>
            <w:tcW w:w="4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Масло подсолнечное рафинированное</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кг</w:t>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1 000</w:t>
            </w:r>
          </w:p>
        </w:tc>
        <w:tc>
          <w:tcPr>
            <w:tcW w:w="196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highlight w:val="none"/>
                <w:shd w:fill="FFFF00" w:val="clear"/>
              </w:rPr>
            </w:pPr>
            <w:r>
              <w:rPr>
                <w:rFonts w:cs="Times New Roman" w:ascii="Times New Roman" w:hAnsi="Times New Roman"/>
                <w:sz w:val="24"/>
                <w:szCs w:val="24"/>
                <w:shd w:fill="FFFF00" w:val="clear"/>
              </w:rPr>
              <w:t xml:space="preserve">не менее </w:t>
              <w:br/>
            </w:r>
            <w:r>
              <w:rPr>
                <w:rFonts w:cs="Times New Roman" w:ascii="Times New Roman" w:hAnsi="Times New Roman"/>
                <w:sz w:val="24"/>
                <w:szCs w:val="24"/>
                <w:shd w:fill="FFFF00" w:val="clear"/>
              </w:rPr>
              <w:t>8</w:t>
            </w:r>
            <w:r>
              <w:rPr>
                <w:rFonts w:cs="Times New Roman" w:ascii="Times New Roman" w:hAnsi="Times New Roman"/>
                <w:sz w:val="24"/>
                <w:szCs w:val="24"/>
                <w:shd w:fill="FFFF00" w:val="clear"/>
              </w:rPr>
              <w:t xml:space="preserve"> месяцев с даты поставки.</w:t>
            </w:r>
          </w:p>
        </w:tc>
        <w:tc>
          <w:tcPr>
            <w:tcW w:w="1426"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138,00</w:t>
            </w:r>
          </w:p>
        </w:tc>
        <w:tc>
          <w:tcPr>
            <w:tcW w:w="1567"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sz w:val="24"/>
                <w:szCs w:val="24"/>
              </w:rPr>
            </w:pPr>
            <w:r>
              <w:rPr>
                <w:rFonts w:cs="Times New Roman" w:ascii="Times New Roman" w:hAnsi="Times New Roman"/>
                <w:sz w:val="24"/>
                <w:szCs w:val="24"/>
              </w:rPr>
              <w:t>138 000,00</w:t>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10173" w:type="dxa"/>
        <w:jc w:val="left"/>
        <w:tblInd w:w="216" w:type="dxa"/>
        <w:tblLayout w:type="fixed"/>
        <w:tblCellMar>
          <w:top w:w="0" w:type="dxa"/>
          <w:left w:w="108" w:type="dxa"/>
          <w:bottom w:w="0" w:type="dxa"/>
          <w:right w:w="108" w:type="dxa"/>
        </w:tblCellMar>
        <w:tblLook w:val="04a0"/>
      </w:tblPr>
      <w:tblGrid>
        <w:gridCol w:w="2377"/>
        <w:gridCol w:w="2763"/>
        <w:gridCol w:w="2341"/>
        <w:gridCol w:w="2691"/>
      </w:tblGrid>
      <w:tr>
        <w:trPr/>
        <w:tc>
          <w:tcPr>
            <w:tcW w:w="5140" w:type="dxa"/>
            <w:gridSpan w:val="2"/>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t>Заказчик:</w:t>
            </w:r>
          </w:p>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5032" w:type="dxa"/>
            <w:gridSpan w:val="2"/>
            <w:tcBorders/>
          </w:tcPr>
          <w:p>
            <w:pPr>
              <w:pStyle w:val="ConsPlusNormal1"/>
              <w:rPr>
                <w:rFonts w:ascii="Times New Roman" w:hAnsi="Times New Roman" w:cs="Times New Roman"/>
                <w:sz w:val="24"/>
                <w:szCs w:val="24"/>
              </w:rPr>
            </w:pPr>
            <w:r>
              <w:rPr>
                <w:rFonts w:cs="Times New Roman" w:ascii="Times New Roman" w:hAnsi="Times New Roman"/>
                <w:sz w:val="24"/>
                <w:szCs w:val="24"/>
              </w:rPr>
              <w:t>Поставщик</w:t>
            </w:r>
            <w:r>
              <w:rPr>
                <w:rFonts w:cs="Times New Roman" w:ascii="Times New Roman" w:hAnsi="Times New Roman"/>
                <w:bCs/>
                <w:sz w:val="24"/>
                <w:szCs w:val="24"/>
              </w:rPr>
              <w:t>:</w:t>
            </w:r>
          </w:p>
          <w:p>
            <w:pPr>
              <w:pStyle w:val="ConsPlusNormal1"/>
              <w:jc w:val="both"/>
              <w:rPr>
                <w:rFonts w:ascii="Times New Roman" w:hAnsi="Times New Roman" w:cs="Times New Roman"/>
                <w:bCs/>
                <w:sz w:val="24"/>
                <w:szCs w:val="24"/>
              </w:rPr>
            </w:pPr>
            <w:r>
              <w:rPr>
                <w:rFonts w:cs="Times New Roman" w:ascii="Times New Roman" w:hAnsi="Times New Roman"/>
                <w:bCs/>
                <w:sz w:val="24"/>
                <w:szCs w:val="24"/>
              </w:rPr>
            </w:r>
          </w:p>
        </w:tc>
      </w:tr>
      <w:tr>
        <w:trPr/>
        <w:tc>
          <w:tcPr>
            <w:tcW w:w="2377"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_________________</w:t>
            </w:r>
          </w:p>
        </w:tc>
        <w:tc>
          <w:tcPr>
            <w:tcW w:w="2763"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Т.М. Шомахов</w:t>
            </w:r>
          </w:p>
        </w:tc>
        <w:tc>
          <w:tcPr>
            <w:tcW w:w="234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t>_________________</w:t>
            </w:r>
          </w:p>
        </w:tc>
        <w:tc>
          <w:tcPr>
            <w:tcW w:w="269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hanging="0" w:left="0"/>
        <w:jc w:val="right"/>
        <w:outlineLvl w:val="1"/>
        <w:rPr>
          <w:rFonts w:ascii="Times New Roman" w:hAnsi="Times New Roman" w:cs="Times New Roman"/>
          <w:sz w:val="24"/>
          <w:szCs w:val="24"/>
        </w:rPr>
      </w:pPr>
      <w:r>
        <w:br w:type="column"/>
      </w:r>
      <w:r>
        <w:rPr>
          <w:rFonts w:cs="Times New Roman" w:ascii="Times New Roman" w:hAnsi="Times New Roman"/>
          <w:sz w:val="24"/>
          <w:szCs w:val="24"/>
        </w:rPr>
        <w:t>Приложение N 2</w:t>
      </w:r>
    </w:p>
    <w:p>
      <w:pPr>
        <w:pStyle w:val="ConsPlusNormal1"/>
        <w:jc w:val="right"/>
        <w:rPr>
          <w:rFonts w:ascii="Times New Roman" w:hAnsi="Times New Roman" w:cs="Times New Roman"/>
          <w:sz w:val="24"/>
          <w:szCs w:val="24"/>
        </w:rPr>
      </w:pPr>
      <w:r>
        <w:rPr>
          <w:rFonts w:cs="Times New Roman" w:ascii="Times New Roman" w:hAnsi="Times New Roman"/>
          <w:sz w:val="24"/>
          <w:szCs w:val="24"/>
        </w:rPr>
        <w:t>к Контракту</w:t>
      </w:r>
    </w:p>
    <w:p>
      <w:pPr>
        <w:pStyle w:val="ConsPlusNormal1"/>
        <w:jc w:val="right"/>
        <w:rPr>
          <w:rFonts w:ascii="Times New Roman" w:hAnsi="Times New Roman" w:cs="Times New Roman"/>
          <w:sz w:val="24"/>
          <w:szCs w:val="24"/>
        </w:rPr>
      </w:pPr>
      <w:r>
        <w:rPr>
          <w:rFonts w:cs="Times New Roman" w:ascii="Times New Roman" w:hAnsi="Times New Roman"/>
          <w:sz w:val="24"/>
          <w:szCs w:val="24"/>
        </w:rPr>
        <w:t>от "__" ____ 20__ г. N ___</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rFonts w:ascii="Times New Roman" w:hAnsi="Times New Roman" w:cs="Times New Roman"/>
          <w:sz w:val="24"/>
          <w:szCs w:val="24"/>
        </w:rPr>
      </w:pPr>
      <w:bookmarkStart w:id="28" w:name="Par389"/>
      <w:bookmarkEnd w:id="28"/>
      <w:r>
        <w:rPr>
          <w:rFonts w:cs="Times New Roman" w:ascii="Times New Roman" w:hAnsi="Times New Roman"/>
          <w:sz w:val="24"/>
          <w:szCs w:val="24"/>
        </w:rPr>
        <w:t xml:space="preserve">ТЕХНИЧЕСКОЕ ЗАДАНИЕ </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BodyText"/>
        <w:numPr>
          <w:ilvl w:val="0"/>
          <w:numId w:val="0"/>
        </w:numPr>
        <w:ind w:firstLine="709" w:left="0"/>
        <w:outlineLvl w:val="0"/>
        <w:rPr>
          <w:b/>
        </w:rPr>
      </w:pPr>
      <w:r>
        <w:rPr>
          <w:b/>
        </w:rPr>
        <w:t>Наименование и описание объекта закупки: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Масло подсолнечное рафинированное </w:t>
      </w:r>
      <w:r>
        <w:rPr>
          <w:rFonts w:cs="Times New Roman" w:ascii="Times New Roman" w:hAnsi="Times New Roman"/>
          <w:sz w:val="24"/>
          <w:szCs w:val="24"/>
          <w:shd w:fill="auto" w:val="clear"/>
        </w:rPr>
        <w:t>1 сорта.</w:t>
      </w:r>
      <w:r>
        <w:rPr>
          <w:rFonts w:cs="Times New Roman" w:ascii="Times New Roman" w:hAnsi="Times New Roman"/>
          <w:sz w:val="24"/>
          <w:szCs w:val="24"/>
          <w:shd w:fill="auto" w:val="clear"/>
        </w:rPr>
        <w:t xml:space="preserve"> Соответствует требованиям ГОСТ 1129</w:t>
        <w:noBreakHyphen/>
        <w:t>2013.</w:t>
      </w:r>
    </w:p>
    <w:p>
      <w:pPr>
        <w:pStyle w:val="Normal"/>
        <w:numPr>
          <w:ilvl w:val="0"/>
          <w:numId w:val="0"/>
        </w:numPr>
        <w:spacing w:lineRule="auto" w:line="240" w:before="0" w:after="0"/>
        <w:ind w:firstLine="709" w:left="0"/>
        <w:jc w:val="both"/>
        <w:outlineLvl w:val="0"/>
        <w:rPr>
          <w:rFonts w:ascii="Times New Roman" w:hAnsi="Times New Roman" w:cs="Times New Roman"/>
          <w:sz w:val="24"/>
          <w:szCs w:val="24"/>
        </w:rPr>
      </w:pPr>
      <w:r>
        <w:rPr>
          <w:rFonts w:cs="Times New Roman" w:ascii="Times New Roman" w:hAnsi="Times New Roman"/>
          <w:sz w:val="24"/>
          <w:szCs w:val="24"/>
        </w:rPr>
        <w:t>Страна происхождения товара - Российская Федерация.</w:t>
      </w:r>
    </w:p>
    <w:p>
      <w:pPr>
        <w:pStyle w:val="Normal"/>
        <w:numPr>
          <w:ilvl w:val="0"/>
          <w:numId w:val="0"/>
        </w:numPr>
        <w:spacing w:lineRule="auto" w:line="240" w:before="0" w:after="0"/>
        <w:ind w:firstLine="709" w:left="0"/>
        <w:jc w:val="both"/>
        <w:outlineLvl w:val="0"/>
        <w:rPr>
          <w:rFonts w:ascii="Times New Roman" w:hAnsi="Times New Roman" w:cs="Times New Roman"/>
          <w:bCs/>
          <w:sz w:val="24"/>
          <w:szCs w:val="24"/>
        </w:rPr>
      </w:pPr>
      <w:r>
        <w:rPr>
          <w:rFonts w:cs="Times New Roman" w:ascii="Times New Roman" w:hAnsi="Times New Roman"/>
          <w:bCs/>
          <w:sz w:val="24"/>
          <w:szCs w:val="24"/>
        </w:rPr>
      </w:r>
    </w:p>
    <w:p>
      <w:pPr>
        <w:pStyle w:val="Normal"/>
        <w:spacing w:lineRule="auto" w:line="240" w:before="0" w:after="0"/>
        <w:ind w:firstLine="709"/>
        <w:jc w:val="center"/>
        <w:rPr>
          <w:rFonts w:ascii="Times New Roman" w:hAnsi="Times New Roman" w:cs="Times New Roman"/>
          <w:b/>
          <w:bCs/>
          <w:sz w:val="24"/>
          <w:szCs w:val="24"/>
        </w:rPr>
      </w:pPr>
      <w:r>
        <w:rPr>
          <w:rFonts w:cs="Times New Roman" w:ascii="Times New Roman" w:hAnsi="Times New Roman"/>
          <w:b/>
          <w:bCs/>
          <w:sz w:val="24"/>
          <w:szCs w:val="24"/>
        </w:rPr>
        <w:t xml:space="preserve">Требования к качеству и </w:t>
      </w:r>
      <w:r>
        <w:rPr>
          <w:rFonts w:cs="Times New Roman" w:ascii="Times New Roman" w:hAnsi="Times New Roman"/>
          <w:b/>
          <w:sz w:val="24"/>
          <w:szCs w:val="24"/>
        </w:rPr>
        <w:t>безопасности,</w:t>
      </w:r>
      <w:r>
        <w:rPr>
          <w:rFonts w:cs="Times New Roman" w:ascii="Times New Roman" w:hAnsi="Times New Roman"/>
          <w:b/>
          <w:bCs/>
          <w:sz w:val="24"/>
          <w:szCs w:val="24"/>
        </w:rPr>
        <w:t xml:space="preserve"> характеристикам товара</w:t>
      </w:r>
    </w:p>
    <w:p>
      <w:pPr>
        <w:pStyle w:val="Normal"/>
        <w:spacing w:lineRule="auto" w:line="240" w:before="0" w:after="0"/>
        <w:ind w:firstLine="709"/>
        <w:jc w:val="both"/>
        <w:rPr>
          <w:rFonts w:ascii="Times New Roman" w:hAnsi="Times New Roman" w:cs="Times New Roman"/>
          <w:bCs/>
          <w:sz w:val="24"/>
          <w:szCs w:val="24"/>
        </w:rPr>
      </w:pPr>
      <w:r>
        <w:rPr>
          <w:rFonts w:cs="Times New Roman" w:ascii="Times New Roman" w:hAnsi="Times New Roman"/>
          <w:bCs/>
          <w:sz w:val="24"/>
          <w:szCs w:val="24"/>
        </w:rPr>
        <w:t>Качество и безопасность поставляемого товара должны отвечать требованиям Федерального закона от 30.03.1999 № 52-ФЗ "О санитарно-эпидемиологическом благополучии населения", Федерального закона от 02.01.2000 № 29-ФЗ "О качестве и безопасности пищевых продуктов", технического регламента Таможенного союза «О безопасности пищевой продукции» ТР ТС 021/2011, утверждённого решением Комиссии Таможенного союза от 9 декабря 2011 г. № 880, ГОСТ и условиям настоящего Контракта.</w:t>
      </w:r>
    </w:p>
    <w:p>
      <w:pPr>
        <w:pStyle w:val="Normal"/>
        <w:spacing w:lineRule="auto" w:line="240" w:before="0" w:after="0"/>
        <w:ind w:firstLine="709"/>
        <w:jc w:val="both"/>
        <w:rPr>
          <w:rFonts w:ascii="Times New Roman" w:hAnsi="Times New Roman" w:cs="Times New Roman"/>
          <w:spacing w:val="1"/>
          <w:sz w:val="24"/>
          <w:szCs w:val="24"/>
          <w:shd w:fill="FFFFFF" w:val="clear"/>
        </w:rPr>
      </w:pPr>
      <w:r>
        <w:rPr>
          <w:rFonts w:cs="Times New Roman" w:ascii="Times New Roman" w:hAnsi="Times New Roman"/>
          <w:sz w:val="24"/>
          <w:szCs w:val="24"/>
        </w:rPr>
        <w:t>Поставщик обязан гарантировать Заказчику безопасность товара для здоровья людей, а так же окружающей среды при обычных условиях его использования.</w:t>
      </w:r>
      <w:r>
        <w:rPr>
          <w:rFonts w:cs="Times New Roman" w:ascii="Times New Roman" w:hAnsi="Times New Roman"/>
          <w:spacing w:val="1"/>
          <w:sz w:val="24"/>
          <w:szCs w:val="24"/>
          <w:shd w:fill="FFFFFF" w:val="clear"/>
        </w:rPr>
        <w:t xml:space="preserve"> По показателям безопасности товар должен соответствовать правилам, нормативам и гигиеническим нормативам, действующим на территории стран СНГ.</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Маркировка поставляемого Товара должна соответствовать требованиям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N 881, ГОСТ.</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11">
        <w:r>
          <w:rPr>
            <w:rStyle w:val="Hyperlink"/>
            <w:rFonts w:cs="Times New Roman" w:ascii="Times New Roman" w:hAnsi="Times New Roman"/>
            <w:sz w:val="24"/>
            <w:szCs w:val="24"/>
            <w:u w:val="none"/>
          </w:rPr>
          <w:t>пунктом 3.3 раздела III</w:t>
        </w:r>
      </w:hyperlink>
      <w:r>
        <w:rPr>
          <w:rFonts w:cs="Times New Roman" w:ascii="Times New Roman" w:hAnsi="Times New Roman"/>
          <w:sz w:val="24"/>
          <w:szCs w:val="24"/>
        </w:rPr>
        <w:t xml:space="preserve"> Контракта. Такой Товар не засчитывается в счет исполнения обязательств по настоящему Контракту.</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Поставщик несет ответственность перед Заказчиком за повреждение Товара вследствие его ненадлежащей упаковки.</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Упаковка поставляемого Товара должна соответствовать требованиям технического регламента Таможенного союза «О безопасности упаковки», утверждённого решением Комиссии Таможенного союза от 16 августа 2011 г. № 769, ГОСТ.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её маркировки", утверждённого решением Комиссии Таможенного союза от 9 декабря 2011 г. № 881, а также информацию согласно иным техническим регламентам на отдельные виды Товара.</w:t>
      </w:r>
    </w:p>
    <w:p>
      <w:pPr>
        <w:pStyle w:val="Normal"/>
        <w:spacing w:lineRule="auto" w:line="240" w:before="0" w:after="0"/>
        <w:ind w:firstLine="709"/>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center"/>
        <w:rPr>
          <w:rFonts w:ascii="Times New Roman" w:hAnsi="Times New Roman" w:cs="Times New Roman"/>
          <w:b/>
          <w:sz w:val="24"/>
          <w:szCs w:val="24"/>
        </w:rPr>
      </w:pPr>
      <w:r>
        <w:rPr>
          <w:rFonts w:cs="Times New Roman" w:ascii="Times New Roman" w:hAnsi="Times New Roman"/>
          <w:b/>
          <w:sz w:val="24"/>
          <w:szCs w:val="24"/>
        </w:rPr>
        <w:t>Требования к отгрузке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Продукт транспортируют специализированными транспортными средствами в соответствии с правилами перевозок скоропортящихся грузов, действующими на данном виде транспорта. Отгрузка, транспортировка, поставка осуществляется транспортом Поставщика и входит в стоимость Товара. Вес поставляемого товара должен соответствовать маркировке на таре.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Транспортировка Товара должна осуществляться в соответствии с требованиями статьи 17 технического регламента Таможенного союза «О безопасности пищевой продукции», утверждённого решением Комиссии Таможенного союза от 9 декабря 2011 г. № 880, ГОСТ.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both"/>
        <w:rPr>
          <w:rFonts w:ascii="Times New Roman" w:hAnsi="Times New Roman" w:cs="Times New Roman"/>
          <w:b/>
          <w:sz w:val="24"/>
          <w:szCs w:val="24"/>
        </w:rPr>
      </w:pPr>
      <w:r>
        <w:rPr>
          <w:rFonts w:cs="Times New Roman" w:ascii="Times New Roman" w:hAnsi="Times New Roman"/>
          <w:b/>
          <w:sz w:val="24"/>
          <w:szCs w:val="24"/>
        </w:rPr>
        <w:t>Вместе с товаром Поставщик передает Грузополучателю относящуюся: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к товару документацию: счет; счет – фактуру; товарная накладная либо </w:t>
      </w:r>
      <w:r>
        <w:rPr>
          <w:rFonts w:cs="Times New Roman" w:ascii="Times New Roman" w:hAnsi="Times New Roman"/>
          <w:b/>
          <w:sz w:val="24"/>
          <w:szCs w:val="24"/>
        </w:rPr>
        <w:t>универсальный передаточный документ в 2 (двух) экземплярах (по 1 (одному) экземпляру для каждой из Сторон)</w:t>
      </w:r>
      <w:r>
        <w:rPr>
          <w:rFonts w:cs="Times New Roman" w:ascii="Times New Roman" w:hAnsi="Times New Roman"/>
          <w:sz w:val="24"/>
          <w:szCs w:val="24"/>
        </w:rPr>
        <w:t>, акт приема – передачи товара, подписанный Поставщиком, Грузополучателем, Государственным заказчиком;</w:t>
      </w:r>
    </w:p>
    <w:p>
      <w:pPr>
        <w:pStyle w:val="BodyTextIndent3"/>
        <w:spacing w:before="0" w:after="0"/>
        <w:ind w:firstLine="709" w:left="0"/>
        <w:jc w:val="both"/>
        <w:rPr>
          <w:sz w:val="24"/>
          <w:szCs w:val="24"/>
        </w:rPr>
      </w:pPr>
      <w:r>
        <w:rPr>
          <w:sz w:val="24"/>
          <w:szCs w:val="24"/>
        </w:rPr>
        <w:t>оригинал декларации о соответствии, либо сертификат соответствия требованиям Технического регламента Таможенного союза, либо её копия, заверенная в установленном законодательством Российской Федерации порядке;</w:t>
      </w:r>
    </w:p>
    <w:p>
      <w:pPr>
        <w:pStyle w:val="BodyTextIndent3"/>
        <w:spacing w:before="0" w:after="0"/>
        <w:ind w:firstLine="709" w:left="0"/>
        <w:jc w:val="both"/>
        <w:rPr>
          <w:sz w:val="24"/>
          <w:szCs w:val="24"/>
        </w:rPr>
      </w:pPr>
      <w:r>
        <w:rPr>
          <w:sz w:val="24"/>
          <w:szCs w:val="24"/>
        </w:rPr>
        <w:t>документ, подтверждающий качество партии поставляемого Товара (удостоверение качества (о качестве), либо сертификат качества, либо паспорт качества (безопасности)), в соответствии с требованиями НТД (ГОСТ, ОСТ, СТП, ТУ и т.д.) на Товар, или его копия, заверенная в установленном законодательством Российской Федерации порядке. 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поставляемого Товара требованиям ТР ТС и НТД на Товар;</w:t>
      </w:r>
    </w:p>
    <w:p>
      <w:pPr>
        <w:pStyle w:val="BodyTextIndent3"/>
        <w:spacing w:before="0" w:after="0"/>
        <w:ind w:firstLine="709" w:left="0"/>
        <w:jc w:val="both"/>
        <w:rPr>
          <w:sz w:val="24"/>
          <w:szCs w:val="24"/>
        </w:rPr>
      </w:pPr>
      <w:r>
        <w:rPr>
          <w:rFonts w:cs="Times New Roman"/>
          <w:b/>
          <w:color w:val="000000"/>
          <w:sz w:val="24"/>
          <w:szCs w:val="24"/>
        </w:rPr>
        <w:t>оригиналы либо копии протоколов лабораторных исследований (испытаний), на соответствие установленным требованиям, заверенные организацией их выдавшей в установленном законодательством Российской Федерации порядке, проведённых в соответствии с программой производственного контроля изготовителя.</w:t>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p>
      <w:pPr>
        <w:pStyle w:val="ConsPlusNormal1"/>
        <w:jc w:val="both"/>
        <w:rPr>
          <w:rFonts w:ascii="Times New Roman" w:hAnsi="Times New Roman" w:cs="Times New Roman"/>
          <w:sz w:val="24"/>
          <w:szCs w:val="24"/>
        </w:rPr>
      </w:pPr>
      <w:r>
        <w:rPr>
          <w:rFonts w:cs="Times New Roman" w:ascii="Times New Roman" w:hAnsi="Times New Roman"/>
          <w:sz w:val="24"/>
          <w:szCs w:val="24"/>
        </w:rPr>
      </w:r>
    </w:p>
    <w:tbl>
      <w:tblPr>
        <w:tblW w:w="10173" w:type="dxa"/>
        <w:jc w:val="left"/>
        <w:tblInd w:w="216" w:type="dxa"/>
        <w:tblLayout w:type="fixed"/>
        <w:tblCellMar>
          <w:top w:w="0" w:type="dxa"/>
          <w:left w:w="108" w:type="dxa"/>
          <w:bottom w:w="0" w:type="dxa"/>
          <w:right w:w="108" w:type="dxa"/>
        </w:tblCellMar>
        <w:tblLook w:val="04a0"/>
      </w:tblPr>
      <w:tblGrid>
        <w:gridCol w:w="2377"/>
        <w:gridCol w:w="2763"/>
        <w:gridCol w:w="2341"/>
        <w:gridCol w:w="2691"/>
      </w:tblGrid>
      <w:tr>
        <w:trPr/>
        <w:tc>
          <w:tcPr>
            <w:tcW w:w="5140" w:type="dxa"/>
            <w:gridSpan w:val="2"/>
            <w:tcBorders/>
          </w:tcPr>
          <w:p>
            <w:pPr>
              <w:pStyle w:val="ConsPlusNormal1"/>
              <w:jc w:val="both"/>
              <w:rPr>
                <w:rFonts w:ascii="Times New Roman" w:hAnsi="Times New Roman" w:cs="Times New Roman"/>
                <w:sz w:val="24"/>
                <w:szCs w:val="24"/>
              </w:rPr>
            </w:pPr>
            <w:r>
              <w:rPr>
                <w:rFonts w:cs="Times New Roman" w:ascii="Times New Roman" w:hAnsi="Times New Roman"/>
                <w:sz w:val="24"/>
                <w:szCs w:val="24"/>
              </w:rPr>
              <w:t>Заказчик:</w:t>
            </w:r>
          </w:p>
          <w:p>
            <w:pPr>
              <w:pStyle w:val="ConsPlusNormal1"/>
              <w:rPr>
                <w:rFonts w:ascii="Times New Roman" w:hAnsi="Times New Roman" w:cs="Times New Roman"/>
                <w:sz w:val="24"/>
                <w:szCs w:val="24"/>
              </w:rPr>
            </w:pPr>
            <w:r>
              <w:rPr>
                <w:rFonts w:cs="Times New Roman" w:ascii="Times New Roman" w:hAnsi="Times New Roman"/>
                <w:sz w:val="24"/>
                <w:szCs w:val="24"/>
              </w:rPr>
            </w:r>
          </w:p>
        </w:tc>
        <w:tc>
          <w:tcPr>
            <w:tcW w:w="5032" w:type="dxa"/>
            <w:gridSpan w:val="2"/>
            <w:tcBorders/>
          </w:tcPr>
          <w:p>
            <w:pPr>
              <w:pStyle w:val="ConsPlusNormal1"/>
              <w:rPr>
                <w:rFonts w:ascii="Times New Roman" w:hAnsi="Times New Roman" w:cs="Times New Roman"/>
                <w:sz w:val="24"/>
                <w:szCs w:val="24"/>
              </w:rPr>
            </w:pPr>
            <w:r>
              <w:rPr>
                <w:rFonts w:cs="Times New Roman" w:ascii="Times New Roman" w:hAnsi="Times New Roman"/>
                <w:sz w:val="24"/>
                <w:szCs w:val="24"/>
              </w:rPr>
              <w:t>Поставщик</w:t>
            </w:r>
            <w:r>
              <w:rPr>
                <w:rFonts w:cs="Times New Roman" w:ascii="Times New Roman" w:hAnsi="Times New Roman"/>
                <w:bCs/>
                <w:sz w:val="24"/>
                <w:szCs w:val="24"/>
              </w:rPr>
              <w:t>:</w:t>
            </w:r>
          </w:p>
          <w:p>
            <w:pPr>
              <w:pStyle w:val="ConsPlusNormal1"/>
              <w:jc w:val="both"/>
              <w:rPr>
                <w:rFonts w:ascii="Times New Roman" w:hAnsi="Times New Roman" w:cs="Times New Roman"/>
                <w:bCs/>
                <w:sz w:val="24"/>
                <w:szCs w:val="24"/>
              </w:rPr>
            </w:pPr>
            <w:r>
              <w:rPr>
                <w:rFonts w:cs="Times New Roman" w:ascii="Times New Roman" w:hAnsi="Times New Roman"/>
                <w:bCs/>
                <w:sz w:val="24"/>
                <w:szCs w:val="24"/>
              </w:rPr>
            </w:r>
          </w:p>
        </w:tc>
      </w:tr>
      <w:tr>
        <w:trPr/>
        <w:tc>
          <w:tcPr>
            <w:tcW w:w="2377"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_________________</w:t>
            </w:r>
          </w:p>
        </w:tc>
        <w:tc>
          <w:tcPr>
            <w:tcW w:w="2763" w:type="dxa"/>
            <w:tcBorders/>
          </w:tcPr>
          <w:p>
            <w:pPr>
              <w:pStyle w:val="ConsPlusNormal1"/>
              <w:jc w:val="both"/>
              <w:rPr>
                <w:rFonts w:ascii="Times New Roman" w:hAnsi="Times New Roman" w:cs="Times New Roman"/>
                <w:bCs/>
                <w:sz w:val="24"/>
                <w:szCs w:val="24"/>
              </w:rPr>
            </w:pPr>
            <w:r>
              <w:rPr>
                <w:rFonts w:cs="Times New Roman" w:ascii="Times New Roman" w:hAnsi="Times New Roman"/>
                <w:sz w:val="24"/>
                <w:szCs w:val="24"/>
              </w:rPr>
              <w:t>Т.М. Шомахов</w:t>
            </w:r>
          </w:p>
        </w:tc>
        <w:tc>
          <w:tcPr>
            <w:tcW w:w="234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t>_________________</w:t>
            </w:r>
          </w:p>
        </w:tc>
        <w:tc>
          <w:tcPr>
            <w:tcW w:w="2691" w:type="dxa"/>
            <w:tcBorders/>
          </w:tcPr>
          <w:p>
            <w:pPr>
              <w:pStyle w:val="ConsPlusNormal1"/>
              <w:rPr>
                <w:rFonts w:ascii="Times New Roman" w:hAnsi="Times New Roman" w:cs="Times New Roman"/>
                <w:sz w:val="24"/>
                <w:szCs w:val="24"/>
              </w:rPr>
            </w:pPr>
            <w:r>
              <w:rPr>
                <w:rFonts w:cs="Times New Roman" w:ascii="Times New Roman" w:hAnsi="Times New Roman"/>
                <w:sz w:val="24"/>
                <w:szCs w:val="24"/>
              </w:rPr>
            </w:r>
          </w:p>
        </w:tc>
      </w:tr>
    </w:tbl>
    <w:p>
      <w:pPr>
        <w:pStyle w:val="ConsPlusNormal1"/>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851" w:gutter="0" w:header="0" w:top="1134" w:footer="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swiss"/>
    <w:pitch w:val="default"/>
  </w:font>
  <w:font w:name="Times New Roman">
    <w:charset w:val="01"/>
    <w:family w:val="roman"/>
    <w:pitch w:val="default"/>
  </w:font>
  <w:font w:name="PT Astra Serif">
    <w:charset w:val="01"/>
    <w:family w:val="roman"/>
    <w:pitch w:val="default"/>
  </w:font>
  <w:font w:name="Courier New">
    <w:charset w:val="01"/>
    <w:family w:val="roman"/>
    <w:pitch w:val="default"/>
  </w:font>
</w:fonts>
</file>

<file path=word/settings.xml><?xml version="1.0" encoding="utf-8"?>
<w:settings xmlns:w="http://schemas.openxmlformats.org/wordprocessingml/2006/main">
  <w:zoom w:percent="124"/>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f70ce"/>
    <w:pPr>
      <w:widowControl/>
      <w:suppressAutoHyphens w:val="true"/>
      <w:bidi w:val="0"/>
      <w:spacing w:lineRule="auto" w:line="276" w:before="0" w:after="200"/>
      <w:jc w:val="left"/>
    </w:pPr>
    <w:rPr>
      <w:rFonts w:ascii="Calibri" w:hAnsi="Calibri" w:eastAsia="" w:cs="" w:eastAsiaTheme="minorEastAsia"/>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ff70ce"/>
    <w:rPr>
      <w:color w:themeColor="hyperlink" w:val="0000FF"/>
      <w:u w:val="single"/>
    </w:rPr>
  </w:style>
  <w:style w:type="character" w:styleId="ConsPlusNormal" w:customStyle="1">
    <w:name w:val="ConsPlusNormal Знак"/>
    <w:link w:val="ConsPlusNormal1"/>
    <w:qFormat/>
    <w:locked/>
    <w:rsid w:val="006003b0"/>
    <w:rPr>
      <w:rFonts w:ascii="Arial" w:hAnsi="Arial" w:eastAsia="" w:cs="Arial" w:eastAsiaTheme="minorEastAsia"/>
      <w:sz w:val="20"/>
      <w:szCs w:val="20"/>
      <w:lang w:eastAsia="ru-RU"/>
    </w:rPr>
  </w:style>
  <w:style w:type="character" w:styleId="Style14" w:customStyle="1">
    <w:name w:val="Символ сноски"/>
    <w:qFormat/>
    <w:rsid w:val="004064dc"/>
    <w:rPr>
      <w:vertAlign w:val="superscript"/>
    </w:rPr>
  </w:style>
  <w:style w:type="character" w:styleId="Style15" w:customStyle="1">
    <w:name w:val="Текст сноски Знак"/>
    <w:basedOn w:val="DefaultParagraphFont"/>
    <w:qFormat/>
    <w:rsid w:val="004064dc"/>
    <w:rPr>
      <w:rFonts w:ascii="Times New Roman" w:hAnsi="Times New Roman" w:eastAsia="Times New Roman" w:cs="Times New Roman"/>
      <w:sz w:val="20"/>
      <w:szCs w:val="20"/>
      <w:lang w:eastAsia="zh-CN"/>
    </w:rPr>
  </w:style>
  <w:style w:type="character" w:styleId="FollowedHyperlink">
    <w:name w:val="FollowedHyperlink"/>
    <w:basedOn w:val="DefaultParagraphFont"/>
    <w:rPr>
      <w:color w:themeColor="followedHyperlink" w:val="800080"/>
      <w:u w:val="single"/>
    </w:rPr>
  </w:style>
  <w:style w:type="paragraph" w:styleId="Style16" w:customStyle="1">
    <w:name w:val="Заголовок"/>
    <w:basedOn w:val="Normal"/>
    <w:next w:val="BodyText"/>
    <w:qFormat/>
    <w:rsid w:val="007b0100"/>
    <w:pPr>
      <w:keepNext w:val="true"/>
      <w:spacing w:before="240" w:after="120"/>
    </w:pPr>
    <w:rPr>
      <w:rFonts w:ascii="PT Astra Serif" w:hAnsi="PT Astra Serif" w:eastAsia="Noto Sans CJK SC" w:cs="FreeSans"/>
      <w:sz w:val="28"/>
      <w:szCs w:val="28"/>
    </w:rPr>
  </w:style>
  <w:style w:type="paragraph" w:styleId="BodyText">
    <w:name w:val="Body Text"/>
    <w:basedOn w:val="Normal"/>
    <w:rsid w:val="007b0100"/>
    <w:pPr>
      <w:spacing w:before="0" w:after="140"/>
    </w:pPr>
    <w:rPr/>
  </w:style>
  <w:style w:type="paragraph" w:styleId="List">
    <w:name w:val="List"/>
    <w:basedOn w:val="BodyText"/>
    <w:rsid w:val="007b0100"/>
    <w:pPr/>
    <w:rPr>
      <w:rFonts w:ascii="PT Astra Serif" w:hAnsi="PT Astra Serif" w:cs="FreeSans"/>
    </w:rPr>
  </w:style>
  <w:style w:type="paragraph" w:styleId="Caption">
    <w:name w:val="caption"/>
    <w:basedOn w:val="Normal"/>
    <w:qFormat/>
    <w:rsid w:val="007b0100"/>
    <w:pPr>
      <w:suppressLineNumbers/>
      <w:spacing w:before="120" w:after="120"/>
    </w:pPr>
    <w:rPr>
      <w:rFonts w:ascii="PT Astra Serif" w:hAnsi="PT Astra Serif" w:cs="FreeSans"/>
      <w:i/>
      <w:iCs/>
      <w:sz w:val="24"/>
      <w:szCs w:val="24"/>
    </w:rPr>
  </w:style>
  <w:style w:type="paragraph" w:styleId="Style17">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IndexHeading">
    <w:name w:val="index heading"/>
    <w:basedOn w:val="Normal"/>
    <w:qFormat/>
    <w:rsid w:val="007b0100"/>
    <w:pPr>
      <w:suppressLineNumbers/>
    </w:pPr>
    <w:rPr>
      <w:rFonts w:ascii="PT Astra Serif" w:hAnsi="PT Astra Serif" w:cs="FreeSans"/>
    </w:rPr>
  </w:style>
  <w:style w:type="paragraph" w:styleId="ConsPlusNormal1" w:customStyle="1">
    <w:name w:val="ConsPlusNormal"/>
    <w:link w:val="ConsPlusNormal"/>
    <w:qFormat/>
    <w:rsid w:val="00ff70ce"/>
    <w:pPr>
      <w:widowControl w:val="false"/>
      <w:suppressAutoHyphens w:val="true"/>
      <w:bidi w:val="0"/>
      <w:spacing w:before="0" w:after="0"/>
      <w:jc w:val="left"/>
    </w:pPr>
    <w:rPr>
      <w:rFonts w:ascii="Arial" w:hAnsi="Arial" w:eastAsia="" w:cs="Arial" w:eastAsiaTheme="minorEastAsia"/>
      <w:color w:val="auto"/>
      <w:kern w:val="0"/>
      <w:sz w:val="20"/>
      <w:szCs w:val="20"/>
      <w:lang w:val="ru-RU" w:eastAsia="ru-RU" w:bidi="ar-SA"/>
    </w:rPr>
  </w:style>
  <w:style w:type="paragraph" w:styleId="ConsPlusNonformat" w:customStyle="1">
    <w:name w:val="ConsPlusNonformat"/>
    <w:uiPriority w:val="99"/>
    <w:qFormat/>
    <w:rsid w:val="00ff70ce"/>
    <w:pPr>
      <w:widowControl w:val="false"/>
      <w:suppressAutoHyphens w:val="true"/>
      <w:bidi w:val="0"/>
      <w:spacing w:before="0" w:after="0"/>
      <w:jc w:val="left"/>
    </w:pPr>
    <w:rPr>
      <w:rFonts w:ascii="Courier New" w:hAnsi="Courier New" w:eastAsia="" w:cs="Courier New" w:eastAsiaTheme="minorEastAsia"/>
      <w:color w:val="auto"/>
      <w:kern w:val="0"/>
      <w:sz w:val="20"/>
      <w:szCs w:val="20"/>
      <w:lang w:val="ru-RU" w:eastAsia="ru-RU" w:bidi="ar-SA"/>
    </w:rPr>
  </w:style>
  <w:style w:type="paragraph" w:styleId="FootnoteText">
    <w:name w:val="footnote text"/>
    <w:basedOn w:val="Normal"/>
    <w:link w:val="Style15"/>
    <w:rsid w:val="004064dc"/>
    <w:pPr>
      <w:spacing w:lineRule="auto" w:line="240" w:before="0" w:after="0"/>
    </w:pPr>
    <w:rPr>
      <w:rFonts w:ascii="Times New Roman" w:hAnsi="Times New Roman" w:eastAsia="Times New Roman" w:cs="Times New Roman"/>
      <w:sz w:val="20"/>
      <w:szCs w:val="20"/>
      <w:lang w:eastAsia="zh-CN"/>
    </w:rPr>
  </w:style>
  <w:style w:type="paragraph" w:styleId="BodyTextIndent3">
    <w:name w:val="Body Text Indent 3"/>
    <w:basedOn w:val="Normal"/>
    <w:qFormat/>
    <w:pPr>
      <w:spacing w:lineRule="auto" w:line="240" w:before="0" w:after="120"/>
      <w:ind w:left="283"/>
    </w:pPr>
    <w:rPr>
      <w:rFonts w:ascii="Times New Roman" w:hAnsi="Times New Roman" w:eastAsia="Times New Roman" w:cs="Times New Roman"/>
      <w:sz w:val="16"/>
      <w:szCs w:val="16"/>
    </w:rPr>
  </w:style>
  <w:style w:type="numbering" w:styleId="user2" w:default="1">
    <w:name w:val="Без списка (user)"/>
    <w:uiPriority w:val="99"/>
    <w:semiHidden/>
    <w:unhideWhenUsed/>
    <w:qFormat/>
  </w:style>
  <w:style w:type="numbering" w:styleId="Style18" w:customStyle="1">
    <w:name w:val="Без списка"/>
    <w:uiPriority w:val="99"/>
    <w:semiHidden/>
    <w:unhideWhenUsed/>
    <w:qFormat/>
    <w:rsid w:val="007b0100"/>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49B5EB269547CEBCED0EFFAD2A79FB35771B91F6EC9486377FF067121B6A1A4AAF37B453298B236BEF31140805A8cCK" TargetMode="External"/><Relationship Id="rId3" Type="http://schemas.openxmlformats.org/officeDocument/2006/relationships/hyperlink" Target="consultantplus://offline/ref=49B5EB269547CEBCED0EFFAD2A79FB35771B91F6EC9486377FF067121B6A1A4AAF37B453298B236BEF31140805A8cCK" TargetMode="External"/><Relationship Id="rId4" Type="http://schemas.openxmlformats.org/officeDocument/2006/relationships/hyperlink" Target="consultantplus://offline/ref=49B5EB269547CEBCED0EFFAD2A79FB35771B91F6EC9486377FF067121B6A1A4AAF37B453298B236BEF31140805A8cCK" TargetMode="External"/><Relationship Id="rId5" Type="http://schemas.openxmlformats.org/officeDocument/2006/relationships/hyperlink" Target="consultantplus://offline/ref=49B5EB269547CEBCED0EFFAD2A79FB35771F90F5EA9D86377FF067121B6A1A4ABD37EC5F2B8A3D6FEF24425943D9CDC5B85B107F6D0922C7A6cBK" TargetMode="External"/><Relationship Id="rId6" Type="http://schemas.openxmlformats.org/officeDocument/2006/relationships/hyperlink" Target="consultantplus://offline/ref=49B5EB269547CEBCED0EFFAD2A79FB35771D91F4ED9886377FF067121B6A1A4ABD37EC5D20DE6C2FBF221409198CC5D9BB4512A7cAK" TargetMode="External"/><Relationship Id="rId7" Type="http://schemas.openxmlformats.org/officeDocument/2006/relationships/hyperlink" Target="consultantplus://offline/ref=49B5EB269547CEBCED0EFFAD2A79FB35771B91F6EC9486377FF067121B6A1A4ABD37EC5F2A8A3B60BE7E525D0A8EC1D9B9400E787309A2c2K" TargetMode="External"/><Relationship Id="rId8" Type="http://schemas.openxmlformats.org/officeDocument/2006/relationships/hyperlink" Target="consultantplus://offline/ref=9E08DC84F7AAECE84F72E78AC3CF86D4BC86C7A61A9CBA060A8D96C1A69D70BB490FDEACB65E2613128BFB8E24FC8AA2775DBFB0C4CFEE3E4AW1B" TargetMode="External"/><Relationship Id="rId9" Type="http://schemas.openxmlformats.org/officeDocument/2006/relationships/hyperlink" Target="consultantplus://offline/ref=9E08DC84F7AAECE84F72E78AC3CF86D4BC86C7A61A9CBA060A8D96C1A69D70BB490FDEAEB65F231142D1EB8A6DA88FBD7F42A1B3DACF4EWCB" TargetMode="External"/><Relationship Id="rId10" Type="http://schemas.openxmlformats.org/officeDocument/2006/relationships/hyperlink" Target="consultantplus://offline/ref=49B5EB269547CEBCED0EFFAD2A79FB35771B91F6EC9486377FF067121B6A1A4AAF37B453298B236BEF31140805A8cCK" TargetMode="External"/><Relationship Id="rId11" Type="http://schemas.openxmlformats.org/officeDocument/2006/relationships/hyperlink" Target="consultantplus://offline/ref=780989CE85C785C1019432A0A7CE67101546E2B74C6EA100F35273DCD5F51006C382860AE78A064544F526942600279503176F8018CD1DcA30F" TargetMode="Externa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80</TotalTime>
  <Application>LibreOffice/25.2.3.2$Linux_X86_64 LibreOffice_project/520$Build-2</Application>
  <AppVersion>15.0000</AppVersion>
  <Pages>14</Pages>
  <Words>4856</Words>
  <Characters>35519</Characters>
  <CharactersWithSpaces>40188</CharactersWithSpaces>
  <Paragraphs>237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2026-02-09T15:00:00Z</dcterms:created>
  <dc:creator>Ромета</dc:creator>
  <dc:description/>
  <dc:language>ru-RU</dc:language>
  <cp:lastModifiedBy/>
  <cp:lastPrinted>2026-03-12T13:42:00Z</cp:lastPrinted>
  <dcterms:modified xsi:type="dcterms:W3CDTF">2026-03-18T12:07:22Z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