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Pr="00D1703F" w:rsidRDefault="00D1703F" w:rsidP="00D1703F">
      <w:pPr>
        <w:tabs>
          <w:tab w:val="center" w:pos="4725"/>
        </w:tabs>
        <w:jc w:val="center"/>
        <w:rPr>
          <w:rFonts w:ascii="XO Thames" w:hAnsi="XO Thames"/>
          <w:b/>
          <w:color w:val="000000"/>
          <w:sz w:val="22"/>
          <w:szCs w:val="22"/>
        </w:rPr>
      </w:pPr>
      <w:r>
        <w:rPr>
          <w:rFonts w:ascii="XO Thames" w:hAnsi="XO Thames"/>
          <w:b/>
          <w:color w:val="000000"/>
          <w:sz w:val="22"/>
          <w:szCs w:val="22"/>
        </w:rPr>
        <w:t>на</w:t>
      </w:r>
      <w:r w:rsidRPr="00D1703F">
        <w:rPr>
          <w:rFonts w:ascii="XO Thames" w:hAnsi="XO Thames"/>
          <w:b/>
          <w:color w:val="000000"/>
          <w:sz w:val="22"/>
          <w:szCs w:val="22"/>
        </w:rPr>
        <w:t xml:space="preserve"> поставку антивандального напольного унитаза с баком из нержавеющей стали </w:t>
      </w:r>
    </w:p>
    <w:p w:rsidR="00D1703F" w:rsidRDefault="00D1703F" w:rsidP="00D1703F">
      <w:pPr>
        <w:tabs>
          <w:tab w:val="center" w:pos="4725"/>
        </w:tabs>
        <w:jc w:val="center"/>
        <w:rPr>
          <w:rFonts w:ascii="XO Thames" w:hAnsi="XO Thames"/>
          <w:b/>
          <w:color w:val="000000"/>
          <w:sz w:val="22"/>
          <w:szCs w:val="22"/>
        </w:rPr>
      </w:pPr>
      <w:r w:rsidRPr="00D1703F">
        <w:rPr>
          <w:rFonts w:ascii="XO Thames" w:hAnsi="XO Thames"/>
          <w:b/>
          <w:color w:val="000000"/>
          <w:sz w:val="22"/>
          <w:szCs w:val="22"/>
        </w:rPr>
        <w:t>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D1703F" w:rsidRPr="00354EEE">
        <w:rPr>
          <w:rFonts w:ascii="XO Thames" w:hAnsi="XO Thames"/>
          <w:b/>
          <w:sz w:val="22"/>
          <w:szCs w:val="22"/>
          <w:lang w:val="ru-RU"/>
        </w:rPr>
        <w:t>антивандальный</w:t>
      </w:r>
      <w:r w:rsidR="00D1703F">
        <w:rPr>
          <w:rFonts w:ascii="XO Thames" w:hAnsi="XO Thames"/>
          <w:sz w:val="22"/>
          <w:szCs w:val="22"/>
          <w:lang w:val="ru-RU"/>
        </w:rPr>
        <w:t xml:space="preserve"> </w:t>
      </w:r>
      <w:r w:rsidR="00D1703F">
        <w:rPr>
          <w:rFonts w:ascii="XO Thames" w:hAnsi="XO Thames"/>
          <w:b/>
          <w:color w:val="000000"/>
          <w:sz w:val="22"/>
          <w:szCs w:val="22"/>
          <w:lang w:val="ru-RU"/>
        </w:rPr>
        <w:t xml:space="preserve">напольный унитаз </w:t>
      </w:r>
      <w:r w:rsidR="00D1703F" w:rsidRPr="00D1703F">
        <w:rPr>
          <w:rFonts w:ascii="XO Thames" w:hAnsi="XO Thames"/>
          <w:b/>
          <w:color w:val="000000"/>
          <w:sz w:val="22"/>
          <w:szCs w:val="22"/>
          <w:lang w:val="ru-RU"/>
        </w:rPr>
        <w:t>с баком из нержавеющей стали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w:t>
      </w:r>
      <w:r w:rsidRPr="000C01D3">
        <w:rPr>
          <w:rFonts w:ascii="XO Thames" w:hAnsi="XO Thames"/>
          <w:sz w:val="22"/>
          <w:szCs w:val="22"/>
        </w:rPr>
        <w:lastRenderedPageBreak/>
        <w:t xml:space="preserve">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354EEE" w:rsidP="00354EEE">
      <w:pPr>
        <w:widowControl/>
        <w:jc w:val="center"/>
        <w:rPr>
          <w:rFonts w:ascii="PT Astra Serif" w:eastAsia="Times New Roman" w:hAnsi="PT Astra Serif"/>
          <w:b/>
          <w:color w:val="000000"/>
          <w:sz w:val="24"/>
          <w:szCs w:val="24"/>
        </w:rPr>
      </w:pPr>
      <w:r w:rsidRPr="00354EEE">
        <w:rPr>
          <w:rFonts w:ascii="PT Astra Serif" w:eastAsia="Times New Roman" w:hAnsi="PT Astra Serif"/>
          <w:b/>
          <w:sz w:val="24"/>
          <w:szCs w:val="24"/>
        </w:rPr>
        <w:t xml:space="preserve">На поставку </w:t>
      </w:r>
      <w:r w:rsidRPr="00354EEE">
        <w:rPr>
          <w:rFonts w:ascii="PT Astra Serif" w:eastAsia="Times New Roman" w:hAnsi="PT Astra Serif"/>
          <w:b/>
          <w:color w:val="000000"/>
          <w:sz w:val="24"/>
          <w:szCs w:val="24"/>
        </w:rPr>
        <w:t xml:space="preserve">антивандального напольного унитаза с баком из нержавеющей стали </w:t>
      </w:r>
    </w:p>
    <w:p w:rsidR="00354EEE" w:rsidRPr="00354EEE" w:rsidRDefault="00354EEE" w:rsidP="00354EEE">
      <w:pPr>
        <w:widowControl/>
        <w:jc w:val="center"/>
        <w:rPr>
          <w:rFonts w:ascii="PT Astra Serif" w:eastAsia="Times New Roman" w:hAnsi="PT Astra Serif"/>
          <w:b/>
          <w:color w:val="000000"/>
          <w:sz w:val="24"/>
          <w:szCs w:val="24"/>
        </w:rPr>
      </w:pPr>
      <w:r w:rsidRPr="00354EEE">
        <w:rPr>
          <w:rFonts w:ascii="PT Astra Serif" w:eastAsia="Times New Roman" w:hAnsi="PT Astra Serif"/>
          <w:b/>
          <w:sz w:val="24"/>
          <w:szCs w:val="24"/>
        </w:rPr>
        <w:t>для нужд учреждения</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773A26">
        <w:trPr>
          <w:trHeight w:val="6108"/>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354EEE" w:rsidRPr="00773A26" w:rsidRDefault="00354EEE" w:rsidP="00773A26">
            <w:pPr>
              <w:widowControl/>
              <w:rPr>
                <w:rFonts w:ascii="PT Astra Serif" w:eastAsia="Times New Roman" w:hAnsi="PT Astra Serif"/>
                <w:b/>
                <w:color w:val="000000"/>
                <w:sz w:val="24"/>
                <w:szCs w:val="24"/>
              </w:rPr>
            </w:pPr>
            <w:r w:rsidRPr="00354EEE">
              <w:rPr>
                <w:rFonts w:ascii="PT Astra Serif" w:eastAsia="Times New Roman" w:hAnsi="PT Astra Serif"/>
                <w:b/>
                <w:color w:val="000000"/>
                <w:sz w:val="24"/>
                <w:szCs w:val="24"/>
              </w:rPr>
              <w:t>Антивандальный напольный унитаз с баком из нержавеющей стали</w:t>
            </w:r>
          </w:p>
          <w:p w:rsidR="006D5ED1" w:rsidRDefault="00773A26" w:rsidP="00773A26">
            <w:pPr>
              <w:widowControl/>
              <w:rPr>
                <w:rFonts w:ascii="PT Astra Serif" w:eastAsia="Times New Roman" w:hAnsi="PT Astra Serif"/>
                <w:b/>
                <w:color w:val="000000"/>
                <w:sz w:val="24"/>
                <w:szCs w:val="24"/>
              </w:rPr>
            </w:pPr>
            <w:r w:rsidRPr="00773A26">
              <w:rPr>
                <w:rFonts w:ascii="PT Astra Serif" w:eastAsia="Times New Roman" w:hAnsi="PT Astra Serif"/>
                <w:b/>
                <w:color w:val="000000"/>
                <w:sz w:val="24"/>
                <w:szCs w:val="24"/>
              </w:rPr>
              <w:t xml:space="preserve">ОКПД 2: </w:t>
            </w:r>
            <w:r w:rsidR="006D5ED1" w:rsidRPr="006D5ED1">
              <w:rPr>
                <w:rFonts w:ascii="PT Astra Serif" w:eastAsia="Times New Roman" w:hAnsi="PT Astra Serif"/>
                <w:b/>
                <w:color w:val="000000"/>
                <w:sz w:val="24"/>
                <w:szCs w:val="24"/>
              </w:rPr>
              <w:t>25.99.11.191</w:t>
            </w:r>
          </w:p>
          <w:p w:rsidR="00773A26" w:rsidRDefault="006D5ED1" w:rsidP="00773A26">
            <w:pPr>
              <w:widowControl/>
              <w:rPr>
                <w:rFonts w:ascii="PT Astra Serif" w:eastAsia="Times New Roman" w:hAnsi="PT Astra Serif"/>
                <w:color w:val="000000"/>
                <w:sz w:val="24"/>
                <w:szCs w:val="24"/>
              </w:rPr>
            </w:pPr>
            <w:r w:rsidRPr="00773A26">
              <w:rPr>
                <w:rFonts w:ascii="PT Astra Serif" w:eastAsia="Times New Roman" w:hAnsi="PT Astra Serif"/>
                <w:color w:val="000000"/>
                <w:sz w:val="24"/>
                <w:szCs w:val="24"/>
              </w:rPr>
              <w:t xml:space="preserve"> </w:t>
            </w:r>
            <w:r w:rsidR="00773A26" w:rsidRPr="00773A26">
              <w:rPr>
                <w:rFonts w:ascii="PT Astra Serif" w:eastAsia="Times New Roman" w:hAnsi="PT Astra Serif"/>
                <w:color w:val="000000"/>
                <w:sz w:val="24"/>
                <w:szCs w:val="24"/>
              </w:rPr>
              <w:t>Страна происхождения:</w:t>
            </w:r>
          </w:p>
          <w:p w:rsidR="00773A26" w:rsidRPr="00354EEE" w:rsidRDefault="00773A26" w:rsidP="00773A26">
            <w:pPr>
              <w:widowControl/>
              <w:rPr>
                <w:rFonts w:ascii="PT Astra Serif" w:eastAsia="Times New Roman" w:hAnsi="PT Astra Serif"/>
                <w:color w:val="000000"/>
                <w:sz w:val="24"/>
                <w:szCs w:val="24"/>
                <w:u w:val="single"/>
              </w:rPr>
            </w:pPr>
            <w:r w:rsidRPr="00773A26">
              <w:rPr>
                <w:rFonts w:ascii="PT Astra Serif" w:eastAsia="Times New Roman" w:hAnsi="PT Astra Serif"/>
                <w:color w:val="000000"/>
                <w:sz w:val="24"/>
                <w:szCs w:val="24"/>
                <w:u w:val="single"/>
              </w:rPr>
              <w:t>Характеристики:</w:t>
            </w:r>
          </w:p>
          <w:p w:rsidR="00354EEE" w:rsidRPr="00354EEE" w:rsidRDefault="00354EEE" w:rsidP="00773A26">
            <w:pPr>
              <w:widowControl/>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 xml:space="preserve">Модель </w:t>
            </w:r>
            <w:r w:rsidRPr="00354EEE">
              <w:rPr>
                <w:rFonts w:ascii="PT Astra Serif" w:eastAsia="Times New Roman" w:hAnsi="PT Astra Serif"/>
                <w:color w:val="000000"/>
                <w:sz w:val="24"/>
                <w:szCs w:val="24"/>
                <w:lang w:val="en-US"/>
              </w:rPr>
              <w:t>AISI</w:t>
            </w:r>
            <w:r w:rsidRPr="00354EEE">
              <w:rPr>
                <w:rFonts w:ascii="PT Astra Serif" w:eastAsia="Times New Roman" w:hAnsi="PT Astra Serif"/>
                <w:color w:val="000000"/>
                <w:sz w:val="24"/>
                <w:szCs w:val="24"/>
              </w:rPr>
              <w:t xml:space="preserve"> 304 </w:t>
            </w:r>
            <w:r w:rsidRPr="00354EEE">
              <w:rPr>
                <w:rFonts w:ascii="PT Astra Serif" w:eastAsia="Times New Roman" w:hAnsi="PT Astra Serif"/>
                <w:color w:val="000000"/>
                <w:sz w:val="24"/>
                <w:szCs w:val="24"/>
                <w:lang w:val="en-US"/>
              </w:rPr>
              <w:t>D</w:t>
            </w:r>
            <w:r w:rsidRPr="00354EEE">
              <w:rPr>
                <w:rFonts w:ascii="PT Astra Serif" w:eastAsia="Times New Roman" w:hAnsi="PT Astra Serif"/>
                <w:color w:val="000000"/>
                <w:sz w:val="24"/>
                <w:szCs w:val="24"/>
              </w:rPr>
              <w:t>-</w:t>
            </w:r>
            <w:r w:rsidRPr="00354EEE">
              <w:rPr>
                <w:rFonts w:ascii="PT Astra Serif" w:eastAsia="Times New Roman" w:hAnsi="PT Astra Serif"/>
                <w:color w:val="000000"/>
                <w:sz w:val="24"/>
                <w:szCs w:val="24"/>
                <w:lang w:val="en-US"/>
              </w:rPr>
              <w:t>A</w:t>
            </w:r>
            <w:r w:rsidRPr="00354EEE">
              <w:rPr>
                <w:rFonts w:ascii="PT Astra Serif" w:eastAsia="Times New Roman" w:hAnsi="PT Astra Serif"/>
                <w:color w:val="000000"/>
                <w:sz w:val="24"/>
                <w:szCs w:val="24"/>
              </w:rPr>
              <w:t>1/01 или аналог такой же формы как на наглядном изображении</w:t>
            </w:r>
          </w:p>
          <w:p w:rsidR="00354EEE" w:rsidRPr="00354EEE" w:rsidRDefault="00354EEE" w:rsidP="00773A26">
            <w:pPr>
              <w:widowControl/>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Поверхность матовая</w:t>
            </w:r>
          </w:p>
          <w:p w:rsidR="00354EEE" w:rsidRPr="00354EEE" w:rsidRDefault="00354EEE" w:rsidP="00773A26">
            <w:pPr>
              <w:widowControl/>
              <w:shd w:val="clear" w:color="auto" w:fill="FFFFFF"/>
              <w:autoSpaceDE/>
              <w:autoSpaceDN/>
              <w:adjustRightInd/>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 xml:space="preserve">Тип выпуска </w:t>
            </w:r>
            <w:hyperlink r:id="rId15" w:history="1">
              <w:r w:rsidRPr="00354EEE">
                <w:rPr>
                  <w:rFonts w:ascii="PT Astra Serif" w:eastAsia="Times New Roman" w:hAnsi="PT Astra Serif"/>
                  <w:color w:val="000000"/>
                  <w:sz w:val="24"/>
                  <w:szCs w:val="24"/>
                </w:rPr>
                <w:t>вертикальный</w:t>
              </w:r>
            </w:hyperlink>
          </w:p>
          <w:p w:rsidR="00354EEE" w:rsidRPr="00354EEE" w:rsidRDefault="00354EEE" w:rsidP="00773A26">
            <w:pPr>
              <w:widowControl/>
              <w:contextualSpacing/>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Толщина стали от 1,5 до 3 мм</w:t>
            </w:r>
          </w:p>
          <w:p w:rsidR="00354EEE" w:rsidRPr="00354EEE" w:rsidRDefault="00354EEE" w:rsidP="00773A26">
            <w:pPr>
              <w:widowControl/>
              <w:contextualSpacing/>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Размер 370х620х760 мм (небольшие расхождения в размерах допускаются)</w:t>
            </w:r>
          </w:p>
          <w:p w:rsidR="00773A26" w:rsidRPr="00354EEE" w:rsidRDefault="00354EEE" w:rsidP="00773A26">
            <w:pPr>
              <w:widowControl/>
              <w:shd w:val="clear" w:color="auto" w:fill="FFFFFF"/>
              <w:autoSpaceDE/>
              <w:autoSpaceDN/>
              <w:adjustRightInd/>
              <w:rPr>
                <w:rFonts w:ascii="PT Astra Serif" w:eastAsia="Times New Roman" w:hAnsi="PT Astra Serif"/>
                <w:color w:val="000000"/>
                <w:sz w:val="24"/>
                <w:szCs w:val="24"/>
              </w:rPr>
            </w:pPr>
            <w:proofErr w:type="spellStart"/>
            <w:r w:rsidRPr="00354EEE">
              <w:rPr>
                <w:rFonts w:ascii="PT Astra Serif" w:eastAsia="Times New Roman" w:hAnsi="PT Astra Serif"/>
                <w:color w:val="000000"/>
                <w:sz w:val="24"/>
                <w:szCs w:val="24"/>
                <w:lang w:val="en-US"/>
              </w:rPr>
              <w:t>Глубина</w:t>
            </w:r>
            <w:proofErr w:type="spellEnd"/>
            <w:r w:rsidRPr="00354EEE">
              <w:rPr>
                <w:rFonts w:ascii="PT Astra Serif" w:eastAsia="Times New Roman" w:hAnsi="PT Astra Serif"/>
                <w:color w:val="000000"/>
                <w:sz w:val="24"/>
                <w:szCs w:val="24"/>
                <w:lang w:val="en-US"/>
              </w:rPr>
              <w:t xml:space="preserve"> </w:t>
            </w:r>
            <w:proofErr w:type="spellStart"/>
            <w:r w:rsidRPr="00354EEE">
              <w:rPr>
                <w:rFonts w:ascii="PT Astra Serif" w:eastAsia="Times New Roman" w:hAnsi="PT Astra Serif"/>
                <w:color w:val="000000"/>
                <w:sz w:val="24"/>
                <w:szCs w:val="24"/>
                <w:lang w:val="en-US"/>
              </w:rPr>
              <w:t>унитаза</w:t>
            </w:r>
            <w:proofErr w:type="spellEnd"/>
            <w:r w:rsidRPr="00354EEE">
              <w:rPr>
                <w:rFonts w:ascii="PT Astra Serif" w:eastAsia="Times New Roman" w:hAnsi="PT Astra Serif"/>
                <w:color w:val="000000"/>
                <w:sz w:val="24"/>
                <w:szCs w:val="24"/>
                <w:lang w:val="en-US"/>
              </w:rPr>
              <w:t xml:space="preserve"> 620 </w:t>
            </w:r>
            <w:proofErr w:type="spellStart"/>
            <w:r w:rsidRPr="00354EEE">
              <w:rPr>
                <w:rFonts w:ascii="PT Astra Serif" w:eastAsia="Times New Roman" w:hAnsi="PT Astra Serif"/>
                <w:color w:val="000000"/>
                <w:sz w:val="24"/>
                <w:szCs w:val="24"/>
                <w:lang w:val="en-US"/>
              </w:rPr>
              <w:t>мм</w:t>
            </w:r>
            <w:proofErr w:type="spellEnd"/>
          </w:p>
          <w:p w:rsidR="00354EEE" w:rsidRPr="00354EEE" w:rsidRDefault="00773A26" w:rsidP="00354EEE">
            <w:pPr>
              <w:widowControl/>
              <w:spacing w:after="200"/>
              <w:rPr>
                <w:rFonts w:ascii="PT Astra Serif" w:eastAsia="Times New Roman" w:hAnsi="PT Astra Serif"/>
                <w:color w:val="000000"/>
                <w:sz w:val="24"/>
                <w:szCs w:val="24"/>
              </w:rPr>
            </w:pPr>
            <w:r>
              <w:rPr>
                <w:rFonts w:ascii="PT Astra Serif" w:eastAsia="Times New Roman" w:hAnsi="PT Astra Serif"/>
                <w:noProof/>
                <w:color w:val="000000"/>
                <w:sz w:val="24"/>
                <w:szCs w:val="24"/>
              </w:rPr>
              <w:drawing>
                <wp:inline distT="0" distB="0" distL="0" distR="0" wp14:anchorId="6078C44F" wp14:editId="140FE6B7">
                  <wp:extent cx="1885950" cy="191181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7474" cy="1913363"/>
                          </a:xfrm>
                          <a:prstGeom prst="rect">
                            <a:avLst/>
                          </a:prstGeom>
                          <a:noFill/>
                        </pic:spPr>
                      </pic:pic>
                    </a:graphicData>
                  </a:graphic>
                </wp:inline>
              </w:drawing>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773A26"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1 </w:t>
            </w:r>
            <w:r w:rsidR="00354EEE" w:rsidRPr="00354EEE">
              <w:rPr>
                <w:rFonts w:ascii="PT Astra Serif" w:eastAsia="Times New Roman" w:hAnsi="PT Astra Serif"/>
                <w:sz w:val="24"/>
                <w:szCs w:val="24"/>
              </w:rPr>
              <w:t>шт.</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bl>
    <w:p w:rsidR="00354EEE" w:rsidRPr="00354EEE" w:rsidRDefault="00354EEE" w:rsidP="00354EEE">
      <w:pPr>
        <w:autoSpaceDN/>
        <w:adjustRightInd/>
        <w:spacing w:after="200"/>
        <w:ind w:firstLine="425"/>
        <w:jc w:val="both"/>
        <w:rPr>
          <w:rFonts w:ascii="PT Astra Serif" w:eastAsia="Times New Roman" w:hAnsi="PT Astra Serif"/>
          <w:color w:val="000000"/>
          <w:sz w:val="24"/>
          <w:szCs w:val="24"/>
        </w:rPr>
      </w:pPr>
      <w:r w:rsidRPr="00354EEE">
        <w:rPr>
          <w:rFonts w:ascii="PT Astra Serif" w:eastAsia="Times New Roman" w:hAnsi="PT Astra Serif"/>
          <w:sz w:val="24"/>
          <w:szCs w:val="24"/>
        </w:rPr>
        <w:t xml:space="preserve">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Pr="00354EEE">
        <w:rPr>
          <w:rFonts w:ascii="PT Astra Serif" w:eastAsia="Times New Roman" w:hAnsi="PT Astra Serif"/>
          <w:color w:val="000000"/>
          <w:sz w:val="24"/>
          <w:szCs w:val="24"/>
        </w:rPr>
        <w:t xml:space="preserve"> </w:t>
      </w:r>
    </w:p>
    <w:p w:rsidR="00354EEE" w:rsidRPr="00354EEE" w:rsidRDefault="00354EEE" w:rsidP="00354EEE">
      <w:pPr>
        <w:autoSpaceDN/>
        <w:adjustRightInd/>
        <w:spacing w:after="200"/>
        <w:ind w:firstLine="425"/>
        <w:jc w:val="both"/>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 xml:space="preserve">      </w:t>
      </w:r>
      <w:proofErr w:type="gramStart"/>
      <w:r w:rsidRPr="00354EEE">
        <w:rPr>
          <w:rFonts w:ascii="PT Astra Serif" w:eastAsia="Times New Roman" w:hAnsi="PT Astra Serif"/>
          <w:color w:val="000000"/>
          <w:sz w:val="24"/>
          <w:szCs w:val="24"/>
        </w:rPr>
        <w:t xml:space="preserve">Товар должен быть новым, изготовленным не ранее 2025 года, не бывшим в употреблении, ремонте, иметь товарные ярлыки, не допускается поставка выставочных образцов, а также собранного из восстановленных узлов и деталей. </w:t>
      </w:r>
      <w:proofErr w:type="gramEnd"/>
    </w:p>
    <w:p w:rsidR="00354EEE" w:rsidRPr="00354EEE" w:rsidRDefault="00354EEE" w:rsidP="00354EEE">
      <w:pPr>
        <w:widowControl/>
        <w:autoSpaceDE/>
        <w:autoSpaceDN/>
        <w:adjustRightInd/>
        <w:ind w:firstLine="720"/>
        <w:contextualSpacing/>
        <w:jc w:val="both"/>
        <w:rPr>
          <w:rFonts w:ascii="PT Astra Serif" w:eastAsia="Times New Roman" w:hAnsi="PT Astra Serif"/>
          <w:sz w:val="24"/>
          <w:szCs w:val="24"/>
        </w:rPr>
      </w:pPr>
      <w:r w:rsidRPr="00354EEE">
        <w:rPr>
          <w:rFonts w:ascii="PT Astra Serif" w:eastAsia="Times New Roman" w:hAnsi="PT Astra Serif"/>
          <w:sz w:val="24"/>
          <w:szCs w:val="24"/>
        </w:rPr>
        <w:t xml:space="preserve">Гарантийный срок, предоставляемый Поставщиком, не может быть </w:t>
      </w:r>
      <w:proofErr w:type="gramStart"/>
      <w:r w:rsidRPr="00354EEE">
        <w:rPr>
          <w:rFonts w:ascii="PT Astra Serif" w:eastAsia="Times New Roman" w:hAnsi="PT Astra Serif"/>
          <w:sz w:val="24"/>
          <w:szCs w:val="24"/>
        </w:rPr>
        <w:t>менее гарантийного</w:t>
      </w:r>
      <w:proofErr w:type="gramEnd"/>
      <w:r w:rsidRPr="00354EEE">
        <w:rPr>
          <w:rFonts w:ascii="PT Astra Serif" w:eastAsia="Times New Roman" w:hAnsi="PT Astra Serif"/>
          <w:sz w:val="24"/>
          <w:szCs w:val="24"/>
        </w:rPr>
        <w:t xml:space="preserve"> срока, установленного производителем данного товара.</w:t>
      </w:r>
    </w:p>
    <w:p w:rsidR="00354EEE" w:rsidRPr="00354EEE" w:rsidRDefault="00354EEE" w:rsidP="00354EEE">
      <w:pPr>
        <w:widowControl/>
        <w:autoSpaceDE/>
        <w:autoSpaceDN/>
        <w:adjustRightInd/>
        <w:ind w:firstLine="709"/>
        <w:contextualSpacing/>
        <w:rPr>
          <w:rFonts w:ascii="PT Astra Serif" w:eastAsia="Times New Roman" w:hAnsi="PT Astra Serif"/>
          <w:b/>
          <w:sz w:val="24"/>
          <w:szCs w:val="24"/>
        </w:rPr>
      </w:pPr>
      <w:r w:rsidRPr="00354EEE">
        <w:rPr>
          <w:rFonts w:ascii="PT Astra Serif" w:eastAsia="Times New Roman" w:hAnsi="PT Astra Serif"/>
          <w:b/>
          <w:sz w:val="24"/>
          <w:szCs w:val="24"/>
        </w:rPr>
        <w:t>Требование к маркировке:</w:t>
      </w:r>
      <w:r w:rsidRPr="00354EEE">
        <w:rPr>
          <w:rFonts w:ascii="PT Astra Serif" w:eastAsia="Times New Roman" w:hAnsi="PT Astra Serif"/>
          <w:sz w:val="24"/>
          <w:szCs w:val="24"/>
        </w:rPr>
        <w:t xml:space="preserve"> Маркировка товара должна соответствовать техническим условиям завода изготовителя</w:t>
      </w:r>
      <w:r w:rsidRPr="00354EEE">
        <w:rPr>
          <w:rFonts w:ascii="PT Astra Serif" w:eastAsia="Times New Roman" w:hAnsi="PT Astra Serif"/>
          <w:b/>
          <w:sz w:val="24"/>
          <w:szCs w:val="24"/>
        </w:rPr>
        <w:t>.</w:t>
      </w:r>
    </w:p>
    <w:p w:rsidR="00354EEE" w:rsidRPr="00354EEE" w:rsidRDefault="00354EEE" w:rsidP="00354EEE">
      <w:pPr>
        <w:widowControl/>
        <w:autoSpaceDE/>
        <w:autoSpaceDN/>
        <w:adjustRightInd/>
        <w:ind w:right="-1" w:firstLine="709"/>
        <w:contextualSpacing/>
        <w:jc w:val="both"/>
        <w:outlineLvl w:val="0"/>
        <w:rPr>
          <w:rFonts w:ascii="PT Astra Serif" w:eastAsia="Times New Roman" w:hAnsi="PT Astra Serif"/>
          <w:sz w:val="24"/>
          <w:szCs w:val="24"/>
        </w:rPr>
      </w:pPr>
      <w:r w:rsidRPr="00354EEE">
        <w:rPr>
          <w:rFonts w:ascii="PT Astra Serif" w:eastAsia="Times New Roman" w:hAnsi="PT Astra Serif"/>
          <w:b/>
          <w:sz w:val="24"/>
          <w:szCs w:val="24"/>
        </w:rPr>
        <w:t>Требование к упаковке:</w:t>
      </w:r>
      <w:r w:rsidRPr="00354EEE">
        <w:rPr>
          <w:rFonts w:ascii="PT Astra Serif" w:eastAsia="Times New Roman" w:hAnsi="PT Astra Serif"/>
          <w:sz w:val="24"/>
          <w:szCs w:val="24"/>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354EEE">
        <w:rPr>
          <w:rFonts w:ascii="PT Astra Serif" w:eastAsia="Times New Roman" w:hAnsi="PT Astra Serif"/>
          <w:sz w:val="24"/>
          <w:szCs w:val="24"/>
        </w:rPr>
        <w:t>ТР</w:t>
      </w:r>
      <w:proofErr w:type="gramEnd"/>
      <w:r w:rsidRPr="00354EEE">
        <w:rPr>
          <w:rFonts w:ascii="PT Astra Serif" w:eastAsia="Times New Roman" w:hAnsi="PT Astra Serif"/>
          <w:sz w:val="24"/>
          <w:szCs w:val="24"/>
        </w:rPr>
        <w:t xml:space="preserve"> ТС 005/2011 «О безопасности упаковки».</w:t>
      </w:r>
    </w:p>
    <w:p w:rsidR="00354EEE" w:rsidRPr="00354EEE" w:rsidRDefault="00354EEE" w:rsidP="00354EEE">
      <w:pPr>
        <w:autoSpaceDE/>
        <w:autoSpaceDN/>
        <w:adjustRightInd/>
        <w:contextualSpacing/>
        <w:jc w:val="both"/>
        <w:rPr>
          <w:rFonts w:ascii="PT Astra Serif" w:eastAsia="Times New Roman" w:hAnsi="PT Astra Serif"/>
          <w:bCs/>
          <w:sz w:val="24"/>
          <w:szCs w:val="24"/>
        </w:rPr>
      </w:pPr>
      <w:r w:rsidRPr="00354EEE">
        <w:rPr>
          <w:rFonts w:ascii="PT Astra Serif" w:eastAsia="Times New Roman" w:hAnsi="PT Astra Serif"/>
          <w:b/>
          <w:sz w:val="24"/>
          <w:szCs w:val="24"/>
        </w:rPr>
        <w:t xml:space="preserve">            </w:t>
      </w:r>
    </w:p>
    <w:p w:rsidR="00354EEE" w:rsidRPr="00354EEE" w:rsidRDefault="00354EEE" w:rsidP="00354EEE">
      <w:pPr>
        <w:widowControl/>
        <w:autoSpaceDE/>
        <w:autoSpaceDN/>
        <w:adjustRightInd/>
        <w:contextualSpacing/>
        <w:jc w:val="both"/>
        <w:rPr>
          <w:rFonts w:ascii="PT Astra Serif" w:eastAsia="Times New Roman" w:hAnsi="PT Astra Serif"/>
          <w:sz w:val="24"/>
          <w:szCs w:val="24"/>
        </w:rPr>
      </w:pPr>
      <w:r w:rsidRPr="00354EEE">
        <w:rPr>
          <w:rFonts w:ascii="PT Astra Serif" w:eastAsia="Times New Roman" w:hAnsi="PT Astra Serif"/>
          <w:color w:val="000000"/>
          <w:sz w:val="24"/>
          <w:szCs w:val="24"/>
        </w:rPr>
        <w:lastRenderedPageBreak/>
        <w:t xml:space="preserve">            </w:t>
      </w:r>
      <w:r w:rsidRPr="00354EEE">
        <w:rPr>
          <w:rFonts w:ascii="PT Astra Serif" w:eastAsia="Times New Roman" w:hAnsi="PT Astra Serif"/>
          <w:sz w:val="24"/>
          <w:szCs w:val="24"/>
        </w:rPr>
        <w:t>Поставка товара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354EEE" w:rsidRPr="00354EEE" w:rsidRDefault="00354EEE" w:rsidP="00354EEE">
      <w:pPr>
        <w:widowControl/>
        <w:autoSpaceDE/>
        <w:autoSpaceDN/>
        <w:adjustRightInd/>
        <w:ind w:firstLine="426"/>
        <w:contextualSpacing/>
        <w:jc w:val="both"/>
        <w:rPr>
          <w:rFonts w:ascii="PT Astra Serif" w:eastAsia="Times New Roman" w:hAnsi="PT Astra Serif"/>
          <w:sz w:val="24"/>
          <w:szCs w:val="24"/>
        </w:rPr>
      </w:pPr>
    </w:p>
    <w:p w:rsidR="00F07CB0" w:rsidRPr="00F07CB0" w:rsidRDefault="00F07CB0" w:rsidP="00F07CB0">
      <w:pPr>
        <w:autoSpaceDE/>
        <w:autoSpaceDN/>
        <w:adjustRightInd/>
        <w:contextualSpacing/>
        <w:jc w:val="both"/>
        <w:rPr>
          <w:rFonts w:ascii="XO Thames" w:eastAsia="Times New Roman" w:hAnsi="XO Thames"/>
          <w:sz w:val="22"/>
          <w:szCs w:val="22"/>
        </w:rPr>
      </w:pPr>
      <w:r w:rsidRPr="00F07CB0">
        <w:rPr>
          <w:rFonts w:ascii="XO Thames" w:eastAsia="Times New Roman" w:hAnsi="XO Thames"/>
          <w:b/>
          <w:sz w:val="22"/>
          <w:szCs w:val="22"/>
        </w:rPr>
        <w:t xml:space="preserve">            </w:t>
      </w:r>
    </w:p>
    <w:p w:rsidR="00C01741" w:rsidRPr="00F07CB0" w:rsidRDefault="00C01741" w:rsidP="00C01741">
      <w:pPr>
        <w:rPr>
          <w:rFonts w:ascii="XO Thames" w:hAnsi="XO Thames"/>
          <w:vanish/>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lastRenderedPageBreak/>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1372"/>
        <w:gridCol w:w="1654"/>
        <w:gridCol w:w="1660"/>
      </w:tblGrid>
      <w:tr w:rsidR="006D1ECF" w:rsidRPr="002B6BBD" w:rsidTr="0064734F">
        <w:trPr>
          <w:trHeight w:val="757"/>
          <w:jc w:val="center"/>
        </w:trPr>
        <w:tc>
          <w:tcPr>
            <w:tcW w:w="4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71"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7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64734F">
        <w:trPr>
          <w:trHeight w:val="764"/>
          <w:jc w:val="center"/>
        </w:trPr>
        <w:tc>
          <w:tcPr>
            <w:tcW w:w="4772" w:type="dxa"/>
            <w:tcBorders>
              <w:top w:val="single" w:sz="4" w:space="0" w:color="auto"/>
              <w:left w:val="single" w:sz="4" w:space="0" w:color="auto"/>
              <w:bottom w:val="single" w:sz="4" w:space="0" w:color="auto"/>
              <w:right w:val="single" w:sz="4" w:space="0" w:color="auto"/>
            </w:tcBorders>
            <w:vAlign w:val="center"/>
            <w:hideMark/>
          </w:tcPr>
          <w:p w:rsidR="00773A26" w:rsidRDefault="00773A26" w:rsidP="00F07CB0">
            <w:pPr>
              <w:widowControl/>
              <w:autoSpaceDE/>
              <w:autoSpaceDN/>
              <w:adjustRightInd/>
              <w:rPr>
                <w:rFonts w:ascii="XO Thames" w:hAnsi="XO Thames" w:cs="Calibri"/>
                <w:b/>
                <w:sz w:val="22"/>
                <w:szCs w:val="22"/>
                <w:lang w:eastAsia="en-US"/>
              </w:rPr>
            </w:pPr>
            <w:r w:rsidRPr="00773A26">
              <w:rPr>
                <w:rFonts w:ascii="XO Thames" w:hAnsi="XO Thames" w:cs="Calibri"/>
                <w:b/>
                <w:sz w:val="22"/>
                <w:szCs w:val="22"/>
                <w:lang w:eastAsia="en-US"/>
              </w:rPr>
              <w:t>Антивандальный напольный унитаз с баком из нержавеющей стали</w:t>
            </w:r>
          </w:p>
          <w:p w:rsidR="006D5ED1" w:rsidRDefault="00F07CB0" w:rsidP="00F07CB0">
            <w:pPr>
              <w:widowControl/>
              <w:autoSpaceDE/>
              <w:autoSpaceDN/>
              <w:adjustRightInd/>
              <w:rPr>
                <w:rFonts w:ascii="XO Thames" w:hAnsi="XO Thames" w:cs="Calibri"/>
                <w:b/>
                <w:sz w:val="22"/>
                <w:szCs w:val="22"/>
                <w:lang w:eastAsia="en-US"/>
              </w:rPr>
            </w:pPr>
            <w:r w:rsidRPr="00F07CB0">
              <w:rPr>
                <w:rFonts w:ascii="XO Thames" w:hAnsi="XO Thames" w:cs="Calibri"/>
                <w:b/>
                <w:sz w:val="22"/>
                <w:szCs w:val="22"/>
                <w:lang w:eastAsia="en-US"/>
              </w:rPr>
              <w:t xml:space="preserve">ОКПД 2: </w:t>
            </w:r>
            <w:r w:rsidR="006D5ED1" w:rsidRPr="006D5ED1">
              <w:rPr>
                <w:rFonts w:ascii="XO Thames" w:hAnsi="XO Thames" w:cs="Calibri"/>
                <w:b/>
                <w:sz w:val="22"/>
                <w:szCs w:val="22"/>
                <w:lang w:eastAsia="en-US"/>
              </w:rPr>
              <w:t>25.99.11.191</w:t>
            </w:r>
          </w:p>
          <w:p w:rsidR="006D1ECF" w:rsidRPr="002B6BBD" w:rsidRDefault="006D1ECF" w:rsidP="00F07CB0">
            <w:pPr>
              <w:widowControl/>
              <w:autoSpaceDE/>
              <w:autoSpaceDN/>
              <w:adjustRightInd/>
              <w:rPr>
                <w:rFonts w:ascii="XO Thames" w:hAnsi="XO Thames" w:cs="Calibri"/>
                <w:b/>
                <w:sz w:val="22"/>
                <w:szCs w:val="22"/>
                <w:lang w:eastAsia="en-US"/>
              </w:rPr>
            </w:pPr>
            <w:bookmarkStart w:id="1" w:name="_GoBack"/>
            <w:bookmarkEnd w:id="1"/>
            <w:r w:rsidRPr="006D1ECF">
              <w:rPr>
                <w:rFonts w:ascii="XO Thames" w:hAnsi="XO Thames" w:cs="Calibri"/>
                <w:b/>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vAlign w:val="center"/>
          </w:tcPr>
          <w:p w:rsidR="006D1ECF" w:rsidRPr="002B6BBD" w:rsidRDefault="00527095"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 xml:space="preserve">1 </w:t>
            </w:r>
            <w:proofErr w:type="spellStart"/>
            <w:proofErr w:type="gramStart"/>
            <w:r>
              <w:rPr>
                <w:rFonts w:ascii="XO Thames" w:hAnsi="XO Thames" w:cs="Calibri"/>
                <w:sz w:val="22"/>
                <w:szCs w:val="22"/>
                <w:lang w:eastAsia="en-US"/>
              </w:rPr>
              <w:t>шт</w:t>
            </w:r>
            <w:proofErr w:type="spellEnd"/>
            <w:proofErr w:type="gramEnd"/>
          </w:p>
        </w:tc>
        <w:tc>
          <w:tcPr>
            <w:tcW w:w="1671"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7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E1C" w:rsidRDefault="000C7E1C" w:rsidP="00AB3E84">
      <w:r>
        <w:separator/>
      </w:r>
    </w:p>
  </w:endnote>
  <w:endnote w:type="continuationSeparator" w:id="0">
    <w:p w:rsidR="000C7E1C" w:rsidRDefault="000C7E1C"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E1C" w:rsidRDefault="000C7E1C" w:rsidP="00AB3E84">
      <w:r>
        <w:separator/>
      </w:r>
    </w:p>
  </w:footnote>
  <w:footnote w:type="continuationSeparator" w:id="0">
    <w:p w:rsidR="000C7E1C" w:rsidRDefault="000C7E1C"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hyperlink" Target="https://www.vseinstrumenti.ru/tag-page/unitazy-s-gorizontalnym-vypuskom-16359/" TargetMode="Externa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8FAD2-E475-482F-B69C-F64E7AB6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5371</Words>
  <Characters>30618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35918</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10</cp:revision>
  <cp:lastPrinted>2025-06-09T03:11:00Z</cp:lastPrinted>
  <dcterms:created xsi:type="dcterms:W3CDTF">2026-04-03T08:26:00Z</dcterms:created>
  <dcterms:modified xsi:type="dcterms:W3CDTF">2026-08-06T03:14:00Z</dcterms:modified>
</cp:coreProperties>
</file>