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word/_rels/document.xml.rels" ContentType="application/vnd.openxmlformats-package.relationships+xml"/>
  <Override PartName="/word/fontTable.xml" ContentType="application/vnd.openxmlformats-officedocument.wordprocessingml.fontTable+xml"/>
  <Override PartName="/word/document.xml" ContentType="application/vnd.openxmlformats-officedocument.wordprocessingml.document.main+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word/footer1.xml" ContentType="application/vnd.openxmlformats-officedocument.wordprocessingml.footer+xml"/>
  <Override PartName="/_rels/.rels" ContentType="application/vnd.openxmlformats-package.relationships+xml"/>
  <Override PartName="/docProps/app.xml" ContentType="application/vnd.openxmlformats-officedocument.extended-properties+xml"/>
  <Override PartName="/docProps/custom.xml" ContentType="application/vnd.openxmlformats-officedocument.custom-properties+xml"/>
  <Override PartName="/docProps/core.xml" ContentType="application/vnd.openxmlformats-package.core-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tabs>
          <w:tab w:val="clear" w:pos="708"/>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jc w:val="center"/>
        <w:rPr>
          <w:b/>
          <w:b/>
          <w:bCs/>
          <w:sz w:val="26"/>
          <w:szCs w:val="26"/>
        </w:rPr>
      </w:pPr>
      <w:r>
        <w:rPr>
          <w:b/>
          <w:bCs/>
          <w:sz w:val="26"/>
          <w:szCs w:val="26"/>
        </w:rPr>
        <w:t xml:space="preserve">Договор №  </w:t>
      </w:r>
    </w:p>
    <w:p>
      <w:pPr>
        <w:pStyle w:val="Normal"/>
        <w:spacing w:lineRule="atLeast" w:line="163"/>
        <w:jc w:val="center"/>
        <w:rPr/>
      </w:pPr>
      <w:r>
        <w:rPr>
          <w:rFonts w:eastAsia="SimSun;宋体" w:cs="Times New Roman"/>
          <w:b/>
          <w:bCs/>
          <w:i w:val="false"/>
          <w:iCs w:val="false"/>
          <w:color w:val="000000"/>
          <w:sz w:val="26"/>
          <w:szCs w:val="26"/>
          <w:lang w:val="ru-RU" w:eastAsia="zh-CN" w:bidi="ar-SA"/>
        </w:rPr>
        <w:t xml:space="preserve">на </w:t>
      </w:r>
      <w:r>
        <w:rPr>
          <w:rFonts w:eastAsia="SimSun;宋体" w:cs="Times New Roman"/>
          <w:b/>
          <w:bCs/>
          <w:i w:val="false"/>
          <w:iCs w:val="false"/>
          <w:color w:val="auto"/>
          <w:kern w:val="0"/>
          <w:sz w:val="26"/>
          <w:szCs w:val="26"/>
          <w:lang w:val="ru-RU" w:eastAsia="zh-CN" w:bidi="ar-SA"/>
        </w:rPr>
        <w:t xml:space="preserve">поставку </w:t>
      </w:r>
      <w:r>
        <w:rPr>
          <w:rFonts w:eastAsia="SimSun;宋体" w:cs="Times New Roman"/>
          <w:b/>
          <w:bCs/>
          <w:i w:val="false"/>
          <w:iCs w:val="false"/>
          <w:color w:val="auto"/>
          <w:spacing w:val="0"/>
          <w:kern w:val="0"/>
          <w:sz w:val="26"/>
          <w:szCs w:val="26"/>
          <w:lang w:val="ru-RU" w:eastAsia="zh-CN" w:bidi="ar-SA"/>
        </w:rPr>
        <w:t>кухонного инвентаря</w:t>
      </w:r>
    </w:p>
    <w:p>
      <w:pPr>
        <w:pStyle w:val="Normal"/>
        <w:jc w:val="center"/>
        <w:rPr/>
      </w:pPr>
      <w:r>
        <w:rPr>
          <w:b/>
          <w:bCs/>
          <w:sz w:val="26"/>
          <w:szCs w:val="26"/>
        </w:rPr>
        <w:t>ИКЗ:</w:t>
      </w:r>
      <w:r>
        <w:rPr>
          <w:b/>
          <w:bCs/>
          <w:color w:val="000000"/>
          <w:sz w:val="26"/>
          <w:szCs w:val="26"/>
          <w:lang w:eastAsia="ru-RU"/>
        </w:rPr>
        <w:t xml:space="preserve"> </w:t>
      </w:r>
      <w:r>
        <w:rPr>
          <w:rFonts w:cs="Times New Roman"/>
          <w:b/>
          <w:bCs/>
          <w:i w:val="false"/>
          <w:caps w:val="false"/>
          <w:smallCaps w:val="false"/>
          <w:color w:val="000000"/>
          <w:spacing w:val="0"/>
          <w:sz w:val="26"/>
          <w:szCs w:val="26"/>
          <w:lang w:eastAsia="ru-RU"/>
        </w:rPr>
        <w:t>26 1 5836013273 583601001 0021 000 0000 000</w:t>
      </w:r>
    </w:p>
    <w:p>
      <w:pPr>
        <w:pStyle w:val="Normal"/>
        <w:jc w:val="center"/>
        <w:rPr>
          <w:b/>
          <w:b/>
          <w:bCs/>
          <w:sz w:val="26"/>
          <w:szCs w:val="26"/>
        </w:rPr>
      </w:pPr>
      <w:r>
        <w:rPr>
          <w:b/>
          <w:bCs/>
          <w:sz w:val="26"/>
          <w:szCs w:val="26"/>
        </w:rPr>
      </w:r>
    </w:p>
    <w:p>
      <w:pPr>
        <w:pStyle w:val="Normal"/>
        <w:shd w:val="clear" w:fill="FFFFFF"/>
        <w:tabs>
          <w:tab w:val="clear" w:pos="708"/>
          <w:tab w:val="left" w:pos="6746" w:leader="none"/>
          <w:tab w:val="left" w:pos="7330" w:leader="underscore"/>
          <w:tab w:val="left" w:pos="8129" w:leader="none"/>
          <w:tab w:val="left" w:pos="8978" w:leader="underscore"/>
        </w:tabs>
        <w:ind w:left="22" w:right="0" w:hanging="0"/>
        <w:rPr/>
      </w:pPr>
      <w:r>
        <w:rPr>
          <w:spacing w:val="-5"/>
          <w:sz w:val="26"/>
          <w:szCs w:val="26"/>
        </w:rPr>
        <w:t>г. Пенза</w:t>
      </w:r>
      <w:r>
        <w:rPr>
          <w:b/>
          <w:spacing w:val="-5"/>
          <w:sz w:val="26"/>
          <w:szCs w:val="26"/>
        </w:rPr>
        <w:tab/>
      </w:r>
      <w:r>
        <w:rPr>
          <w:sz w:val="26"/>
          <w:szCs w:val="26"/>
        </w:rPr>
        <w:t xml:space="preserve">         «    »   ________   </w:t>
      </w:r>
      <w:r>
        <w:rPr>
          <w:spacing w:val="-4"/>
          <w:sz w:val="26"/>
          <w:szCs w:val="26"/>
        </w:rPr>
        <w:t>2026 г.</w:t>
      </w:r>
    </w:p>
    <w:p>
      <w:pPr>
        <w:pStyle w:val="Normal"/>
        <w:shd w:val="clear" w:fill="FFFFFF"/>
        <w:tabs>
          <w:tab w:val="clear" w:pos="708"/>
          <w:tab w:val="left" w:pos="8194" w:leader="none"/>
          <w:tab w:val="left" w:pos="8770" w:leader="underscore"/>
        </w:tabs>
        <w:jc w:val="both"/>
        <w:rPr>
          <w:bCs/>
          <w:sz w:val="26"/>
          <w:szCs w:val="26"/>
        </w:rPr>
      </w:pPr>
      <w:r>
        <w:rPr>
          <w:bCs/>
          <w:sz w:val="26"/>
          <w:szCs w:val="26"/>
        </w:rPr>
      </w:r>
    </w:p>
    <w:p>
      <w:pPr>
        <w:pStyle w:val="Normal"/>
        <w:tabs>
          <w:tab w:val="clear" w:pos="708"/>
          <w:tab w:val="left" w:pos="709" w:leader="none"/>
        </w:tabs>
        <w:jc w:val="both"/>
        <w:rPr/>
      </w:pPr>
      <w:r>
        <w:rPr>
          <w:color w:val="000000"/>
          <w:spacing w:val="-5"/>
          <w:sz w:val="26"/>
          <w:szCs w:val="26"/>
        </w:rPr>
        <w:tab/>
      </w:r>
      <w:r>
        <w:rPr>
          <w:rFonts w:cs="Times New Roman"/>
          <w:color w:val="000000"/>
          <w:spacing w:val="-5"/>
          <w:sz w:val="24"/>
          <w:szCs w:val="24"/>
        </w:rPr>
        <w:t>Главное управление Министерства Российской Федерации по делам гражданской обороны, чрезвычайным ситуациям и ликвидации последствий стихийных бедствий по Пензенской области (Главное управление МЧС России по Пензенской области), именуемое в дальнейшем «Заказчик», в лице ________________, действующего на основании _______________, с одной стороны</w:t>
      </w:r>
      <w:r>
        <w:rPr>
          <w:color w:val="000000"/>
          <w:spacing w:val="-5"/>
          <w:sz w:val="24"/>
          <w:szCs w:val="24"/>
        </w:rPr>
        <w:t xml:space="preserve"> и </w:t>
      </w:r>
    </w:p>
    <w:p>
      <w:pPr>
        <w:pStyle w:val="Normal"/>
        <w:tabs>
          <w:tab w:val="clear" w:pos="708"/>
          <w:tab w:val="left" w:pos="709" w:leader="none"/>
        </w:tabs>
        <w:jc w:val="both"/>
        <w:rPr/>
      </w:pPr>
      <w:r>
        <w:rPr>
          <w:b/>
          <w:color w:val="000000"/>
          <w:spacing w:val="-5"/>
          <w:sz w:val="24"/>
          <w:szCs w:val="24"/>
        </w:rPr>
        <w:t>Полное наименование организации (краткое наименование организации)</w:t>
      </w:r>
      <w:r>
        <w:rPr>
          <w:color w:val="000000"/>
          <w:spacing w:val="-5"/>
          <w:sz w:val="24"/>
          <w:szCs w:val="24"/>
        </w:rPr>
        <w:t>, именуемое в дальнейшем «</w:t>
      </w:r>
      <w:r>
        <w:rPr>
          <w:rFonts w:eastAsia="SimSun;宋体" w:cs="Times New Roman"/>
          <w:color w:val="000000"/>
          <w:spacing w:val="-5"/>
          <w:sz w:val="24"/>
          <w:szCs w:val="24"/>
          <w:lang w:val="ru-RU" w:eastAsia="zh-CN" w:bidi="ar-SA"/>
        </w:rPr>
        <w:t>Поставщик</w:t>
      </w:r>
      <w:r>
        <w:rPr>
          <w:color w:val="000000"/>
          <w:spacing w:val="-5"/>
          <w:sz w:val="24"/>
          <w:szCs w:val="24"/>
        </w:rPr>
        <w:t xml:space="preserve">», в лице __________________________, действующего на основании _______________, с другой стороны, совместно в дальнейшем именуемые «Стороны», в соответствии с пунктом 4 части 1 статьи 93 Федерального закона от 5 апреля 2013 г. № 44-ФЗ «О </w:t>
      </w:r>
      <w:r>
        <w:rPr>
          <w:rFonts w:eastAsia="SimSun;宋体" w:cs="Times New Roman"/>
          <w:color w:val="000000"/>
          <w:spacing w:val="-5"/>
          <w:sz w:val="24"/>
          <w:szCs w:val="24"/>
          <w:lang w:val="ru-RU" w:eastAsia="zh-CN" w:bidi="ar-SA"/>
        </w:rPr>
        <w:t>контрактной</w:t>
      </w:r>
      <w:r>
        <w:rPr>
          <w:color w:val="000000"/>
          <w:spacing w:val="-5"/>
          <w:sz w:val="24"/>
          <w:szCs w:val="24"/>
        </w:rPr>
        <w:t xml:space="preserve"> системе в сфере закупок товаров, работ, услуг для обеспечения государственных и муниципальных нужд», заключили настоящий договор на </w:t>
      </w:r>
      <w:r>
        <w:rPr>
          <w:rFonts w:eastAsia="SimSun;宋体" w:cs="Times New Roman"/>
          <w:b/>
          <w:bCs/>
          <w:i w:val="false"/>
          <w:iCs w:val="false"/>
          <w:color w:val="000000"/>
          <w:spacing w:val="-5"/>
          <w:kern w:val="0"/>
          <w:sz w:val="26"/>
          <w:szCs w:val="26"/>
          <w:lang w:val="ru-RU" w:eastAsia="zh-CN" w:bidi="ar-SA"/>
        </w:rPr>
        <w:t xml:space="preserve"> </w:t>
      </w:r>
      <w:r>
        <w:rPr>
          <w:rFonts w:eastAsia="SimSun;宋体" w:cs="Times New Roman"/>
          <w:b w:val="false"/>
          <w:bCs w:val="false"/>
          <w:i w:val="false"/>
          <w:iCs w:val="false"/>
          <w:color w:val="auto"/>
          <w:spacing w:val="-5"/>
          <w:kern w:val="0"/>
          <w:sz w:val="24"/>
          <w:szCs w:val="24"/>
          <w:lang w:val="ru-RU" w:eastAsia="zh-CN" w:bidi="ar-SA"/>
        </w:rPr>
        <w:t>поставку кухонного инвентаря</w:t>
      </w:r>
      <w:r>
        <w:rPr>
          <w:b w:val="false"/>
          <w:bCs w:val="false"/>
          <w:color w:val="000000"/>
          <w:spacing w:val="-5"/>
          <w:sz w:val="24"/>
          <w:szCs w:val="24"/>
        </w:rPr>
        <w:t xml:space="preserve"> </w:t>
      </w:r>
      <w:r>
        <w:rPr>
          <w:color w:val="000000"/>
          <w:spacing w:val="-5"/>
          <w:sz w:val="24"/>
          <w:szCs w:val="24"/>
        </w:rPr>
        <w:t>(далее - «Договор») о нижеследующем:</w:t>
      </w:r>
    </w:p>
    <w:p>
      <w:pPr>
        <w:pStyle w:val="Normal"/>
        <w:jc w:val="both"/>
        <w:rPr>
          <w:rFonts w:eastAsia="Times New Roman"/>
          <w:sz w:val="26"/>
          <w:szCs w:val="26"/>
        </w:rPr>
      </w:pPr>
      <w:r>
        <w:rPr>
          <w:rFonts w:eastAsia="Times New Roman"/>
          <w:sz w:val="26"/>
          <w:szCs w:val="26"/>
        </w:rPr>
        <w:t xml:space="preserve">                                                                                                                                       </w:t>
      </w:r>
    </w:p>
    <w:p>
      <w:pPr>
        <w:pStyle w:val="Normal"/>
        <w:widowControl w:val="false"/>
        <w:shd w:val="clear" w:fill="FFFFFF"/>
        <w:ind w:left="709" w:right="0" w:hanging="0"/>
        <w:jc w:val="center"/>
        <w:rPr>
          <w:rFonts w:eastAsia="Arial Unicode MS"/>
          <w:b/>
          <w:b/>
          <w:bCs/>
          <w:color w:val="000000"/>
          <w:kern w:val="2"/>
        </w:rPr>
      </w:pPr>
      <w:r>
        <w:rPr>
          <w:rFonts w:eastAsia="Arial Unicode MS"/>
          <w:b/>
          <w:bCs/>
          <w:color w:val="000000"/>
          <w:kern w:val="2"/>
        </w:rPr>
        <w:t>1. Предмет Договора</w:t>
      </w:r>
    </w:p>
    <w:p>
      <w:pPr>
        <w:pStyle w:val="Normal"/>
        <w:ind w:left="0" w:right="0" w:firstLine="709"/>
        <w:jc w:val="both"/>
        <w:rPr/>
      </w:pPr>
      <w:r>
        <w:rPr/>
        <w:t>1.1. </w:t>
      </w:r>
      <w:r>
        <w:rPr>
          <w:bCs/>
        </w:rPr>
        <w:t xml:space="preserve">Поставщик обязуется  </w:t>
      </w:r>
      <w:r>
        <w:rPr>
          <w:rFonts w:eastAsia="SimSun;宋体" w:cs="Times New Roman"/>
          <w:bCs/>
          <w:color w:val="auto"/>
          <w:sz w:val="24"/>
          <w:szCs w:val="24"/>
          <w:lang w:val="ru-RU" w:eastAsia="zh-CN" w:bidi="ar-SA"/>
        </w:rPr>
        <w:t>поставить</w:t>
      </w:r>
      <w:r>
        <w:rPr/>
        <w:t xml:space="preserve"> Заказчику </w:t>
      </w:r>
      <w:r>
        <w:rPr>
          <w:rFonts w:eastAsia="SimSun;宋体" w:cs="Times New Roman"/>
          <w:b w:val="false"/>
          <w:bCs w:val="false"/>
          <w:i w:val="false"/>
          <w:iCs w:val="false"/>
          <w:color w:val="auto"/>
          <w:spacing w:val="-5"/>
          <w:kern w:val="0"/>
          <w:sz w:val="24"/>
          <w:szCs w:val="24"/>
          <w:lang w:val="ru-RU" w:eastAsia="zh-CN" w:bidi="ar-SA"/>
        </w:rPr>
        <w:t xml:space="preserve">кухонный инвентарь </w:t>
      </w:r>
      <w:r>
        <w:rPr/>
        <w:t xml:space="preserve">(далее – Товар), по цене в соответствии со Спецификацией (Приложение № 1 к настоящему Договору) и Техническим заданием на </w:t>
      </w:r>
      <w:r>
        <w:rPr>
          <w:rFonts w:eastAsia="SimSun;宋体" w:cs="Times New Roman"/>
          <w:b w:val="false"/>
          <w:bCs w:val="false"/>
          <w:i w:val="false"/>
          <w:iCs w:val="false"/>
          <w:color w:val="auto"/>
          <w:spacing w:val="-5"/>
          <w:kern w:val="0"/>
          <w:sz w:val="24"/>
          <w:szCs w:val="24"/>
          <w:lang w:val="ru-RU" w:eastAsia="zh-CN" w:bidi="ar-SA"/>
        </w:rPr>
        <w:t>поставку кухонного инвентаря</w:t>
      </w:r>
      <w:r>
        <w:rPr>
          <w:rFonts w:eastAsia="SimSun;宋体" w:cs="Times New Roman"/>
          <w:b w:val="false"/>
          <w:bCs w:val="false"/>
          <w:color w:val="auto"/>
          <w:sz w:val="24"/>
          <w:szCs w:val="24"/>
          <w:lang w:val="ru-RU" w:eastAsia="zh-CN" w:bidi="ar-SA"/>
        </w:rPr>
        <w:t xml:space="preserve"> </w:t>
      </w:r>
      <w:r>
        <w:rPr>
          <w:rFonts w:eastAsia="Arial Unicode MS"/>
          <w:kern w:val="2"/>
        </w:rPr>
        <w:t xml:space="preserve">(Приложение № 2 к настоящему Договору), </w:t>
      </w:r>
      <w:r>
        <w:rPr/>
        <w:t>а Заказчик обязуется принять и оплатить поставленный Товар в сроки, установленные Договором.</w:t>
      </w:r>
    </w:p>
    <w:p>
      <w:pPr>
        <w:pStyle w:val="Normal"/>
        <w:widowControl w:val="false"/>
        <w:tabs>
          <w:tab w:val="clear" w:pos="708"/>
          <w:tab w:val="left" w:pos="567" w:leader="none"/>
          <w:tab w:val="left" w:pos="1134" w:leader="none"/>
        </w:tabs>
        <w:ind w:left="0" w:right="0" w:firstLine="709"/>
        <w:jc w:val="both"/>
        <w:rPr/>
      </w:pPr>
      <w:r>
        <w:rPr/>
        <w:t>1.2. Наименование, количество Товара определены Сторонами в Спецификации (Приложение № 1 к настоящему Договору).</w:t>
      </w:r>
    </w:p>
    <w:p>
      <w:pPr>
        <w:pStyle w:val="Normal"/>
        <w:ind w:left="0" w:right="0" w:firstLine="709"/>
        <w:jc w:val="both"/>
        <w:rPr/>
      </w:pPr>
      <w:r>
        <w:rPr/>
        <w:t>1.3. </w:t>
      </w:r>
      <w:r>
        <w:rPr>
          <w:color w:val="000000"/>
        </w:rPr>
        <w:t>Содержание и требования к поставляемому Товару, место поставки Товара, его количество указаны в Техническом задании (Приложение № 2 к настоящему Договору).</w:t>
      </w:r>
      <w:r>
        <w:rPr/>
        <w:t xml:space="preserve"> Товар должен отвечать требованиям, предъявляемым к данному виду Товара, упакован в тару, отвечающую требованиям ГОСТов, ТУ и обеспечивающую его сохранность при обычных условиях перевозки и хранения.</w:t>
      </w:r>
    </w:p>
    <w:p>
      <w:pPr>
        <w:pStyle w:val="Normal"/>
        <w:ind w:left="0" w:right="0" w:firstLine="709"/>
        <w:jc w:val="both"/>
        <w:rPr/>
      </w:pPr>
      <w:r>
        <w:rPr/>
        <w:t xml:space="preserve">1.4. На момент поставки Товар должен принадлежать Поставщику на праве собственности, не быть заложенным или арестованным, не являться предметом исков третьих лиц. </w:t>
      </w:r>
    </w:p>
    <w:p>
      <w:pPr>
        <w:pStyle w:val="Normal"/>
        <w:widowControl w:val="false"/>
        <w:ind w:left="709" w:right="0" w:hanging="0"/>
        <w:jc w:val="center"/>
        <w:rPr>
          <w:rFonts w:eastAsia="Arial Unicode MS"/>
          <w:b/>
          <w:b/>
          <w:kern w:val="2"/>
        </w:rPr>
      </w:pPr>
      <w:r>
        <w:rPr>
          <w:rFonts w:eastAsia="Arial Unicode MS"/>
          <w:b/>
          <w:kern w:val="2"/>
        </w:rPr>
      </w:r>
    </w:p>
    <w:p>
      <w:pPr>
        <w:pStyle w:val="Normal"/>
        <w:widowControl w:val="false"/>
        <w:ind w:left="709" w:right="0" w:hanging="0"/>
        <w:jc w:val="center"/>
        <w:rPr>
          <w:rFonts w:eastAsia="Arial Unicode MS"/>
          <w:b/>
          <w:b/>
          <w:kern w:val="2"/>
        </w:rPr>
      </w:pPr>
      <w:r>
        <w:rPr>
          <w:rFonts w:eastAsia="Arial Unicode MS"/>
          <w:b/>
          <w:kern w:val="2"/>
        </w:rPr>
        <w:t>2. Права и обязанности Сторон</w:t>
      </w:r>
    </w:p>
    <w:p>
      <w:pPr>
        <w:pStyle w:val="Normal"/>
        <w:shd w:val="clear" w:fill="FFFFFF"/>
        <w:tabs>
          <w:tab w:val="clear" w:pos="708"/>
          <w:tab w:val="left" w:pos="284" w:leader="none"/>
        </w:tabs>
        <w:ind w:left="0" w:right="0" w:firstLine="709"/>
        <w:jc w:val="both"/>
        <w:rPr/>
      </w:pPr>
      <w:r>
        <w:rPr/>
        <w:t>2.1. </w:t>
      </w:r>
      <w:r>
        <w:rPr>
          <w:bCs/>
        </w:rPr>
        <w:t xml:space="preserve">Поставщик </w:t>
      </w:r>
      <w:r>
        <w:rPr/>
        <w:t xml:space="preserve">обязан: </w:t>
      </w:r>
    </w:p>
    <w:p>
      <w:pPr>
        <w:pStyle w:val="Normal"/>
        <w:shd w:val="clear" w:fill="FFFFFF"/>
        <w:ind w:left="0" w:right="0" w:firstLine="709"/>
        <w:jc w:val="both"/>
        <w:rPr/>
      </w:pPr>
      <w:r>
        <w:rPr/>
        <w:t>2.1.1. Поставить Заказчику Товар в порядке и на условиях, предусмотренных Договором, в установленный срок.</w:t>
      </w:r>
    </w:p>
    <w:p>
      <w:pPr>
        <w:pStyle w:val="Normal"/>
        <w:ind w:left="0" w:right="0" w:firstLine="709"/>
        <w:jc w:val="both"/>
        <w:rPr/>
      </w:pPr>
      <w:r>
        <w:rPr/>
        <w:t xml:space="preserve">2.1.2. Поставить Товар за свой счёт и одновременно с Товаром передать относящиеся к нему документы, обязательные для данного вида Товара, в том числе подтверждающие его качество, оформленные в соответствии с законодательством Российской Федерации. </w:t>
      </w:r>
    </w:p>
    <w:p>
      <w:pPr>
        <w:pStyle w:val="Normal"/>
        <w:shd w:val="clear" w:fill="FFFFFF"/>
        <w:ind w:left="0" w:right="0" w:firstLine="709"/>
        <w:jc w:val="both"/>
        <w:rPr>
          <w:spacing w:val="-1"/>
        </w:rPr>
      </w:pPr>
      <w:r>
        <w:rPr>
          <w:spacing w:val="-1"/>
        </w:rPr>
        <w:t>2.1.3. Оформить документы (товарную накладную, счёт, счет-фактуру, документ, подтверждающий качество Товара).</w:t>
      </w:r>
    </w:p>
    <w:p>
      <w:pPr>
        <w:pStyle w:val="Normal"/>
        <w:shd w:val="clear" w:fill="FFFFFF"/>
        <w:ind w:left="0" w:right="0" w:firstLine="709"/>
        <w:jc w:val="both"/>
        <w:rPr>
          <w:spacing w:val="-1"/>
        </w:rPr>
      </w:pPr>
      <w:r>
        <w:rPr>
          <w:spacing w:val="-1"/>
        </w:rPr>
        <w:t>2.1.4. Заменить Товар ненадлежащего качества в срок, установленный Заказчиком.</w:t>
      </w:r>
    </w:p>
    <w:p>
      <w:pPr>
        <w:pStyle w:val="Normal"/>
        <w:widowControl w:val="false"/>
        <w:ind w:left="0" w:right="0" w:firstLine="709"/>
        <w:jc w:val="both"/>
        <w:rPr>
          <w:rFonts w:eastAsia="Arial Unicode MS"/>
          <w:kern w:val="2"/>
        </w:rPr>
      </w:pPr>
      <w:r>
        <w:rPr>
          <w:rFonts w:eastAsia="Arial Unicode MS"/>
          <w:kern w:val="2"/>
        </w:rPr>
        <w:t>2.2. Поставщик вправе:</w:t>
      </w:r>
    </w:p>
    <w:p>
      <w:pPr>
        <w:pStyle w:val="Normal"/>
        <w:widowControl w:val="false"/>
        <w:ind w:left="0" w:right="0" w:firstLine="709"/>
        <w:jc w:val="both"/>
        <w:rPr>
          <w:rFonts w:eastAsia="Arial Unicode MS"/>
          <w:kern w:val="2"/>
        </w:rPr>
      </w:pPr>
      <w:r>
        <w:rPr>
          <w:rFonts w:eastAsia="Arial Unicode MS"/>
          <w:kern w:val="2"/>
        </w:rPr>
        <w:t xml:space="preserve">2.2.1. Потребовать оплаты Товара. </w:t>
      </w:r>
    </w:p>
    <w:p>
      <w:pPr>
        <w:pStyle w:val="Normal"/>
        <w:shd w:val="clear" w:fill="FFFFFF"/>
        <w:ind w:left="0" w:right="0" w:firstLine="709"/>
        <w:jc w:val="both"/>
        <w:rPr/>
      </w:pPr>
      <w:r>
        <w:rPr>
          <w:spacing w:val="-1"/>
        </w:rPr>
        <w:t>2.3. </w:t>
      </w:r>
      <w:r>
        <w:rPr/>
        <w:t>Заказчик обязан:</w:t>
      </w:r>
    </w:p>
    <w:p>
      <w:pPr>
        <w:pStyle w:val="Normal"/>
        <w:ind w:left="0" w:right="0" w:firstLine="709"/>
        <w:jc w:val="both"/>
        <w:rPr>
          <w:color w:val="000000"/>
        </w:rPr>
      </w:pPr>
      <w:r>
        <w:rPr>
          <w:color w:val="000000"/>
        </w:rPr>
        <w:t xml:space="preserve">2.3.1. Совершить все необходимые действия, обеспечивающие принятие Товара по количеству, качеству в соответствии с условиями Договора. </w:t>
      </w:r>
    </w:p>
    <w:p>
      <w:pPr>
        <w:pStyle w:val="Normal"/>
        <w:ind w:left="0" w:right="0" w:firstLine="709"/>
        <w:jc w:val="both"/>
        <w:rPr/>
      </w:pPr>
      <w:r>
        <w:rPr/>
        <w:t xml:space="preserve">2.3.2. Осуществлять оплату Товара в соответствии с условиями настоящего Договора. </w:t>
      </w:r>
    </w:p>
    <w:p>
      <w:pPr>
        <w:pStyle w:val="Style96"/>
        <w:ind w:left="0" w:right="0" w:firstLine="709"/>
        <w:jc w:val="both"/>
        <w:rPr/>
      </w:pPr>
      <w:r>
        <w:rPr/>
        <w:t>2.4. Заказчик</w:t>
      </w:r>
      <w:r>
        <w:rPr>
          <w:b/>
        </w:rPr>
        <w:t xml:space="preserve"> </w:t>
      </w:r>
      <w:r>
        <w:rPr/>
        <w:t>вправе:</w:t>
      </w:r>
    </w:p>
    <w:p>
      <w:pPr>
        <w:pStyle w:val="Style96"/>
        <w:ind w:left="0" w:right="0" w:firstLine="709"/>
        <w:jc w:val="both"/>
        <w:rPr/>
      </w:pPr>
      <w:r>
        <w:rPr/>
        <w:t xml:space="preserve">2.4.1. Отказаться (полностью или частично) от оплаты Товара, не соответствующего требованиям, установленным законодательством Российской Федерации для определения качества Товара, или условиям Договора.  </w:t>
      </w:r>
    </w:p>
    <w:p>
      <w:pPr>
        <w:pStyle w:val="Style96"/>
        <w:ind w:left="0" w:right="0" w:firstLine="709"/>
        <w:jc w:val="both"/>
        <w:rPr/>
      </w:pPr>
      <w:r>
        <w:rPr/>
        <w:t>2.4.2. При передаче Поставщиком Товара ненадлежащего качества, если Поставщик не заменит Товар ненадлежащего качества в разумные сроки, потребовать соразмерного уменьшения цены.</w:t>
      </w:r>
    </w:p>
    <w:p>
      <w:pPr>
        <w:pStyle w:val="Style96"/>
        <w:ind w:left="0" w:right="0" w:firstLine="709"/>
        <w:jc w:val="both"/>
        <w:rPr/>
      </w:pPr>
      <w:r>
        <w:rPr/>
        <w:t>2.4.3. В случае существенного нарушения Поставщиком требований к качеству Товара (обнаружения неустранимых недостатков, недостатков, которые не могут быть устранены без несоразмерных расходов или затрат времени или выявляются неоднократно либо проявляются вновь после их устранения, и других подобных недостатков) по своему выбору:</w:t>
      </w:r>
    </w:p>
    <w:p>
      <w:pPr>
        <w:pStyle w:val="Style96"/>
        <w:ind w:left="0" w:right="0" w:firstLine="709"/>
        <w:jc w:val="both"/>
        <w:rPr/>
      </w:pPr>
      <w:r>
        <w:rPr/>
        <w:t>отказаться от исполнения Договора и потребовать возврата уплаченной за Товар денежной суммы;</w:t>
      </w:r>
    </w:p>
    <w:p>
      <w:pPr>
        <w:pStyle w:val="Style96"/>
        <w:ind w:left="0" w:right="0" w:firstLine="709"/>
        <w:jc w:val="both"/>
        <w:rPr/>
      </w:pPr>
      <w:r>
        <w:rPr/>
        <w:t xml:space="preserve">потребовать замены Товара ненадлежащего качества Товаром, соответствующим условиям Договора.  </w:t>
      </w:r>
    </w:p>
    <w:p>
      <w:pPr>
        <w:pStyle w:val="Style96"/>
        <w:ind w:left="0" w:right="0" w:firstLine="709"/>
        <w:jc w:val="both"/>
        <w:rPr/>
      </w:pPr>
      <w:r>
        <w:rPr/>
        <w:t xml:space="preserve">2.4.4. </w:t>
      </w:r>
      <w:r>
        <w:rPr>
          <w:rFonts w:cs="Times New Roman"/>
          <w:sz w:val="24"/>
          <w:szCs w:val="24"/>
        </w:rPr>
        <w:t>Заказчик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w:t>
      </w:r>
    </w:p>
    <w:p>
      <w:pPr>
        <w:pStyle w:val="Style96"/>
        <w:ind w:left="0" w:right="0" w:firstLine="709"/>
        <w:jc w:val="both"/>
        <w:rPr/>
      </w:pPr>
      <w:r>
        <w:rPr/>
      </w:r>
    </w:p>
    <w:p>
      <w:pPr>
        <w:pStyle w:val="Normal"/>
        <w:widowControl w:val="false"/>
        <w:ind w:left="360" w:right="0" w:hanging="0"/>
        <w:jc w:val="center"/>
        <w:rPr>
          <w:rFonts w:eastAsia="Arial Unicode MS"/>
          <w:b/>
          <w:b/>
          <w:kern w:val="2"/>
        </w:rPr>
      </w:pPr>
      <w:r>
        <w:rPr>
          <w:rFonts w:eastAsia="Arial Unicode MS"/>
          <w:b/>
          <w:kern w:val="2"/>
        </w:rPr>
        <w:t>3. Цена Договора и порядок расчётов</w:t>
      </w:r>
    </w:p>
    <w:p>
      <w:pPr>
        <w:pStyle w:val="Normal"/>
        <w:ind w:left="0" w:right="0" w:hanging="0"/>
        <w:jc w:val="both"/>
        <w:rPr/>
      </w:pPr>
      <w:r>
        <w:rPr/>
        <w:tab/>
        <w:t>3.1. Цена Договора составляет ______ (___________) рубль ___ копеек, с НДС/</w:t>
      </w:r>
      <w:r>
        <w:rPr>
          <w:rFonts w:eastAsia="Times New Roman"/>
          <w:color w:val="000000"/>
          <w:lang w:val="ru-RU"/>
        </w:rPr>
        <w:t>без НДС</w:t>
      </w:r>
      <w:r>
        <w:rPr>
          <w:color w:val="000000"/>
          <w:kern w:val="2"/>
          <w:lang w:eastAsia="hi-IN" w:bidi="hi-IN"/>
        </w:rPr>
        <w:t xml:space="preserve">. </w:t>
      </w:r>
    </w:p>
    <w:p>
      <w:pPr>
        <w:pStyle w:val="Normal"/>
        <w:jc w:val="both"/>
        <w:rPr/>
      </w:pPr>
      <w:r>
        <w:rPr>
          <w:rFonts w:eastAsia="Times New Roman"/>
        </w:rPr>
        <w:t xml:space="preserve">       </w:t>
      </w:r>
      <w:r>
        <w:rPr/>
        <w:t>3.2.Сумма, подлежащая уплате Заказчиком Поставщику, уменьшается на размер налогов, сборов и иных обязательных платежей в бюджеты бюджетной системы Российской Федерации, связанных с оплатой Договора,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
    <w:p>
      <w:pPr>
        <w:pStyle w:val="Style61"/>
        <w:ind w:left="0" w:right="0" w:firstLine="709"/>
        <w:rPr/>
      </w:pPr>
      <w:r>
        <w:rPr/>
        <w:t xml:space="preserve">3.3. Цена Договора формируется с учётом </w:t>
      </w:r>
      <w:r>
        <w:rPr>
          <w:spacing w:val="-3"/>
        </w:rPr>
        <w:t xml:space="preserve">расходов на доставку Товара Заказчику, расходов на уплату </w:t>
      </w:r>
      <w:r>
        <w:rPr/>
        <w:t>таможенных пошлин, налогов, сборов и других обязательных платежей, выплаченных или подлежащих выплате, оплату транспортных расходов, страхования и других расходов, связанных с отпуском Товара Заказчику.</w:t>
      </w:r>
    </w:p>
    <w:p>
      <w:pPr>
        <w:pStyle w:val="Normal"/>
        <w:ind w:left="0" w:right="0" w:firstLine="709"/>
        <w:jc w:val="both"/>
        <w:rPr/>
      </w:pPr>
      <w:r>
        <w:rPr/>
        <w:t xml:space="preserve">3.4. Указанная цена Договора является твёрдой и определяется на весь срок исполнения Договора. Цена Договора может быть снижена по соглашению Сторон без изменения предусмотренных Договором количества Товара и иных условий исполнения Договора. </w:t>
      </w:r>
    </w:p>
    <w:p>
      <w:pPr>
        <w:pStyle w:val="Normal"/>
        <w:ind w:left="0" w:right="0" w:firstLine="709"/>
        <w:jc w:val="both"/>
        <w:rPr/>
      </w:pPr>
      <w:r>
        <w:rPr/>
        <w:t xml:space="preserve">3.5.  Оплата по Договору осуществляется в течение 7 (семи) рабочих дней </w:t>
      </w:r>
      <w:r>
        <w:rPr>
          <w:color w:val="000000"/>
          <w:spacing w:val="-5"/>
          <w:lang w:eastAsia="ru-RU"/>
        </w:rPr>
        <w:t xml:space="preserve">с даты подписания руководителем Заказчика Акта приемки товаров, работ, услуг (ф. 0510452) </w:t>
      </w:r>
      <w:r>
        <w:rPr>
          <w:rFonts w:eastAsia="Times New Roman"/>
          <w:color w:val="000000"/>
          <w:spacing w:val="-5"/>
          <w:lang w:eastAsia="ru-RU"/>
        </w:rPr>
        <w:t>и товарной накладной (или универсального передаточного документа), при отсутствии у Заказчика претензий к поставляемому товару.</w:t>
      </w:r>
    </w:p>
    <w:p>
      <w:pPr>
        <w:pStyle w:val="Normal"/>
        <w:ind w:left="0" w:right="0" w:firstLine="709"/>
        <w:jc w:val="both"/>
        <w:rPr/>
      </w:pPr>
      <w:r>
        <w:rPr/>
        <w:t xml:space="preserve">3.6. Оплата по Договору осуществляется путём безналичного перевода денежных средств в валюте Российской Федерации (российский рубль) на расчётный счёт Поставщика. При этом обязанности Заказчика в части оплаты по Договору считаются исполненными со дня списания денежных средств банком Заказчика со счета Заказчика. </w:t>
      </w:r>
    </w:p>
    <w:p>
      <w:pPr>
        <w:pStyle w:val="Normal"/>
        <w:ind w:left="0" w:right="0" w:firstLine="709"/>
        <w:jc w:val="both"/>
        <w:rPr/>
      </w:pPr>
      <w:r>
        <w:rPr/>
        <w:t xml:space="preserve">Источник финансирования – Федеральный бюджет из лимитов бюджетных обязательств на 2026 год. </w:t>
      </w:r>
    </w:p>
    <w:p>
      <w:pPr>
        <w:pStyle w:val="Normal"/>
        <w:ind w:left="0" w:right="0" w:firstLine="709"/>
        <w:jc w:val="both"/>
        <w:rPr/>
      </w:pPr>
      <w:r>
        <w:rPr/>
        <w:t xml:space="preserve">КБК </w:t>
      </w:r>
      <w:r>
        <w:rPr>
          <w:rFonts w:cs="Times New Roman"/>
          <w:b w:val="false"/>
          <w:i w:val="false"/>
          <w:iCs w:val="false"/>
          <w:color w:val="000000"/>
          <w:spacing w:val="0"/>
          <w:sz w:val="26"/>
          <w:szCs w:val="26"/>
        </w:rPr>
        <w:t>177 0310 10 4 01 90049 244</w:t>
      </w:r>
      <w:r>
        <w:rPr/>
        <w:t>.</w:t>
      </w:r>
    </w:p>
    <w:p>
      <w:pPr>
        <w:pStyle w:val="Normal"/>
        <w:widowControl w:val="false"/>
        <w:jc w:val="both"/>
        <w:rPr>
          <w:rFonts w:eastAsia="Arial Unicode MS"/>
          <w:b/>
          <w:b/>
          <w:kern w:val="2"/>
        </w:rPr>
      </w:pPr>
      <w:r>
        <w:rPr>
          <w:rFonts w:eastAsia="Arial Unicode MS"/>
          <w:b/>
          <w:kern w:val="2"/>
        </w:rPr>
      </w:r>
    </w:p>
    <w:p>
      <w:pPr>
        <w:pStyle w:val="Normal"/>
        <w:widowControl w:val="false"/>
        <w:ind w:left="709" w:right="0" w:hanging="0"/>
        <w:jc w:val="center"/>
        <w:rPr>
          <w:b/>
          <w:b/>
        </w:rPr>
      </w:pPr>
      <w:r>
        <w:rPr>
          <w:b/>
        </w:rPr>
        <w:t>4. Порядок и сроки поставки товара</w:t>
      </w:r>
    </w:p>
    <w:p>
      <w:pPr>
        <w:pStyle w:val="Normal"/>
        <w:widowControl w:val="false"/>
        <w:ind w:left="0" w:right="0" w:firstLine="709"/>
        <w:jc w:val="both"/>
        <w:rPr/>
      </w:pPr>
      <w:r>
        <w:rPr/>
        <w:t xml:space="preserve">4.1. Поставщик самостоятельно доставляет Товар Заказчику по адресу: г. Пенза, ул. Дзержинского, д.5 </w:t>
      </w:r>
      <w:r>
        <w:rPr>
          <w:rFonts w:eastAsia="SimSun;宋体" w:cs="Times New Roman"/>
          <w:color w:val="auto"/>
          <w:kern w:val="0"/>
          <w:sz w:val="24"/>
          <w:szCs w:val="24"/>
          <w:lang w:val="ru-RU" w:eastAsia="zh-CN" w:bidi="ar-SA"/>
        </w:rPr>
        <w:t xml:space="preserve">по </w:t>
      </w:r>
      <w:r>
        <w:rPr>
          <w:rFonts w:eastAsia="SimSun;宋体" w:cs="Times New Roman"/>
          <w:color w:val="000000"/>
          <w:kern w:val="0"/>
          <w:sz w:val="24"/>
          <w:szCs w:val="24"/>
          <w:shd w:fill="auto" w:val="clear"/>
          <w:lang w:val="ru-RU" w:eastAsia="zh-CN" w:bidi="ar-SA"/>
        </w:rPr>
        <w:t>25.06.2026 г.(включительно)</w:t>
      </w:r>
      <w:r>
        <w:rPr>
          <w:rFonts w:eastAsia="SimSun;宋体" w:cs="Times New Roman"/>
          <w:color w:val="auto"/>
          <w:kern w:val="0"/>
          <w:sz w:val="24"/>
          <w:szCs w:val="24"/>
          <w:lang w:val="ru-RU" w:eastAsia="zh-CN" w:bidi="ar-SA"/>
        </w:rPr>
        <w:t xml:space="preserve"> с момента заключения Договора</w:t>
      </w:r>
      <w:r>
        <w:rPr>
          <w:rFonts w:eastAsia="Times New Roman"/>
        </w:rPr>
        <w:t>.</w:t>
      </w:r>
    </w:p>
    <w:p>
      <w:pPr>
        <w:pStyle w:val="Normal"/>
        <w:widowControl w:val="false"/>
        <w:ind w:left="0" w:right="0" w:firstLine="709"/>
        <w:jc w:val="both"/>
        <w:rPr/>
      </w:pPr>
      <w:r>
        <w:rPr/>
        <w:t xml:space="preserve">4.2. Поставщик одновременно с поставляемым Товаром передает Заказчику документы в составе, определенном в настоящем пункте : </w:t>
      </w:r>
    </w:p>
    <w:p>
      <w:pPr>
        <w:pStyle w:val="Normal"/>
        <w:widowControl w:val="false"/>
        <w:ind w:left="0" w:right="0" w:firstLine="709"/>
        <w:jc w:val="both"/>
        <w:rPr/>
      </w:pPr>
      <w:r>
        <w:rPr/>
        <w:t>- счет/счет-фактура, товарная накладная или универсальный передаточный документ.</w:t>
      </w:r>
    </w:p>
    <w:p>
      <w:pPr>
        <w:pStyle w:val="Normal"/>
        <w:widowControl w:val="false"/>
        <w:ind w:left="0" w:right="0" w:firstLine="709"/>
        <w:jc w:val="both"/>
        <w:rPr/>
      </w:pPr>
      <w:r>
        <w:rPr/>
        <w:t xml:space="preserve">4.3. Факт поставки товара Поставщиком и принятия его Заказчиком должен быть подтвержден следующими документами: актом приемки товаров, работ, услуг по форме 0510452 (приказ Минфина от 15.04.2021 № 61н) (далее – </w:t>
      </w:r>
      <w:r>
        <w:rPr>
          <w:i/>
        </w:rPr>
        <w:t>акт приемки (ф. 0510452)</w:t>
      </w:r>
      <w:r>
        <w:rPr/>
        <w:t>), товарной накладной (или универсальным передаточным документом).</w:t>
      </w:r>
    </w:p>
    <w:p>
      <w:pPr>
        <w:pStyle w:val="Normal"/>
        <w:widowControl w:val="false"/>
        <w:ind w:left="0" w:right="0" w:firstLine="709"/>
        <w:jc w:val="both"/>
        <w:rPr/>
      </w:pPr>
      <w:r>
        <w:rPr/>
        <w:t xml:space="preserve">4.4. Досрочная поставка Товара допускается по согласованию с Заказчиком. </w:t>
      </w:r>
    </w:p>
    <w:p>
      <w:pPr>
        <w:pStyle w:val="Normal"/>
        <w:widowControl w:val="false"/>
        <w:ind w:left="0" w:right="0" w:firstLine="709"/>
        <w:jc w:val="both"/>
        <w:rPr/>
      </w:pPr>
      <w:r>
        <w:rPr/>
        <w:t>4.5. Товар, не соответствующий требованиям, указанным в законодательстве Российской Федерации для определения качества Товара и Договоре, считается не поставленным.</w:t>
      </w:r>
    </w:p>
    <w:p>
      <w:pPr>
        <w:pStyle w:val="Normal"/>
        <w:widowControl w:val="false"/>
        <w:ind w:left="0" w:right="0" w:firstLine="709"/>
        <w:jc w:val="both"/>
        <w:rPr/>
      </w:pPr>
      <w:r>
        <w:rPr/>
        <w:t xml:space="preserve">4.6. Право собственности на Товар по Договору возникает у Заказчика после его получения от Поставщика и подписания руководителем Заказчика Акта приемки (ф. 0510452). </w:t>
      </w:r>
    </w:p>
    <w:p>
      <w:pPr>
        <w:pStyle w:val="Normal"/>
        <w:widowControl w:val="false"/>
        <w:ind w:left="0" w:right="0" w:firstLine="709"/>
        <w:jc w:val="both"/>
        <w:rPr>
          <w:b/>
          <w:b/>
        </w:rPr>
      </w:pPr>
      <w:r>
        <w:rPr>
          <w:b/>
        </w:rPr>
      </w:r>
    </w:p>
    <w:p>
      <w:pPr>
        <w:pStyle w:val="Normal"/>
        <w:widowControl w:val="false"/>
        <w:ind w:left="0" w:right="0" w:firstLine="709"/>
        <w:jc w:val="center"/>
        <w:rPr>
          <w:b/>
          <w:b/>
        </w:rPr>
      </w:pPr>
      <w:r>
        <w:rPr>
          <w:b/>
        </w:rPr>
        <w:t>5. Порядок сдачи и приёмки товара</w:t>
      </w:r>
    </w:p>
    <w:p>
      <w:pPr>
        <w:pStyle w:val="Normal"/>
        <w:widowControl w:val="false"/>
        <w:ind w:left="0" w:right="0" w:firstLine="709"/>
        <w:jc w:val="both"/>
        <w:rPr/>
      </w:pPr>
      <w:r>
        <w:rPr/>
        <w:t>5.1.Поставщик обязан известить Заказчика о точном времени и дате поставки Товара. Уведомление должно быть направлено Поставщиком не позднее, чем за 1 (один) рабочий день до планируемой даты поставки любыми видами связи, позволяющими зафиксировать факт уведомления.</w:t>
      </w:r>
    </w:p>
    <w:p>
      <w:pPr>
        <w:pStyle w:val="Normal"/>
        <w:widowControl w:val="false"/>
        <w:ind w:left="0" w:right="0" w:firstLine="709"/>
        <w:jc w:val="both"/>
        <w:rPr/>
      </w:pPr>
      <w:r>
        <w:rPr/>
        <w:t xml:space="preserve">5.2. Поставляемый Товар является новым (не бывшим в употреблении), и соответствует требованиям и </w:t>
      </w:r>
      <w:r>
        <w:rPr>
          <w:spacing w:val="-4"/>
        </w:rPr>
        <w:t>характеристикам</w:t>
      </w:r>
      <w:r>
        <w:rPr/>
        <w:t xml:space="preserve">, установленным в Спецификации товара. </w:t>
      </w:r>
    </w:p>
    <w:p>
      <w:pPr>
        <w:pStyle w:val="Normal"/>
        <w:widowControl w:val="false"/>
        <w:ind w:left="0" w:right="0" w:firstLine="709"/>
        <w:jc w:val="both"/>
        <w:rPr/>
      </w:pPr>
      <w:r>
        <w:rPr/>
        <w:t>5.3. Товар должен быть упакован в оригинальную упаковку с маркировкой фирмы-производителя. Упаковка не должна иметь нарушений, вскрытий, должна гарантировать его сохранность в пути следования при условии соблюдения правил транспортировки. Не допускается наличие замятий на упаковке, разрывов, попадания влаги и прочих повреждений.</w:t>
      </w:r>
    </w:p>
    <w:p>
      <w:pPr>
        <w:pStyle w:val="Normal"/>
        <w:widowControl w:val="false"/>
        <w:ind w:left="0" w:right="0" w:firstLine="709"/>
        <w:jc w:val="both"/>
        <w:rPr/>
      </w:pPr>
      <w:r>
        <w:rPr/>
        <w:t xml:space="preserve">5.4. Уполномоченные должностные лица Заказчика, в срок не позднее 5 (пяти) рабочих дней, следующих за днем поставки товара Заказчику, проводят проверку Товара </w:t>
      </w:r>
      <w:r>
        <w:rPr>
          <w:rFonts w:eastAsia="Times New Roman"/>
          <w:color w:val="000000"/>
        </w:rPr>
        <w:t>в части соответствия наименования, количества, комплектности и объема требованиям, установленным Договором, а также  сведений, содержащихся в документах, подтверждающих поставку товара Поставщиком.</w:t>
      </w:r>
    </w:p>
    <w:p>
      <w:pPr>
        <w:pStyle w:val="Normal"/>
        <w:widowControl w:val="false"/>
        <w:ind w:left="0" w:right="-57" w:firstLine="720"/>
        <w:jc w:val="both"/>
        <w:rPr/>
      </w:pPr>
      <w:r>
        <w:rPr>
          <w:rFonts w:eastAsia="Times New Roman"/>
          <w:color w:val="000000"/>
        </w:rPr>
        <w:t xml:space="preserve">5.5. Для проверки предоставленных Поставщиком результатов, предусмотренных Договором, в части их соответствия условиям Договора Заказчик проводит экспертизу. Экспертиза результатов, предусмотренных Договором, может проводиться Заказчиком своими силами или к её проведению могут привлекаться эксперты, экспертные организации на основании контрактов, заключенных в соответствии с </w:t>
      </w:r>
      <w:hyperlink r:id="rId2">
        <w:r>
          <w:rPr>
            <w:rFonts w:eastAsia="Times New Roman"/>
            <w:color w:val="000000"/>
          </w:rPr>
          <w:t>Федеральным законом</w:t>
        </w:r>
      </w:hyperlink>
      <w:r>
        <w:rPr>
          <w:rFonts w:eastAsia="Times New Roman"/>
          <w:color w:val="000000"/>
        </w:rPr>
        <w:t xml:space="preserve"> от 5 апреля 2013 г. № 44-ФЗ «О контрактной системе в сфере закупок товаров, работ, услуг для обеспечения государственных и муниципальных нужд».</w:t>
      </w:r>
    </w:p>
    <w:p>
      <w:pPr>
        <w:pStyle w:val="Normal"/>
        <w:widowControl w:val="false"/>
        <w:ind w:left="0" w:right="0" w:firstLine="709"/>
        <w:jc w:val="both"/>
        <w:rPr/>
      </w:pPr>
      <w:r>
        <w:rPr/>
        <w:t>5.6. </w:t>
      </w:r>
      <w:r>
        <w:rPr>
          <w:rFonts w:eastAsia="Times New Roman"/>
          <w:color w:val="000000"/>
          <w:spacing w:val="-5"/>
          <w:lang w:eastAsia="ru-RU"/>
        </w:rPr>
        <w:t>По итогам приёмки Заказчик в течение 3 (трех) рабочих дней подписывает</w:t>
      </w:r>
      <w:r>
        <w:rPr/>
        <w:t xml:space="preserve"> документ: товарную накладную или универсальный передаточный документ, предоставленный Поставщиком, и формирует Акт приёмки (ф. 0510452), который подписывается уполномоченным должностным лицом Заказчика и утверждается руководителем Заказчика, без участия приемочной комиссии. Участие представителя Поставщика в приемке товаров не требуется. Скан - копия Акта приемки (ф. 0510452), утвержденного руководителем Заказчика, направляется Поставщику в течение 3 (трех) рабочих дней уполномоченным должностным лицом Заказчика.</w:t>
      </w:r>
    </w:p>
    <w:p>
      <w:pPr>
        <w:pStyle w:val="Normal"/>
        <w:widowControl w:val="false"/>
        <w:ind w:left="0" w:right="0" w:firstLine="709"/>
        <w:jc w:val="both"/>
        <w:rPr/>
      </w:pPr>
      <w:r>
        <w:rPr/>
        <w:t xml:space="preserve">5.7. Заказчик вправе создать приёмочную комиссию для проверки соответствия количества, комплектности, ассортимента и качества поставленного Товара требованиям, установленным законодательством Российской Федерации и настоящим Договором. </w:t>
      </w:r>
    </w:p>
    <w:p>
      <w:pPr>
        <w:pStyle w:val="Normal"/>
        <w:widowControl w:val="false"/>
        <w:ind w:left="0" w:right="0" w:firstLine="709"/>
        <w:jc w:val="both"/>
        <w:rPr/>
      </w:pPr>
      <w:r>
        <w:rPr/>
        <w:t>5.8. Если качество Товара окажется не соответствующим стандартам, техническим условиям, иной документации или условиям Договора, Заказчик вправе отказаться от принятия и получения Товара.</w:t>
      </w:r>
    </w:p>
    <w:p>
      <w:pPr>
        <w:pStyle w:val="Normal"/>
        <w:widowControl w:val="false"/>
        <w:ind w:left="0" w:right="0" w:firstLine="709"/>
        <w:jc w:val="both"/>
        <w:rPr/>
      </w:pPr>
      <w:r>
        <w:rPr/>
        <w:t xml:space="preserve">5.9. При приёмке Товара по качеству Заказчик вправе осуществить выборочную проверку качества Товара. В случае, если при осуществлении выборочной проверки обнаружен Товар (часть Товара), качество которого не соответствует требованиям настоящего Договора, результаты такой проверки распространяются на весь Товар. </w:t>
      </w:r>
    </w:p>
    <w:p>
      <w:pPr>
        <w:pStyle w:val="Normal"/>
        <w:widowControl w:val="false"/>
        <w:ind w:left="0" w:right="0" w:firstLine="709"/>
        <w:jc w:val="both"/>
        <w:rPr/>
      </w:pPr>
      <w:r>
        <w:rPr/>
        <w:t>5.10. </w:t>
      </w:r>
      <w:r>
        <w:rPr>
          <w:rFonts w:eastAsia="Times New Roman"/>
          <w:color w:val="000000"/>
        </w:rPr>
        <w:t xml:space="preserve">При выявлении несоответствий в поставленном Товаре (наименования, количества, качества, в том числе в случае выявления внешних признаков ненадлежащего качества Товара, препятствующих его дальнейшему использованию (нарушение целостности упаковки, повреждение содержимого и т.д.), препятствующих его приемке, Заказчик в срок, установленный в </w:t>
      </w:r>
      <w:hyperlink w:anchor="sub_3306">
        <w:r>
          <w:rPr>
            <w:rFonts w:eastAsia="Times New Roman"/>
            <w:color w:val="000000"/>
          </w:rPr>
          <w:t>пункте 5</w:t>
        </w:r>
      </w:hyperlink>
      <w:r>
        <w:rPr>
          <w:rFonts w:eastAsia="Times New Roman"/>
          <w:color w:val="000000"/>
        </w:rPr>
        <w:t>.4 Договора, отказывает в приемке Товара, направляя Поставщику мотивированный отказ от приемки Товара с перечнем выявленных недостатков и указанием сроков их устранения.</w:t>
      </w:r>
    </w:p>
    <w:p>
      <w:pPr>
        <w:pStyle w:val="Normal"/>
        <w:widowControl w:val="false"/>
        <w:ind w:left="0" w:right="0" w:firstLine="709"/>
        <w:jc w:val="both"/>
        <w:rPr/>
      </w:pPr>
      <w:r>
        <w:rPr/>
        <w:t>5.11. Риск случайной гибели или случайного повреждения Товара до его приёмки (до подписания Акт приёмки (</w:t>
      </w:r>
      <w:r>
        <w:rPr>
          <w:i/>
        </w:rPr>
        <w:t>ф. 0510452)</w:t>
      </w:r>
      <w:r>
        <w:rPr/>
        <w:t xml:space="preserve">, товарной накладной (или универсального передаточного документа) несёт Поставщик. </w:t>
      </w:r>
    </w:p>
    <w:p>
      <w:pPr>
        <w:pStyle w:val="Normal"/>
        <w:widowControl w:val="false"/>
        <w:ind w:left="0" w:right="0" w:firstLine="709"/>
        <w:jc w:val="both"/>
        <w:rPr/>
      </w:pPr>
      <w:r>
        <w:rPr/>
        <w:t xml:space="preserve">5.12. Поставщик обеспечивает хранение Товара до момента его приёма Заказчиком. </w:t>
      </w:r>
    </w:p>
    <w:p>
      <w:pPr>
        <w:pStyle w:val="Normal"/>
        <w:widowControl w:val="false"/>
        <w:ind w:left="0" w:right="0" w:firstLine="709"/>
        <w:jc w:val="both"/>
        <w:rPr>
          <w:rFonts w:eastAsia="Arial Unicode MS"/>
          <w:b/>
          <w:b/>
          <w:kern w:val="2"/>
        </w:rPr>
      </w:pPr>
      <w:r>
        <w:rPr>
          <w:rFonts w:eastAsia="Arial Unicode MS"/>
          <w:b/>
          <w:kern w:val="2"/>
        </w:rPr>
      </w:r>
    </w:p>
    <w:p>
      <w:pPr>
        <w:pStyle w:val="Normal"/>
        <w:widowControl w:val="false"/>
        <w:ind w:left="0" w:right="0" w:firstLine="709"/>
        <w:jc w:val="center"/>
        <w:rPr>
          <w:rFonts w:eastAsia="Arial Unicode MS"/>
          <w:b/>
          <w:b/>
          <w:kern w:val="2"/>
        </w:rPr>
      </w:pPr>
      <w:r>
        <w:rPr>
          <w:rFonts w:eastAsia="Arial Unicode MS"/>
          <w:b/>
          <w:kern w:val="2"/>
        </w:rPr>
      </w:r>
    </w:p>
    <w:p>
      <w:pPr>
        <w:pStyle w:val="Normal"/>
        <w:widowControl w:val="false"/>
        <w:ind w:left="0" w:right="0" w:firstLine="709"/>
        <w:jc w:val="center"/>
        <w:rPr>
          <w:rFonts w:eastAsia="Arial Unicode MS"/>
          <w:b/>
          <w:b/>
          <w:kern w:val="2"/>
        </w:rPr>
      </w:pPr>
      <w:r>
        <w:rPr>
          <w:rFonts w:eastAsia="Arial Unicode MS"/>
          <w:b/>
          <w:kern w:val="2"/>
        </w:rPr>
        <w:t>6. Ответственность Сторон</w:t>
      </w:r>
    </w:p>
    <w:p>
      <w:pPr>
        <w:pStyle w:val="Normal"/>
        <w:ind w:left="0" w:right="0" w:firstLine="709"/>
        <w:jc w:val="both"/>
        <w:rPr/>
      </w:pPr>
      <w:r>
        <w:rPr/>
        <w:t>6.1. Стороны несут ответственность за неисполнение или ненадлежащее исполнение своих обязательств по Договору в соответствии с законодательством Российской Федерации.</w:t>
      </w:r>
    </w:p>
    <w:p>
      <w:pPr>
        <w:pStyle w:val="Normal"/>
        <w:ind w:left="0" w:right="0" w:firstLine="709"/>
        <w:jc w:val="both"/>
        <w:rPr/>
      </w:pPr>
      <w:r>
        <w:rPr/>
        <w:t>6.2. Неустойка по Договору выплачивается только на основании обоснованного письменного требования Стороны.</w:t>
      </w:r>
    </w:p>
    <w:p>
      <w:pPr>
        <w:pStyle w:val="Normal"/>
        <w:ind w:left="0" w:right="0" w:firstLine="709"/>
        <w:jc w:val="both"/>
        <w:rPr/>
      </w:pPr>
      <w:r>
        <w:rPr/>
        <w:t>6.3. Ответственность Заказчика:</w:t>
      </w:r>
    </w:p>
    <w:p>
      <w:pPr>
        <w:pStyle w:val="Normal"/>
        <w:ind w:left="0" w:right="0" w:firstLine="709"/>
        <w:jc w:val="both"/>
        <w:rPr/>
      </w:pPr>
      <w:r>
        <w:rPr/>
        <w:t xml:space="preserve">6.3.1. В случае просрочки исполнения Заказчиком обязательств, предусмотренных Договором, Поставщик вправе потребовать уплату пеней. Пеня начисляется за каждый день просрочки исполнения обязательства, предусмотренного Договором, начиная со дня, следующего после дня истечения установленного Договором срока исполнения обязательства. Пеня устанавливается Договором в размере 1/300 действующей на дату уплаты пеней ключевой ставки Центрального банка Российской Федерации от не уплаченной в срок суммы. </w:t>
      </w:r>
    </w:p>
    <w:p>
      <w:pPr>
        <w:pStyle w:val="Normal"/>
        <w:ind w:left="0" w:right="0" w:firstLine="708"/>
        <w:jc w:val="both"/>
        <w:rPr/>
      </w:pPr>
      <w:r>
        <w:rPr/>
        <w:t>6.3.2. За каждый факт неисполнения Заказчиком обязательств, предусмотренных Договором, за исключением просрочки исполнения обязательств, предусмотренных Договором, размер штрафа составляет 1000 (Одна тысяча) рублей 00 копеек</w:t>
      </w:r>
      <w:r>
        <w:rPr>
          <w:color w:val="000000"/>
        </w:rPr>
        <w:t xml:space="preserve">, в соответствии с п. 9 </w:t>
      </w:r>
      <w:r>
        <w:rPr>
          <w:bCs/>
        </w:rPr>
        <w:t>Правил определения размера штрафа, начисляемого в случае ненадлежащего исполнения заказчиком, неисполнения или ненадлежащего исполнения поставщиком (подрядчиком, исполнителем) обязательств, предусмотренных Договором (за исключением просрочки исполнения обязательств Заказчиком, поставщиком (подрядчиком, исполнителем)</w:t>
      </w:r>
      <w:r>
        <w:rPr>
          <w:color w:val="000000"/>
        </w:rPr>
        <w:t>, утвержденных постановлением Правительства РФ от 30 августа 2017 г. № 1042.</w:t>
      </w:r>
    </w:p>
    <w:p>
      <w:pPr>
        <w:pStyle w:val="Normal"/>
        <w:widowControl w:val="false"/>
        <w:ind w:left="0" w:right="0" w:firstLine="709"/>
        <w:jc w:val="both"/>
        <w:rPr/>
      </w:pPr>
      <w:r>
        <w:rPr/>
        <w:t>6.4. Ответственность Поставщика:</w:t>
      </w:r>
    </w:p>
    <w:p>
      <w:pPr>
        <w:pStyle w:val="Normal"/>
        <w:ind w:left="0" w:right="0" w:firstLine="708"/>
        <w:jc w:val="both"/>
        <w:rPr/>
      </w:pPr>
      <w:r>
        <w:rPr/>
        <w:t>6.4.1. В случае несвоевременной поставки товара Заказчику в соответствии с условиями Договора, Поставщик обязуется выплатить Заказчику пени за каждый день просрочки исполнения поставщиком (подрядчиком, исполнителем) обязательства, предусмотренного Договором, начиная со дня, следующего после дня истечения установленного Договором срока исполнения обязательства в размере одной трехсотой действующей на дату уплаты пени ключевой ставки Центрального банка Российской Федерации от цены Договора, уменьшенной на сумму, пропорциональную объему обязательств, предусмотренных Договором и фактически исполненных поставщиком (подрядчиком, исполнителем), за исключением случаев, если законодательством Российской Федерации установлен иной порядок начисления пени.</w:t>
      </w:r>
    </w:p>
    <w:p>
      <w:pPr>
        <w:pStyle w:val="Normal"/>
        <w:ind w:left="0" w:right="0" w:firstLine="708"/>
        <w:jc w:val="both"/>
        <w:rPr/>
      </w:pPr>
      <w:r>
        <w:rPr/>
        <w:t xml:space="preserve">6.4.2. За каждый факт неисполнения или ненадлежащего исполнения поставщиком (подрядчиком, исполнителем) обязательств, предусмотренных Договором, за исключением просрочки исполнения обязательств (в том числе гарантийного обязательства), предусмотренных Договором, размер штрафа составляет 10 % </w:t>
      </w:r>
      <w:r>
        <w:rPr>
          <w:color w:val="000000"/>
        </w:rPr>
        <w:t xml:space="preserve">от цены Договора в размере _______ (_________) рублей __ копеек, в соответствии с п. 3 </w:t>
      </w:r>
      <w:r>
        <w:rPr>
          <w:bCs/>
        </w:rPr>
        <w:t>Правил определения размера штрафа, начисляемого в случае ненадлежащего исполнения заказчиком, неисполнения или ненадлежащего исполнения поставщиком (подрядчиком, Исполнителем) обязательств, предусмотренных Договором (за исключением просрочки исполнения обязательств Заказчиком, поставщиком (подрядчиком, исполнителем)</w:t>
      </w:r>
      <w:r>
        <w:rPr>
          <w:color w:val="000000"/>
        </w:rPr>
        <w:t xml:space="preserve">, утвержденных постановлением Правительства РФ от 30 августа 2017 г. № </w:t>
      </w:r>
      <w:r>
        <w:rPr/>
        <w:t>1042.</w:t>
      </w:r>
    </w:p>
    <w:p>
      <w:pPr>
        <w:pStyle w:val="Normal"/>
        <w:ind w:left="0" w:right="0" w:firstLine="567"/>
        <w:jc w:val="both"/>
        <w:rPr/>
      </w:pPr>
      <w:r>
        <w:rPr/>
        <w:t>6.4.3. В случае просрочки исполнения Поставщиком обязательства, предусмотренного Договором, другая сторона вправе потребовать уплату неустойки (пеней). Неустойка (пени) начисляется за каждый день просрочки исполнения обязательства, предусмотренного Договором, начиная со дня, следующего после дня истечения установленного договором срока исполнения обязательства в размере одной трехсотой действующей на день уплаты неустойки (пеней) ключевой ставки Банка России от цены Договора.</w:t>
      </w:r>
    </w:p>
    <w:p>
      <w:pPr>
        <w:pStyle w:val="Normal"/>
        <w:ind w:left="0" w:right="0" w:firstLine="567"/>
        <w:jc w:val="both"/>
        <w:rPr/>
      </w:pPr>
      <w:r>
        <w:rPr/>
        <w:t>6.4.4. Оплата Договора может быть осуществлена путем выплаты Поставщику суммы, уменьшенной на сумму неустойки (пеней, штрафов) в случае просрочки исполнения и/или в иных случаях неисполнения или ненадлежащего исполнения обязательств, предусмотренных Договором, на основании обоснованного уведомления, направленного в адрес Поставщика.</w:t>
      </w:r>
    </w:p>
    <w:p>
      <w:pPr>
        <w:pStyle w:val="Style96"/>
        <w:ind w:left="0" w:right="-1" w:hanging="0"/>
        <w:jc w:val="both"/>
        <w:rPr>
          <w:b/>
          <w:b/>
          <w:bCs/>
        </w:rPr>
      </w:pPr>
      <w:r>
        <w:rPr>
          <w:b/>
          <w:bCs/>
        </w:rPr>
        <w:t>Перечисление неустойки (штрафа, пеней)  осуществляется по следующим реквизитам Заказчика:</w:t>
      </w:r>
    </w:p>
    <w:p>
      <w:pPr>
        <w:pStyle w:val="Normal"/>
        <w:spacing w:before="0" w:after="86"/>
        <w:ind w:left="0" w:right="0" w:firstLine="540"/>
        <w:rPr>
          <w:b/>
          <w:b/>
          <w:bCs/>
        </w:rPr>
      </w:pPr>
      <w:r>
        <w:rPr>
          <w:b/>
          <w:bCs/>
        </w:rPr>
        <w:t>Наименование контрагента: УФК по Пензенской области (Главное управление МЧС России по Пензенской области,л/с 04551782840)</w:t>
      </w:r>
    </w:p>
    <w:p>
      <w:pPr>
        <w:pStyle w:val="Style96"/>
        <w:ind w:left="0" w:right="-1" w:hanging="0"/>
        <w:jc w:val="both"/>
        <w:rPr/>
      </w:pPr>
      <w:r>
        <w:rPr>
          <w:b/>
          <w:bCs/>
        </w:rPr>
        <w:t>ИНН 5836013273, КПП 583601001.</w:t>
      </w:r>
      <w:r>
        <w:rPr>
          <w:color w:val="000000"/>
        </w:rPr>
        <w:t xml:space="preserve"> </w:t>
      </w:r>
    </w:p>
    <w:p>
      <w:pPr>
        <w:pStyle w:val="Style96"/>
        <w:ind w:left="0" w:right="-1" w:hanging="0"/>
        <w:jc w:val="both"/>
        <w:rPr>
          <w:b/>
          <w:b/>
          <w:bCs/>
        </w:rPr>
      </w:pPr>
      <w:r>
        <w:rPr>
          <w:b/>
          <w:bCs/>
        </w:rPr>
        <w:t xml:space="preserve">Банк получателя: </w:t>
      </w:r>
    </w:p>
    <w:p>
      <w:pPr>
        <w:pStyle w:val="Style96"/>
        <w:ind w:left="0" w:right="-1" w:hanging="0"/>
        <w:jc w:val="both"/>
        <w:rPr>
          <w:b/>
          <w:b/>
          <w:bCs/>
        </w:rPr>
      </w:pPr>
      <w:r>
        <w:rPr>
          <w:b/>
          <w:bCs/>
        </w:rPr>
        <w:t xml:space="preserve">р/с 03100643000000015500, ОКЦ №1 ВОЛГО-ВЯТСКОГО ГУ БАНКА РОССИИ//УФК ПО ПЕНЗЕНСКОЙ ОБЛАСТИ г. ПЕНЗА, </w:t>
      </w:r>
    </w:p>
    <w:p>
      <w:pPr>
        <w:pStyle w:val="Style96"/>
        <w:ind w:left="0" w:right="-1" w:hanging="0"/>
        <w:jc w:val="both"/>
        <w:rPr/>
      </w:pPr>
      <w:r>
        <w:rPr>
          <w:b/>
          <w:bCs/>
        </w:rPr>
        <w:t xml:space="preserve">БИК </w:t>
      </w:r>
      <w:r>
        <w:rPr>
          <w:rFonts w:eastAsia="SimSun;宋体" w:cs="Times New Roman"/>
          <w:b/>
          <w:bCs/>
          <w:color w:val="auto"/>
          <w:sz w:val="24"/>
          <w:szCs w:val="24"/>
          <w:lang w:val="ru-RU" w:eastAsia="zh-CN" w:bidi="ar-SA"/>
        </w:rPr>
        <w:t>042202113</w:t>
      </w:r>
      <w:r>
        <w:rPr>
          <w:b/>
          <w:bCs/>
        </w:rPr>
        <w:t xml:space="preserve">, </w:t>
      </w:r>
    </w:p>
    <w:p>
      <w:pPr>
        <w:pStyle w:val="Style96"/>
        <w:ind w:left="0" w:right="-1" w:hanging="0"/>
        <w:jc w:val="both"/>
        <w:rPr>
          <w:b/>
          <w:b/>
          <w:bCs/>
        </w:rPr>
      </w:pPr>
      <w:r>
        <w:rPr>
          <w:b/>
          <w:bCs/>
        </w:rPr>
        <w:t xml:space="preserve">л/с 04551782840, </w:t>
      </w:r>
    </w:p>
    <w:p>
      <w:pPr>
        <w:pStyle w:val="Style96"/>
        <w:ind w:left="0" w:right="-1" w:hanging="0"/>
        <w:jc w:val="both"/>
        <w:rPr/>
      </w:pPr>
      <w:r>
        <w:rPr>
          <w:b/>
          <w:bCs/>
        </w:rPr>
        <w:t xml:space="preserve">к/с </w:t>
      </w:r>
      <w:r>
        <w:rPr>
          <w:rFonts w:eastAsia="SimSun;宋体" w:cs="Times New Roman"/>
          <w:b/>
          <w:bCs/>
          <w:color w:val="auto"/>
          <w:sz w:val="24"/>
          <w:szCs w:val="24"/>
          <w:lang w:val="ru-RU" w:eastAsia="zh-CN" w:bidi="ar-SA"/>
        </w:rPr>
        <w:t>40102810245370000113</w:t>
      </w:r>
    </w:p>
    <w:p>
      <w:pPr>
        <w:pStyle w:val="Style96"/>
        <w:ind w:left="0" w:right="-1" w:hanging="0"/>
        <w:jc w:val="both"/>
        <w:rPr>
          <w:b/>
          <w:b/>
          <w:bCs/>
        </w:rPr>
      </w:pPr>
      <w:r>
        <w:rPr>
          <w:b/>
          <w:bCs/>
        </w:rPr>
        <w:t>ОКТМО 56701000</w:t>
      </w:r>
    </w:p>
    <w:p>
      <w:pPr>
        <w:pStyle w:val="Style96"/>
        <w:ind w:left="0" w:right="-1" w:hanging="0"/>
        <w:jc w:val="both"/>
        <w:rPr>
          <w:b/>
          <w:b/>
          <w:bCs/>
          <w:color w:val="000000"/>
        </w:rPr>
      </w:pPr>
      <w:r>
        <w:rPr>
          <w:b/>
          <w:bCs/>
          <w:color w:val="000000"/>
        </w:rPr>
        <w:t>КБК 177 1 16 07010 01 9000140.</w:t>
      </w:r>
    </w:p>
    <w:p>
      <w:pPr>
        <w:pStyle w:val="Style96"/>
        <w:ind w:left="0" w:right="-1" w:hanging="0"/>
        <w:jc w:val="both"/>
        <w:rPr/>
      </w:pPr>
      <w:r>
        <w:rPr/>
      </w:r>
    </w:p>
    <w:p>
      <w:pPr>
        <w:pStyle w:val="Normal"/>
        <w:ind w:left="709" w:right="0" w:hanging="0"/>
        <w:jc w:val="center"/>
        <w:rPr>
          <w:rFonts w:eastAsia="Arial Unicode MS"/>
          <w:b/>
          <w:b/>
          <w:kern w:val="2"/>
        </w:rPr>
      </w:pPr>
      <w:r>
        <w:rPr>
          <w:rFonts w:eastAsia="Arial Unicode MS"/>
          <w:b/>
          <w:kern w:val="2"/>
        </w:rPr>
        <w:t>7. Обстоятельства непреодолимой силы</w:t>
      </w:r>
    </w:p>
    <w:p>
      <w:pPr>
        <w:pStyle w:val="Normal"/>
        <w:widowControl w:val="false"/>
        <w:tabs>
          <w:tab w:val="clear" w:pos="708"/>
          <w:tab w:val="left" w:pos="1134" w:leader="none"/>
        </w:tabs>
        <w:ind w:left="0" w:right="0" w:firstLine="709"/>
        <w:jc w:val="both"/>
        <w:rPr>
          <w:rFonts w:eastAsia="Arial Unicode MS"/>
          <w:kern w:val="2"/>
        </w:rPr>
      </w:pPr>
      <w:r>
        <w:rPr>
          <w:rFonts w:eastAsia="Arial Unicode MS"/>
          <w:kern w:val="2"/>
        </w:rPr>
        <w:t>7.1. Стороны освобождаются от ответственности за частичное или полное неисполнение обязательств по Договору, если оно явилось следствием действия обстоятельств непреодолимой силы, возникших помимо воли и желания Сторон, и которые нельзя было предвидеть или предотвратить, включая объявленную или фактическую войну, гражданские волнения, эпидемии, блокаду, эмбарго, пожары, землетрясения, наводнения и другие обстоятельства непреодолимой силы.</w:t>
      </w:r>
    </w:p>
    <w:p>
      <w:pPr>
        <w:pStyle w:val="Normal"/>
        <w:widowControl w:val="false"/>
        <w:tabs>
          <w:tab w:val="clear" w:pos="708"/>
          <w:tab w:val="left" w:pos="1134" w:leader="none"/>
        </w:tabs>
        <w:ind w:left="0" w:right="0" w:firstLine="709"/>
        <w:jc w:val="both"/>
        <w:rPr>
          <w:rFonts w:eastAsia="Arial Unicode MS"/>
          <w:kern w:val="2"/>
        </w:rPr>
      </w:pPr>
      <w:r>
        <w:rPr>
          <w:rFonts w:eastAsia="Arial Unicode MS"/>
          <w:kern w:val="2"/>
        </w:rPr>
        <w:t>7.2. Документ, выданный соответствующим компетентным органом, является достаточным подтверждением наличия или продолжительности действия непреодолимой силы.</w:t>
      </w:r>
    </w:p>
    <w:p>
      <w:pPr>
        <w:pStyle w:val="Normal"/>
        <w:widowControl w:val="false"/>
        <w:tabs>
          <w:tab w:val="clear" w:pos="708"/>
          <w:tab w:val="left" w:pos="1134" w:leader="none"/>
        </w:tabs>
        <w:ind w:left="0" w:right="0" w:firstLine="709"/>
        <w:jc w:val="both"/>
        <w:rPr>
          <w:rFonts w:eastAsia="Arial Unicode MS"/>
          <w:kern w:val="2"/>
        </w:rPr>
      </w:pPr>
      <w:r>
        <w:rPr>
          <w:rFonts w:eastAsia="Arial Unicode MS"/>
          <w:kern w:val="2"/>
        </w:rPr>
        <w:t xml:space="preserve">7.3. Сторона, которая не исполняет своего обязательства вследствие действия непреодолимой силы, должна немедленно известить другую Сторону о препятствии и о влиянии на исполнение обязательств по Договору. </w:t>
      </w:r>
    </w:p>
    <w:p>
      <w:pPr>
        <w:pStyle w:val="Normal"/>
        <w:widowControl w:val="false"/>
        <w:ind w:left="709" w:right="0" w:hanging="0"/>
        <w:jc w:val="center"/>
        <w:rPr>
          <w:rFonts w:eastAsia="Arial Unicode MS"/>
          <w:b/>
          <w:b/>
          <w:kern w:val="2"/>
        </w:rPr>
      </w:pPr>
      <w:r>
        <w:rPr>
          <w:rFonts w:eastAsia="Arial Unicode MS"/>
          <w:b/>
          <w:kern w:val="2"/>
        </w:rPr>
      </w:r>
    </w:p>
    <w:p>
      <w:pPr>
        <w:pStyle w:val="Normal"/>
        <w:widowControl w:val="false"/>
        <w:ind w:left="709" w:right="0" w:hanging="0"/>
        <w:jc w:val="center"/>
        <w:rPr>
          <w:rFonts w:eastAsia="Arial Unicode MS"/>
          <w:b/>
          <w:b/>
          <w:kern w:val="2"/>
        </w:rPr>
      </w:pPr>
      <w:r>
        <w:rPr>
          <w:rFonts w:eastAsia="Arial Unicode MS"/>
          <w:b/>
          <w:kern w:val="2"/>
        </w:rPr>
        <w:t>8. Срок действия Договора</w:t>
      </w:r>
    </w:p>
    <w:p>
      <w:pPr>
        <w:pStyle w:val="Normal"/>
        <w:widowControl w:val="false"/>
        <w:tabs>
          <w:tab w:val="clear" w:pos="708"/>
          <w:tab w:val="left" w:pos="709" w:leader="none"/>
          <w:tab w:val="left" w:pos="1134" w:leader="none"/>
        </w:tabs>
        <w:jc w:val="both"/>
        <w:rPr/>
      </w:pPr>
      <w:r>
        <w:rPr>
          <w:rFonts w:eastAsia="Arial Unicode MS"/>
          <w:kern w:val="2"/>
        </w:rPr>
        <w:tab/>
        <w:t xml:space="preserve">8.1. Настоящий Договор вступает в силу с момента его подписания и действует по </w:t>
      </w:r>
      <w:r>
        <w:rPr>
          <w:rFonts w:eastAsia="Arial Unicode MS" w:cs="Times New Roman"/>
          <w:color w:val="000000"/>
          <w:kern w:val="2"/>
          <w:sz w:val="24"/>
          <w:szCs w:val="24"/>
          <w:shd w:fill="auto" w:val="clear"/>
          <w:lang w:val="ru-RU" w:eastAsia="zh-CN" w:bidi="ar-SA"/>
        </w:rPr>
        <w:t>30</w:t>
      </w:r>
      <w:r>
        <w:rPr>
          <w:rFonts w:eastAsia="Arial Unicode MS"/>
          <w:kern w:val="2"/>
          <w:shd w:fill="auto" w:val="clear"/>
        </w:rPr>
        <w:t xml:space="preserve"> </w:t>
      </w:r>
      <w:r>
        <w:rPr>
          <w:rFonts w:eastAsia="Arial Unicode MS" w:cs="Times New Roman"/>
          <w:color w:val="000000"/>
          <w:kern w:val="2"/>
          <w:sz w:val="24"/>
          <w:szCs w:val="24"/>
          <w:shd w:fill="auto" w:val="clear"/>
          <w:lang w:val="ru-RU" w:eastAsia="zh-CN" w:bidi="ar-SA"/>
        </w:rPr>
        <w:t>сентября</w:t>
      </w:r>
      <w:r>
        <w:rPr>
          <w:rFonts w:eastAsia="Arial Unicode MS"/>
          <w:color w:val="000000"/>
          <w:kern w:val="2"/>
          <w:shd w:fill="auto" w:val="clear"/>
        </w:rPr>
        <w:t xml:space="preserve"> </w:t>
      </w:r>
      <w:r>
        <w:rPr>
          <w:rFonts w:eastAsia="Arial Unicode MS"/>
          <w:kern w:val="2"/>
          <w:shd w:fill="auto" w:val="clear"/>
        </w:rPr>
        <w:t>2026 года (включительно),</w:t>
      </w:r>
      <w:r>
        <w:rPr>
          <w:rFonts w:eastAsia="Arial Unicode MS"/>
          <w:kern w:val="2"/>
        </w:rPr>
        <w:t xml:space="preserve">а в части неисполненных обязательств- до полного их исполнения Сторонами. Окончание срока действия настоящего </w:t>
      </w:r>
      <w:r>
        <w:rPr>
          <w:rFonts w:eastAsia="Arial Unicode MS" w:cs="Times New Roman"/>
          <w:color w:val="auto"/>
          <w:kern w:val="2"/>
          <w:sz w:val="24"/>
          <w:szCs w:val="24"/>
          <w:lang w:val="ru-RU" w:eastAsia="zh-CN" w:bidi="ar-SA"/>
        </w:rPr>
        <w:t>Договора</w:t>
      </w:r>
      <w:r>
        <w:rPr>
          <w:rFonts w:eastAsia="Arial Unicode MS"/>
          <w:kern w:val="2"/>
        </w:rPr>
        <w:t xml:space="preserve"> не влечет прекращения неисполненных обязательств Сторон по настоящему Договору.</w:t>
      </w:r>
    </w:p>
    <w:p>
      <w:pPr>
        <w:pStyle w:val="Normal"/>
        <w:widowControl w:val="false"/>
        <w:tabs>
          <w:tab w:val="clear" w:pos="708"/>
          <w:tab w:val="left" w:pos="709" w:leader="none"/>
          <w:tab w:val="left" w:pos="1134" w:leader="none"/>
        </w:tabs>
        <w:jc w:val="both"/>
        <w:rPr>
          <w:rFonts w:eastAsia="Times New Roman"/>
          <w:kern w:val="2"/>
        </w:rPr>
      </w:pPr>
      <w:r>
        <w:rPr>
          <w:rFonts w:eastAsia="Times New Roman"/>
          <w:kern w:val="2"/>
        </w:rPr>
        <w:t xml:space="preserve">                                                                                                              </w:t>
      </w:r>
    </w:p>
    <w:p>
      <w:pPr>
        <w:pStyle w:val="Normal"/>
        <w:widowControl w:val="false"/>
        <w:tabs>
          <w:tab w:val="clear" w:pos="708"/>
          <w:tab w:val="left" w:pos="1134" w:leader="none"/>
        </w:tabs>
        <w:ind w:left="0" w:right="0" w:firstLine="709"/>
        <w:jc w:val="center"/>
        <w:rPr>
          <w:rFonts w:eastAsia="Arial Unicode MS"/>
          <w:b/>
          <w:b/>
          <w:kern w:val="2"/>
        </w:rPr>
      </w:pPr>
      <w:r>
        <w:rPr>
          <w:rFonts w:eastAsia="Arial Unicode MS"/>
          <w:b/>
          <w:kern w:val="2"/>
        </w:rPr>
        <w:t>9. Условия конфиденциальности</w:t>
      </w:r>
    </w:p>
    <w:p>
      <w:pPr>
        <w:pStyle w:val="Style61"/>
        <w:ind w:left="0" w:right="0" w:firstLine="709"/>
        <w:rPr/>
      </w:pPr>
      <w:r>
        <w:rPr/>
        <w:t>9.1. Стороны обязуются обеспечить конфиденциальность сведений, относящихся к предмету Договора, ходу его исполнения и полученным результатам.</w:t>
      </w:r>
    </w:p>
    <w:p>
      <w:pPr>
        <w:pStyle w:val="Style61"/>
        <w:ind w:left="0" w:right="0" w:firstLine="709"/>
        <w:rPr/>
      </w:pPr>
      <w:r>
        <w:rPr/>
      </w:r>
    </w:p>
    <w:p>
      <w:pPr>
        <w:pStyle w:val="Style61"/>
        <w:ind w:left="0" w:right="0" w:firstLine="709"/>
        <w:jc w:val="center"/>
        <w:rPr>
          <w:b/>
          <w:b/>
          <w:kern w:val="2"/>
        </w:rPr>
      </w:pPr>
      <w:r>
        <w:rPr>
          <w:b/>
          <w:kern w:val="2"/>
        </w:rPr>
        <w:t>10. Рассмотрение и разрешение споров</w:t>
      </w:r>
    </w:p>
    <w:p>
      <w:pPr>
        <w:pStyle w:val="Style61"/>
        <w:ind w:left="0" w:right="0" w:firstLine="709"/>
        <w:rPr/>
      </w:pPr>
      <w:r>
        <w:rPr/>
        <w:t>10.1. Претензионный порядок досудебного урегулирования споров, вытекающих из Договора, является для Сторон обязательным.</w:t>
      </w:r>
    </w:p>
    <w:p>
      <w:pPr>
        <w:pStyle w:val="Style61"/>
        <w:ind w:left="0" w:right="0" w:firstLine="709"/>
        <w:rPr/>
      </w:pPr>
      <w:r>
        <w:rPr/>
        <w:t>10.2. Претензионные письма направляются Сторонами нарочным либо заказным почтовым отправлением с уведомлением о вручении последнего адресату по местонахождению Сторон.</w:t>
      </w:r>
    </w:p>
    <w:p>
      <w:pPr>
        <w:pStyle w:val="Style61"/>
        <w:ind w:left="0" w:right="0" w:firstLine="709"/>
        <w:rPr/>
      </w:pPr>
      <w:r>
        <w:rPr/>
        <w:t>10.3. Допускается направление Сторонами претензионных писем иными способами: по электронной почте и экспресс-почтой.</w:t>
      </w:r>
    </w:p>
    <w:p>
      <w:pPr>
        <w:pStyle w:val="Style61"/>
        <w:ind w:left="0" w:right="0" w:firstLine="709"/>
        <w:rPr/>
      </w:pPr>
      <w:r>
        <w:rPr/>
        <w:t>10.4. Срок рассмотрения претензионного письма и направления ответа на него составляет 5 (пять) рабочих дней со дня получения последнего адресатом.</w:t>
      </w:r>
    </w:p>
    <w:p>
      <w:pPr>
        <w:pStyle w:val="Style61"/>
        <w:ind w:left="0" w:right="0" w:firstLine="709"/>
        <w:rPr/>
      </w:pPr>
      <w:r>
        <w:rPr/>
        <w:t>10.5. В случае не урегулирования споров и разногласий в претензионном порядке они передаются на рассмотрение в Арбитражный суд Пензенской области.</w:t>
      </w:r>
    </w:p>
    <w:p>
      <w:pPr>
        <w:pStyle w:val="Style61"/>
        <w:ind w:left="0" w:right="0" w:firstLine="709"/>
        <w:jc w:val="center"/>
        <w:rPr>
          <w:b/>
          <w:b/>
          <w:kern w:val="2"/>
        </w:rPr>
      </w:pPr>
      <w:r>
        <w:rPr>
          <w:b/>
          <w:kern w:val="2"/>
        </w:rPr>
      </w:r>
    </w:p>
    <w:p>
      <w:pPr>
        <w:pStyle w:val="Style61"/>
        <w:ind w:left="0" w:right="0" w:firstLine="709"/>
        <w:jc w:val="center"/>
        <w:rPr>
          <w:b/>
          <w:b/>
          <w:kern w:val="2"/>
        </w:rPr>
      </w:pPr>
      <w:r>
        <w:rPr>
          <w:b/>
          <w:kern w:val="2"/>
        </w:rPr>
        <w:t>11. Основания и порядок изменения и расторжения Договора</w:t>
      </w:r>
    </w:p>
    <w:p>
      <w:pPr>
        <w:pStyle w:val="Normal"/>
        <w:ind w:left="0" w:right="0" w:firstLine="709"/>
        <w:jc w:val="both"/>
        <w:rPr/>
      </w:pPr>
      <w:r>
        <w:rPr/>
        <w:t>11.1. Договор может быть изменён по соглашению Сторон в соответствии с законодательством Российской Федерации.</w:t>
      </w:r>
    </w:p>
    <w:p>
      <w:pPr>
        <w:pStyle w:val="Normal"/>
        <w:ind w:left="0" w:right="0" w:firstLine="709"/>
        <w:jc w:val="both"/>
        <w:rPr/>
      </w:pPr>
      <w:r>
        <w:rPr/>
        <w:t>11.2. Договор может быть расторгнут по соглашению Сторон, а также Стороны вправе в одностороннем порядке по письменному заявлению отказаться от его исполнения по основаниям, предусмотренным Договором и законодательством Российской Федерации.</w:t>
      </w:r>
    </w:p>
    <w:p>
      <w:pPr>
        <w:pStyle w:val="Normal"/>
        <w:ind w:left="0" w:right="0" w:firstLine="709"/>
        <w:jc w:val="both"/>
        <w:rPr/>
      </w:pPr>
      <w:r>
        <w:rPr/>
        <w:t>11.3. Заказчик вправе отказаться от исполнения Договора в одностороннем внесудебном порядке в случаях:</w:t>
      </w:r>
    </w:p>
    <w:p>
      <w:pPr>
        <w:pStyle w:val="Normal"/>
        <w:ind w:left="0" w:right="0" w:firstLine="709"/>
        <w:jc w:val="both"/>
        <w:rPr/>
      </w:pPr>
      <w:r>
        <w:rPr/>
        <w:t>11.3.1. Поставки Товара ненадлежащего качества с недостатками, которые не могут быть устранены.</w:t>
      </w:r>
    </w:p>
    <w:p>
      <w:pPr>
        <w:pStyle w:val="Normal"/>
        <w:ind w:left="0" w:right="0" w:firstLine="709"/>
        <w:jc w:val="both"/>
        <w:rPr/>
      </w:pPr>
      <w:r>
        <w:rPr/>
        <w:t>11.3.2. Неоднократного нарушения Поставщиком срока поставки Товара.</w:t>
      </w:r>
    </w:p>
    <w:p>
      <w:pPr>
        <w:pStyle w:val="Normal"/>
        <w:ind w:left="0" w:right="0" w:firstLine="709"/>
        <w:jc w:val="both"/>
        <w:rPr/>
      </w:pPr>
      <w:r>
        <w:rPr/>
        <w:t>11.3.3. В иных случаях, предусмотренных гражданским законодательством.</w:t>
      </w:r>
    </w:p>
    <w:p>
      <w:pPr>
        <w:pStyle w:val="Normal"/>
        <w:ind w:left="0" w:right="0" w:firstLine="709"/>
        <w:jc w:val="both"/>
        <w:rPr/>
      </w:pPr>
      <w:r>
        <w:rPr/>
        <w:t>11.4. Поставщик вправе отказаться от Договора в одностороннем порядке в случае необоснованного уклонения Заказчика от принятия и (или) оплаты Товара.</w:t>
      </w:r>
    </w:p>
    <w:p>
      <w:pPr>
        <w:pStyle w:val="Normal"/>
        <w:jc w:val="both"/>
        <w:rPr/>
      </w:pPr>
      <w:r>
        <w:rPr/>
      </w:r>
    </w:p>
    <w:p>
      <w:pPr>
        <w:pStyle w:val="Normal"/>
        <w:ind w:left="0" w:right="0" w:firstLine="709"/>
        <w:jc w:val="center"/>
        <w:rPr>
          <w:b/>
          <w:b/>
        </w:rPr>
      </w:pPr>
      <w:r>
        <w:rPr>
          <w:b/>
        </w:rPr>
        <w:t>12. Прочие условия</w:t>
      </w:r>
    </w:p>
    <w:p>
      <w:pPr>
        <w:pStyle w:val="Normal"/>
        <w:ind w:left="0" w:right="0" w:firstLine="709"/>
        <w:jc w:val="both"/>
        <w:rPr/>
      </w:pPr>
      <w:r>
        <w:rPr/>
        <w:t>12.1. Любые изменения и дополнения к Договору вступают в силу и становятся его неотъемлемыми частями, только если они совершены в письменной форме, подписаны уполномоченными представителями Сторон и содержат ссылку на Договор.</w:t>
      </w:r>
    </w:p>
    <w:p>
      <w:pPr>
        <w:pStyle w:val="Normal"/>
        <w:ind w:left="0" w:right="0" w:firstLine="709"/>
        <w:jc w:val="both"/>
        <w:rPr/>
      </w:pPr>
      <w:r>
        <w:rPr/>
        <w:t>12.2. Стороны обязуются незамедлительно информировать друг друга о возникших затруднениях, которые могут привести к невыполнению отдельных условий Договора, для согласования и принятия необходимых мер.</w:t>
      </w:r>
    </w:p>
    <w:p>
      <w:pPr>
        <w:pStyle w:val="Normal"/>
        <w:ind w:left="0" w:right="0" w:firstLine="709"/>
        <w:jc w:val="both"/>
        <w:rPr/>
      </w:pPr>
      <w:r>
        <w:rPr/>
        <w:t>12.3. Стороны признают, что если какое-либо из положений Договора становится недействительным в течение срока его действия вследствие изменения законодательства, остальные положения Договора обязательны для Сторон в течение срока действия Договора.</w:t>
      </w:r>
    </w:p>
    <w:p>
      <w:pPr>
        <w:pStyle w:val="Normal"/>
        <w:ind w:left="0" w:right="0" w:firstLine="709"/>
        <w:jc w:val="both"/>
        <w:rPr/>
      </w:pPr>
      <w:r>
        <w:rPr/>
        <w:t>12.4. Стороны обязаны извещать друг друга об изменениях своего адреса, номеров телефонов, иных реквизитов в срок, не позднее 3 (трёх)  дней с момента начала действия таких изменений.</w:t>
      </w:r>
    </w:p>
    <w:p>
      <w:pPr>
        <w:pStyle w:val="Normal"/>
        <w:ind w:left="0" w:right="0" w:firstLine="709"/>
        <w:jc w:val="both"/>
        <w:rPr/>
      </w:pPr>
      <w:r>
        <w:rPr/>
        <w:t>12.5. Во всем остальном, что не предусмотрено Договором, Стороны руководствуются действующим законодательством Российской Федерации.</w:t>
      </w:r>
    </w:p>
    <w:p>
      <w:pPr>
        <w:pStyle w:val="Normal"/>
        <w:ind w:left="0" w:right="0" w:firstLine="709"/>
        <w:jc w:val="both"/>
        <w:rPr/>
      </w:pPr>
      <w:r>
        <w:rPr/>
        <w:t xml:space="preserve">12.6. Договор составлен в 2 (двух) подлинных экземплярах на русском языке, по одному для каждой из Сторон.  </w:t>
      </w:r>
    </w:p>
    <w:p>
      <w:pPr>
        <w:pStyle w:val="Normal"/>
        <w:ind w:left="0" w:right="0" w:firstLine="709"/>
        <w:jc w:val="both"/>
        <w:rPr/>
      </w:pPr>
      <w:r>
        <w:rPr/>
        <w:t>12.7. Неотъемлемыми частями настоящего Договора являются следующие приложения:</w:t>
      </w:r>
    </w:p>
    <w:p>
      <w:pPr>
        <w:pStyle w:val="Normal"/>
        <w:ind w:left="0" w:right="0" w:firstLine="709"/>
        <w:jc w:val="both"/>
        <w:rPr>
          <w:rFonts w:eastAsia="Arial Unicode MS"/>
          <w:kern w:val="2"/>
        </w:rPr>
      </w:pPr>
      <w:r>
        <w:rPr>
          <w:rFonts w:eastAsia="Arial Unicode MS"/>
          <w:kern w:val="2"/>
        </w:rPr>
        <w:t>Приложение № 1 «Спецификация».</w:t>
      </w:r>
    </w:p>
    <w:p>
      <w:pPr>
        <w:pStyle w:val="Normal"/>
        <w:spacing w:lineRule="atLeast" w:line="163"/>
        <w:ind w:left="0" w:right="0" w:firstLine="709"/>
        <w:jc w:val="both"/>
        <w:rPr/>
      </w:pPr>
      <w:r>
        <w:rPr>
          <w:rFonts w:eastAsia="Arial Unicode MS"/>
          <w:kern w:val="2"/>
        </w:rPr>
        <w:t xml:space="preserve">Приложение № 2 «Техническое задание </w:t>
      </w:r>
      <w:r>
        <w:rPr>
          <w:rFonts w:eastAsia="SimSun;宋体" w:cs="Times New Roman"/>
          <w:b w:val="false"/>
          <w:bCs w:val="false"/>
          <w:color w:val="auto"/>
          <w:kern w:val="0"/>
          <w:sz w:val="24"/>
          <w:szCs w:val="24"/>
          <w:lang w:val="ru-RU" w:eastAsia="zh-CN" w:bidi="ar-SA"/>
        </w:rPr>
        <w:t xml:space="preserve">на </w:t>
      </w:r>
      <w:r>
        <w:rPr>
          <w:rFonts w:eastAsia="SimSun;宋体" w:cs="Times New Roman"/>
          <w:b w:val="false"/>
          <w:bCs w:val="false"/>
          <w:i w:val="false"/>
          <w:iCs w:val="false"/>
          <w:color w:val="auto"/>
          <w:spacing w:val="-5"/>
          <w:kern w:val="0"/>
          <w:sz w:val="24"/>
          <w:szCs w:val="24"/>
          <w:lang w:val="ru-RU" w:eastAsia="zh-CN" w:bidi="ar-SA"/>
        </w:rPr>
        <w:t>поставку кухонного инвентаря</w:t>
      </w:r>
      <w:r>
        <w:rPr>
          <w:rFonts w:eastAsia="SimSun;宋体" w:cs="Times New Roman"/>
          <w:b w:val="false"/>
          <w:bCs w:val="false"/>
          <w:color w:val="auto"/>
          <w:kern w:val="0"/>
          <w:sz w:val="24"/>
          <w:szCs w:val="24"/>
          <w:lang w:val="ru-RU" w:eastAsia="zh-CN" w:bidi="ar-SA"/>
        </w:rPr>
        <w:t xml:space="preserve"> </w:t>
      </w:r>
      <w:r>
        <w:rPr/>
        <w:t>».</w:t>
      </w:r>
    </w:p>
    <w:p>
      <w:pPr>
        <w:pStyle w:val="Normal"/>
        <w:ind w:left="0" w:right="0" w:firstLine="720"/>
        <w:jc w:val="center"/>
        <w:rPr>
          <w:b/>
          <w:b/>
        </w:rPr>
      </w:pPr>
      <w:r>
        <w:rPr>
          <w:b/>
        </w:rPr>
      </w:r>
    </w:p>
    <w:p>
      <w:pPr>
        <w:pStyle w:val="Normal"/>
        <w:ind w:left="0" w:right="0" w:firstLine="720"/>
        <w:jc w:val="center"/>
        <w:rPr>
          <w:b/>
          <w:b/>
        </w:rPr>
      </w:pPr>
      <w:r>
        <w:rPr>
          <w:b/>
        </w:rPr>
        <w:t>13. Юридические адреса, банковские реквизиты и подписи Сторон</w:t>
      </w:r>
    </w:p>
    <w:p>
      <w:pPr>
        <w:pStyle w:val="Style46"/>
        <w:spacing w:lineRule="atLeast" w:line="20" w:before="0" w:after="0"/>
        <w:jc w:val="both"/>
        <w:rPr/>
      </w:pPr>
      <w:r>
        <w:rPr>
          <w:b/>
        </w:rPr>
        <w:t>Заказчик:</w:t>
      </w:r>
      <w:r>
        <w:rPr/>
        <w:t xml:space="preserve"> </w:t>
      </w:r>
      <w:r>
        <w:rPr>
          <w:color w:val="000000"/>
        </w:rPr>
        <w:t xml:space="preserve">Главное управление </w:t>
      </w:r>
      <w:r>
        <w:rPr>
          <w:color w:val="000000"/>
          <w:kern w:val="2"/>
        </w:rPr>
        <w:t>Министерства Российской Федерации по делам гражданской обороны, чрезвычайным ситуациям и ликвидации последствий стихийных бедствий по Пензенской области (Главное управление МЧС России по Пензенской области)</w:t>
      </w:r>
    </w:p>
    <w:p>
      <w:pPr>
        <w:pStyle w:val="Normal"/>
        <w:widowControl w:val="false"/>
        <w:rPr>
          <w:color w:val="000000"/>
        </w:rPr>
      </w:pPr>
      <w:r>
        <w:rPr>
          <w:color w:val="000000"/>
        </w:rPr>
        <w:t>Адрес: 440008, г. Пенза, ул. Дзержинского, д. 5.</w:t>
      </w:r>
    </w:p>
    <w:p>
      <w:pPr>
        <w:pStyle w:val="118"/>
        <w:rPr>
          <w:color w:val="000000"/>
          <w:szCs w:val="24"/>
        </w:rPr>
      </w:pPr>
      <w:r>
        <w:rPr>
          <w:color w:val="000000"/>
          <w:szCs w:val="24"/>
        </w:rPr>
        <w:t>ИНН/КПП 5836013273/583601001</w:t>
      </w:r>
    </w:p>
    <w:p>
      <w:pPr>
        <w:pStyle w:val="118"/>
        <w:tabs>
          <w:tab w:val="clear" w:pos="708"/>
          <w:tab w:val="left" w:pos="10206" w:leader="none"/>
        </w:tabs>
        <w:rPr>
          <w:color w:val="000000"/>
          <w:szCs w:val="24"/>
        </w:rPr>
      </w:pPr>
      <w:r>
        <w:rPr>
          <w:color w:val="000000"/>
          <w:szCs w:val="24"/>
        </w:rPr>
        <w:t>л/с 03551782840</w:t>
      </w:r>
    </w:p>
    <w:p>
      <w:pPr>
        <w:pStyle w:val="118"/>
        <w:tabs>
          <w:tab w:val="clear" w:pos="708"/>
          <w:tab w:val="left" w:pos="10206" w:leader="none"/>
        </w:tabs>
        <w:jc w:val="both"/>
        <w:rPr>
          <w:color w:val="000000"/>
          <w:szCs w:val="24"/>
        </w:rPr>
      </w:pPr>
      <w:r>
        <w:rPr>
          <w:color w:val="000000"/>
          <w:szCs w:val="24"/>
        </w:rPr>
        <w:t>Получатель: УФК по Нижегородской области(Главное управление МЧС России по Пензенской области,л/с 03551782840)</w:t>
      </w:r>
    </w:p>
    <w:p>
      <w:pPr>
        <w:pStyle w:val="118"/>
        <w:tabs>
          <w:tab w:val="clear" w:pos="708"/>
          <w:tab w:val="left" w:pos="10206" w:leader="none"/>
        </w:tabs>
        <w:jc w:val="both"/>
        <w:rPr/>
      </w:pPr>
      <w:r>
        <w:rPr>
          <w:color w:val="000000"/>
          <w:szCs w:val="24"/>
        </w:rPr>
        <w:t xml:space="preserve">Банк получателя: </w:t>
      </w:r>
      <w:r>
        <w:rPr>
          <w:bCs/>
          <w:szCs w:val="24"/>
        </w:rPr>
        <w:t>ОКЦ №</w:t>
      </w:r>
      <w:r>
        <w:rPr>
          <w:bCs/>
          <w:szCs w:val="24"/>
          <w:lang w:val="ru-RU"/>
        </w:rPr>
        <w:t>1</w:t>
      </w:r>
      <w:r>
        <w:rPr>
          <w:bCs/>
          <w:szCs w:val="24"/>
        </w:rPr>
        <w:t xml:space="preserve"> ВОЛГО</w:t>
      </w:r>
      <w:r>
        <w:rPr>
          <w:bCs/>
          <w:szCs w:val="24"/>
          <w:lang w:val="ru-RU"/>
        </w:rPr>
        <w:t>-</w:t>
      </w:r>
      <w:r>
        <w:rPr>
          <w:bCs/>
          <w:szCs w:val="24"/>
        </w:rPr>
        <w:t>ВЯТСКО</w:t>
      </w:r>
      <w:r>
        <w:rPr>
          <w:bCs/>
          <w:szCs w:val="24"/>
          <w:lang w:val="ru-RU"/>
        </w:rPr>
        <w:t>ГО</w:t>
      </w:r>
      <w:r>
        <w:rPr>
          <w:bCs/>
          <w:szCs w:val="24"/>
        </w:rPr>
        <w:t xml:space="preserve"> ГУ БАНКА РОССИИ</w:t>
      </w:r>
      <w:r>
        <w:rPr>
          <w:color w:val="000000"/>
          <w:szCs w:val="24"/>
        </w:rPr>
        <w:t>/</w:t>
      </w:r>
      <w:r>
        <w:rPr>
          <w:color w:val="000000"/>
          <w:szCs w:val="24"/>
          <w:lang w:val="ru-RU"/>
        </w:rPr>
        <w:t>/</w:t>
      </w:r>
      <w:r>
        <w:rPr>
          <w:color w:val="000000"/>
          <w:szCs w:val="24"/>
        </w:rPr>
        <w:t xml:space="preserve">УФК по Нижегородской области г. Нижний Новгород </w:t>
      </w:r>
    </w:p>
    <w:p>
      <w:pPr>
        <w:pStyle w:val="NormalWeb"/>
        <w:widowControl w:val="false"/>
        <w:shd w:val="clear" w:fill="FFFFFF"/>
        <w:spacing w:before="0" w:after="0"/>
        <w:jc w:val="left"/>
        <w:textAlignment w:val="baseline"/>
        <w:rPr>
          <w:color w:val="000000"/>
        </w:rPr>
      </w:pPr>
      <w:r>
        <w:rPr>
          <w:color w:val="000000"/>
        </w:rPr>
        <w:t>Казначейский счет: 03211643000000013238</w:t>
      </w:r>
    </w:p>
    <w:p>
      <w:pPr>
        <w:pStyle w:val="NormalWeb"/>
        <w:widowControl w:val="false"/>
        <w:shd w:val="clear" w:fill="FFFFFF"/>
        <w:spacing w:before="0" w:after="0"/>
        <w:jc w:val="left"/>
        <w:textAlignment w:val="baseline"/>
        <w:rPr>
          <w:color w:val="000000"/>
        </w:rPr>
      </w:pPr>
      <w:r>
        <w:rPr>
          <w:color w:val="000000"/>
        </w:rPr>
        <w:t>Единый казначейский счет: 40102810745370000024</w:t>
      </w:r>
    </w:p>
    <w:p>
      <w:pPr>
        <w:pStyle w:val="118"/>
        <w:rPr>
          <w:color w:val="000000"/>
          <w:spacing w:val="-1"/>
          <w:szCs w:val="24"/>
          <w:lang w:val="ru-RU"/>
        </w:rPr>
      </w:pPr>
      <w:r>
        <w:rPr>
          <w:color w:val="000000"/>
          <w:spacing w:val="-1"/>
          <w:szCs w:val="24"/>
          <w:lang w:val="ru-RU"/>
        </w:rPr>
        <w:t>БИК 012202102</w:t>
      </w:r>
    </w:p>
    <w:p>
      <w:pPr>
        <w:pStyle w:val="118"/>
        <w:rPr>
          <w:color w:val="000000"/>
          <w:spacing w:val="-1"/>
          <w:szCs w:val="24"/>
          <w:lang w:val="ru-RU"/>
        </w:rPr>
      </w:pPr>
      <w:r>
        <w:rPr>
          <w:color w:val="000000"/>
          <w:spacing w:val="-1"/>
          <w:szCs w:val="24"/>
          <w:lang w:val="ru-RU"/>
        </w:rPr>
        <w:t>ОКТМО 56701000</w:t>
      </w:r>
    </w:p>
    <w:p>
      <w:pPr>
        <w:pStyle w:val="118"/>
        <w:spacing w:lineRule="atLeast" w:line="20" w:before="0" w:after="0"/>
        <w:rPr>
          <w:rFonts w:ascii="Times New Roman" w:hAnsi="Times New Roman"/>
          <w:color w:val="111111"/>
          <w:sz w:val="24"/>
          <w:szCs w:val="24"/>
        </w:rPr>
      </w:pPr>
      <w:r>
        <w:rPr>
          <w:color w:val="111111"/>
          <w:spacing w:val="-1"/>
          <w:sz w:val="24"/>
          <w:szCs w:val="24"/>
          <w:lang w:val="ru-RU"/>
        </w:rPr>
        <w:t xml:space="preserve">Электронная почта : </w:t>
      </w:r>
      <w:r>
        <w:rPr>
          <w:b w:val="false"/>
          <w:i w:val="false"/>
          <w:caps w:val="false"/>
          <w:smallCaps w:val="false"/>
          <w:color w:val="111111"/>
          <w:spacing w:val="0"/>
          <w:sz w:val="24"/>
          <w:szCs w:val="24"/>
          <w:lang w:val="ru-RU"/>
        </w:rPr>
        <w:t>kan-gu@mail.ru</w:t>
      </w:r>
    </w:p>
    <w:p>
      <w:pPr>
        <w:pStyle w:val="118"/>
        <w:jc w:val="both"/>
        <w:rPr>
          <w:color w:val="FF0000"/>
          <w:spacing w:val="-1"/>
          <w:szCs w:val="24"/>
          <w:lang w:val="ru-RU"/>
        </w:rPr>
      </w:pPr>
      <w:r>
        <w:rPr>
          <w:color w:val="FF0000"/>
          <w:spacing w:val="-1"/>
          <w:szCs w:val="24"/>
          <w:lang w:val="ru-RU"/>
        </w:rPr>
      </w:r>
    </w:p>
    <w:p>
      <w:pPr>
        <w:pStyle w:val="Style46"/>
        <w:spacing w:before="0" w:after="0"/>
        <w:jc w:val="both"/>
        <w:rPr/>
      </w:pPr>
      <w:r>
        <w:rPr>
          <w:rStyle w:val="Strong1"/>
          <w:rFonts w:eastAsia="SimSun;宋体" w:cs="Times New Roman"/>
          <w:b w:val="false"/>
          <w:bCs w:val="false"/>
          <w:color w:val="auto"/>
          <w:sz w:val="24"/>
          <w:szCs w:val="24"/>
          <w:lang w:val="ru-RU" w:eastAsia="zh-CN" w:bidi="ar-SA"/>
        </w:rPr>
        <w:t xml:space="preserve"> </w:t>
      </w:r>
      <w:r>
        <w:rPr>
          <w:rStyle w:val="Strong1"/>
          <w:rFonts w:eastAsia="SimSun;宋体" w:cs="Times New Roman"/>
          <w:b w:val="false"/>
          <w:bCs w:val="false"/>
          <w:color w:val="auto"/>
          <w:sz w:val="24"/>
          <w:szCs w:val="24"/>
          <w:lang w:val="ru-RU" w:eastAsia="zh-CN" w:bidi="ar-SA"/>
        </w:rPr>
        <w:tab/>
        <w:t xml:space="preserve"> </w:t>
      </w:r>
      <w:r>
        <w:rPr/>
        <w:t xml:space="preserve">                                                                                         </w:t>
      </w:r>
      <w:r>
        <w:rPr>
          <w:lang w:val="ru-RU"/>
        </w:rPr>
        <w:t xml:space="preserve">   </w:t>
      </w:r>
      <w:r>
        <w:rPr/>
        <w:t xml:space="preserve">                            </w:t>
      </w:r>
    </w:p>
    <w:p>
      <w:pPr>
        <w:pStyle w:val="Style46"/>
        <w:spacing w:before="0" w:after="0"/>
        <w:jc w:val="both"/>
        <w:rPr/>
      </w:pPr>
      <w:r>
        <w:rPr/>
      </w:r>
    </w:p>
    <w:p>
      <w:pPr>
        <w:pStyle w:val="Normal"/>
        <w:ind w:left="0" w:right="0" w:firstLine="720"/>
        <w:jc w:val="both"/>
        <w:rPr>
          <w:color w:val="000000"/>
        </w:rPr>
      </w:pPr>
      <w:r>
        <w:rPr>
          <w:color w:val="000000"/>
        </w:rPr>
      </w:r>
    </w:p>
    <w:p>
      <w:pPr>
        <w:pStyle w:val="118"/>
        <w:rPr>
          <w:color w:val="000000"/>
          <w:szCs w:val="24"/>
          <w:lang w:val="ru-RU"/>
        </w:rPr>
      </w:pPr>
      <w:r>
        <w:rPr>
          <w:color w:val="000000"/>
          <w:szCs w:val="24"/>
          <w:lang w:val="ru-RU"/>
        </w:rPr>
      </w:r>
    </w:p>
    <w:p>
      <w:pPr>
        <w:pStyle w:val="Style96"/>
        <w:snapToGrid w:val="false"/>
        <w:jc w:val="both"/>
        <w:rPr>
          <w:b/>
          <w:b/>
        </w:rPr>
      </w:pPr>
      <w:r>
        <w:rPr>
          <w:b/>
        </w:rPr>
        <w:t xml:space="preserve">Поставщик: </w:t>
      </w:r>
    </w:p>
    <w:p>
      <w:pPr>
        <w:pStyle w:val="Style96"/>
        <w:snapToGrid w:val="false"/>
        <w:jc w:val="both"/>
        <w:rPr>
          <w:b/>
          <w:b/>
        </w:rPr>
      </w:pPr>
      <w:r>
        <w:rPr>
          <w:b/>
        </w:rPr>
      </w:r>
    </w:p>
    <w:p>
      <w:pPr>
        <w:pStyle w:val="Style96"/>
        <w:snapToGrid w:val="false"/>
        <w:jc w:val="both"/>
        <w:rPr>
          <w:b/>
          <w:b/>
        </w:rPr>
      </w:pPr>
      <w:r>
        <w:rPr>
          <w:b/>
        </w:rPr>
      </w:r>
    </w:p>
    <w:p>
      <w:pPr>
        <w:pStyle w:val="Style96"/>
        <w:snapToGrid w:val="false"/>
        <w:jc w:val="both"/>
        <w:rPr>
          <w:b/>
          <w:b/>
          <w:sz w:val="26"/>
          <w:szCs w:val="26"/>
        </w:rPr>
      </w:pPr>
      <w:r>
        <w:rPr>
          <w:b/>
          <w:sz w:val="26"/>
          <w:szCs w:val="26"/>
        </w:rPr>
      </w:r>
    </w:p>
    <w:p>
      <w:pPr>
        <w:pStyle w:val="Style96"/>
        <w:snapToGrid w:val="false"/>
        <w:jc w:val="both"/>
        <w:rPr>
          <w:b/>
          <w:b/>
          <w:sz w:val="26"/>
          <w:szCs w:val="26"/>
        </w:rPr>
      </w:pPr>
      <w:r>
        <w:rPr>
          <w:b/>
          <w:sz w:val="26"/>
          <w:szCs w:val="26"/>
        </w:rPr>
      </w:r>
    </w:p>
    <w:p>
      <w:pPr>
        <w:pStyle w:val="Style96"/>
        <w:snapToGrid w:val="false"/>
        <w:jc w:val="both"/>
        <w:rPr>
          <w:b/>
          <w:b/>
          <w:sz w:val="26"/>
          <w:szCs w:val="26"/>
        </w:rPr>
      </w:pPr>
      <w:r>
        <w:rPr>
          <w:b/>
          <w:sz w:val="26"/>
          <w:szCs w:val="26"/>
        </w:rPr>
      </w:r>
    </w:p>
    <w:p>
      <w:pPr>
        <w:pStyle w:val="Style96"/>
        <w:snapToGrid w:val="false"/>
        <w:jc w:val="both"/>
        <w:rPr>
          <w:b/>
          <w:b/>
          <w:sz w:val="26"/>
          <w:szCs w:val="26"/>
        </w:rPr>
      </w:pPr>
      <w:r>
        <w:rPr>
          <w:b/>
          <w:sz w:val="26"/>
          <w:szCs w:val="26"/>
        </w:rPr>
      </w:r>
    </w:p>
    <w:p>
      <w:pPr>
        <w:pStyle w:val="Normal"/>
        <w:ind w:left="6372" w:right="0" w:hanging="0"/>
        <w:jc w:val="center"/>
        <w:rPr/>
      </w:pPr>
      <w:r>
        <w:rPr>
          <w:rFonts w:eastAsia="Times New Roman"/>
          <w:sz w:val="26"/>
          <w:szCs w:val="26"/>
        </w:rPr>
        <w:t xml:space="preserve">                        </w:t>
      </w:r>
      <w:r>
        <w:rPr>
          <w:rFonts w:eastAsia="Times New Roman"/>
        </w:rPr>
        <w:t xml:space="preserve">                                </w:t>
      </w:r>
    </w:p>
    <w:p>
      <w:pPr>
        <w:pStyle w:val="Normal"/>
        <w:ind w:left="6372" w:right="0" w:hanging="0"/>
        <w:jc w:val="center"/>
        <w:rPr>
          <w:rFonts w:eastAsia="Times New Roman"/>
        </w:rPr>
      </w:pPr>
      <w:r>
        <w:rPr>
          <w:rFonts w:eastAsia="Times New Roman"/>
        </w:rPr>
      </w:r>
    </w:p>
    <w:p>
      <w:pPr>
        <w:pStyle w:val="Normal"/>
        <w:ind w:left="6372" w:right="0" w:hanging="0"/>
        <w:jc w:val="center"/>
        <w:rPr/>
      </w:pPr>
      <w:r>
        <w:rPr>
          <w:rFonts w:eastAsia="Times New Roman"/>
          <w:sz w:val="26"/>
          <w:szCs w:val="26"/>
        </w:rPr>
        <w:t xml:space="preserve">                     </w:t>
      </w:r>
      <w:r>
        <w:rPr>
          <w:sz w:val="26"/>
          <w:szCs w:val="26"/>
        </w:rPr>
        <w:t>Приложение № 1</w:t>
      </w:r>
    </w:p>
    <w:p>
      <w:pPr>
        <w:pStyle w:val="Normal"/>
        <w:ind w:left="6372" w:right="0" w:hanging="0"/>
        <w:jc w:val="center"/>
        <w:rPr/>
      </w:pPr>
      <w:r>
        <w:rPr>
          <w:rFonts w:eastAsia="Times New Roman"/>
          <w:sz w:val="26"/>
          <w:szCs w:val="26"/>
        </w:rPr>
        <w:t xml:space="preserve">                     </w:t>
      </w:r>
      <w:r>
        <w:rPr>
          <w:sz w:val="26"/>
          <w:szCs w:val="26"/>
        </w:rPr>
        <w:t xml:space="preserve">к Договору №    </w:t>
      </w:r>
    </w:p>
    <w:p>
      <w:pPr>
        <w:pStyle w:val="Normal"/>
        <w:ind w:left="6372" w:right="0" w:hanging="0"/>
        <w:jc w:val="center"/>
        <w:rPr/>
      </w:pPr>
      <w:r>
        <w:rPr>
          <w:rFonts w:eastAsia="Times New Roman"/>
          <w:sz w:val="26"/>
          <w:szCs w:val="26"/>
        </w:rPr>
        <w:t xml:space="preserve">             </w:t>
      </w:r>
      <w:r>
        <w:rPr>
          <w:sz w:val="26"/>
          <w:szCs w:val="26"/>
        </w:rPr>
        <w:t xml:space="preserve">от </w:t>
      </w:r>
      <w:r>
        <w:rPr>
          <w:sz w:val="26"/>
          <w:szCs w:val="26"/>
          <w:u w:val="single"/>
        </w:rPr>
        <w:t>«     »                  2026 г.</w:t>
      </w:r>
    </w:p>
    <w:p>
      <w:pPr>
        <w:pStyle w:val="Normal"/>
        <w:jc w:val="center"/>
        <w:rPr>
          <w:sz w:val="26"/>
          <w:szCs w:val="26"/>
        </w:rPr>
      </w:pPr>
      <w:r>
        <w:rPr>
          <w:sz w:val="26"/>
          <w:szCs w:val="26"/>
        </w:rPr>
      </w:r>
    </w:p>
    <w:p>
      <w:pPr>
        <w:pStyle w:val="Normal"/>
        <w:jc w:val="center"/>
        <w:rPr>
          <w:sz w:val="26"/>
          <w:szCs w:val="26"/>
        </w:rPr>
      </w:pPr>
      <w:r>
        <w:rPr>
          <w:sz w:val="26"/>
          <w:szCs w:val="26"/>
        </w:rPr>
        <w:t>СПЕЦИФИКАЦИЯ</w:t>
      </w:r>
    </w:p>
    <w:p>
      <w:pPr>
        <w:pStyle w:val="Normal"/>
        <w:ind w:left="0" w:right="0" w:firstLine="700"/>
        <w:jc w:val="both"/>
        <w:rPr>
          <w:sz w:val="26"/>
          <w:szCs w:val="26"/>
        </w:rPr>
      </w:pPr>
      <w:r>
        <w:rPr>
          <w:sz w:val="26"/>
          <w:szCs w:val="26"/>
        </w:rPr>
      </w:r>
    </w:p>
    <w:p>
      <w:pPr>
        <w:pStyle w:val="Normal"/>
        <w:ind w:left="0" w:right="0" w:firstLine="700"/>
        <w:jc w:val="both"/>
        <w:rPr>
          <w:sz w:val="26"/>
          <w:szCs w:val="26"/>
        </w:rPr>
      </w:pPr>
      <w:r>
        <w:rPr>
          <w:sz w:val="26"/>
          <w:szCs w:val="26"/>
        </w:rPr>
      </w:r>
    </w:p>
    <w:tbl>
      <w:tblPr>
        <w:tblW w:w="10200" w:type="dxa"/>
        <w:jc w:val="left"/>
        <w:tblInd w:w="-1" w:type="dxa"/>
        <w:tblLayout w:type="fixed"/>
        <w:tblCellMar>
          <w:top w:w="55" w:type="dxa"/>
          <w:left w:w="55" w:type="dxa"/>
          <w:bottom w:w="55" w:type="dxa"/>
          <w:right w:w="55" w:type="dxa"/>
        </w:tblCellMar>
      </w:tblPr>
      <w:tblGrid>
        <w:gridCol w:w="382"/>
        <w:gridCol w:w="3142"/>
        <w:gridCol w:w="801"/>
        <w:gridCol w:w="708"/>
        <w:gridCol w:w="2114"/>
        <w:gridCol w:w="3052"/>
      </w:tblGrid>
      <w:tr>
        <w:trPr/>
        <w:tc>
          <w:tcPr>
            <w:tcW w:w="382" w:type="dxa"/>
            <w:tcBorders>
              <w:top w:val="single" w:sz="2" w:space="0" w:color="000000"/>
              <w:left w:val="single" w:sz="2" w:space="0" w:color="000000"/>
              <w:bottom w:val="single" w:sz="2" w:space="0" w:color="000000"/>
            </w:tcBorders>
            <w:vAlign w:val="center"/>
          </w:tcPr>
          <w:p>
            <w:pPr>
              <w:pStyle w:val="Style51"/>
              <w:widowControl w:val="false"/>
              <w:jc w:val="center"/>
              <w:rPr>
                <w:rFonts w:cs="Times New Roman"/>
                <w:sz w:val="22"/>
                <w:szCs w:val="22"/>
              </w:rPr>
            </w:pPr>
            <w:r>
              <w:rPr>
                <w:rFonts w:cs="Times New Roman"/>
                <w:sz w:val="22"/>
                <w:szCs w:val="22"/>
              </w:rPr>
              <w:t>№</w:t>
            </w:r>
          </w:p>
          <w:p>
            <w:pPr>
              <w:pStyle w:val="Style51"/>
              <w:widowControl w:val="false"/>
              <w:jc w:val="center"/>
              <w:rPr>
                <w:rFonts w:cs="Times New Roman"/>
                <w:sz w:val="22"/>
                <w:szCs w:val="22"/>
              </w:rPr>
            </w:pPr>
            <w:r>
              <w:rPr>
                <w:rFonts w:cs="Times New Roman"/>
                <w:sz w:val="22"/>
                <w:szCs w:val="22"/>
              </w:rPr>
              <w:t>п/п</w:t>
            </w:r>
          </w:p>
        </w:tc>
        <w:tc>
          <w:tcPr>
            <w:tcW w:w="3142" w:type="dxa"/>
            <w:tcBorders>
              <w:top w:val="single" w:sz="2" w:space="0" w:color="000000"/>
              <w:left w:val="single" w:sz="2" w:space="0" w:color="000000"/>
              <w:bottom w:val="single" w:sz="2" w:space="0" w:color="000000"/>
            </w:tcBorders>
            <w:vAlign w:val="center"/>
          </w:tcPr>
          <w:p>
            <w:pPr>
              <w:pStyle w:val="Style51"/>
              <w:widowControl w:val="false"/>
              <w:jc w:val="center"/>
              <w:rPr>
                <w:rFonts w:cs="Times New Roman"/>
                <w:sz w:val="22"/>
                <w:szCs w:val="22"/>
              </w:rPr>
            </w:pPr>
            <w:r>
              <w:rPr>
                <w:rFonts w:cs="Times New Roman"/>
                <w:sz w:val="22"/>
                <w:szCs w:val="22"/>
              </w:rPr>
              <w:t>Наименование</w:t>
            </w:r>
          </w:p>
        </w:tc>
        <w:tc>
          <w:tcPr>
            <w:tcW w:w="801" w:type="dxa"/>
            <w:tcBorders>
              <w:top w:val="single" w:sz="2" w:space="0" w:color="000000"/>
              <w:left w:val="single" w:sz="2" w:space="0" w:color="000000"/>
              <w:bottom w:val="single" w:sz="2" w:space="0" w:color="000000"/>
            </w:tcBorders>
            <w:vAlign w:val="center"/>
          </w:tcPr>
          <w:p>
            <w:pPr>
              <w:pStyle w:val="Style51"/>
              <w:widowControl w:val="false"/>
              <w:jc w:val="center"/>
              <w:rPr>
                <w:rFonts w:cs="Times New Roman"/>
                <w:sz w:val="22"/>
                <w:szCs w:val="22"/>
              </w:rPr>
            </w:pPr>
            <w:r>
              <w:rPr>
                <w:rFonts w:cs="Times New Roman"/>
                <w:sz w:val="22"/>
                <w:szCs w:val="22"/>
              </w:rPr>
              <w:t>Ед.изм.</w:t>
            </w:r>
          </w:p>
        </w:tc>
        <w:tc>
          <w:tcPr>
            <w:tcW w:w="708" w:type="dxa"/>
            <w:tcBorders>
              <w:top w:val="single" w:sz="2" w:space="0" w:color="000000"/>
              <w:left w:val="single" w:sz="2" w:space="0" w:color="000000"/>
              <w:bottom w:val="single" w:sz="2" w:space="0" w:color="000000"/>
            </w:tcBorders>
            <w:vAlign w:val="center"/>
          </w:tcPr>
          <w:p>
            <w:pPr>
              <w:pStyle w:val="Style51"/>
              <w:widowControl w:val="false"/>
              <w:jc w:val="center"/>
              <w:rPr>
                <w:rFonts w:cs="Times New Roman"/>
                <w:sz w:val="22"/>
                <w:szCs w:val="22"/>
              </w:rPr>
            </w:pPr>
            <w:r>
              <w:rPr>
                <w:rFonts w:cs="Times New Roman"/>
                <w:sz w:val="22"/>
                <w:szCs w:val="22"/>
              </w:rPr>
              <w:t>Кол-во</w:t>
            </w:r>
          </w:p>
        </w:tc>
        <w:tc>
          <w:tcPr>
            <w:tcW w:w="2114" w:type="dxa"/>
            <w:tcBorders>
              <w:top w:val="single" w:sz="2" w:space="0" w:color="000000"/>
              <w:left w:val="single" w:sz="2" w:space="0" w:color="000000"/>
              <w:bottom w:val="single" w:sz="2" w:space="0" w:color="000000"/>
            </w:tcBorders>
            <w:vAlign w:val="center"/>
          </w:tcPr>
          <w:p>
            <w:pPr>
              <w:pStyle w:val="Style51"/>
              <w:widowControl w:val="false"/>
              <w:jc w:val="center"/>
              <w:rPr/>
            </w:pPr>
            <w:r>
              <w:rPr>
                <w:rFonts w:cs="Times New Roman"/>
                <w:sz w:val="22"/>
                <w:szCs w:val="22"/>
                <w:lang w:val="ru-RU"/>
              </w:rPr>
              <w:t xml:space="preserve">Цена за единицу, руб. </w:t>
            </w:r>
            <w:r>
              <w:rPr>
                <w:rFonts w:eastAsia="Times New Roman" w:cs="Times New Roman"/>
                <w:sz w:val="22"/>
                <w:szCs w:val="22"/>
                <w:lang w:val="ru-RU"/>
              </w:rPr>
              <w:t>(с НДС, без НДС)</w:t>
            </w:r>
          </w:p>
        </w:tc>
        <w:tc>
          <w:tcPr>
            <w:tcW w:w="3052" w:type="dxa"/>
            <w:tcBorders>
              <w:top w:val="single" w:sz="2" w:space="0" w:color="000000"/>
              <w:left w:val="single" w:sz="2" w:space="0" w:color="000000"/>
              <w:bottom w:val="single" w:sz="2" w:space="0" w:color="000000"/>
              <w:right w:val="single" w:sz="2" w:space="0" w:color="000000"/>
            </w:tcBorders>
            <w:vAlign w:val="center"/>
          </w:tcPr>
          <w:p>
            <w:pPr>
              <w:pStyle w:val="Style51"/>
              <w:widowControl w:val="false"/>
              <w:jc w:val="center"/>
              <w:rPr>
                <w:rFonts w:eastAsia="Times New Roman" w:cs="Times New Roman"/>
                <w:sz w:val="22"/>
                <w:szCs w:val="22"/>
                <w:lang w:val="ru-RU"/>
              </w:rPr>
            </w:pPr>
            <w:r>
              <w:rPr>
                <w:rFonts w:eastAsia="Times New Roman" w:cs="Times New Roman"/>
                <w:sz w:val="22"/>
                <w:szCs w:val="22"/>
                <w:lang w:val="ru-RU"/>
              </w:rPr>
              <w:t>Сумма,</w:t>
            </w:r>
          </w:p>
          <w:p>
            <w:pPr>
              <w:pStyle w:val="Style51"/>
              <w:widowControl w:val="false"/>
              <w:jc w:val="center"/>
              <w:rPr>
                <w:rFonts w:eastAsia="Times New Roman" w:cs="Times New Roman"/>
                <w:sz w:val="22"/>
                <w:szCs w:val="22"/>
                <w:lang w:val="ru-RU"/>
              </w:rPr>
            </w:pPr>
            <w:r>
              <w:rPr>
                <w:rFonts w:eastAsia="Times New Roman" w:cs="Times New Roman"/>
                <w:sz w:val="22"/>
                <w:szCs w:val="22"/>
                <w:lang w:val="ru-RU"/>
              </w:rPr>
              <w:t>руб. (с НДС, без НДС)</w:t>
            </w:r>
          </w:p>
        </w:tc>
      </w:tr>
      <w:tr>
        <w:trPr/>
        <w:tc>
          <w:tcPr>
            <w:tcW w:w="382" w:type="dxa"/>
            <w:tcBorders>
              <w:top w:val="single" w:sz="2" w:space="0" w:color="000000"/>
              <w:left w:val="single" w:sz="2" w:space="0" w:color="000000"/>
              <w:bottom w:val="single" w:sz="2" w:space="0" w:color="000000"/>
            </w:tcBorders>
            <w:vAlign w:val="center"/>
          </w:tcPr>
          <w:p>
            <w:pPr>
              <w:pStyle w:val="Style51"/>
              <w:widowControl w:val="false"/>
              <w:jc w:val="center"/>
              <w:rPr>
                <w:rFonts w:cs="Times New Roman"/>
                <w:sz w:val="22"/>
                <w:szCs w:val="22"/>
                <w:lang w:val="ru-RU"/>
              </w:rPr>
            </w:pPr>
            <w:r>
              <w:rPr>
                <w:rFonts w:cs="Times New Roman"/>
                <w:sz w:val="22"/>
                <w:szCs w:val="22"/>
                <w:lang w:val="ru-RU"/>
              </w:rPr>
              <w:t>1.</w:t>
            </w:r>
          </w:p>
        </w:tc>
        <w:tc>
          <w:tcPr>
            <w:tcW w:w="3142" w:type="dxa"/>
            <w:tcBorders>
              <w:top w:val="single" w:sz="2" w:space="0" w:color="000000"/>
              <w:left w:val="single" w:sz="2" w:space="0" w:color="000000"/>
              <w:bottom w:val="single" w:sz="2" w:space="0" w:color="000000"/>
            </w:tcBorders>
            <w:vAlign w:val="center"/>
          </w:tcPr>
          <w:p>
            <w:pPr>
              <w:pStyle w:val="Style51"/>
              <w:widowControl w:val="false"/>
              <w:snapToGrid w:val="false"/>
              <w:ind w:left="0" w:right="0" w:hanging="0"/>
              <w:jc w:val="left"/>
              <w:rPr>
                <w:rFonts w:ascii="Times New Roman" w:hAnsi="Times New Roman" w:eastAsia="Calibri" w:cs="Times New Roman"/>
                <w:bCs/>
                <w:color w:val="000000"/>
                <w:kern w:val="0"/>
                <w:sz w:val="21"/>
                <w:szCs w:val="21"/>
                <w:lang w:val="ru-RU" w:eastAsia="en-US" w:bidi="ar-SA"/>
              </w:rPr>
            </w:pPr>
            <w:r>
              <w:rPr>
                <w:rFonts w:eastAsia="Calibri" w:cs="Times New Roman"/>
                <w:bCs/>
                <w:color w:val="000000"/>
                <w:kern w:val="0"/>
                <w:sz w:val="21"/>
                <w:szCs w:val="21"/>
                <w:lang w:val="ru-RU" w:eastAsia="en-US" w:bidi="ar-SA"/>
              </w:rPr>
              <w:t>Доска разделочная</w:t>
            </w:r>
          </w:p>
        </w:tc>
        <w:tc>
          <w:tcPr>
            <w:tcW w:w="801" w:type="dxa"/>
            <w:tcBorders>
              <w:top w:val="single" w:sz="2" w:space="0" w:color="000000"/>
              <w:left w:val="single" w:sz="2" w:space="0" w:color="000000"/>
              <w:bottom w:val="single" w:sz="2" w:space="0" w:color="000000"/>
            </w:tcBorders>
            <w:vAlign w:val="center"/>
          </w:tcPr>
          <w:p>
            <w:pPr>
              <w:pStyle w:val="Style51"/>
              <w:widowControl w:val="false"/>
              <w:snapToGrid w:val="false"/>
              <w:jc w:val="center"/>
              <w:rPr>
                <w:rFonts w:eastAsia="SimSun;宋体" w:cs="Times New Roman"/>
                <w:bCs/>
                <w:color w:val="000000"/>
                <w:sz w:val="22"/>
                <w:szCs w:val="22"/>
                <w:lang w:val="ru-RU" w:eastAsia="zh-CN" w:bidi="ar-SA"/>
              </w:rPr>
            </w:pPr>
            <w:r>
              <w:rPr>
                <w:rFonts w:eastAsia="SimSun;宋体" w:cs="Times New Roman"/>
                <w:bCs/>
                <w:color w:val="000000"/>
                <w:sz w:val="22"/>
                <w:szCs w:val="22"/>
                <w:lang w:val="ru-RU" w:eastAsia="zh-CN" w:bidi="ar-SA"/>
              </w:rPr>
              <w:t>шт.</w:t>
            </w:r>
          </w:p>
        </w:tc>
        <w:tc>
          <w:tcPr>
            <w:tcW w:w="708" w:type="dxa"/>
            <w:tcBorders>
              <w:top w:val="single" w:sz="2" w:space="0" w:color="000000"/>
              <w:left w:val="single" w:sz="2" w:space="0" w:color="000000"/>
              <w:bottom w:val="single" w:sz="2" w:space="0" w:color="000000"/>
            </w:tcBorders>
            <w:vAlign w:val="center"/>
          </w:tcPr>
          <w:p>
            <w:pPr>
              <w:pStyle w:val="Style51"/>
              <w:widowControl w:val="false"/>
              <w:snapToGrid w:val="false"/>
              <w:jc w:val="center"/>
              <w:rPr>
                <w:rFonts w:ascii="Times New Roman" w:hAnsi="Times New Roman" w:eastAsia="SimSun;宋体" w:cs="Times New Roman"/>
                <w:color w:val="000000"/>
                <w:kern w:val="0"/>
                <w:sz w:val="22"/>
                <w:szCs w:val="22"/>
                <w:lang w:val="ru-RU" w:eastAsia="zh-CN" w:bidi="ar-SA"/>
              </w:rPr>
            </w:pPr>
            <w:r>
              <w:rPr>
                <w:rFonts w:eastAsia="SimSun;宋体" w:cs="Times New Roman"/>
                <w:color w:val="000000"/>
                <w:kern w:val="0"/>
                <w:sz w:val="22"/>
                <w:szCs w:val="22"/>
                <w:lang w:val="ru-RU" w:eastAsia="zh-CN" w:bidi="ar-SA"/>
              </w:rPr>
              <w:t>198</w:t>
            </w:r>
          </w:p>
        </w:tc>
        <w:tc>
          <w:tcPr>
            <w:tcW w:w="2114" w:type="dxa"/>
            <w:tcBorders>
              <w:top w:val="single" w:sz="2" w:space="0" w:color="000000"/>
              <w:left w:val="single" w:sz="2" w:space="0" w:color="000000"/>
              <w:bottom w:val="single" w:sz="2" w:space="0" w:color="000000"/>
            </w:tcBorders>
            <w:vAlign w:val="center"/>
          </w:tcPr>
          <w:p>
            <w:pPr>
              <w:pStyle w:val="Style51"/>
              <w:widowControl w:val="false"/>
              <w:snapToGrid w:val="false"/>
              <w:jc w:val="center"/>
              <w:rPr>
                <w:rFonts w:cs="Times New Roman"/>
                <w:sz w:val="22"/>
                <w:szCs w:val="22"/>
                <w:lang w:val="ru-RU"/>
              </w:rPr>
            </w:pPr>
            <w:r>
              <w:rPr>
                <w:rFonts w:cs="Times New Roman"/>
                <w:sz w:val="22"/>
                <w:szCs w:val="22"/>
                <w:lang w:val="ru-RU"/>
              </w:rPr>
            </w:r>
          </w:p>
        </w:tc>
        <w:tc>
          <w:tcPr>
            <w:tcW w:w="3052" w:type="dxa"/>
            <w:tcBorders>
              <w:top w:val="single" w:sz="2" w:space="0" w:color="000000"/>
              <w:left w:val="single" w:sz="2" w:space="0" w:color="000000"/>
              <w:bottom w:val="single" w:sz="2" w:space="0" w:color="000000"/>
              <w:right w:val="single" w:sz="2" w:space="0" w:color="000000"/>
            </w:tcBorders>
            <w:vAlign w:val="center"/>
          </w:tcPr>
          <w:p>
            <w:pPr>
              <w:pStyle w:val="Style51"/>
              <w:widowControl w:val="false"/>
              <w:snapToGrid w:val="false"/>
              <w:jc w:val="center"/>
              <w:rPr>
                <w:rFonts w:eastAsia="Times New Roman" w:cs="Times New Roman"/>
                <w:sz w:val="22"/>
                <w:szCs w:val="22"/>
                <w:lang w:val="ru-RU"/>
              </w:rPr>
            </w:pPr>
            <w:r>
              <w:rPr>
                <w:rFonts w:eastAsia="Times New Roman" w:cs="Times New Roman"/>
                <w:sz w:val="22"/>
                <w:szCs w:val="22"/>
                <w:lang w:val="ru-RU"/>
              </w:rPr>
            </w:r>
          </w:p>
        </w:tc>
      </w:tr>
      <w:tr>
        <w:trPr/>
        <w:tc>
          <w:tcPr>
            <w:tcW w:w="382" w:type="dxa"/>
            <w:tcBorders>
              <w:left w:val="single" w:sz="2" w:space="0" w:color="000000"/>
              <w:bottom w:val="single" w:sz="2" w:space="0" w:color="000000"/>
            </w:tcBorders>
            <w:vAlign w:val="center"/>
          </w:tcPr>
          <w:p>
            <w:pPr>
              <w:pStyle w:val="Style51"/>
              <w:widowControl w:val="false"/>
              <w:jc w:val="center"/>
              <w:rPr>
                <w:rFonts w:cs="Times New Roman"/>
                <w:sz w:val="22"/>
                <w:szCs w:val="22"/>
                <w:lang w:val="ru-RU"/>
              </w:rPr>
            </w:pPr>
            <w:r>
              <w:rPr>
                <w:rFonts w:cs="Times New Roman"/>
                <w:sz w:val="22"/>
                <w:szCs w:val="22"/>
                <w:lang w:val="ru-RU"/>
              </w:rPr>
              <w:t>2.</w:t>
            </w:r>
          </w:p>
        </w:tc>
        <w:tc>
          <w:tcPr>
            <w:tcW w:w="3142" w:type="dxa"/>
            <w:tcBorders>
              <w:left w:val="single" w:sz="2" w:space="0" w:color="000000"/>
              <w:bottom w:val="single" w:sz="2" w:space="0" w:color="000000"/>
            </w:tcBorders>
            <w:vAlign w:val="center"/>
          </w:tcPr>
          <w:p>
            <w:pPr>
              <w:pStyle w:val="Style51"/>
              <w:widowControl w:val="false"/>
              <w:snapToGrid w:val="false"/>
              <w:ind w:left="0" w:right="0" w:hanging="0"/>
              <w:jc w:val="left"/>
              <w:rPr>
                <w:rFonts w:ascii="Times New Roman" w:hAnsi="Times New Roman" w:eastAsia="Calibri" w:cs="Times New Roman"/>
                <w:bCs/>
                <w:color w:val="000000"/>
                <w:kern w:val="0"/>
                <w:sz w:val="21"/>
                <w:szCs w:val="21"/>
                <w:lang w:val="ru-RU" w:eastAsia="en-US" w:bidi="ar-SA"/>
              </w:rPr>
            </w:pPr>
            <w:r>
              <w:rPr>
                <w:rFonts w:eastAsia="Calibri" w:cs="Times New Roman"/>
                <w:bCs/>
                <w:color w:val="000000"/>
                <w:kern w:val="0"/>
                <w:sz w:val="21"/>
                <w:szCs w:val="21"/>
                <w:lang w:val="ru-RU" w:eastAsia="en-US" w:bidi="ar-SA"/>
              </w:rPr>
              <w:t xml:space="preserve">Кастрюля </w:t>
            </w:r>
          </w:p>
        </w:tc>
        <w:tc>
          <w:tcPr>
            <w:tcW w:w="801" w:type="dxa"/>
            <w:tcBorders>
              <w:left w:val="single" w:sz="2" w:space="0" w:color="000000"/>
              <w:bottom w:val="single" w:sz="2" w:space="0" w:color="000000"/>
            </w:tcBorders>
            <w:vAlign w:val="center"/>
          </w:tcPr>
          <w:p>
            <w:pPr>
              <w:pStyle w:val="Style51"/>
              <w:widowControl w:val="false"/>
              <w:snapToGrid w:val="false"/>
              <w:jc w:val="center"/>
              <w:rPr>
                <w:rFonts w:eastAsia="SimSun;宋体" w:cs="Times New Roman"/>
                <w:bCs/>
                <w:color w:val="000000"/>
                <w:sz w:val="22"/>
                <w:szCs w:val="22"/>
                <w:lang w:val="ru-RU" w:eastAsia="zh-CN" w:bidi="ar-SA"/>
              </w:rPr>
            </w:pPr>
            <w:r>
              <w:rPr>
                <w:rFonts w:eastAsia="SimSun;宋体" w:cs="Times New Roman"/>
                <w:bCs/>
                <w:color w:val="000000"/>
                <w:sz w:val="22"/>
                <w:szCs w:val="22"/>
                <w:lang w:val="ru-RU" w:eastAsia="zh-CN" w:bidi="ar-SA"/>
              </w:rPr>
              <w:t>шт.</w:t>
            </w:r>
          </w:p>
        </w:tc>
        <w:tc>
          <w:tcPr>
            <w:tcW w:w="708" w:type="dxa"/>
            <w:tcBorders>
              <w:left w:val="single" w:sz="2" w:space="0" w:color="000000"/>
              <w:bottom w:val="single" w:sz="2" w:space="0" w:color="000000"/>
            </w:tcBorders>
            <w:vAlign w:val="center"/>
          </w:tcPr>
          <w:p>
            <w:pPr>
              <w:pStyle w:val="Style51"/>
              <w:widowControl w:val="false"/>
              <w:snapToGrid w:val="false"/>
              <w:jc w:val="center"/>
              <w:rPr>
                <w:rFonts w:ascii="Times New Roman" w:hAnsi="Times New Roman" w:eastAsia="SimSun;宋体" w:cs="Times New Roman"/>
                <w:color w:val="000000"/>
                <w:kern w:val="0"/>
                <w:sz w:val="22"/>
                <w:szCs w:val="22"/>
                <w:lang w:val="ru-RU" w:eastAsia="zh-CN" w:bidi="ar-SA"/>
              </w:rPr>
            </w:pPr>
            <w:r>
              <w:rPr>
                <w:rFonts w:eastAsia="SimSun;宋体" w:cs="Times New Roman"/>
                <w:color w:val="000000"/>
                <w:kern w:val="0"/>
                <w:sz w:val="22"/>
                <w:szCs w:val="22"/>
                <w:lang w:val="ru-RU" w:eastAsia="zh-CN" w:bidi="ar-SA"/>
              </w:rPr>
              <w:t>2</w:t>
            </w:r>
          </w:p>
        </w:tc>
        <w:tc>
          <w:tcPr>
            <w:tcW w:w="2114" w:type="dxa"/>
            <w:tcBorders>
              <w:left w:val="single" w:sz="2" w:space="0" w:color="000000"/>
              <w:bottom w:val="single" w:sz="2" w:space="0" w:color="000000"/>
            </w:tcBorders>
            <w:vAlign w:val="center"/>
          </w:tcPr>
          <w:p>
            <w:pPr>
              <w:pStyle w:val="Style51"/>
              <w:widowControl w:val="false"/>
              <w:snapToGrid w:val="false"/>
              <w:jc w:val="center"/>
              <w:rPr>
                <w:rFonts w:cs="Times New Roman"/>
                <w:sz w:val="22"/>
                <w:szCs w:val="22"/>
                <w:lang w:val="ru-RU"/>
              </w:rPr>
            </w:pPr>
            <w:r>
              <w:rPr>
                <w:rFonts w:cs="Times New Roman"/>
                <w:sz w:val="22"/>
                <w:szCs w:val="22"/>
                <w:lang w:val="ru-RU"/>
              </w:rPr>
            </w:r>
          </w:p>
        </w:tc>
        <w:tc>
          <w:tcPr>
            <w:tcW w:w="3052" w:type="dxa"/>
            <w:tcBorders>
              <w:left w:val="single" w:sz="2" w:space="0" w:color="000000"/>
              <w:bottom w:val="single" w:sz="2" w:space="0" w:color="000000"/>
              <w:right w:val="single" w:sz="2" w:space="0" w:color="000000"/>
            </w:tcBorders>
            <w:vAlign w:val="center"/>
          </w:tcPr>
          <w:p>
            <w:pPr>
              <w:pStyle w:val="Style51"/>
              <w:widowControl w:val="false"/>
              <w:snapToGrid w:val="false"/>
              <w:jc w:val="center"/>
              <w:rPr>
                <w:rFonts w:eastAsia="Times New Roman" w:cs="Times New Roman"/>
                <w:sz w:val="22"/>
                <w:szCs w:val="22"/>
                <w:lang w:val="ru-RU"/>
              </w:rPr>
            </w:pPr>
            <w:r>
              <w:rPr>
                <w:rFonts w:eastAsia="Times New Roman" w:cs="Times New Roman"/>
                <w:sz w:val="22"/>
                <w:szCs w:val="22"/>
                <w:lang w:val="ru-RU"/>
              </w:rPr>
            </w:r>
          </w:p>
        </w:tc>
      </w:tr>
      <w:tr>
        <w:trPr/>
        <w:tc>
          <w:tcPr>
            <w:tcW w:w="382" w:type="dxa"/>
            <w:tcBorders>
              <w:left w:val="single" w:sz="2" w:space="0" w:color="000000"/>
              <w:bottom w:val="single" w:sz="2" w:space="0" w:color="000000"/>
            </w:tcBorders>
            <w:vAlign w:val="center"/>
          </w:tcPr>
          <w:p>
            <w:pPr>
              <w:pStyle w:val="Style51"/>
              <w:widowControl w:val="false"/>
              <w:jc w:val="center"/>
              <w:rPr>
                <w:rFonts w:cs="Times New Roman"/>
                <w:sz w:val="22"/>
                <w:szCs w:val="22"/>
                <w:lang w:val="ru-RU"/>
              </w:rPr>
            </w:pPr>
            <w:r>
              <w:rPr>
                <w:rFonts w:cs="Times New Roman"/>
                <w:sz w:val="22"/>
                <w:szCs w:val="22"/>
                <w:lang w:val="ru-RU"/>
              </w:rPr>
              <w:t>3.</w:t>
            </w:r>
          </w:p>
        </w:tc>
        <w:tc>
          <w:tcPr>
            <w:tcW w:w="3142" w:type="dxa"/>
            <w:tcBorders>
              <w:left w:val="single" w:sz="2" w:space="0" w:color="000000"/>
              <w:bottom w:val="single" w:sz="2" w:space="0" w:color="000000"/>
            </w:tcBorders>
            <w:vAlign w:val="center"/>
          </w:tcPr>
          <w:p>
            <w:pPr>
              <w:pStyle w:val="Style51"/>
              <w:widowControl w:val="false"/>
              <w:snapToGrid w:val="false"/>
              <w:ind w:left="0" w:right="0" w:hanging="0"/>
              <w:jc w:val="left"/>
              <w:rPr>
                <w:rFonts w:ascii="Times New Roman" w:hAnsi="Times New Roman" w:eastAsia="Calibri" w:cs="Times New Roman"/>
                <w:bCs/>
                <w:color w:val="000000"/>
                <w:kern w:val="0"/>
                <w:sz w:val="21"/>
                <w:szCs w:val="21"/>
                <w:lang w:val="ru-RU" w:eastAsia="en-US" w:bidi="ar-SA"/>
              </w:rPr>
            </w:pPr>
            <w:r>
              <w:rPr>
                <w:rFonts w:eastAsia="Calibri" w:cs="Times New Roman"/>
                <w:bCs/>
                <w:color w:val="000000"/>
                <w:kern w:val="0"/>
                <w:sz w:val="21"/>
                <w:szCs w:val="21"/>
                <w:lang w:val="ru-RU" w:eastAsia="en-US" w:bidi="ar-SA"/>
              </w:rPr>
              <w:t>Кастрюля</w:t>
            </w:r>
          </w:p>
        </w:tc>
        <w:tc>
          <w:tcPr>
            <w:tcW w:w="801" w:type="dxa"/>
            <w:tcBorders>
              <w:left w:val="single" w:sz="2" w:space="0" w:color="000000"/>
              <w:bottom w:val="single" w:sz="2" w:space="0" w:color="000000"/>
            </w:tcBorders>
            <w:vAlign w:val="center"/>
          </w:tcPr>
          <w:p>
            <w:pPr>
              <w:pStyle w:val="Style51"/>
              <w:widowControl w:val="false"/>
              <w:snapToGrid w:val="false"/>
              <w:jc w:val="center"/>
              <w:rPr>
                <w:rFonts w:eastAsia="SimSun;宋体" w:cs="Times New Roman"/>
                <w:bCs/>
                <w:color w:val="000000"/>
                <w:sz w:val="22"/>
                <w:szCs w:val="22"/>
                <w:lang w:val="ru-RU" w:eastAsia="zh-CN" w:bidi="ar-SA"/>
              </w:rPr>
            </w:pPr>
            <w:r>
              <w:rPr>
                <w:rFonts w:eastAsia="SimSun;宋体" w:cs="Times New Roman"/>
                <w:bCs/>
                <w:color w:val="000000"/>
                <w:sz w:val="22"/>
                <w:szCs w:val="22"/>
                <w:lang w:val="ru-RU" w:eastAsia="zh-CN" w:bidi="ar-SA"/>
              </w:rPr>
              <w:t>шт.</w:t>
            </w:r>
          </w:p>
        </w:tc>
        <w:tc>
          <w:tcPr>
            <w:tcW w:w="708" w:type="dxa"/>
            <w:tcBorders>
              <w:left w:val="single" w:sz="2" w:space="0" w:color="000000"/>
              <w:bottom w:val="single" w:sz="2" w:space="0" w:color="000000"/>
            </w:tcBorders>
            <w:vAlign w:val="center"/>
          </w:tcPr>
          <w:p>
            <w:pPr>
              <w:pStyle w:val="Style51"/>
              <w:widowControl w:val="false"/>
              <w:snapToGrid w:val="false"/>
              <w:jc w:val="center"/>
              <w:rPr>
                <w:rFonts w:ascii="Times New Roman" w:hAnsi="Times New Roman" w:eastAsia="SimSun;宋体" w:cs="Times New Roman"/>
                <w:color w:val="000000"/>
                <w:kern w:val="0"/>
                <w:sz w:val="22"/>
                <w:szCs w:val="22"/>
                <w:lang w:val="ru-RU" w:eastAsia="zh-CN" w:bidi="ar-SA"/>
              </w:rPr>
            </w:pPr>
            <w:r>
              <w:rPr>
                <w:rFonts w:eastAsia="SimSun;宋体" w:cs="Times New Roman"/>
                <w:color w:val="000000"/>
                <w:kern w:val="0"/>
                <w:sz w:val="22"/>
                <w:szCs w:val="22"/>
                <w:lang w:val="ru-RU" w:eastAsia="zh-CN" w:bidi="ar-SA"/>
              </w:rPr>
              <w:t>41</w:t>
            </w:r>
          </w:p>
        </w:tc>
        <w:tc>
          <w:tcPr>
            <w:tcW w:w="2114" w:type="dxa"/>
            <w:tcBorders>
              <w:left w:val="single" w:sz="2" w:space="0" w:color="000000"/>
              <w:bottom w:val="single" w:sz="2" w:space="0" w:color="000000"/>
            </w:tcBorders>
            <w:vAlign w:val="center"/>
          </w:tcPr>
          <w:p>
            <w:pPr>
              <w:pStyle w:val="Style51"/>
              <w:widowControl w:val="false"/>
              <w:snapToGrid w:val="false"/>
              <w:jc w:val="center"/>
              <w:rPr>
                <w:rFonts w:cs="Times New Roman"/>
                <w:sz w:val="22"/>
                <w:szCs w:val="22"/>
                <w:lang w:val="ru-RU"/>
              </w:rPr>
            </w:pPr>
            <w:r>
              <w:rPr>
                <w:rFonts w:cs="Times New Roman"/>
                <w:sz w:val="22"/>
                <w:szCs w:val="22"/>
                <w:lang w:val="ru-RU"/>
              </w:rPr>
            </w:r>
          </w:p>
        </w:tc>
        <w:tc>
          <w:tcPr>
            <w:tcW w:w="3052" w:type="dxa"/>
            <w:tcBorders>
              <w:left w:val="single" w:sz="2" w:space="0" w:color="000000"/>
              <w:bottom w:val="single" w:sz="2" w:space="0" w:color="000000"/>
              <w:right w:val="single" w:sz="2" w:space="0" w:color="000000"/>
            </w:tcBorders>
            <w:vAlign w:val="center"/>
          </w:tcPr>
          <w:p>
            <w:pPr>
              <w:pStyle w:val="Style51"/>
              <w:widowControl w:val="false"/>
              <w:snapToGrid w:val="false"/>
              <w:jc w:val="center"/>
              <w:rPr>
                <w:rFonts w:eastAsia="Times New Roman" w:cs="Times New Roman"/>
                <w:sz w:val="22"/>
                <w:szCs w:val="22"/>
                <w:lang w:val="ru-RU"/>
              </w:rPr>
            </w:pPr>
            <w:r>
              <w:rPr>
                <w:rFonts w:eastAsia="Times New Roman" w:cs="Times New Roman"/>
                <w:sz w:val="22"/>
                <w:szCs w:val="22"/>
                <w:lang w:val="ru-RU"/>
              </w:rPr>
            </w:r>
          </w:p>
        </w:tc>
      </w:tr>
      <w:tr>
        <w:trPr/>
        <w:tc>
          <w:tcPr>
            <w:tcW w:w="10199" w:type="dxa"/>
            <w:gridSpan w:val="6"/>
            <w:tcBorders>
              <w:left w:val="single" w:sz="2" w:space="0" w:color="000000"/>
              <w:bottom w:val="single" w:sz="2" w:space="0" w:color="000000"/>
              <w:right w:val="single" w:sz="2" w:space="0" w:color="000000"/>
            </w:tcBorders>
          </w:tcPr>
          <w:p>
            <w:pPr>
              <w:pStyle w:val="Normal"/>
              <w:widowControl w:val="false"/>
              <w:snapToGrid w:val="false"/>
              <w:rPr>
                <w:b/>
                <w:b/>
                <w:bCs/>
              </w:rPr>
            </w:pPr>
            <w:r>
              <w:rPr>
                <w:b/>
                <w:bCs/>
              </w:rPr>
              <w:t xml:space="preserve">Итого:                                                                                           </w:t>
            </w:r>
          </w:p>
        </w:tc>
      </w:tr>
    </w:tbl>
    <w:p>
      <w:pPr>
        <w:pStyle w:val="Normal"/>
        <w:widowControl w:val="false"/>
        <w:jc w:val="both"/>
        <w:rPr>
          <w:sz w:val="26"/>
          <w:szCs w:val="26"/>
        </w:rPr>
      </w:pPr>
      <w:r>
        <w:rPr>
          <w:sz w:val="26"/>
          <w:szCs w:val="26"/>
        </w:rPr>
      </w:r>
    </w:p>
    <w:p>
      <w:pPr>
        <w:pStyle w:val="Normal"/>
        <w:widowControl w:val="false"/>
        <w:jc w:val="both"/>
        <w:rPr/>
      </w:pPr>
      <w:r>
        <w:rPr>
          <w:sz w:val="26"/>
          <w:szCs w:val="26"/>
        </w:rPr>
        <w:t xml:space="preserve">Сумма поставляемого товара составляет: ___________ </w:t>
      </w:r>
      <w:r>
        <w:rPr>
          <w:rFonts w:eastAsia="Times New Roman"/>
          <w:color w:val="000000"/>
          <w:kern w:val="2"/>
          <w:sz w:val="28"/>
          <w:szCs w:val="28"/>
        </w:rPr>
        <w:t>рублей ____ копеек, с НДС/</w:t>
      </w:r>
      <w:r>
        <w:rPr>
          <w:rFonts w:eastAsia="Times New Roman"/>
          <w:color w:val="000000"/>
          <w:kern w:val="2"/>
          <w:sz w:val="28"/>
          <w:szCs w:val="28"/>
          <w:lang w:val="ru-RU"/>
        </w:rPr>
        <w:t>без НДС.</w:t>
      </w:r>
    </w:p>
    <w:p>
      <w:pPr>
        <w:pStyle w:val="Normal"/>
        <w:jc w:val="both"/>
        <w:rPr>
          <w:rFonts w:eastAsia="Arial Unicode MS"/>
          <w:kern w:val="2"/>
          <w:sz w:val="26"/>
          <w:szCs w:val="26"/>
        </w:rPr>
      </w:pPr>
      <w:r>
        <w:rPr>
          <w:rFonts w:eastAsia="Arial Unicode MS"/>
          <w:kern w:val="2"/>
          <w:sz w:val="26"/>
          <w:szCs w:val="26"/>
        </w:rPr>
      </w:r>
    </w:p>
    <w:p>
      <w:pPr>
        <w:pStyle w:val="Normal"/>
        <w:jc w:val="both"/>
        <w:rPr>
          <w:rFonts w:eastAsia="Arial Unicode MS"/>
          <w:kern w:val="2"/>
          <w:sz w:val="26"/>
          <w:szCs w:val="26"/>
        </w:rPr>
      </w:pPr>
      <w:r>
        <w:rPr>
          <w:rFonts w:eastAsia="Arial Unicode MS"/>
          <w:kern w:val="2"/>
          <w:sz w:val="26"/>
          <w:szCs w:val="26"/>
        </w:rPr>
      </w:r>
    </w:p>
    <w:tbl>
      <w:tblPr>
        <w:tblW w:w="5000" w:type="pct"/>
        <w:jc w:val="left"/>
        <w:tblInd w:w="0" w:type="dxa"/>
        <w:tblLayout w:type="fixed"/>
        <w:tblCellMar>
          <w:top w:w="0" w:type="dxa"/>
          <w:left w:w="108" w:type="dxa"/>
          <w:bottom w:w="0" w:type="dxa"/>
          <w:right w:w="108" w:type="dxa"/>
        </w:tblCellMar>
      </w:tblPr>
      <w:tblGrid>
        <w:gridCol w:w="5480"/>
        <w:gridCol w:w="4724"/>
      </w:tblGrid>
      <w:tr>
        <w:trPr/>
        <w:tc>
          <w:tcPr>
            <w:tcW w:w="5480" w:type="dxa"/>
            <w:tcBorders/>
          </w:tcPr>
          <w:p>
            <w:pPr>
              <w:pStyle w:val="Normal"/>
              <w:widowControl w:val="false"/>
              <w:spacing w:before="0" w:after="120"/>
              <w:rPr>
                <w:rFonts w:eastAsia="Arial Unicode MS"/>
                <w:bCs/>
                <w:kern w:val="2"/>
                <w:sz w:val="26"/>
                <w:szCs w:val="26"/>
              </w:rPr>
            </w:pPr>
            <w:r>
              <w:rPr>
                <w:rFonts w:eastAsia="Arial Unicode MS"/>
                <w:bCs/>
                <w:kern w:val="2"/>
                <w:sz w:val="26"/>
                <w:szCs w:val="26"/>
              </w:rPr>
              <w:t>Заказчик:</w:t>
            </w:r>
          </w:p>
        </w:tc>
        <w:tc>
          <w:tcPr>
            <w:tcW w:w="4724" w:type="dxa"/>
            <w:tcBorders/>
          </w:tcPr>
          <w:p>
            <w:pPr>
              <w:pStyle w:val="Normal"/>
              <w:keepNext w:val="true"/>
              <w:widowControl w:val="false"/>
              <w:shd w:val="clear" w:fill="FFFFFF"/>
              <w:rPr>
                <w:sz w:val="26"/>
                <w:szCs w:val="26"/>
              </w:rPr>
            </w:pPr>
            <w:r>
              <w:rPr>
                <w:sz w:val="26"/>
                <w:szCs w:val="26"/>
              </w:rPr>
              <w:t>Поставщик:</w:t>
            </w:r>
          </w:p>
        </w:tc>
      </w:tr>
      <w:tr>
        <w:trPr/>
        <w:tc>
          <w:tcPr>
            <w:tcW w:w="5480" w:type="dxa"/>
            <w:tcBorders/>
          </w:tcPr>
          <w:p>
            <w:pPr>
              <w:pStyle w:val="Normal"/>
              <w:widowControl w:val="false"/>
              <w:snapToGrid w:val="false"/>
              <w:ind w:left="0" w:right="-1" w:hanging="0"/>
              <w:rPr>
                <w:bCs/>
                <w:sz w:val="26"/>
                <w:szCs w:val="26"/>
                <w:lang w:eastAsia="ar-SA"/>
              </w:rPr>
            </w:pPr>
            <w:r>
              <w:rPr>
                <w:bCs/>
                <w:sz w:val="26"/>
                <w:szCs w:val="26"/>
                <w:lang w:eastAsia="ar-SA"/>
              </w:rPr>
              <w:t xml:space="preserve">Главное управление МЧС России </w:t>
            </w:r>
          </w:p>
          <w:p>
            <w:pPr>
              <w:pStyle w:val="Normal"/>
              <w:widowControl w:val="false"/>
              <w:snapToGrid w:val="false"/>
              <w:ind w:left="0" w:right="-1" w:hanging="0"/>
              <w:rPr>
                <w:bCs/>
                <w:sz w:val="26"/>
                <w:szCs w:val="26"/>
                <w:lang w:eastAsia="ar-SA"/>
              </w:rPr>
            </w:pPr>
            <w:r>
              <w:rPr>
                <w:bCs/>
                <w:sz w:val="26"/>
                <w:szCs w:val="26"/>
                <w:lang w:eastAsia="ar-SA"/>
              </w:rPr>
              <w:t>по Пензенской области</w:t>
            </w:r>
          </w:p>
          <w:p>
            <w:pPr>
              <w:pStyle w:val="Normal"/>
              <w:widowControl w:val="false"/>
              <w:snapToGrid w:val="false"/>
              <w:ind w:left="0" w:right="-1" w:hanging="0"/>
              <w:rPr>
                <w:bCs/>
                <w:sz w:val="26"/>
                <w:szCs w:val="26"/>
                <w:lang w:eastAsia="ar-SA"/>
              </w:rPr>
            </w:pPr>
            <w:r>
              <w:rPr>
                <w:bCs/>
                <w:sz w:val="26"/>
                <w:szCs w:val="26"/>
                <w:lang w:eastAsia="ar-SA"/>
              </w:rPr>
            </w:r>
          </w:p>
          <w:p>
            <w:pPr>
              <w:pStyle w:val="Normal"/>
              <w:widowControl w:val="false"/>
              <w:snapToGrid w:val="false"/>
              <w:ind w:left="0" w:right="-1" w:hanging="0"/>
              <w:rPr>
                <w:bCs/>
                <w:sz w:val="26"/>
                <w:szCs w:val="26"/>
                <w:lang w:eastAsia="ar-SA"/>
              </w:rPr>
            </w:pPr>
            <w:r>
              <w:rPr>
                <w:bCs/>
                <w:sz w:val="26"/>
                <w:szCs w:val="26"/>
                <w:lang w:eastAsia="ar-SA"/>
              </w:rPr>
              <w:t xml:space="preserve">  </w:t>
            </w:r>
          </w:p>
          <w:p>
            <w:pPr>
              <w:pStyle w:val="Normal"/>
              <w:widowControl w:val="false"/>
              <w:snapToGrid w:val="false"/>
              <w:ind w:left="0" w:right="-1" w:hanging="0"/>
              <w:rPr>
                <w:bCs/>
                <w:sz w:val="26"/>
                <w:szCs w:val="26"/>
                <w:lang w:eastAsia="ar-SA"/>
              </w:rPr>
            </w:pPr>
            <w:r>
              <w:rPr>
                <w:bCs/>
                <w:sz w:val="26"/>
                <w:szCs w:val="26"/>
                <w:lang w:eastAsia="ar-SA"/>
              </w:rPr>
            </w:r>
          </w:p>
          <w:p>
            <w:pPr>
              <w:pStyle w:val="Normal"/>
              <w:widowControl w:val="false"/>
              <w:tabs>
                <w:tab w:val="clear" w:pos="708"/>
                <w:tab w:val="right" w:pos="4747" w:leader="none"/>
              </w:tabs>
              <w:ind w:left="0" w:right="-1" w:hanging="0"/>
              <w:rPr>
                <w:bCs/>
                <w:sz w:val="26"/>
                <w:szCs w:val="26"/>
                <w:lang w:eastAsia="ar-SA"/>
              </w:rPr>
            </w:pPr>
            <w:r>
              <w:rPr>
                <w:bCs/>
                <w:sz w:val="26"/>
                <w:szCs w:val="26"/>
                <w:lang w:eastAsia="ar-SA"/>
              </w:rPr>
              <w:tab/>
            </w:r>
          </w:p>
          <w:p>
            <w:pPr>
              <w:pStyle w:val="Normal"/>
              <w:widowControl w:val="false"/>
              <w:ind w:left="0" w:right="-1" w:hanging="0"/>
              <w:rPr>
                <w:rFonts w:eastAsia="Times New Roman"/>
                <w:bCs/>
                <w:sz w:val="26"/>
                <w:szCs w:val="26"/>
                <w:lang w:eastAsia="ar-SA"/>
              </w:rPr>
            </w:pPr>
            <w:r>
              <w:rPr>
                <w:rFonts w:eastAsia="Times New Roman"/>
                <w:bCs/>
                <w:sz w:val="26"/>
                <w:szCs w:val="26"/>
                <w:lang w:eastAsia="ar-SA"/>
              </w:rPr>
              <w:t xml:space="preserve"> </w:t>
            </w:r>
          </w:p>
          <w:p>
            <w:pPr>
              <w:pStyle w:val="Normal"/>
              <w:widowControl w:val="false"/>
              <w:ind w:left="0" w:right="-1" w:hanging="0"/>
              <w:rPr/>
            </w:pPr>
            <w:r>
              <w:rPr>
                <w:bCs/>
                <w:sz w:val="26"/>
                <w:szCs w:val="26"/>
                <w:lang w:eastAsia="ar-SA"/>
              </w:rPr>
              <w:t>_______________________ /</w:t>
            </w:r>
            <w:r>
              <w:rPr>
                <w:rFonts w:eastAsia="SimSun;宋体" w:cs="Times New Roman"/>
                <w:bCs/>
                <w:color w:val="auto"/>
                <w:sz w:val="26"/>
                <w:szCs w:val="26"/>
                <w:u w:val="single"/>
                <w:lang w:val="ru-RU" w:eastAsia="ar-SA" w:bidi="ar-SA"/>
              </w:rPr>
              <w:t xml:space="preserve">                               </w:t>
            </w:r>
            <w:r>
              <w:rPr>
                <w:bCs/>
                <w:sz w:val="26"/>
                <w:szCs w:val="26"/>
                <w:lang w:eastAsia="ar-SA"/>
              </w:rPr>
              <w:t xml:space="preserve">/ </w:t>
            </w:r>
          </w:p>
          <w:p>
            <w:pPr>
              <w:pStyle w:val="Normal"/>
              <w:widowControl w:val="false"/>
              <w:spacing w:before="0" w:after="120"/>
              <w:rPr>
                <w:bCs/>
                <w:sz w:val="26"/>
                <w:szCs w:val="26"/>
                <w:lang w:eastAsia="ar-SA"/>
              </w:rPr>
            </w:pPr>
            <w:r>
              <w:rPr>
                <w:bCs/>
                <w:sz w:val="26"/>
                <w:szCs w:val="26"/>
                <w:lang w:eastAsia="ar-SA"/>
              </w:rPr>
              <w:t>М.П.</w:t>
            </w:r>
          </w:p>
        </w:tc>
        <w:tc>
          <w:tcPr>
            <w:tcW w:w="4724" w:type="dxa"/>
            <w:tcBorders/>
          </w:tcPr>
          <w:p>
            <w:pPr>
              <w:pStyle w:val="Normal"/>
              <w:widowControl w:val="false"/>
              <w:snapToGrid w:val="false"/>
              <w:rPr>
                <w:color w:val="000000"/>
                <w:kern w:val="2"/>
                <w:sz w:val="26"/>
                <w:szCs w:val="26"/>
                <w:lang w:eastAsia="ar-SA"/>
              </w:rPr>
            </w:pPr>
            <w:r>
              <w:rPr>
                <w:color w:val="000000"/>
                <w:kern w:val="2"/>
                <w:sz w:val="26"/>
                <w:szCs w:val="26"/>
                <w:lang w:eastAsia="ar-SA"/>
              </w:rPr>
            </w:r>
          </w:p>
          <w:p>
            <w:pPr>
              <w:pStyle w:val="Normal"/>
              <w:widowControl w:val="false"/>
              <w:ind w:left="0" w:right="-185" w:hanging="0"/>
              <w:rPr>
                <w:color w:val="000000"/>
                <w:kern w:val="2"/>
                <w:sz w:val="26"/>
                <w:szCs w:val="26"/>
                <w:lang w:eastAsia="ar-SA"/>
              </w:rPr>
            </w:pPr>
            <w:r>
              <w:rPr>
                <w:color w:val="000000"/>
                <w:kern w:val="2"/>
                <w:sz w:val="26"/>
                <w:szCs w:val="26"/>
                <w:lang w:eastAsia="ar-SA"/>
              </w:rPr>
            </w:r>
          </w:p>
          <w:p>
            <w:pPr>
              <w:pStyle w:val="Normal"/>
              <w:widowControl w:val="false"/>
              <w:ind w:left="0" w:right="-185" w:hanging="0"/>
              <w:rPr>
                <w:color w:val="000000"/>
                <w:kern w:val="2"/>
                <w:sz w:val="26"/>
                <w:szCs w:val="26"/>
                <w:lang w:eastAsia="ar-SA"/>
              </w:rPr>
            </w:pPr>
            <w:r>
              <w:rPr>
                <w:color w:val="000000"/>
                <w:kern w:val="2"/>
                <w:sz w:val="26"/>
                <w:szCs w:val="26"/>
                <w:lang w:eastAsia="ar-SA"/>
              </w:rPr>
            </w:r>
          </w:p>
          <w:p>
            <w:pPr>
              <w:pStyle w:val="Normal"/>
              <w:widowControl w:val="false"/>
              <w:ind w:left="0" w:right="-185" w:hanging="0"/>
              <w:rPr>
                <w:color w:val="000000"/>
                <w:kern w:val="2"/>
                <w:sz w:val="26"/>
                <w:szCs w:val="26"/>
                <w:lang w:eastAsia="ar-SA"/>
              </w:rPr>
            </w:pPr>
            <w:r>
              <w:rPr>
                <w:color w:val="000000"/>
                <w:kern w:val="2"/>
                <w:sz w:val="26"/>
                <w:szCs w:val="26"/>
                <w:lang w:eastAsia="ar-SA"/>
              </w:rPr>
            </w:r>
          </w:p>
          <w:p>
            <w:pPr>
              <w:pStyle w:val="Normal"/>
              <w:widowControl w:val="false"/>
              <w:ind w:left="0" w:right="-185" w:hanging="0"/>
              <w:rPr>
                <w:color w:val="000000"/>
                <w:kern w:val="2"/>
                <w:sz w:val="26"/>
                <w:szCs w:val="26"/>
                <w:lang w:eastAsia="ar-SA"/>
              </w:rPr>
            </w:pPr>
            <w:r>
              <w:rPr>
                <w:color w:val="000000"/>
                <w:kern w:val="2"/>
                <w:sz w:val="26"/>
                <w:szCs w:val="26"/>
                <w:lang w:eastAsia="ar-SA"/>
              </w:rPr>
            </w:r>
          </w:p>
          <w:p>
            <w:pPr>
              <w:pStyle w:val="Normal"/>
              <w:widowControl w:val="false"/>
              <w:ind w:left="0" w:right="-185" w:hanging="0"/>
              <w:rPr>
                <w:color w:val="000000"/>
                <w:kern w:val="2"/>
                <w:sz w:val="26"/>
                <w:szCs w:val="26"/>
                <w:lang w:eastAsia="ar-SA"/>
              </w:rPr>
            </w:pPr>
            <w:r>
              <w:rPr>
                <w:color w:val="000000"/>
                <w:kern w:val="2"/>
                <w:sz w:val="26"/>
                <w:szCs w:val="26"/>
                <w:lang w:eastAsia="ar-SA"/>
              </w:rPr>
            </w:r>
          </w:p>
          <w:p>
            <w:pPr>
              <w:pStyle w:val="Normal"/>
              <w:widowControl w:val="false"/>
              <w:ind w:left="0" w:right="-185" w:hanging="0"/>
              <w:rPr>
                <w:color w:val="000000"/>
                <w:kern w:val="2"/>
                <w:sz w:val="26"/>
                <w:szCs w:val="26"/>
                <w:lang w:eastAsia="ar-SA"/>
              </w:rPr>
            </w:pPr>
            <w:r>
              <w:rPr>
                <w:color w:val="000000"/>
                <w:kern w:val="2"/>
                <w:sz w:val="26"/>
                <w:szCs w:val="26"/>
                <w:lang w:eastAsia="ar-SA"/>
              </w:rPr>
            </w:r>
          </w:p>
          <w:p>
            <w:pPr>
              <w:pStyle w:val="Normal"/>
              <w:widowControl w:val="false"/>
              <w:ind w:left="0" w:right="-185" w:hanging="0"/>
              <w:rPr>
                <w:kern w:val="2"/>
                <w:sz w:val="26"/>
                <w:szCs w:val="26"/>
                <w:lang w:eastAsia="ar-SA"/>
              </w:rPr>
            </w:pPr>
            <w:r>
              <w:rPr>
                <w:kern w:val="2"/>
                <w:sz w:val="26"/>
                <w:szCs w:val="26"/>
                <w:lang w:eastAsia="ar-SA"/>
              </w:rPr>
              <w:t>_____________________/_____________ /</w:t>
            </w:r>
          </w:p>
          <w:p>
            <w:pPr>
              <w:pStyle w:val="Normal"/>
              <w:widowControl w:val="false"/>
              <w:spacing w:before="0" w:after="120"/>
              <w:rPr>
                <w:sz w:val="26"/>
                <w:szCs w:val="26"/>
                <w:lang w:eastAsia="ar-SA"/>
              </w:rPr>
            </w:pPr>
            <w:r>
              <w:rPr>
                <w:sz w:val="26"/>
                <w:szCs w:val="26"/>
                <w:lang w:eastAsia="ar-SA"/>
              </w:rPr>
              <w:t>М.П.</w:t>
            </w:r>
          </w:p>
        </w:tc>
      </w:tr>
    </w:tbl>
    <w:p>
      <w:pPr>
        <w:pStyle w:val="Normal"/>
        <w:jc w:val="both"/>
        <w:rPr/>
      </w:pPr>
      <w:r>
        <w:rPr>
          <w:rFonts w:eastAsia="Times New Roman"/>
          <w:sz w:val="26"/>
          <w:szCs w:val="26"/>
        </w:rPr>
        <w:t xml:space="preserve">                                                                                        </w:t>
      </w:r>
      <w:r>
        <w:rPr>
          <w:sz w:val="26"/>
          <w:szCs w:val="26"/>
        </w:rPr>
        <w:t xml:space="preserve">(при наличии)                    </w:t>
      </w:r>
    </w:p>
    <w:p>
      <w:pPr>
        <w:pStyle w:val="Normal"/>
        <w:rPr>
          <w:sz w:val="26"/>
          <w:szCs w:val="26"/>
        </w:rPr>
      </w:pPr>
      <w:r>
        <w:rPr>
          <w:sz w:val="26"/>
          <w:szCs w:val="26"/>
        </w:rPr>
      </w:r>
    </w:p>
    <w:p>
      <w:pPr>
        <w:pStyle w:val="Normal"/>
        <w:rPr>
          <w:sz w:val="26"/>
          <w:szCs w:val="26"/>
        </w:rPr>
      </w:pPr>
      <w:r>
        <w:rPr>
          <w:sz w:val="26"/>
          <w:szCs w:val="26"/>
        </w:rPr>
      </w:r>
    </w:p>
    <w:p>
      <w:pPr>
        <w:pStyle w:val="Normal"/>
        <w:rPr>
          <w:sz w:val="26"/>
          <w:szCs w:val="26"/>
        </w:rPr>
      </w:pPr>
      <w:r>
        <w:rPr>
          <w:sz w:val="26"/>
          <w:szCs w:val="26"/>
        </w:rPr>
      </w:r>
    </w:p>
    <w:p>
      <w:pPr>
        <w:pStyle w:val="Normal"/>
        <w:rPr>
          <w:sz w:val="26"/>
          <w:szCs w:val="26"/>
        </w:rPr>
      </w:pPr>
      <w:r>
        <w:rPr>
          <w:sz w:val="26"/>
          <w:szCs w:val="26"/>
        </w:rPr>
      </w:r>
    </w:p>
    <w:p>
      <w:pPr>
        <w:pStyle w:val="Normal"/>
        <w:rPr>
          <w:rFonts w:eastAsia="Times New Roman"/>
          <w:sz w:val="26"/>
          <w:szCs w:val="26"/>
        </w:rPr>
      </w:pPr>
      <w:r>
        <w:rPr>
          <w:rFonts w:eastAsia="Times New Roman"/>
          <w:sz w:val="26"/>
          <w:szCs w:val="26"/>
        </w:rPr>
        <w:t xml:space="preserve">                                                                                                                 </w:t>
      </w:r>
    </w:p>
    <w:p>
      <w:pPr>
        <w:pStyle w:val="Normal"/>
        <w:rPr>
          <w:rFonts w:eastAsia="Times New Roman"/>
          <w:sz w:val="26"/>
          <w:szCs w:val="26"/>
        </w:rPr>
      </w:pPr>
      <w:r>
        <w:rPr>
          <w:rFonts w:eastAsia="Times New Roman"/>
          <w:sz w:val="26"/>
          <w:szCs w:val="26"/>
        </w:rPr>
        <w:t xml:space="preserve">                                                                                                                     </w:t>
      </w:r>
    </w:p>
    <w:p>
      <w:pPr>
        <w:pStyle w:val="Normal"/>
        <w:rPr>
          <w:rFonts w:eastAsia="Times New Roman"/>
          <w:sz w:val="26"/>
          <w:szCs w:val="26"/>
        </w:rPr>
      </w:pPr>
      <w:r>
        <w:rPr>
          <w:rFonts w:eastAsia="Times New Roman"/>
          <w:sz w:val="26"/>
          <w:szCs w:val="26"/>
        </w:rPr>
      </w:r>
    </w:p>
    <w:p>
      <w:pPr>
        <w:pStyle w:val="Normal"/>
        <w:rPr>
          <w:rFonts w:eastAsia="Times New Roman"/>
          <w:sz w:val="26"/>
          <w:szCs w:val="26"/>
        </w:rPr>
      </w:pPr>
      <w:r>
        <w:rPr>
          <w:rFonts w:eastAsia="Times New Roman"/>
          <w:sz w:val="26"/>
          <w:szCs w:val="26"/>
        </w:rPr>
      </w:r>
    </w:p>
    <w:p>
      <w:pPr>
        <w:pStyle w:val="Normal"/>
        <w:rPr>
          <w:rFonts w:eastAsia="Times New Roman"/>
          <w:sz w:val="26"/>
          <w:szCs w:val="26"/>
        </w:rPr>
      </w:pPr>
      <w:r>
        <w:rPr>
          <w:rFonts w:eastAsia="Times New Roman"/>
          <w:sz w:val="26"/>
          <w:szCs w:val="26"/>
        </w:rPr>
      </w:r>
    </w:p>
    <w:p>
      <w:pPr>
        <w:pStyle w:val="Normal"/>
        <w:rPr>
          <w:rFonts w:eastAsia="Times New Roman"/>
          <w:sz w:val="26"/>
          <w:szCs w:val="26"/>
        </w:rPr>
      </w:pPr>
      <w:r>
        <w:rPr>
          <w:rFonts w:eastAsia="Times New Roman"/>
          <w:sz w:val="26"/>
          <w:szCs w:val="26"/>
        </w:rPr>
      </w:r>
    </w:p>
    <w:p>
      <w:pPr>
        <w:pStyle w:val="Normal"/>
        <w:rPr>
          <w:rFonts w:eastAsia="Times New Roman"/>
          <w:sz w:val="26"/>
          <w:szCs w:val="26"/>
        </w:rPr>
      </w:pPr>
      <w:r>
        <w:rPr>
          <w:rFonts w:eastAsia="Times New Roman"/>
          <w:sz w:val="26"/>
          <w:szCs w:val="26"/>
        </w:rPr>
      </w:r>
    </w:p>
    <w:p>
      <w:pPr>
        <w:pStyle w:val="Normal"/>
        <w:rPr>
          <w:rFonts w:eastAsia="Times New Roman"/>
          <w:sz w:val="26"/>
          <w:szCs w:val="26"/>
        </w:rPr>
      </w:pPr>
      <w:r>
        <w:rPr>
          <w:rFonts w:eastAsia="Times New Roman"/>
          <w:sz w:val="26"/>
          <w:szCs w:val="26"/>
        </w:rPr>
      </w:r>
    </w:p>
    <w:p>
      <w:pPr>
        <w:pStyle w:val="Normal"/>
        <w:rPr>
          <w:rFonts w:eastAsia="Times New Roman"/>
          <w:sz w:val="26"/>
          <w:szCs w:val="26"/>
        </w:rPr>
      </w:pPr>
      <w:r>
        <w:rPr>
          <w:rFonts w:eastAsia="Times New Roman"/>
          <w:sz w:val="26"/>
          <w:szCs w:val="26"/>
        </w:rPr>
      </w:r>
    </w:p>
    <w:p>
      <w:pPr>
        <w:pStyle w:val="Normal"/>
        <w:rPr>
          <w:rFonts w:eastAsia="Times New Roman"/>
          <w:sz w:val="26"/>
          <w:szCs w:val="26"/>
        </w:rPr>
      </w:pPr>
      <w:r>
        <w:rPr>
          <w:rFonts w:eastAsia="Times New Roman"/>
          <w:sz w:val="26"/>
          <w:szCs w:val="26"/>
        </w:rPr>
        <w:t xml:space="preserve">                                                                                                                             </w:t>
      </w:r>
    </w:p>
    <w:p>
      <w:pPr>
        <w:pStyle w:val="Normal"/>
        <w:rPr>
          <w:rFonts w:eastAsia="Times New Roman"/>
          <w:sz w:val="26"/>
          <w:szCs w:val="26"/>
        </w:rPr>
      </w:pPr>
      <w:r>
        <w:rPr>
          <w:rFonts w:eastAsia="Times New Roman"/>
          <w:sz w:val="26"/>
          <w:szCs w:val="26"/>
        </w:rPr>
      </w:r>
    </w:p>
    <w:p>
      <w:pPr>
        <w:pStyle w:val="Normal"/>
        <w:rPr>
          <w:rFonts w:eastAsia="Times New Roman"/>
          <w:sz w:val="26"/>
          <w:szCs w:val="26"/>
        </w:rPr>
      </w:pPr>
      <w:r>
        <w:rPr>
          <w:rFonts w:eastAsia="Times New Roman"/>
          <w:sz w:val="26"/>
          <w:szCs w:val="26"/>
        </w:rPr>
      </w:r>
    </w:p>
    <w:p>
      <w:pPr>
        <w:pStyle w:val="Normal"/>
        <w:rPr>
          <w:rFonts w:eastAsia="Times New Roman"/>
          <w:sz w:val="26"/>
          <w:szCs w:val="26"/>
        </w:rPr>
      </w:pPr>
      <w:r>
        <w:rPr>
          <w:rFonts w:eastAsia="Times New Roman"/>
          <w:sz w:val="26"/>
          <w:szCs w:val="26"/>
        </w:rPr>
      </w:r>
    </w:p>
    <w:p>
      <w:pPr>
        <w:pStyle w:val="Normal"/>
        <w:rPr>
          <w:rFonts w:eastAsia="Times New Roman"/>
          <w:sz w:val="26"/>
          <w:szCs w:val="26"/>
        </w:rPr>
      </w:pPr>
      <w:r>
        <w:rPr>
          <w:rFonts w:eastAsia="Times New Roman"/>
          <w:sz w:val="26"/>
          <w:szCs w:val="26"/>
        </w:rPr>
      </w:r>
    </w:p>
    <w:p>
      <w:pPr>
        <w:pStyle w:val="Normal"/>
        <w:rPr>
          <w:rFonts w:eastAsia="Times New Roman"/>
          <w:sz w:val="26"/>
          <w:szCs w:val="26"/>
        </w:rPr>
      </w:pPr>
      <w:r>
        <w:rPr>
          <w:rFonts w:eastAsia="Times New Roman"/>
          <w:sz w:val="26"/>
          <w:szCs w:val="26"/>
        </w:rPr>
      </w:r>
    </w:p>
    <w:p>
      <w:pPr>
        <w:pStyle w:val="Normal"/>
        <w:rPr>
          <w:rFonts w:eastAsia="Times New Roman"/>
          <w:sz w:val="26"/>
          <w:szCs w:val="26"/>
        </w:rPr>
      </w:pPr>
      <w:r>
        <w:rPr>
          <w:rFonts w:eastAsia="Times New Roman"/>
          <w:sz w:val="26"/>
          <w:szCs w:val="26"/>
        </w:rPr>
      </w:r>
    </w:p>
    <w:p>
      <w:pPr>
        <w:pStyle w:val="Normal"/>
        <w:rPr>
          <w:rFonts w:eastAsia="Times New Roman"/>
          <w:sz w:val="26"/>
          <w:szCs w:val="26"/>
        </w:rPr>
      </w:pPr>
      <w:r>
        <w:rPr>
          <w:rFonts w:eastAsia="Times New Roman"/>
          <w:sz w:val="26"/>
          <w:szCs w:val="26"/>
        </w:rPr>
        <w:t xml:space="preserve">                                                                  </w:t>
      </w:r>
    </w:p>
    <w:p>
      <w:pPr>
        <w:pStyle w:val="Normal"/>
        <w:tabs>
          <w:tab w:val="clear" w:pos="708"/>
          <w:tab w:val="left" w:pos="7035" w:leader="none"/>
        </w:tabs>
        <w:ind w:left="0" w:right="0" w:firstLine="6917"/>
        <w:jc w:val="both"/>
        <w:rPr/>
      </w:pPr>
      <w:r>
        <w:rPr>
          <w:sz w:val="26"/>
          <w:szCs w:val="26"/>
        </w:rPr>
        <w:t>Приложение № 2</w:t>
      </w:r>
    </w:p>
    <w:p>
      <w:pPr>
        <w:pStyle w:val="Normal"/>
        <w:ind w:left="0" w:right="0" w:firstLine="6240"/>
        <w:jc w:val="both"/>
        <w:rPr/>
      </w:pPr>
      <w:r>
        <w:rPr>
          <w:rFonts w:eastAsia="Times New Roman"/>
          <w:sz w:val="26"/>
          <w:szCs w:val="26"/>
        </w:rPr>
        <w:t xml:space="preserve">           </w:t>
      </w:r>
      <w:r>
        <w:rPr>
          <w:sz w:val="26"/>
          <w:szCs w:val="26"/>
        </w:rPr>
        <w:t xml:space="preserve">к Договору №           </w:t>
      </w:r>
    </w:p>
    <w:p>
      <w:pPr>
        <w:pStyle w:val="Normal"/>
        <w:ind w:left="0" w:right="0" w:firstLine="6240"/>
        <w:rPr/>
      </w:pPr>
      <w:r>
        <w:rPr>
          <w:rFonts w:eastAsia="Times New Roman"/>
          <w:sz w:val="26"/>
          <w:szCs w:val="26"/>
        </w:rPr>
        <w:t xml:space="preserve">           </w:t>
      </w:r>
      <w:r>
        <w:rPr>
          <w:sz w:val="26"/>
          <w:szCs w:val="26"/>
        </w:rPr>
        <w:t xml:space="preserve">от </w:t>
      </w:r>
      <w:r>
        <w:rPr>
          <w:sz w:val="26"/>
          <w:szCs w:val="26"/>
          <w:u w:val="single"/>
        </w:rPr>
        <w:t>«      »                  2026 г</w:t>
      </w:r>
      <w:r>
        <w:rPr>
          <w:sz w:val="26"/>
          <w:szCs w:val="26"/>
        </w:rPr>
        <w:t>.</w:t>
      </w:r>
    </w:p>
    <w:p>
      <w:pPr>
        <w:pStyle w:val="Normal"/>
        <w:jc w:val="right"/>
        <w:rPr>
          <w:sz w:val="26"/>
          <w:szCs w:val="26"/>
        </w:rPr>
      </w:pPr>
      <w:r>
        <w:rPr>
          <w:sz w:val="26"/>
          <w:szCs w:val="26"/>
        </w:rPr>
      </w:r>
    </w:p>
    <w:p>
      <w:pPr>
        <w:pStyle w:val="Normal"/>
        <w:widowControl w:val="false"/>
        <w:jc w:val="center"/>
        <w:rPr>
          <w:rFonts w:eastAsia="SimSun;宋体" w:cs="Times New Roman"/>
          <w:b w:val="false"/>
          <w:b w:val="false"/>
          <w:bCs w:val="false"/>
          <w:color w:val="auto"/>
          <w:sz w:val="24"/>
          <w:szCs w:val="24"/>
          <w:lang w:val="ru-RU" w:eastAsia="zh-CN" w:bidi="ar-SA"/>
        </w:rPr>
      </w:pPr>
      <w:r>
        <w:rPr>
          <w:rFonts w:eastAsia="SimSun;宋体" w:cs="Times New Roman"/>
          <w:b w:val="false"/>
          <w:bCs w:val="false"/>
          <w:color w:val="auto"/>
          <w:sz w:val="24"/>
          <w:szCs w:val="24"/>
          <w:lang w:val="ru-RU" w:eastAsia="zh-CN" w:bidi="ar-SA"/>
        </w:rPr>
        <w:t>Техническое задание (описание объекта закупки)</w:t>
      </w:r>
    </w:p>
    <w:p>
      <w:pPr>
        <w:pStyle w:val="Normal"/>
        <w:spacing w:lineRule="atLeast" w:line="163"/>
        <w:jc w:val="center"/>
        <w:rPr/>
      </w:pPr>
      <w:r>
        <w:rPr>
          <w:b/>
          <w:bCs/>
        </w:rPr>
        <w:t xml:space="preserve">на </w:t>
      </w:r>
      <w:r>
        <w:rPr>
          <w:b/>
        </w:rPr>
        <w:t>поставку</w:t>
      </w:r>
      <w:r>
        <w:rPr>
          <w:rFonts w:eastAsia="SimSun;宋体" w:cs="Times New Roman"/>
          <w:b/>
          <w:bCs/>
          <w:i w:val="false"/>
          <w:iCs w:val="false"/>
          <w:color w:val="auto"/>
          <w:sz w:val="24"/>
          <w:szCs w:val="24"/>
          <w:lang w:val="ru-RU" w:eastAsia="zh-CN" w:bidi="ar-SA"/>
        </w:rPr>
        <w:t xml:space="preserve"> </w:t>
      </w:r>
      <w:r>
        <w:rPr>
          <w:rFonts w:eastAsia="SimSun;宋体" w:cs="Times New Roman"/>
          <w:b/>
          <w:bCs/>
          <w:i w:val="false"/>
          <w:iCs w:val="false"/>
          <w:color w:val="auto"/>
          <w:spacing w:val="0"/>
          <w:kern w:val="0"/>
          <w:sz w:val="26"/>
          <w:szCs w:val="26"/>
          <w:lang w:val="ru-RU" w:eastAsia="zh-CN" w:bidi="ar-SA"/>
        </w:rPr>
        <w:t>кухонного инвентаря</w:t>
      </w:r>
    </w:p>
    <w:p>
      <w:pPr>
        <w:pStyle w:val="Normal"/>
        <w:spacing w:lineRule="atLeast" w:line="163"/>
        <w:jc w:val="center"/>
        <w:rPr/>
      </w:pPr>
      <w:r>
        <w:rPr/>
      </w:r>
    </w:p>
    <w:p>
      <w:pPr>
        <w:pStyle w:val="Normal"/>
        <w:jc w:val="center"/>
        <w:rPr/>
      </w:pPr>
      <w:r>
        <w:rPr>
          <w:b/>
          <w:bCs/>
        </w:rPr>
        <w:t xml:space="preserve">Наименование объекта закупки: поставка </w:t>
      </w:r>
      <w:r>
        <w:rPr>
          <w:rFonts w:eastAsia="SimSun;宋体" w:cs="Times New Roman"/>
          <w:b/>
          <w:bCs/>
          <w:i w:val="false"/>
          <w:iCs w:val="false"/>
          <w:color w:val="auto"/>
          <w:spacing w:val="0"/>
          <w:kern w:val="0"/>
          <w:sz w:val="26"/>
          <w:szCs w:val="26"/>
          <w:lang w:val="ru-RU" w:eastAsia="zh-CN" w:bidi="ar-SA"/>
        </w:rPr>
        <w:t>кухонного инвентаря</w:t>
      </w:r>
    </w:p>
    <w:tbl>
      <w:tblPr>
        <w:tblW w:w="5000" w:type="pct"/>
        <w:jc w:val="left"/>
        <w:tblInd w:w="-5" w:type="dxa"/>
        <w:tblLayout w:type="fixed"/>
        <w:tblCellMar>
          <w:top w:w="0" w:type="dxa"/>
          <w:left w:w="10" w:type="dxa"/>
          <w:bottom w:w="0" w:type="dxa"/>
          <w:right w:w="10" w:type="dxa"/>
        </w:tblCellMar>
      </w:tblPr>
      <w:tblGrid>
        <w:gridCol w:w="540"/>
        <w:gridCol w:w="6660"/>
        <w:gridCol w:w="1443"/>
        <w:gridCol w:w="1561"/>
      </w:tblGrid>
      <w:tr>
        <w:trPr>
          <w:tblHeader w:val="true"/>
          <w:trHeight w:val="344" w:hRule="atLeast"/>
        </w:trPr>
        <w:tc>
          <w:tcPr>
            <w:tcW w:w="540" w:type="dxa"/>
            <w:tcBorders>
              <w:top w:val="single" w:sz="4" w:space="0" w:color="000000"/>
              <w:left w:val="single" w:sz="4" w:space="0" w:color="000000"/>
              <w:bottom w:val="single" w:sz="4" w:space="0" w:color="000000"/>
            </w:tcBorders>
            <w:vAlign w:val="center"/>
          </w:tcPr>
          <w:p>
            <w:pPr>
              <w:pStyle w:val="Style51"/>
              <w:widowControl w:val="false"/>
              <w:jc w:val="center"/>
              <w:rPr>
                <w:rFonts w:cs="Times New Roman"/>
                <w:bCs/>
                <w:lang w:val="ru-RU"/>
              </w:rPr>
            </w:pPr>
            <w:r>
              <w:rPr>
                <w:rFonts w:cs="Times New Roman"/>
                <w:bCs/>
                <w:lang w:val="ru-RU"/>
              </w:rPr>
              <w:t>№</w:t>
            </w:r>
          </w:p>
          <w:p>
            <w:pPr>
              <w:pStyle w:val="Style51"/>
              <w:widowControl w:val="false"/>
              <w:jc w:val="center"/>
              <w:rPr>
                <w:rFonts w:cs="Times New Roman"/>
                <w:bCs/>
                <w:lang w:val="ru-RU"/>
              </w:rPr>
            </w:pPr>
            <w:r>
              <w:rPr>
                <w:rFonts w:cs="Times New Roman"/>
                <w:bCs/>
                <w:lang w:val="ru-RU"/>
              </w:rPr>
              <w:t>п/п</w:t>
            </w:r>
          </w:p>
        </w:tc>
        <w:tc>
          <w:tcPr>
            <w:tcW w:w="6660" w:type="dxa"/>
            <w:tcBorders>
              <w:top w:val="single" w:sz="4" w:space="0" w:color="000000"/>
              <w:left w:val="single" w:sz="4" w:space="0" w:color="000000"/>
              <w:bottom w:val="single" w:sz="4" w:space="0" w:color="000000"/>
            </w:tcBorders>
            <w:tcMar>
              <w:top w:w="55" w:type="dxa"/>
              <w:left w:w="55" w:type="dxa"/>
              <w:bottom w:w="55" w:type="dxa"/>
              <w:right w:w="55" w:type="dxa"/>
            </w:tcMar>
            <w:vAlign w:val="center"/>
          </w:tcPr>
          <w:p>
            <w:pPr>
              <w:pStyle w:val="Style51"/>
              <w:widowControl w:val="false"/>
              <w:jc w:val="center"/>
              <w:rPr>
                <w:rFonts w:cs="Times New Roman"/>
                <w:bCs/>
                <w:lang w:val="ru-RU"/>
              </w:rPr>
            </w:pPr>
            <w:r>
              <w:rPr>
                <w:rFonts w:cs="Times New Roman"/>
                <w:bCs/>
                <w:lang w:val="ru-RU"/>
              </w:rPr>
              <w:t>Наименование товара</w:t>
            </w:r>
          </w:p>
        </w:tc>
        <w:tc>
          <w:tcPr>
            <w:tcW w:w="1443" w:type="dxa"/>
            <w:tcBorders>
              <w:top w:val="single" w:sz="4" w:space="0" w:color="000000"/>
              <w:left w:val="single" w:sz="4" w:space="0" w:color="000000"/>
              <w:bottom w:val="single" w:sz="4" w:space="0" w:color="000000"/>
              <w:right w:val="single" w:sz="4" w:space="0" w:color="000000"/>
            </w:tcBorders>
            <w:tcMar>
              <w:top w:w="55" w:type="dxa"/>
              <w:left w:w="55" w:type="dxa"/>
              <w:bottom w:w="55" w:type="dxa"/>
              <w:right w:w="55" w:type="dxa"/>
            </w:tcMar>
            <w:vAlign w:val="center"/>
          </w:tcPr>
          <w:p>
            <w:pPr>
              <w:pStyle w:val="Style51"/>
              <w:widowControl w:val="false"/>
              <w:jc w:val="center"/>
              <w:rPr>
                <w:rFonts w:cs="Times New Roman"/>
                <w:bCs/>
                <w:lang w:val="ru-RU"/>
              </w:rPr>
            </w:pPr>
            <w:r>
              <w:rPr>
                <w:rFonts w:cs="Times New Roman"/>
                <w:bCs/>
                <w:lang w:val="ru-RU"/>
              </w:rPr>
              <w:t>Кол-во</w:t>
            </w:r>
          </w:p>
        </w:tc>
        <w:tc>
          <w:tcPr>
            <w:tcW w:w="1561" w:type="dxa"/>
            <w:tcBorders>
              <w:top w:val="single" w:sz="4" w:space="0" w:color="000000"/>
              <w:left w:val="single" w:sz="4" w:space="0" w:color="000000"/>
              <w:bottom w:val="single" w:sz="4" w:space="0" w:color="000000"/>
              <w:right w:val="single" w:sz="4" w:space="0" w:color="000000"/>
            </w:tcBorders>
            <w:vAlign w:val="center"/>
          </w:tcPr>
          <w:p>
            <w:pPr>
              <w:pStyle w:val="Style51"/>
              <w:widowControl w:val="false"/>
              <w:jc w:val="center"/>
              <w:rPr>
                <w:rFonts w:cs="Times New Roman"/>
                <w:bCs/>
                <w:lang w:val="ru-RU"/>
              </w:rPr>
            </w:pPr>
            <w:r>
              <w:rPr>
                <w:rFonts w:cs="Times New Roman"/>
                <w:bCs/>
                <w:lang w:val="ru-RU"/>
              </w:rPr>
              <w:t>Единица изм.</w:t>
            </w:r>
          </w:p>
        </w:tc>
      </w:tr>
      <w:tr>
        <w:trPr>
          <w:trHeight w:val="23" w:hRule="atLeast"/>
        </w:trPr>
        <w:tc>
          <w:tcPr>
            <w:tcW w:w="540" w:type="dxa"/>
            <w:tcBorders>
              <w:top w:val="single" w:sz="4" w:space="0" w:color="000000"/>
              <w:left w:val="single" w:sz="4" w:space="0" w:color="000000"/>
              <w:bottom w:val="single" w:sz="4" w:space="0" w:color="000000"/>
            </w:tcBorders>
            <w:vAlign w:val="center"/>
          </w:tcPr>
          <w:p>
            <w:pPr>
              <w:pStyle w:val="Style51"/>
              <w:widowControl w:val="false"/>
              <w:jc w:val="center"/>
              <w:rPr>
                <w:rFonts w:cs="Times New Roman"/>
                <w:bCs/>
                <w:lang w:val="ru-RU"/>
              </w:rPr>
            </w:pPr>
            <w:r>
              <w:rPr>
                <w:rFonts w:cs="Times New Roman"/>
                <w:bCs/>
                <w:lang w:val="ru-RU"/>
              </w:rPr>
              <w:t>1</w:t>
            </w:r>
          </w:p>
        </w:tc>
        <w:tc>
          <w:tcPr>
            <w:tcW w:w="6660" w:type="dxa"/>
            <w:tcBorders>
              <w:top w:val="single" w:sz="4" w:space="0" w:color="000000"/>
              <w:left w:val="single" w:sz="4" w:space="0" w:color="000000"/>
              <w:bottom w:val="single" w:sz="4" w:space="0" w:color="000000"/>
            </w:tcBorders>
            <w:tcMar>
              <w:top w:w="55" w:type="dxa"/>
              <w:left w:w="55" w:type="dxa"/>
              <w:bottom w:w="55" w:type="dxa"/>
              <w:right w:w="55" w:type="dxa"/>
            </w:tcMar>
            <w:vAlign w:val="center"/>
          </w:tcPr>
          <w:p>
            <w:pPr>
              <w:pStyle w:val="Style51"/>
              <w:widowControl w:val="false"/>
              <w:jc w:val="center"/>
              <w:rPr>
                <w:rFonts w:ascii="Times New Roman" w:hAnsi="Times New Roman" w:eastAsia="SimSun;宋体" w:cs="Times New Roman"/>
                <w:b w:val="false"/>
                <w:b w:val="false"/>
                <w:bCs/>
                <w:i w:val="false"/>
                <w:i w:val="false"/>
                <w:caps w:val="false"/>
                <w:smallCaps w:val="false"/>
                <w:color w:val="000000"/>
                <w:spacing w:val="0"/>
                <w:kern w:val="0"/>
                <w:sz w:val="21"/>
                <w:szCs w:val="20"/>
                <w:lang w:val="ru-RU" w:eastAsia="zh-CN" w:bidi="ar-SA"/>
              </w:rPr>
            </w:pPr>
            <w:r>
              <w:rPr>
                <w:rFonts w:eastAsia="SimSun;宋体" w:cs="Times New Roman"/>
                <w:b w:val="false"/>
                <w:bCs/>
                <w:i w:val="false"/>
                <w:caps w:val="false"/>
                <w:smallCaps w:val="false"/>
                <w:color w:val="000000"/>
                <w:spacing w:val="0"/>
                <w:kern w:val="0"/>
                <w:sz w:val="21"/>
                <w:szCs w:val="20"/>
                <w:lang w:val="ru-RU" w:eastAsia="zh-CN" w:bidi="ar-SA"/>
              </w:rPr>
              <w:t>Доска разделочная</w:t>
            </w:r>
          </w:p>
          <w:p>
            <w:pPr>
              <w:pStyle w:val="Style51"/>
              <w:widowControl w:val="false"/>
              <w:jc w:val="center"/>
              <w:rPr>
                <w:rFonts w:cs="Times New Roman"/>
                <w:bCs/>
                <w:sz w:val="22"/>
                <w:szCs w:val="22"/>
                <w:lang w:val="ru-RU"/>
              </w:rPr>
            </w:pPr>
            <w:r>
              <w:rPr>
                <w:rFonts w:cs="Times New Roman"/>
                <w:bCs/>
                <w:sz w:val="22"/>
                <w:szCs w:val="22"/>
                <w:lang w:val="ru-RU"/>
              </w:rPr>
              <w:t xml:space="preserve">                                                             </w:t>
            </w:r>
          </w:p>
        </w:tc>
        <w:tc>
          <w:tcPr>
            <w:tcW w:w="1443" w:type="dxa"/>
            <w:tcBorders>
              <w:top w:val="single" w:sz="4" w:space="0" w:color="000000"/>
              <w:left w:val="single" w:sz="4" w:space="0" w:color="000000"/>
              <w:bottom w:val="single" w:sz="4" w:space="0" w:color="000000"/>
              <w:right w:val="single" w:sz="4" w:space="0" w:color="000000"/>
            </w:tcBorders>
            <w:tcMar>
              <w:top w:w="55" w:type="dxa"/>
              <w:left w:w="55" w:type="dxa"/>
              <w:bottom w:w="55" w:type="dxa"/>
              <w:right w:w="55" w:type="dxa"/>
            </w:tcMar>
            <w:vAlign w:val="center"/>
          </w:tcPr>
          <w:p>
            <w:pPr>
              <w:pStyle w:val="Style51"/>
              <w:widowControl w:val="false"/>
              <w:jc w:val="center"/>
              <w:rPr>
                <w:rFonts w:ascii="Times New Roman" w:hAnsi="Times New Roman" w:eastAsia="SimSun;宋体" w:cs="Times New Roman"/>
                <w:bCs/>
                <w:color w:val="000000"/>
                <w:kern w:val="0"/>
                <w:sz w:val="24"/>
                <w:szCs w:val="24"/>
                <w:lang w:val="en-US" w:eastAsia="zh-CN" w:bidi="ar-SA"/>
              </w:rPr>
            </w:pPr>
            <w:r>
              <w:rPr>
                <w:rFonts w:eastAsia="SimSun;宋体" w:cs="Times New Roman"/>
                <w:bCs/>
                <w:color w:val="000000"/>
                <w:kern w:val="0"/>
                <w:sz w:val="24"/>
                <w:szCs w:val="24"/>
                <w:lang w:val="en-US" w:eastAsia="zh-CN" w:bidi="ar-SA"/>
              </w:rPr>
              <w:t>198</w:t>
            </w:r>
          </w:p>
        </w:tc>
        <w:tc>
          <w:tcPr>
            <w:tcW w:w="1561" w:type="dxa"/>
            <w:tcBorders>
              <w:top w:val="single" w:sz="4" w:space="0" w:color="000000"/>
              <w:left w:val="single" w:sz="4" w:space="0" w:color="000000"/>
              <w:bottom w:val="single" w:sz="4" w:space="0" w:color="000000"/>
              <w:right w:val="single" w:sz="4" w:space="0" w:color="000000"/>
            </w:tcBorders>
            <w:vAlign w:val="center"/>
          </w:tcPr>
          <w:p>
            <w:pPr>
              <w:pStyle w:val="Style51"/>
              <w:widowControl w:val="false"/>
              <w:jc w:val="center"/>
              <w:rPr>
                <w:rFonts w:cs="Times New Roman"/>
                <w:lang w:val="ru-RU"/>
              </w:rPr>
            </w:pPr>
            <w:r>
              <w:rPr>
                <w:rFonts w:cs="Times New Roman"/>
                <w:lang w:val="ru-RU"/>
              </w:rPr>
              <w:t>шт.</w:t>
            </w:r>
          </w:p>
        </w:tc>
      </w:tr>
      <w:tr>
        <w:trPr>
          <w:trHeight w:val="23" w:hRule="atLeast"/>
        </w:trPr>
        <w:tc>
          <w:tcPr>
            <w:tcW w:w="540" w:type="dxa"/>
            <w:tcBorders>
              <w:left w:val="single" w:sz="4" w:space="0" w:color="000000"/>
              <w:bottom w:val="single" w:sz="4" w:space="0" w:color="000000"/>
            </w:tcBorders>
            <w:vAlign w:val="center"/>
          </w:tcPr>
          <w:p>
            <w:pPr>
              <w:pStyle w:val="Style51"/>
              <w:widowControl w:val="false"/>
              <w:jc w:val="center"/>
              <w:rPr>
                <w:rFonts w:cs="Times New Roman"/>
                <w:bCs/>
                <w:lang w:val="ru-RU"/>
              </w:rPr>
            </w:pPr>
            <w:r>
              <w:rPr>
                <w:rFonts w:cs="Times New Roman"/>
                <w:bCs/>
                <w:lang w:val="ru-RU"/>
              </w:rPr>
              <w:t>2</w:t>
            </w:r>
          </w:p>
        </w:tc>
        <w:tc>
          <w:tcPr>
            <w:tcW w:w="6660" w:type="dxa"/>
            <w:tcBorders>
              <w:left w:val="single" w:sz="4" w:space="0" w:color="000000"/>
              <w:bottom w:val="single" w:sz="4" w:space="0" w:color="000000"/>
            </w:tcBorders>
            <w:tcMar>
              <w:top w:w="55" w:type="dxa"/>
              <w:left w:w="55" w:type="dxa"/>
              <w:bottom w:w="55" w:type="dxa"/>
              <w:right w:w="55" w:type="dxa"/>
            </w:tcMar>
            <w:vAlign w:val="center"/>
          </w:tcPr>
          <w:p>
            <w:pPr>
              <w:pStyle w:val="Style51"/>
              <w:widowControl w:val="false"/>
              <w:jc w:val="center"/>
              <w:rPr>
                <w:rFonts w:ascii="Times New Roman" w:hAnsi="Times New Roman" w:eastAsia="SimSun;宋体" w:cs="Times New Roman"/>
                <w:b w:val="false"/>
                <w:b w:val="false"/>
                <w:bCs/>
                <w:i w:val="false"/>
                <w:i w:val="false"/>
                <w:caps w:val="false"/>
                <w:smallCaps w:val="false"/>
                <w:color w:val="000000"/>
                <w:spacing w:val="0"/>
                <w:kern w:val="0"/>
                <w:sz w:val="21"/>
                <w:szCs w:val="20"/>
                <w:lang w:val="ru-RU" w:eastAsia="zh-CN" w:bidi="ar-SA"/>
              </w:rPr>
            </w:pPr>
            <w:r>
              <w:rPr>
                <w:rFonts w:eastAsia="SimSun;宋体" w:cs="Times New Roman"/>
                <w:b w:val="false"/>
                <w:bCs/>
                <w:i w:val="false"/>
                <w:caps w:val="false"/>
                <w:smallCaps w:val="false"/>
                <w:color w:val="000000"/>
                <w:spacing w:val="0"/>
                <w:kern w:val="0"/>
                <w:sz w:val="21"/>
                <w:szCs w:val="20"/>
                <w:lang w:val="ru-RU" w:eastAsia="zh-CN" w:bidi="ar-SA"/>
              </w:rPr>
              <w:t>Кастрюля</w:t>
            </w:r>
          </w:p>
        </w:tc>
        <w:tc>
          <w:tcPr>
            <w:tcW w:w="1443" w:type="dxa"/>
            <w:tcBorders>
              <w:left w:val="single" w:sz="4" w:space="0" w:color="000000"/>
              <w:bottom w:val="single" w:sz="4" w:space="0" w:color="000000"/>
              <w:right w:val="single" w:sz="4" w:space="0" w:color="000000"/>
            </w:tcBorders>
            <w:tcMar>
              <w:top w:w="55" w:type="dxa"/>
              <w:left w:w="55" w:type="dxa"/>
              <w:bottom w:w="55" w:type="dxa"/>
              <w:right w:w="55" w:type="dxa"/>
            </w:tcMar>
            <w:vAlign w:val="center"/>
          </w:tcPr>
          <w:p>
            <w:pPr>
              <w:pStyle w:val="Style51"/>
              <w:widowControl w:val="false"/>
              <w:jc w:val="center"/>
              <w:rPr>
                <w:rFonts w:ascii="Times New Roman" w:hAnsi="Times New Roman" w:eastAsia="SimSun;宋体" w:cs="Times New Roman"/>
                <w:bCs/>
                <w:color w:val="000000"/>
                <w:kern w:val="0"/>
                <w:sz w:val="24"/>
                <w:szCs w:val="24"/>
                <w:lang w:val="en-US" w:eastAsia="zh-CN" w:bidi="ar-SA"/>
              </w:rPr>
            </w:pPr>
            <w:r>
              <w:rPr>
                <w:rFonts w:eastAsia="SimSun;宋体" w:cs="Times New Roman"/>
                <w:bCs/>
                <w:color w:val="000000"/>
                <w:kern w:val="0"/>
                <w:sz w:val="24"/>
                <w:szCs w:val="24"/>
                <w:lang w:val="en-US" w:eastAsia="zh-CN" w:bidi="ar-SA"/>
              </w:rPr>
              <w:t>2</w:t>
            </w:r>
          </w:p>
        </w:tc>
        <w:tc>
          <w:tcPr>
            <w:tcW w:w="1561" w:type="dxa"/>
            <w:tcBorders>
              <w:left w:val="single" w:sz="4" w:space="0" w:color="000000"/>
              <w:bottom w:val="single" w:sz="4" w:space="0" w:color="000000"/>
              <w:right w:val="single" w:sz="4" w:space="0" w:color="000000"/>
            </w:tcBorders>
            <w:vAlign w:val="center"/>
          </w:tcPr>
          <w:p>
            <w:pPr>
              <w:pStyle w:val="Style51"/>
              <w:widowControl w:val="false"/>
              <w:jc w:val="center"/>
              <w:rPr>
                <w:rFonts w:cs="Times New Roman"/>
                <w:lang w:val="ru-RU"/>
              </w:rPr>
            </w:pPr>
            <w:r>
              <w:rPr>
                <w:rFonts w:cs="Times New Roman"/>
                <w:lang w:val="ru-RU"/>
              </w:rPr>
              <w:t>шт.</w:t>
            </w:r>
          </w:p>
        </w:tc>
      </w:tr>
      <w:tr>
        <w:trPr>
          <w:trHeight w:val="23" w:hRule="atLeast"/>
        </w:trPr>
        <w:tc>
          <w:tcPr>
            <w:tcW w:w="540" w:type="dxa"/>
            <w:tcBorders>
              <w:left w:val="single" w:sz="4" w:space="0" w:color="000000"/>
              <w:bottom w:val="single" w:sz="4" w:space="0" w:color="000000"/>
            </w:tcBorders>
            <w:vAlign w:val="center"/>
          </w:tcPr>
          <w:p>
            <w:pPr>
              <w:pStyle w:val="Style51"/>
              <w:widowControl w:val="false"/>
              <w:jc w:val="center"/>
              <w:rPr>
                <w:rFonts w:cs="Times New Roman"/>
                <w:bCs/>
                <w:lang w:val="ru-RU"/>
              </w:rPr>
            </w:pPr>
            <w:r>
              <w:rPr>
                <w:rFonts w:cs="Times New Roman"/>
                <w:bCs/>
                <w:lang w:val="ru-RU"/>
              </w:rPr>
              <w:t>3</w:t>
            </w:r>
          </w:p>
        </w:tc>
        <w:tc>
          <w:tcPr>
            <w:tcW w:w="6660" w:type="dxa"/>
            <w:tcBorders>
              <w:left w:val="single" w:sz="4" w:space="0" w:color="000000"/>
              <w:bottom w:val="single" w:sz="4" w:space="0" w:color="000000"/>
            </w:tcBorders>
            <w:tcMar>
              <w:top w:w="55" w:type="dxa"/>
              <w:left w:w="55" w:type="dxa"/>
              <w:bottom w:w="55" w:type="dxa"/>
              <w:right w:w="55" w:type="dxa"/>
            </w:tcMar>
            <w:vAlign w:val="center"/>
          </w:tcPr>
          <w:p>
            <w:pPr>
              <w:pStyle w:val="Style51"/>
              <w:widowControl w:val="false"/>
              <w:jc w:val="center"/>
              <w:rPr>
                <w:rFonts w:ascii="Times New Roman" w:hAnsi="Times New Roman" w:eastAsia="SimSun;宋体" w:cs="Times New Roman"/>
                <w:b w:val="false"/>
                <w:b w:val="false"/>
                <w:bCs/>
                <w:i w:val="false"/>
                <w:i w:val="false"/>
                <w:caps w:val="false"/>
                <w:smallCaps w:val="false"/>
                <w:color w:val="000000"/>
                <w:spacing w:val="0"/>
                <w:kern w:val="0"/>
                <w:sz w:val="21"/>
                <w:szCs w:val="20"/>
                <w:lang w:val="ru-RU" w:eastAsia="zh-CN" w:bidi="ar-SA"/>
              </w:rPr>
            </w:pPr>
            <w:r>
              <w:rPr>
                <w:rFonts w:eastAsia="SimSun;宋体" w:cs="Times New Roman"/>
                <w:b w:val="false"/>
                <w:bCs/>
                <w:i w:val="false"/>
                <w:caps w:val="false"/>
                <w:smallCaps w:val="false"/>
                <w:color w:val="000000"/>
                <w:spacing w:val="0"/>
                <w:kern w:val="0"/>
                <w:sz w:val="21"/>
                <w:szCs w:val="20"/>
                <w:lang w:val="ru-RU" w:eastAsia="zh-CN" w:bidi="ar-SA"/>
              </w:rPr>
              <w:t>Кастрюля</w:t>
            </w:r>
          </w:p>
        </w:tc>
        <w:tc>
          <w:tcPr>
            <w:tcW w:w="1443" w:type="dxa"/>
            <w:tcBorders>
              <w:left w:val="single" w:sz="4" w:space="0" w:color="000000"/>
              <w:bottom w:val="single" w:sz="4" w:space="0" w:color="000000"/>
              <w:right w:val="single" w:sz="4" w:space="0" w:color="000000"/>
            </w:tcBorders>
            <w:tcMar>
              <w:top w:w="55" w:type="dxa"/>
              <w:left w:w="55" w:type="dxa"/>
              <w:bottom w:w="55" w:type="dxa"/>
              <w:right w:w="55" w:type="dxa"/>
            </w:tcMar>
            <w:vAlign w:val="center"/>
          </w:tcPr>
          <w:p>
            <w:pPr>
              <w:pStyle w:val="Style51"/>
              <w:widowControl w:val="false"/>
              <w:jc w:val="center"/>
              <w:rPr>
                <w:rFonts w:ascii="Times New Roman" w:hAnsi="Times New Roman" w:eastAsia="SimSun;宋体" w:cs="Times New Roman"/>
                <w:bCs/>
                <w:color w:val="000000"/>
                <w:kern w:val="0"/>
                <w:sz w:val="24"/>
                <w:szCs w:val="24"/>
                <w:lang w:val="en-US" w:eastAsia="zh-CN" w:bidi="ar-SA"/>
              </w:rPr>
            </w:pPr>
            <w:r>
              <w:rPr>
                <w:rFonts w:eastAsia="SimSun;宋体" w:cs="Times New Roman"/>
                <w:bCs/>
                <w:color w:val="000000"/>
                <w:kern w:val="0"/>
                <w:sz w:val="24"/>
                <w:szCs w:val="24"/>
                <w:lang w:val="en-US" w:eastAsia="zh-CN" w:bidi="ar-SA"/>
              </w:rPr>
              <w:t>41</w:t>
            </w:r>
          </w:p>
        </w:tc>
        <w:tc>
          <w:tcPr>
            <w:tcW w:w="1561" w:type="dxa"/>
            <w:tcBorders>
              <w:left w:val="single" w:sz="4" w:space="0" w:color="000000"/>
              <w:bottom w:val="single" w:sz="4" w:space="0" w:color="000000"/>
              <w:right w:val="single" w:sz="4" w:space="0" w:color="000000"/>
            </w:tcBorders>
            <w:vAlign w:val="center"/>
          </w:tcPr>
          <w:p>
            <w:pPr>
              <w:pStyle w:val="Style51"/>
              <w:widowControl w:val="false"/>
              <w:jc w:val="center"/>
              <w:rPr>
                <w:rFonts w:cs="Times New Roman"/>
                <w:lang w:val="ru-RU"/>
              </w:rPr>
            </w:pPr>
            <w:r>
              <w:rPr>
                <w:rFonts w:cs="Times New Roman"/>
                <w:lang w:val="ru-RU"/>
              </w:rPr>
              <w:t>шт.</w:t>
            </w:r>
          </w:p>
        </w:tc>
      </w:tr>
    </w:tbl>
    <w:p>
      <w:pPr>
        <w:pStyle w:val="Normal"/>
        <w:numPr>
          <w:ilvl w:val="0"/>
          <w:numId w:val="15"/>
        </w:numPr>
        <w:tabs>
          <w:tab w:val="clear" w:pos="708"/>
          <w:tab w:val="left" w:pos="900" w:leader="none"/>
        </w:tabs>
        <w:spacing w:before="0" w:after="0"/>
        <w:ind w:left="0" w:right="-31" w:firstLine="851"/>
        <w:jc w:val="both"/>
        <w:rPr/>
      </w:pPr>
      <w:r>
        <w:rPr>
          <w:rFonts w:eastAsia="Times New Roman"/>
          <w:b/>
          <w:sz w:val="24"/>
          <w:szCs w:val="24"/>
          <w:lang w:eastAsia="ru-RU"/>
        </w:rPr>
        <w:t xml:space="preserve">Наименование заказчика: </w:t>
      </w:r>
      <w:r>
        <w:rPr>
          <w:rFonts w:eastAsia="Times New Roman" w:cs="Times New Roman"/>
          <w:b w:val="false"/>
          <w:bCs w:val="false"/>
          <w:color w:val="000000"/>
          <w:sz w:val="24"/>
          <w:szCs w:val="24"/>
          <w:lang w:eastAsia="ru-RU"/>
        </w:rPr>
        <w:t>Главное управление Министерства Российской Федерации по делам гражданской обороны, чрезвычайным ситуациям и ликвидации последствий стихийных бедствий по Пензенской области (Главное управление МЧС России по Пензенской области).</w:t>
      </w:r>
    </w:p>
    <w:p>
      <w:pPr>
        <w:pStyle w:val="Normal"/>
        <w:numPr>
          <w:ilvl w:val="0"/>
          <w:numId w:val="0"/>
        </w:numPr>
        <w:tabs>
          <w:tab w:val="clear" w:pos="708"/>
          <w:tab w:val="left" w:pos="900" w:leader="none"/>
        </w:tabs>
        <w:spacing w:lineRule="auto" w:line="240" w:before="0" w:after="0"/>
        <w:ind w:left="0" w:right="-1" w:hanging="0"/>
        <w:jc w:val="both"/>
        <w:rPr/>
      </w:pPr>
      <w:r>
        <w:rPr>
          <w:rFonts w:eastAsia="Times New Roman"/>
          <w:b w:val="false"/>
          <w:bCs w:val="false"/>
          <w:sz w:val="24"/>
          <w:szCs w:val="24"/>
          <w:lang w:val="ru-RU" w:eastAsia="ru-RU"/>
        </w:rPr>
        <w:tab/>
      </w:r>
      <w:r>
        <w:rPr>
          <w:b/>
          <w:bCs/>
        </w:rPr>
        <w:t>2.Описание объекта закупки:</w:t>
      </w:r>
    </w:p>
    <w:p>
      <w:pPr>
        <w:pStyle w:val="Normal"/>
        <w:widowControl w:val="false"/>
        <w:ind w:left="720" w:right="0" w:hanging="0"/>
        <w:rPr>
          <w:b/>
          <w:b/>
          <w:bCs/>
        </w:rPr>
      </w:pPr>
      <w:r>
        <w:rPr>
          <w:b/>
          <w:bCs/>
        </w:rPr>
      </w:r>
    </w:p>
    <w:tbl>
      <w:tblPr>
        <w:tblW w:w="9692" w:type="dxa"/>
        <w:jc w:val="left"/>
        <w:tblInd w:w="-5" w:type="dxa"/>
        <w:tblLayout w:type="fixed"/>
        <w:tblCellMar>
          <w:top w:w="0" w:type="dxa"/>
          <w:left w:w="108" w:type="dxa"/>
          <w:bottom w:w="0" w:type="dxa"/>
          <w:right w:w="108" w:type="dxa"/>
        </w:tblCellMar>
      </w:tblPr>
      <w:tblGrid>
        <w:gridCol w:w="386"/>
        <w:gridCol w:w="1310"/>
        <w:gridCol w:w="2157"/>
        <w:gridCol w:w="1811"/>
        <w:gridCol w:w="2106"/>
        <w:gridCol w:w="1241"/>
        <w:gridCol w:w="680"/>
      </w:tblGrid>
      <w:tr>
        <w:trPr>
          <w:tblHeader w:val="true"/>
        </w:trPr>
        <w:tc>
          <w:tcPr>
            <w:tcW w:w="386"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left"/>
              <w:rPr>
                <w:b/>
                <w:b/>
                <w:bCs/>
                <w:sz w:val="18"/>
                <w:szCs w:val="18"/>
              </w:rPr>
            </w:pPr>
            <w:r>
              <w:rPr>
                <w:b/>
                <w:bCs/>
                <w:sz w:val="18"/>
                <w:szCs w:val="18"/>
              </w:rPr>
              <w:t>№</w:t>
            </w:r>
          </w:p>
          <w:p>
            <w:pPr>
              <w:pStyle w:val="Normal"/>
              <w:widowControl w:val="false"/>
              <w:jc w:val="left"/>
              <w:rPr>
                <w:b/>
                <w:b/>
                <w:bCs/>
                <w:sz w:val="18"/>
                <w:szCs w:val="18"/>
              </w:rPr>
            </w:pPr>
            <w:r>
              <w:rPr>
                <w:b/>
                <w:bCs/>
                <w:sz w:val="18"/>
                <w:szCs w:val="18"/>
              </w:rPr>
              <w:t>п/п</w:t>
            </w:r>
          </w:p>
        </w:tc>
        <w:tc>
          <w:tcPr>
            <w:tcW w:w="1310"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left"/>
              <w:rPr>
                <w:sz w:val="18"/>
                <w:szCs w:val="18"/>
              </w:rPr>
            </w:pPr>
            <w:r>
              <w:rPr>
                <w:b/>
                <w:bCs/>
                <w:color w:val="000000"/>
                <w:sz w:val="18"/>
                <w:szCs w:val="18"/>
              </w:rPr>
              <w:t xml:space="preserve">Наименование товара, </w:t>
            </w:r>
            <w:r>
              <w:rPr>
                <w:b/>
                <w:bCs/>
                <w:sz w:val="18"/>
                <w:szCs w:val="18"/>
              </w:rPr>
              <w:t>единицы измерения, количество, информация о КТРУ (ОКПД 2)</w:t>
            </w:r>
          </w:p>
        </w:tc>
        <w:tc>
          <w:tcPr>
            <w:tcW w:w="2157" w:type="dxa"/>
            <w:tcBorders>
              <w:top w:val="single" w:sz="4" w:space="0" w:color="000000"/>
              <w:left w:val="single" w:sz="4" w:space="0" w:color="000000"/>
              <w:bottom w:val="single" w:sz="4" w:space="0" w:color="000000"/>
            </w:tcBorders>
            <w:vAlign w:val="center"/>
          </w:tcPr>
          <w:p>
            <w:pPr>
              <w:pStyle w:val="Normal"/>
              <w:widowControl w:val="false"/>
              <w:jc w:val="left"/>
              <w:rPr>
                <w:rFonts w:eastAsia="SimSun;宋体" w:cs="Times New Roman"/>
                <w:b/>
                <w:b/>
                <w:bCs/>
                <w:color w:val="auto"/>
                <w:sz w:val="18"/>
                <w:szCs w:val="18"/>
                <w:lang w:val="ru-RU" w:eastAsia="zh-CN" w:bidi="ar-SA"/>
              </w:rPr>
            </w:pPr>
            <w:r>
              <w:rPr>
                <w:rFonts w:eastAsia="SimSun;宋体" w:cs="Times New Roman"/>
                <w:b/>
                <w:bCs/>
                <w:color w:val="auto"/>
                <w:sz w:val="18"/>
                <w:szCs w:val="18"/>
                <w:lang w:val="ru-RU" w:eastAsia="zh-CN" w:bidi="ar-SA"/>
              </w:rPr>
              <w:t>Наименование характеристики</w:t>
            </w:r>
          </w:p>
        </w:tc>
        <w:tc>
          <w:tcPr>
            <w:tcW w:w="1811"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left"/>
              <w:rPr>
                <w:rFonts w:eastAsia="SimSun;宋体" w:cs="Times New Roman"/>
                <w:b/>
                <w:b/>
                <w:bCs/>
                <w:color w:val="auto"/>
                <w:sz w:val="18"/>
                <w:szCs w:val="18"/>
                <w:lang w:val="ru-RU" w:eastAsia="zh-CN" w:bidi="ar-SA"/>
              </w:rPr>
            </w:pPr>
            <w:r>
              <w:rPr>
                <w:rFonts w:eastAsia="SimSun;宋体" w:cs="Times New Roman"/>
                <w:b/>
                <w:bCs/>
                <w:color w:val="auto"/>
                <w:sz w:val="18"/>
                <w:szCs w:val="18"/>
                <w:lang w:val="ru-RU" w:eastAsia="zh-CN" w:bidi="ar-SA"/>
              </w:rPr>
              <w:t>Функциональные характеристики,качественные характеристики поставляемых товаров</w:t>
            </w:r>
          </w:p>
        </w:tc>
        <w:tc>
          <w:tcPr>
            <w:tcW w:w="2106" w:type="dxa"/>
            <w:tcBorders>
              <w:top w:val="single" w:sz="4" w:space="0" w:color="000000"/>
              <w:left w:val="single" w:sz="4" w:space="0" w:color="000000"/>
              <w:bottom w:val="single" w:sz="4" w:space="0" w:color="000000"/>
            </w:tcBorders>
          </w:tcPr>
          <w:p>
            <w:pPr>
              <w:pStyle w:val="Normal"/>
              <w:widowControl w:val="false"/>
              <w:jc w:val="left"/>
              <w:rPr>
                <w:b/>
                <w:b/>
                <w:bCs/>
                <w:sz w:val="18"/>
                <w:szCs w:val="18"/>
              </w:rPr>
            </w:pPr>
            <w:r>
              <w:rPr>
                <w:b/>
                <w:bCs/>
                <w:sz w:val="18"/>
                <w:szCs w:val="18"/>
              </w:rPr>
              <w:t>Инструкция по заполнению характеристик в заявке</w:t>
            </w:r>
          </w:p>
        </w:tc>
        <w:tc>
          <w:tcPr>
            <w:tcW w:w="1241" w:type="dxa"/>
            <w:tcBorders>
              <w:top w:val="single" w:sz="4" w:space="0" w:color="000000"/>
              <w:left w:val="single" w:sz="4" w:space="0" w:color="000000"/>
              <w:bottom w:val="single" w:sz="4" w:space="0" w:color="000000"/>
            </w:tcBorders>
          </w:tcPr>
          <w:p>
            <w:pPr>
              <w:pStyle w:val="Normal"/>
              <w:widowControl w:val="false"/>
              <w:jc w:val="left"/>
              <w:rPr>
                <w:b/>
                <w:b/>
                <w:bCs/>
                <w:sz w:val="18"/>
                <w:szCs w:val="18"/>
              </w:rPr>
            </w:pPr>
            <w:r>
              <w:rPr>
                <w:b/>
                <w:bCs/>
                <w:sz w:val="20"/>
                <w:szCs w:val="20"/>
              </w:rPr>
              <w:t>Ед. изм. товара</w:t>
            </w:r>
          </w:p>
          <w:p>
            <w:pPr>
              <w:pStyle w:val="Normal"/>
              <w:widowControl w:val="false"/>
              <w:jc w:val="left"/>
              <w:rPr>
                <w:b/>
                <w:b/>
                <w:bCs/>
                <w:sz w:val="18"/>
                <w:szCs w:val="18"/>
              </w:rPr>
            </w:pPr>
            <w:r>
              <w:rPr>
                <w:b/>
                <w:bCs/>
                <w:sz w:val="18"/>
                <w:szCs w:val="18"/>
              </w:rPr>
            </w:r>
          </w:p>
          <w:p>
            <w:pPr>
              <w:pStyle w:val="Normal"/>
              <w:widowControl w:val="false"/>
              <w:jc w:val="left"/>
              <w:rPr>
                <w:b/>
                <w:b/>
                <w:bCs/>
                <w:sz w:val="18"/>
                <w:szCs w:val="18"/>
              </w:rPr>
            </w:pPr>
            <w:r>
              <w:rPr>
                <w:b/>
                <w:bCs/>
                <w:sz w:val="18"/>
                <w:szCs w:val="18"/>
              </w:rPr>
            </w:r>
          </w:p>
        </w:tc>
        <w:tc>
          <w:tcPr>
            <w:tcW w:w="680" w:type="dxa"/>
            <w:tcBorders>
              <w:top w:val="single" w:sz="4" w:space="0" w:color="000000"/>
              <w:left w:val="single" w:sz="4" w:space="0" w:color="000000"/>
              <w:bottom w:val="single" w:sz="4" w:space="0" w:color="000000"/>
              <w:right w:val="single" w:sz="4" w:space="0" w:color="000000"/>
            </w:tcBorders>
          </w:tcPr>
          <w:p>
            <w:pPr>
              <w:pStyle w:val="Normal"/>
              <w:widowControl w:val="false"/>
              <w:jc w:val="left"/>
              <w:rPr>
                <w:b/>
                <w:b/>
                <w:bCs/>
                <w:sz w:val="18"/>
                <w:szCs w:val="18"/>
              </w:rPr>
            </w:pPr>
            <w:r>
              <w:rPr>
                <w:b/>
                <w:bCs/>
                <w:sz w:val="18"/>
                <w:szCs w:val="18"/>
              </w:rPr>
              <w:t>Кол-во</w:t>
            </w:r>
          </w:p>
        </w:tc>
      </w:tr>
      <w:tr>
        <w:trPr/>
        <w:tc>
          <w:tcPr>
            <w:tcW w:w="386" w:type="dxa"/>
            <w:vMerge w:val="restart"/>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left"/>
              <w:rPr>
                <w:sz w:val="18"/>
                <w:szCs w:val="18"/>
              </w:rPr>
            </w:pPr>
            <w:r>
              <w:rPr>
                <w:sz w:val="18"/>
                <w:szCs w:val="18"/>
              </w:rPr>
              <w:t>1</w:t>
            </w:r>
          </w:p>
          <w:p>
            <w:pPr>
              <w:pStyle w:val="Normal"/>
              <w:widowControl w:val="false"/>
              <w:jc w:val="left"/>
              <w:rPr>
                <w:sz w:val="18"/>
                <w:szCs w:val="18"/>
              </w:rPr>
            </w:pPr>
            <w:r>
              <w:rPr>
                <w:sz w:val="18"/>
                <w:szCs w:val="18"/>
              </w:rPr>
            </w:r>
          </w:p>
          <w:p>
            <w:pPr>
              <w:pStyle w:val="Normal"/>
              <w:widowControl w:val="false"/>
              <w:jc w:val="left"/>
              <w:rPr>
                <w:sz w:val="18"/>
                <w:szCs w:val="18"/>
              </w:rPr>
            </w:pPr>
            <w:r>
              <w:rPr>
                <w:sz w:val="18"/>
                <w:szCs w:val="18"/>
              </w:rPr>
            </w:r>
          </w:p>
          <w:p>
            <w:pPr>
              <w:pStyle w:val="Normal"/>
              <w:widowControl w:val="false"/>
              <w:jc w:val="left"/>
              <w:rPr>
                <w:sz w:val="18"/>
                <w:szCs w:val="18"/>
              </w:rPr>
            </w:pPr>
            <w:r>
              <w:rPr>
                <w:sz w:val="18"/>
                <w:szCs w:val="18"/>
              </w:rPr>
            </w:r>
          </w:p>
          <w:p>
            <w:pPr>
              <w:pStyle w:val="Normal"/>
              <w:widowControl w:val="false"/>
              <w:jc w:val="left"/>
              <w:rPr>
                <w:sz w:val="18"/>
                <w:szCs w:val="18"/>
              </w:rPr>
            </w:pPr>
            <w:r>
              <w:rPr>
                <w:sz w:val="18"/>
                <w:szCs w:val="18"/>
              </w:rPr>
            </w:r>
          </w:p>
          <w:p>
            <w:pPr>
              <w:pStyle w:val="Normal"/>
              <w:widowControl w:val="false"/>
              <w:jc w:val="left"/>
              <w:rPr>
                <w:sz w:val="18"/>
                <w:szCs w:val="18"/>
              </w:rPr>
            </w:pPr>
            <w:r>
              <w:rPr>
                <w:sz w:val="18"/>
                <w:szCs w:val="18"/>
              </w:rPr>
            </w:r>
          </w:p>
          <w:p>
            <w:pPr>
              <w:pStyle w:val="Normal"/>
              <w:widowControl w:val="false"/>
              <w:jc w:val="left"/>
              <w:rPr>
                <w:sz w:val="18"/>
                <w:szCs w:val="18"/>
              </w:rPr>
            </w:pPr>
            <w:r>
              <w:rPr>
                <w:sz w:val="18"/>
                <w:szCs w:val="18"/>
              </w:rPr>
            </w:r>
          </w:p>
          <w:p>
            <w:pPr>
              <w:pStyle w:val="Normal"/>
              <w:widowControl w:val="false"/>
              <w:jc w:val="left"/>
              <w:rPr>
                <w:sz w:val="18"/>
                <w:szCs w:val="18"/>
              </w:rPr>
            </w:pPr>
            <w:r>
              <w:rPr>
                <w:sz w:val="18"/>
                <w:szCs w:val="18"/>
              </w:rPr>
            </w:r>
          </w:p>
          <w:p>
            <w:pPr>
              <w:pStyle w:val="Normal"/>
              <w:widowControl w:val="false"/>
              <w:jc w:val="left"/>
              <w:rPr>
                <w:sz w:val="18"/>
                <w:szCs w:val="18"/>
              </w:rPr>
            </w:pPr>
            <w:r>
              <w:rPr>
                <w:sz w:val="18"/>
                <w:szCs w:val="18"/>
              </w:rPr>
            </w:r>
          </w:p>
          <w:p>
            <w:pPr>
              <w:pStyle w:val="Normal"/>
              <w:widowControl w:val="false"/>
              <w:jc w:val="left"/>
              <w:rPr>
                <w:sz w:val="18"/>
                <w:szCs w:val="18"/>
              </w:rPr>
            </w:pPr>
            <w:r>
              <w:rPr>
                <w:sz w:val="18"/>
                <w:szCs w:val="18"/>
              </w:rPr>
            </w:r>
          </w:p>
          <w:p>
            <w:pPr>
              <w:pStyle w:val="Normal"/>
              <w:widowControl w:val="false"/>
              <w:jc w:val="left"/>
              <w:rPr>
                <w:sz w:val="18"/>
                <w:szCs w:val="18"/>
              </w:rPr>
            </w:pPr>
            <w:r>
              <w:rPr>
                <w:sz w:val="18"/>
                <w:szCs w:val="18"/>
              </w:rPr>
            </w:r>
          </w:p>
          <w:p>
            <w:pPr>
              <w:pStyle w:val="Normal"/>
              <w:widowControl w:val="false"/>
              <w:jc w:val="left"/>
              <w:rPr>
                <w:sz w:val="18"/>
                <w:szCs w:val="18"/>
              </w:rPr>
            </w:pPr>
            <w:r>
              <w:rPr>
                <w:sz w:val="18"/>
                <w:szCs w:val="18"/>
              </w:rPr>
            </w:r>
          </w:p>
          <w:p>
            <w:pPr>
              <w:pStyle w:val="Normal"/>
              <w:widowControl w:val="false"/>
              <w:jc w:val="left"/>
              <w:rPr>
                <w:sz w:val="18"/>
                <w:szCs w:val="18"/>
              </w:rPr>
            </w:pPr>
            <w:r>
              <w:rPr>
                <w:sz w:val="18"/>
                <w:szCs w:val="18"/>
              </w:rPr>
            </w:r>
          </w:p>
        </w:tc>
        <w:tc>
          <w:tcPr>
            <w:tcW w:w="1310" w:type="dxa"/>
            <w:vMerge w:val="restart"/>
            <w:tcBorders>
              <w:top w:val="single" w:sz="4" w:space="0" w:color="000000"/>
              <w:left w:val="single" w:sz="4" w:space="0" w:color="000000"/>
              <w:bottom w:val="single" w:sz="4" w:space="0" w:color="000000"/>
              <w:right w:val="single" w:sz="4" w:space="0" w:color="000000"/>
            </w:tcBorders>
            <w:vAlign w:val="center"/>
          </w:tcPr>
          <w:p>
            <w:pPr>
              <w:pStyle w:val="Style51"/>
              <w:widowControl w:val="false"/>
              <w:snapToGrid w:val="false"/>
              <w:ind w:left="0" w:right="0" w:hanging="0"/>
              <w:jc w:val="left"/>
              <w:rPr>
                <w:rFonts w:ascii="Times New Roman" w:hAnsi="Times New Roman" w:eastAsia="Calibri" w:cs="Times New Roman"/>
                <w:b w:val="false"/>
                <w:b w:val="false"/>
                <w:bCs/>
                <w:i w:val="false"/>
                <w:i w:val="false"/>
                <w:caps w:val="false"/>
                <w:smallCaps w:val="false"/>
                <w:color w:val="000000"/>
                <w:spacing w:val="0"/>
                <w:kern w:val="0"/>
                <w:sz w:val="18"/>
                <w:szCs w:val="18"/>
                <w:lang w:val="ru-RU" w:eastAsia="en-US" w:bidi="ar-SA"/>
              </w:rPr>
            </w:pPr>
            <w:r>
              <w:rPr>
                <w:rFonts w:eastAsia="Calibri" w:cs="Times New Roman"/>
                <w:b w:val="false"/>
                <w:bCs/>
                <w:i w:val="false"/>
                <w:caps w:val="false"/>
                <w:smallCaps w:val="false"/>
                <w:color w:val="000000"/>
                <w:spacing w:val="0"/>
                <w:kern w:val="0"/>
                <w:sz w:val="18"/>
                <w:szCs w:val="18"/>
                <w:lang w:val="ru-RU" w:eastAsia="en-US" w:bidi="ar-SA"/>
              </w:rPr>
              <w:t>Доска разделочная</w:t>
            </w:r>
          </w:p>
          <w:p>
            <w:pPr>
              <w:pStyle w:val="Normal"/>
              <w:widowControl w:val="false"/>
              <w:jc w:val="left"/>
              <w:rPr>
                <w:b/>
                <w:b/>
                <w:bCs/>
                <w:sz w:val="18"/>
                <w:szCs w:val="18"/>
              </w:rPr>
            </w:pPr>
            <w:r>
              <w:rPr>
                <w:b/>
                <w:bCs/>
                <w:sz w:val="18"/>
                <w:szCs w:val="18"/>
              </w:rPr>
              <w:t xml:space="preserve">ОКПД 2 </w:t>
            </w:r>
          </w:p>
          <w:p>
            <w:pPr>
              <w:pStyle w:val="Normal"/>
              <w:widowControl w:val="false"/>
              <w:jc w:val="left"/>
              <w:rPr>
                <w:rFonts w:ascii="Times New Roman" w:hAnsi="Times New Roman" w:eastAsia="SimSun;宋体" w:cs="Times New Roman"/>
                <w:b/>
                <w:b/>
                <w:bCs/>
                <w:color w:val="auto"/>
                <w:kern w:val="0"/>
                <w:sz w:val="18"/>
                <w:szCs w:val="18"/>
                <w:lang w:val="ru-RU" w:eastAsia="zh-CN" w:bidi="ar-SA"/>
              </w:rPr>
            </w:pPr>
            <w:r>
              <w:rPr>
                <w:rFonts w:eastAsia="SimSun;宋体" w:cs="Times New Roman"/>
                <w:b/>
                <w:bCs/>
                <w:color w:val="auto"/>
                <w:kern w:val="0"/>
                <w:sz w:val="18"/>
                <w:szCs w:val="18"/>
                <w:lang w:val="ru-RU" w:eastAsia="zh-CN" w:bidi="ar-SA"/>
              </w:rPr>
              <w:t>16.29.12.000-00000061</w:t>
            </w:r>
          </w:p>
          <w:p>
            <w:pPr>
              <w:pStyle w:val="Normal"/>
              <w:widowControl w:val="false"/>
              <w:snapToGrid w:val="false"/>
              <w:jc w:val="left"/>
              <w:rPr>
                <w:rFonts w:eastAsia="Times New Roman" w:cs="Times New Roman"/>
                <w:b w:val="false"/>
                <w:b w:val="false"/>
                <w:i w:val="false"/>
                <w:i w:val="false"/>
                <w:caps w:val="false"/>
                <w:smallCaps w:val="false"/>
                <w:color w:val="000000"/>
                <w:spacing w:val="0"/>
                <w:sz w:val="14"/>
                <w:szCs w:val="14"/>
                <w:lang w:val="ru-RU" w:eastAsia="ru-RU" w:bidi="ar-SA"/>
              </w:rPr>
            </w:pPr>
            <w:r>
              <w:rPr>
                <w:rFonts w:eastAsia="Times New Roman" w:cs="Times New Roman"/>
                <w:b w:val="false"/>
                <w:bCs w:val="false"/>
                <w:i w:val="false"/>
                <w:caps w:val="false"/>
                <w:smallCaps w:val="false"/>
                <w:color w:val="000000"/>
                <w:spacing w:val="0"/>
                <w:kern w:val="0"/>
                <w:sz w:val="14"/>
                <w:szCs w:val="14"/>
                <w:lang w:val="ru-RU" w:eastAsia="ru-RU" w:bidi="ar-SA"/>
              </w:rPr>
              <w:t>По общему правилу наименование и описание объекта закупки указывается заказчиком в соответствии с каталогом товаров, работ, услуг для обеспечения государственных и муниципальных нужд (далее - КТРУ), размещаемым в единой информационной системе (ЕИС). В случае отсутствия соответствующих позиций в КТРУ  описание объекта закупки осуществляется в соответствии со статьей 33 Федерального закона от 05.04.2013 № 44-ФЗ «О контрактной системе в сфере закупок товаров, работ, услуг для обеспечения государственных и муниципальн</w:t>
            </w:r>
          </w:p>
        </w:tc>
        <w:tc>
          <w:tcPr>
            <w:tcW w:w="2157" w:type="dxa"/>
            <w:tcBorders>
              <w:top w:val="single" w:sz="4" w:space="0" w:color="000000"/>
              <w:left w:val="single" w:sz="4" w:space="0" w:color="000000"/>
              <w:bottom w:val="single" w:sz="4" w:space="0" w:color="000000"/>
            </w:tcBorders>
            <w:vAlign w:val="center"/>
          </w:tcPr>
          <w:p>
            <w:pPr>
              <w:pStyle w:val="Normal"/>
              <w:widowControl w:val="false"/>
              <w:snapToGrid w:val="false"/>
              <w:jc w:val="left"/>
              <w:rPr>
                <w:rFonts w:ascii="Times New Roman" w:hAnsi="Times New Roman" w:cs="Times New Roman"/>
                <w:sz w:val="18"/>
                <w:szCs w:val="18"/>
              </w:rPr>
            </w:pPr>
            <w:r>
              <w:rPr>
                <w:rFonts w:cs="Times New Roman"/>
                <w:sz w:val="18"/>
                <w:szCs w:val="18"/>
              </w:rPr>
            </w:r>
          </w:p>
          <w:p>
            <w:pPr>
              <w:pStyle w:val="Normal"/>
              <w:widowControl w:val="false"/>
              <w:jc w:val="left"/>
              <w:rPr>
                <w:rFonts w:ascii="PT Astra Serif;Times New Roman" w:hAnsi="PT Astra Serif;Times New Roman" w:eastAsia="Times New Roman" w:cs="Times New Roman"/>
                <w:b w:val="false"/>
                <w:b w:val="false"/>
                <w:bCs w:val="false"/>
                <w:i w:val="false"/>
                <w:i w:val="false"/>
                <w:caps w:val="false"/>
                <w:smallCaps w:val="false"/>
                <w:color w:val="000000"/>
                <w:spacing w:val="0"/>
                <w:kern w:val="0"/>
                <w:sz w:val="18"/>
                <w:szCs w:val="18"/>
                <w:lang w:val="ru-RU" w:eastAsia="ru-RU" w:bidi="ar-SA"/>
              </w:rPr>
            </w:pPr>
            <w:r>
              <w:rPr>
                <w:rFonts w:eastAsia="Times New Roman" w:cs="Times New Roman" w:ascii="PT Astra Serif;Times New Roman" w:hAnsi="PT Astra Serif;Times New Roman"/>
                <w:b w:val="false"/>
                <w:bCs w:val="false"/>
                <w:i w:val="false"/>
                <w:caps w:val="false"/>
                <w:smallCaps w:val="false"/>
                <w:color w:val="000000"/>
                <w:spacing w:val="0"/>
                <w:kern w:val="0"/>
                <w:sz w:val="18"/>
                <w:szCs w:val="18"/>
                <w:lang w:val="ru-RU" w:eastAsia="ru-RU" w:bidi="ar-SA"/>
              </w:rPr>
              <w:t>Тип</w:t>
            </w:r>
          </w:p>
        </w:tc>
        <w:tc>
          <w:tcPr>
            <w:tcW w:w="1811"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left"/>
              <w:rPr>
                <w:rFonts w:ascii="PT Astra Serif;Times New Roman" w:hAnsi="PT Astra Serif;Times New Roman" w:eastAsia="Times New Roman" w:cs="Times New Roman"/>
                <w:b w:val="false"/>
                <w:b w:val="false"/>
                <w:bCs w:val="false"/>
                <w:color w:val="000000"/>
                <w:kern w:val="0"/>
                <w:sz w:val="18"/>
                <w:szCs w:val="18"/>
                <w:lang w:val="ru-RU" w:eastAsia="ru-RU" w:bidi="ar-SA"/>
              </w:rPr>
            </w:pPr>
            <w:r>
              <w:rPr>
                <w:rFonts w:eastAsia="Times New Roman" w:cs="Times New Roman" w:ascii="PT Astra Serif;Times New Roman" w:hAnsi="PT Astra Serif;Times New Roman"/>
                <w:b w:val="false"/>
                <w:bCs w:val="false"/>
                <w:color w:val="000000"/>
                <w:kern w:val="0"/>
                <w:sz w:val="18"/>
                <w:szCs w:val="18"/>
                <w:lang w:val="ru-RU" w:eastAsia="ru-RU" w:bidi="ar-SA"/>
              </w:rPr>
              <w:t>Разделочная доска</w:t>
            </w:r>
          </w:p>
        </w:tc>
        <w:tc>
          <w:tcPr>
            <w:tcW w:w="2106" w:type="dxa"/>
            <w:tcBorders>
              <w:top w:val="single" w:sz="4" w:space="0" w:color="000000"/>
              <w:left w:val="single" w:sz="4" w:space="0" w:color="000000"/>
              <w:bottom w:val="single" w:sz="4" w:space="0" w:color="000000"/>
            </w:tcBorders>
          </w:tcPr>
          <w:p>
            <w:pPr>
              <w:pStyle w:val="Normal"/>
              <w:widowControl w:val="false"/>
              <w:jc w:val="left"/>
              <w:rPr>
                <w:rFonts w:ascii="Times New Roman" w:hAnsi="Times New Roman" w:cs="Times New Roman"/>
                <w:sz w:val="18"/>
                <w:szCs w:val="18"/>
                <w:lang w:bidi="hi-IN"/>
              </w:rPr>
            </w:pPr>
            <w:r>
              <w:rPr>
                <w:rFonts w:cs="Times New Roman"/>
                <w:sz w:val="18"/>
                <w:szCs w:val="18"/>
                <w:lang w:bidi="hi-IN"/>
              </w:rPr>
              <w:t>Значение характеристики не может изменяться участником закупки</w:t>
            </w:r>
          </w:p>
        </w:tc>
        <w:tc>
          <w:tcPr>
            <w:tcW w:w="1241" w:type="dxa"/>
            <w:vMerge w:val="restart"/>
            <w:tcBorders>
              <w:top w:val="single" w:sz="4" w:space="0" w:color="000000"/>
              <w:left w:val="single" w:sz="4" w:space="0" w:color="000000"/>
              <w:bottom w:val="single" w:sz="4" w:space="0" w:color="000000"/>
            </w:tcBorders>
          </w:tcPr>
          <w:p>
            <w:pPr>
              <w:pStyle w:val="Normal"/>
              <w:widowControl w:val="false"/>
              <w:jc w:val="left"/>
              <w:rPr>
                <w:rFonts w:ascii="Times New Roman" w:hAnsi="Times New Roman" w:cs="Times New Roman"/>
                <w:sz w:val="18"/>
                <w:szCs w:val="18"/>
                <w:lang w:bidi="hi-IN"/>
              </w:rPr>
            </w:pPr>
            <w:r>
              <w:rPr>
                <w:rFonts w:cs="Times New Roman"/>
                <w:sz w:val="18"/>
                <w:szCs w:val="18"/>
                <w:lang w:bidi="hi-IN"/>
              </w:rPr>
              <w:t>шт.</w:t>
            </w:r>
          </w:p>
        </w:tc>
        <w:tc>
          <w:tcPr>
            <w:tcW w:w="680" w:type="dxa"/>
            <w:vMerge w:val="restart"/>
            <w:tcBorders>
              <w:top w:val="single" w:sz="4" w:space="0" w:color="000000"/>
              <w:left w:val="single" w:sz="4" w:space="0" w:color="000000"/>
              <w:bottom w:val="single" w:sz="4" w:space="0" w:color="000000"/>
              <w:right w:val="single" w:sz="4" w:space="0" w:color="000000"/>
            </w:tcBorders>
          </w:tcPr>
          <w:p>
            <w:pPr>
              <w:pStyle w:val="Normal"/>
              <w:widowControl w:val="false"/>
              <w:jc w:val="left"/>
              <w:rPr>
                <w:rFonts w:ascii="Times New Roman" w:hAnsi="Times New Roman" w:eastAsia="SimSun;宋体" w:cs="Times New Roman"/>
                <w:color w:val="auto"/>
                <w:kern w:val="0"/>
                <w:sz w:val="18"/>
                <w:szCs w:val="18"/>
                <w:lang w:val="ru-RU" w:eastAsia="zh-CN" w:bidi="hi-IN"/>
              </w:rPr>
            </w:pPr>
            <w:r>
              <w:rPr>
                <w:rFonts w:eastAsia="SimSun;宋体" w:cs="Times New Roman"/>
                <w:color w:val="auto"/>
                <w:kern w:val="0"/>
                <w:sz w:val="18"/>
                <w:szCs w:val="18"/>
                <w:lang w:val="ru-RU" w:eastAsia="zh-CN" w:bidi="hi-IN"/>
              </w:rPr>
              <w:t>198</w:t>
            </w:r>
          </w:p>
        </w:tc>
      </w:tr>
      <w:tr>
        <w:trPr/>
        <w:tc>
          <w:tcPr>
            <w:tcW w:w="386"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widowControl w:val="false"/>
              <w:snapToGrid w:val="false"/>
              <w:jc w:val="left"/>
              <w:rPr>
                <w:sz w:val="18"/>
                <w:szCs w:val="18"/>
              </w:rPr>
            </w:pPr>
            <w:r>
              <w:rPr>
                <w:sz w:val="18"/>
                <w:szCs w:val="18"/>
              </w:rPr>
            </w:r>
          </w:p>
        </w:tc>
        <w:tc>
          <w:tcPr>
            <w:tcW w:w="1310"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widowControl w:val="false"/>
              <w:snapToGrid w:val="false"/>
              <w:jc w:val="left"/>
              <w:rPr>
                <w:rFonts w:ascii="Times New Roman" w:hAnsi="Times New Roman" w:eastAsia="SimSun;宋体" w:cs="Times New Roman"/>
                <w:b w:val="false"/>
                <w:b w:val="false"/>
                <w:i w:val="false"/>
                <w:i w:val="false"/>
                <w:caps w:val="false"/>
                <w:smallCaps w:val="false"/>
                <w:color w:val="000000"/>
                <w:spacing w:val="0"/>
                <w:sz w:val="18"/>
                <w:szCs w:val="18"/>
                <w:lang w:val="ru-RU" w:eastAsia="zh-CN" w:bidi="ar-SA"/>
              </w:rPr>
            </w:pPr>
            <w:r>
              <w:rPr>
                <w:rFonts w:eastAsia="SimSun;宋体" w:cs="Times New Roman"/>
                <w:b w:val="false"/>
                <w:i w:val="false"/>
                <w:caps w:val="false"/>
                <w:smallCaps w:val="false"/>
                <w:color w:val="000000"/>
                <w:spacing w:val="0"/>
                <w:sz w:val="18"/>
                <w:szCs w:val="18"/>
                <w:lang w:val="ru-RU" w:eastAsia="zh-CN" w:bidi="ar-SA"/>
              </w:rPr>
            </w:r>
          </w:p>
        </w:tc>
        <w:tc>
          <w:tcPr>
            <w:tcW w:w="2157" w:type="dxa"/>
            <w:tcBorders>
              <w:left w:val="single" w:sz="4" w:space="0" w:color="000000"/>
              <w:bottom w:val="single" w:sz="4" w:space="0" w:color="000000"/>
            </w:tcBorders>
            <w:vAlign w:val="center"/>
          </w:tcPr>
          <w:p>
            <w:pPr>
              <w:pStyle w:val="Normal"/>
              <w:widowControl w:val="false"/>
              <w:jc w:val="left"/>
              <w:rPr>
                <w:rFonts w:ascii="PT Astra Serif;Times New Roman" w:hAnsi="PT Astra Serif;Times New Roman" w:eastAsia="Times New Roman" w:cs="Times New Roman"/>
                <w:b w:val="false"/>
                <w:b w:val="false"/>
                <w:bCs w:val="false"/>
                <w:i w:val="false"/>
                <w:i w:val="false"/>
                <w:caps w:val="false"/>
                <w:smallCaps w:val="false"/>
                <w:color w:val="000000"/>
                <w:spacing w:val="0"/>
                <w:kern w:val="0"/>
                <w:sz w:val="18"/>
                <w:szCs w:val="18"/>
                <w:lang w:val="ru-RU" w:eastAsia="ru-RU" w:bidi="ar-SA"/>
              </w:rPr>
            </w:pPr>
            <w:r>
              <w:rPr>
                <w:rFonts w:eastAsia="Times New Roman" w:cs="Times New Roman" w:ascii="PT Astra Serif;Times New Roman" w:hAnsi="PT Astra Serif;Times New Roman"/>
                <w:b w:val="false"/>
                <w:bCs w:val="false"/>
                <w:i w:val="false"/>
                <w:caps w:val="false"/>
                <w:smallCaps w:val="false"/>
                <w:color w:val="000000"/>
                <w:spacing w:val="0"/>
                <w:kern w:val="0"/>
                <w:sz w:val="18"/>
                <w:szCs w:val="18"/>
                <w:lang w:val="ru-RU" w:eastAsia="ru-RU" w:bidi="ar-SA"/>
              </w:rPr>
              <w:t>Материал</w:t>
            </w:r>
          </w:p>
        </w:tc>
        <w:tc>
          <w:tcPr>
            <w:tcW w:w="1811" w:type="dxa"/>
            <w:tcBorders>
              <w:left w:val="single" w:sz="4" w:space="0" w:color="000000"/>
              <w:bottom w:val="single" w:sz="4" w:space="0" w:color="000000"/>
              <w:right w:val="single" w:sz="4" w:space="0" w:color="000000"/>
            </w:tcBorders>
            <w:vAlign w:val="center"/>
          </w:tcPr>
          <w:p>
            <w:pPr>
              <w:pStyle w:val="Normal"/>
              <w:widowControl w:val="false"/>
              <w:ind w:left="0" w:right="0" w:hanging="0"/>
              <w:jc w:val="left"/>
              <w:rPr>
                <w:rFonts w:ascii="Times New Roman" w:hAnsi="Times New Roman" w:eastAsia="Times New Roman" w:cs="Times New Roman"/>
                <w:b w:val="false"/>
                <w:b w:val="false"/>
                <w:bCs w:val="false"/>
                <w:color w:val="000000"/>
                <w:kern w:val="0"/>
                <w:sz w:val="18"/>
                <w:szCs w:val="18"/>
                <w:lang w:val="en-US" w:eastAsia="ru-RU" w:bidi="ar-SA"/>
              </w:rPr>
            </w:pPr>
            <w:r>
              <w:rPr>
                <w:rFonts w:eastAsia="Times New Roman" w:cs="Times New Roman"/>
                <w:b w:val="false"/>
                <w:bCs w:val="false"/>
                <w:color w:val="000000"/>
                <w:kern w:val="0"/>
                <w:sz w:val="18"/>
                <w:szCs w:val="18"/>
                <w:lang w:val="en-US" w:eastAsia="ru-RU" w:bidi="ar-SA"/>
              </w:rPr>
              <w:t>Пластик</w:t>
            </w:r>
          </w:p>
          <w:p>
            <w:pPr>
              <w:pStyle w:val="Normal"/>
              <w:widowControl w:val="false"/>
              <w:ind w:left="0" w:right="0" w:hanging="0"/>
              <w:jc w:val="left"/>
              <w:rPr>
                <w:rFonts w:ascii="Times New Roman" w:hAnsi="Times New Roman" w:eastAsia="Times New Roman" w:cs="Times New Roman"/>
                <w:b w:val="false"/>
                <w:b w:val="false"/>
                <w:bCs w:val="false"/>
                <w:color w:val="000000"/>
                <w:kern w:val="0"/>
                <w:sz w:val="18"/>
                <w:szCs w:val="18"/>
                <w:lang w:val="en-US" w:eastAsia="ru-RU" w:bidi="ar-SA"/>
              </w:rPr>
            </w:pPr>
            <w:r>
              <w:rPr>
                <w:rFonts w:eastAsia="Times New Roman" w:cs="Times New Roman"/>
                <w:b w:val="false"/>
                <w:bCs w:val="false"/>
                <w:color w:val="000000"/>
                <w:kern w:val="0"/>
                <w:sz w:val="18"/>
                <w:szCs w:val="18"/>
                <w:lang w:val="en-US" w:eastAsia="ru-RU" w:bidi="ar-SA"/>
              </w:rPr>
            </w:r>
          </w:p>
        </w:tc>
        <w:tc>
          <w:tcPr>
            <w:tcW w:w="2106" w:type="dxa"/>
            <w:tcBorders>
              <w:top w:val="single" w:sz="4" w:space="0" w:color="000000"/>
              <w:left w:val="single" w:sz="4" w:space="0" w:color="000000"/>
              <w:bottom w:val="single" w:sz="4" w:space="0" w:color="000000"/>
            </w:tcBorders>
          </w:tcPr>
          <w:p>
            <w:pPr>
              <w:pStyle w:val="Normal"/>
              <w:widowControl w:val="false"/>
              <w:jc w:val="left"/>
              <w:rPr>
                <w:rFonts w:ascii="Times New Roman" w:hAnsi="Times New Roman" w:cs="Times New Roman"/>
                <w:sz w:val="18"/>
                <w:szCs w:val="18"/>
                <w:lang w:bidi="hi-IN"/>
              </w:rPr>
            </w:pPr>
            <w:r>
              <w:rPr>
                <w:rFonts w:eastAsia="Times New Roman" w:cs="Times New Roman"/>
                <w:color w:val="000000"/>
                <w:sz w:val="18"/>
                <w:szCs w:val="18"/>
                <w:lang w:val="ru-RU" w:eastAsia="zh-CN" w:bidi="hi-IN"/>
              </w:rPr>
              <w:t>Значение характеристики не может изменяться участником закупки</w:t>
            </w:r>
          </w:p>
        </w:tc>
        <w:tc>
          <w:tcPr>
            <w:tcW w:w="1241" w:type="dxa"/>
            <w:vMerge w:val="continue"/>
            <w:tcBorders>
              <w:top w:val="single" w:sz="4" w:space="0" w:color="000000"/>
              <w:left w:val="single" w:sz="4" w:space="0" w:color="000000"/>
              <w:bottom w:val="single" w:sz="4" w:space="0" w:color="000000"/>
            </w:tcBorders>
          </w:tcPr>
          <w:p>
            <w:pPr>
              <w:pStyle w:val="Normal"/>
              <w:widowControl w:val="false"/>
              <w:jc w:val="left"/>
              <w:rPr>
                <w:rFonts w:ascii="Times New Roman" w:hAnsi="Times New Roman" w:eastAsia="Times New Roman" w:cs="Times New Roman"/>
                <w:color w:val="000000"/>
                <w:sz w:val="18"/>
                <w:szCs w:val="18"/>
                <w:lang w:val="ru-RU" w:eastAsia="zh-CN" w:bidi="hi-IN"/>
              </w:rPr>
            </w:pPr>
            <w:r>
              <w:rPr>
                <w:rFonts w:eastAsia="Times New Roman" w:cs="Times New Roman"/>
                <w:color w:val="000000"/>
                <w:sz w:val="18"/>
                <w:szCs w:val="18"/>
                <w:lang w:val="ru-RU" w:eastAsia="zh-CN" w:bidi="hi-IN"/>
              </w:rPr>
            </w:r>
          </w:p>
        </w:tc>
        <w:tc>
          <w:tcPr>
            <w:tcW w:w="680" w:type="dxa"/>
            <w:vMerge w:val="continue"/>
            <w:tcBorders>
              <w:top w:val="single" w:sz="4" w:space="0" w:color="000000"/>
              <w:left w:val="single" w:sz="4" w:space="0" w:color="000000"/>
              <w:bottom w:val="single" w:sz="4" w:space="0" w:color="000000"/>
              <w:right w:val="single" w:sz="4" w:space="0" w:color="000000"/>
            </w:tcBorders>
          </w:tcPr>
          <w:p>
            <w:pPr>
              <w:pStyle w:val="Normal"/>
              <w:widowControl w:val="false"/>
              <w:jc w:val="left"/>
              <w:rPr>
                <w:rFonts w:ascii="Times New Roman" w:hAnsi="Times New Roman" w:eastAsia="Times New Roman" w:cs="Times New Roman"/>
                <w:color w:val="000000"/>
                <w:sz w:val="18"/>
                <w:szCs w:val="18"/>
                <w:lang w:val="ru-RU" w:eastAsia="zh-CN" w:bidi="hi-IN"/>
              </w:rPr>
            </w:pPr>
            <w:r>
              <w:rPr>
                <w:rFonts w:eastAsia="Times New Roman" w:cs="Times New Roman"/>
                <w:color w:val="000000"/>
                <w:sz w:val="18"/>
                <w:szCs w:val="18"/>
                <w:lang w:val="ru-RU" w:eastAsia="zh-CN" w:bidi="hi-IN"/>
              </w:rPr>
            </w:r>
          </w:p>
        </w:tc>
      </w:tr>
      <w:tr>
        <w:trPr>
          <w:trHeight w:val="891" w:hRule="atLeast"/>
        </w:trPr>
        <w:tc>
          <w:tcPr>
            <w:tcW w:w="386"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widowControl w:val="false"/>
              <w:snapToGrid w:val="false"/>
              <w:jc w:val="left"/>
              <w:rPr>
                <w:sz w:val="18"/>
                <w:szCs w:val="18"/>
                <w:lang w:val="en-US"/>
              </w:rPr>
            </w:pPr>
            <w:r>
              <w:rPr>
                <w:sz w:val="18"/>
                <w:szCs w:val="18"/>
                <w:lang w:val="en-US"/>
              </w:rPr>
            </w:r>
          </w:p>
        </w:tc>
        <w:tc>
          <w:tcPr>
            <w:tcW w:w="1310"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widowControl w:val="false"/>
              <w:snapToGrid w:val="false"/>
              <w:jc w:val="left"/>
              <w:rPr>
                <w:rFonts w:ascii="Times New Roman" w:hAnsi="Times New Roman" w:eastAsia="SimSun;宋体" w:cs="Times New Roman"/>
                <w:b w:val="false"/>
                <w:b w:val="false"/>
                <w:i w:val="false"/>
                <w:i w:val="false"/>
                <w:caps w:val="false"/>
                <w:smallCaps w:val="false"/>
                <w:color w:val="000000"/>
                <w:spacing w:val="0"/>
                <w:sz w:val="18"/>
                <w:szCs w:val="18"/>
                <w:lang w:val="ru-RU" w:eastAsia="zh-CN" w:bidi="ar-SA"/>
              </w:rPr>
            </w:pPr>
            <w:r>
              <w:rPr>
                <w:rFonts w:eastAsia="SimSun;宋体" w:cs="Times New Roman"/>
                <w:b w:val="false"/>
                <w:i w:val="false"/>
                <w:caps w:val="false"/>
                <w:smallCaps w:val="false"/>
                <w:color w:val="000000"/>
                <w:spacing w:val="0"/>
                <w:sz w:val="18"/>
                <w:szCs w:val="18"/>
                <w:lang w:val="ru-RU" w:eastAsia="zh-CN" w:bidi="ar-SA"/>
              </w:rPr>
            </w:r>
          </w:p>
        </w:tc>
        <w:tc>
          <w:tcPr>
            <w:tcW w:w="2157" w:type="dxa"/>
            <w:tcBorders>
              <w:left w:val="single" w:sz="4" w:space="0" w:color="000000"/>
              <w:bottom w:val="single" w:sz="4" w:space="0" w:color="000000"/>
            </w:tcBorders>
            <w:vAlign w:val="center"/>
          </w:tcPr>
          <w:p>
            <w:pPr>
              <w:pStyle w:val="Normal"/>
              <w:widowControl w:val="false"/>
              <w:jc w:val="left"/>
              <w:rPr>
                <w:rFonts w:ascii="Times New Roman" w:hAnsi="Times New Roman" w:eastAsia="SimSun;宋体" w:cs="Times New Roman"/>
                <w:b w:val="false"/>
                <w:b w:val="false"/>
                <w:i w:val="false"/>
                <w:i w:val="false"/>
                <w:caps w:val="false"/>
                <w:smallCaps w:val="false"/>
                <w:color w:val="000000"/>
                <w:spacing w:val="0"/>
                <w:kern w:val="0"/>
                <w:sz w:val="18"/>
                <w:szCs w:val="18"/>
                <w:lang w:val="ru-RU" w:eastAsia="zh-CN" w:bidi="ar-SA"/>
              </w:rPr>
            </w:pPr>
            <w:r>
              <w:rPr>
                <w:rFonts w:eastAsia="SimSun;宋体" w:cs="Times New Roman"/>
                <w:b w:val="false"/>
                <w:i w:val="false"/>
                <w:caps w:val="false"/>
                <w:smallCaps w:val="false"/>
                <w:color w:val="000000"/>
                <w:spacing w:val="0"/>
                <w:kern w:val="0"/>
                <w:sz w:val="18"/>
                <w:szCs w:val="18"/>
                <w:lang w:val="ru-RU" w:eastAsia="zh-CN" w:bidi="ar-SA"/>
              </w:rPr>
              <w:t>Длина</w:t>
            </w:r>
          </w:p>
        </w:tc>
        <w:tc>
          <w:tcPr>
            <w:tcW w:w="1811" w:type="dxa"/>
            <w:tcBorders>
              <w:left w:val="single" w:sz="4" w:space="0" w:color="000000"/>
              <w:bottom w:val="single" w:sz="4" w:space="0" w:color="000000"/>
              <w:right w:val="single" w:sz="4" w:space="0" w:color="000000"/>
            </w:tcBorders>
            <w:vAlign w:val="center"/>
          </w:tcPr>
          <w:p>
            <w:pPr>
              <w:pStyle w:val="Normal"/>
              <w:widowControl w:val="false"/>
              <w:jc w:val="left"/>
              <w:rPr>
                <w:rFonts w:ascii="Times New Roman" w:hAnsi="Times New Roman" w:eastAsia="SimSun;宋体" w:cs="Times New Roman"/>
                <w:b w:val="false"/>
                <w:b w:val="false"/>
                <w:i w:val="false"/>
                <w:i w:val="false"/>
                <w:caps w:val="false"/>
                <w:smallCaps w:val="false"/>
                <w:color w:val="000000"/>
                <w:spacing w:val="0"/>
                <w:kern w:val="0"/>
                <w:sz w:val="18"/>
                <w:szCs w:val="18"/>
                <w:lang w:val="ru-RU" w:eastAsia="zh-CN" w:bidi="ar-SA"/>
              </w:rPr>
            </w:pPr>
            <w:r>
              <w:rPr>
                <w:rFonts w:eastAsia="SimSun;宋体" w:cs="Times New Roman"/>
                <w:b w:val="false"/>
                <w:i w:val="false"/>
                <w:caps w:val="false"/>
                <w:smallCaps w:val="false"/>
                <w:color w:val="000000"/>
                <w:spacing w:val="0"/>
                <w:kern w:val="0"/>
                <w:sz w:val="18"/>
                <w:szCs w:val="18"/>
                <w:lang w:val="ru-RU" w:eastAsia="zh-CN" w:bidi="ar-SA"/>
              </w:rPr>
              <w:t>35 см</w:t>
            </w:r>
          </w:p>
          <w:p>
            <w:pPr>
              <w:pStyle w:val="Normal"/>
              <w:widowControl w:val="false"/>
              <w:jc w:val="left"/>
              <w:rPr>
                <w:rFonts w:ascii="Times New Roman" w:hAnsi="Times New Roman" w:cs="Times New Roman"/>
                <w:sz w:val="18"/>
                <w:szCs w:val="18"/>
              </w:rPr>
            </w:pPr>
            <w:r>
              <w:rPr>
                <w:rFonts w:cs="Times New Roman"/>
                <w:sz w:val="18"/>
                <w:szCs w:val="18"/>
              </w:rPr>
            </w:r>
          </w:p>
        </w:tc>
        <w:tc>
          <w:tcPr>
            <w:tcW w:w="2106" w:type="dxa"/>
            <w:tcBorders>
              <w:top w:val="single" w:sz="4" w:space="0" w:color="000000"/>
              <w:left w:val="single" w:sz="4" w:space="0" w:color="000000"/>
              <w:bottom w:val="single" w:sz="4" w:space="0" w:color="000000"/>
            </w:tcBorders>
          </w:tcPr>
          <w:p>
            <w:pPr>
              <w:pStyle w:val="Normal"/>
              <w:widowControl w:val="false"/>
              <w:jc w:val="left"/>
              <w:rPr>
                <w:rFonts w:ascii="Times New Roman" w:hAnsi="Times New Roman" w:eastAsia="Times New Roman" w:cs="Times New Roman"/>
                <w:color w:val="000000"/>
                <w:sz w:val="18"/>
                <w:szCs w:val="18"/>
                <w:lang w:bidi="hi-IN"/>
              </w:rPr>
            </w:pPr>
            <w:r>
              <w:rPr>
                <w:rFonts w:eastAsia="Times New Roman" w:cs="Times New Roman"/>
                <w:color w:val="000000"/>
                <w:sz w:val="18"/>
                <w:szCs w:val="18"/>
                <w:lang w:bidi="hi-IN"/>
              </w:rPr>
              <w:t>Участник закупки указывает в заявке конкретное значение характеристики</w:t>
            </w:r>
          </w:p>
        </w:tc>
        <w:tc>
          <w:tcPr>
            <w:tcW w:w="1241" w:type="dxa"/>
            <w:vMerge w:val="continue"/>
            <w:tcBorders>
              <w:top w:val="single" w:sz="4" w:space="0" w:color="000000"/>
              <w:left w:val="single" w:sz="4" w:space="0" w:color="000000"/>
              <w:bottom w:val="single" w:sz="4" w:space="0" w:color="000000"/>
            </w:tcBorders>
          </w:tcPr>
          <w:p>
            <w:pPr>
              <w:pStyle w:val="Normal"/>
              <w:widowControl w:val="false"/>
              <w:jc w:val="left"/>
              <w:rPr>
                <w:rFonts w:ascii="Times New Roman" w:hAnsi="Times New Roman" w:cs="Times New Roman"/>
                <w:sz w:val="18"/>
                <w:szCs w:val="18"/>
                <w:lang w:bidi="hi-IN"/>
              </w:rPr>
            </w:pPr>
            <w:r>
              <w:rPr>
                <w:rFonts w:cs="Times New Roman"/>
                <w:sz w:val="18"/>
                <w:szCs w:val="18"/>
                <w:lang w:bidi="hi-IN"/>
              </w:rPr>
            </w:r>
          </w:p>
        </w:tc>
        <w:tc>
          <w:tcPr>
            <w:tcW w:w="680" w:type="dxa"/>
            <w:vMerge w:val="continue"/>
            <w:tcBorders>
              <w:top w:val="single" w:sz="4" w:space="0" w:color="000000"/>
              <w:left w:val="single" w:sz="4" w:space="0" w:color="000000"/>
              <w:bottom w:val="single" w:sz="4" w:space="0" w:color="000000"/>
              <w:right w:val="single" w:sz="4" w:space="0" w:color="000000"/>
            </w:tcBorders>
          </w:tcPr>
          <w:p>
            <w:pPr>
              <w:pStyle w:val="Normal"/>
              <w:widowControl w:val="false"/>
              <w:jc w:val="left"/>
              <w:rPr>
                <w:rFonts w:ascii="Times New Roman" w:hAnsi="Times New Roman" w:cs="Times New Roman"/>
                <w:sz w:val="18"/>
                <w:szCs w:val="18"/>
                <w:lang w:bidi="hi-IN"/>
              </w:rPr>
            </w:pPr>
            <w:r>
              <w:rPr>
                <w:rFonts w:cs="Times New Roman"/>
                <w:sz w:val="18"/>
                <w:szCs w:val="18"/>
                <w:lang w:bidi="hi-IN"/>
              </w:rPr>
            </w:r>
          </w:p>
        </w:tc>
      </w:tr>
      <w:tr>
        <w:trPr>
          <w:trHeight w:val="104" w:hRule="atLeast"/>
        </w:trPr>
        <w:tc>
          <w:tcPr>
            <w:tcW w:w="386"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widowControl w:val="false"/>
              <w:snapToGrid w:val="false"/>
              <w:jc w:val="left"/>
              <w:rPr>
                <w:sz w:val="18"/>
                <w:szCs w:val="18"/>
                <w:lang w:val="en-US"/>
              </w:rPr>
            </w:pPr>
            <w:r>
              <w:rPr>
                <w:sz w:val="18"/>
                <w:szCs w:val="18"/>
                <w:lang w:val="en-US"/>
              </w:rPr>
            </w:r>
          </w:p>
        </w:tc>
        <w:tc>
          <w:tcPr>
            <w:tcW w:w="1310"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widowControl w:val="false"/>
              <w:snapToGrid w:val="false"/>
              <w:jc w:val="left"/>
              <w:rPr>
                <w:rFonts w:ascii="Times New Roman" w:hAnsi="Times New Roman" w:eastAsia="SimSun;宋体" w:cs="Times New Roman"/>
                <w:b w:val="false"/>
                <w:b w:val="false"/>
                <w:i w:val="false"/>
                <w:i w:val="false"/>
                <w:caps w:val="false"/>
                <w:smallCaps w:val="false"/>
                <w:color w:val="000000"/>
                <w:spacing w:val="0"/>
                <w:sz w:val="18"/>
                <w:szCs w:val="18"/>
                <w:lang w:val="ru-RU" w:eastAsia="zh-CN" w:bidi="ar-SA"/>
              </w:rPr>
            </w:pPr>
            <w:r>
              <w:rPr>
                <w:rFonts w:eastAsia="SimSun;宋体" w:cs="Times New Roman"/>
                <w:b w:val="false"/>
                <w:i w:val="false"/>
                <w:caps w:val="false"/>
                <w:smallCaps w:val="false"/>
                <w:color w:val="000000"/>
                <w:spacing w:val="0"/>
                <w:sz w:val="18"/>
                <w:szCs w:val="18"/>
                <w:lang w:val="ru-RU" w:eastAsia="zh-CN" w:bidi="ar-SA"/>
              </w:rPr>
            </w:r>
          </w:p>
        </w:tc>
        <w:tc>
          <w:tcPr>
            <w:tcW w:w="2157" w:type="dxa"/>
            <w:tcBorders>
              <w:left w:val="single" w:sz="4" w:space="0" w:color="000000"/>
              <w:bottom w:val="single" w:sz="4" w:space="0" w:color="000000"/>
            </w:tcBorders>
            <w:vAlign w:val="center"/>
          </w:tcPr>
          <w:p>
            <w:pPr>
              <w:pStyle w:val="Normal"/>
              <w:widowControl w:val="false"/>
              <w:jc w:val="left"/>
              <w:rPr>
                <w:rFonts w:ascii="Times New Roman" w:hAnsi="Times New Roman" w:eastAsia="SimSun;宋体" w:cs="Times New Roman"/>
                <w:b w:val="false"/>
                <w:b w:val="false"/>
                <w:i w:val="false"/>
                <w:i w:val="false"/>
                <w:caps w:val="false"/>
                <w:smallCaps w:val="false"/>
                <w:color w:val="000000"/>
                <w:spacing w:val="0"/>
                <w:kern w:val="0"/>
                <w:sz w:val="18"/>
                <w:szCs w:val="18"/>
                <w:lang w:val="ru-RU" w:eastAsia="zh-CN" w:bidi="ar-SA"/>
              </w:rPr>
            </w:pPr>
            <w:r>
              <w:rPr>
                <w:rFonts w:eastAsia="SimSun;宋体" w:cs="Times New Roman"/>
                <w:b w:val="false"/>
                <w:i w:val="false"/>
                <w:caps w:val="false"/>
                <w:smallCaps w:val="false"/>
                <w:color w:val="000000"/>
                <w:spacing w:val="0"/>
                <w:kern w:val="0"/>
                <w:sz w:val="18"/>
                <w:szCs w:val="18"/>
                <w:lang w:val="ru-RU" w:eastAsia="zh-CN" w:bidi="ar-SA"/>
              </w:rPr>
              <w:t>Ширина</w:t>
            </w:r>
          </w:p>
        </w:tc>
        <w:tc>
          <w:tcPr>
            <w:tcW w:w="1811" w:type="dxa"/>
            <w:tcBorders>
              <w:left w:val="single" w:sz="4" w:space="0" w:color="000000"/>
              <w:bottom w:val="single" w:sz="4" w:space="0" w:color="000000"/>
              <w:right w:val="single" w:sz="4" w:space="0" w:color="000000"/>
            </w:tcBorders>
            <w:vAlign w:val="center"/>
          </w:tcPr>
          <w:p>
            <w:pPr>
              <w:pStyle w:val="Normal"/>
              <w:widowControl w:val="false"/>
              <w:shd w:val="clear" w:fill="FFFFFF"/>
              <w:jc w:val="left"/>
              <w:rPr>
                <w:rFonts w:ascii="Times New Roman" w:hAnsi="Times New Roman" w:eastAsia="SimSun;宋体" w:cs="Times New Roman"/>
                <w:b w:val="false"/>
                <w:b w:val="false"/>
                <w:i w:val="false"/>
                <w:i w:val="false"/>
                <w:caps w:val="false"/>
                <w:smallCaps w:val="false"/>
                <w:color w:val="000000"/>
                <w:spacing w:val="0"/>
                <w:kern w:val="0"/>
                <w:sz w:val="18"/>
                <w:szCs w:val="18"/>
                <w:lang w:val="ru-RU" w:eastAsia="zh-CN" w:bidi="ar-SA"/>
              </w:rPr>
            </w:pPr>
            <w:r>
              <w:rPr>
                <w:rFonts w:eastAsia="SimSun;宋体" w:cs="Times New Roman"/>
                <w:b w:val="false"/>
                <w:i w:val="false"/>
                <w:caps w:val="false"/>
                <w:smallCaps w:val="false"/>
                <w:color w:val="000000"/>
                <w:spacing w:val="0"/>
                <w:kern w:val="0"/>
                <w:sz w:val="18"/>
                <w:szCs w:val="18"/>
                <w:lang w:val="ru-RU" w:eastAsia="zh-CN" w:bidi="ar-SA"/>
              </w:rPr>
              <w:t>25 см</w:t>
            </w:r>
          </w:p>
        </w:tc>
        <w:tc>
          <w:tcPr>
            <w:tcW w:w="2106" w:type="dxa"/>
            <w:tcBorders>
              <w:top w:val="single" w:sz="4" w:space="0" w:color="000000"/>
              <w:left w:val="single" w:sz="4" w:space="0" w:color="000000"/>
              <w:bottom w:val="single" w:sz="4" w:space="0" w:color="000000"/>
            </w:tcBorders>
          </w:tcPr>
          <w:p>
            <w:pPr>
              <w:pStyle w:val="Normal"/>
              <w:widowControl w:val="false"/>
              <w:jc w:val="left"/>
              <w:rPr>
                <w:rFonts w:ascii="Times New Roman" w:hAnsi="Times New Roman" w:eastAsia="Times New Roman" w:cs="Times New Roman"/>
                <w:color w:val="000000"/>
                <w:sz w:val="18"/>
                <w:szCs w:val="18"/>
                <w:lang w:bidi="hi-IN"/>
              </w:rPr>
            </w:pPr>
            <w:r>
              <w:rPr>
                <w:rFonts w:eastAsia="Times New Roman" w:cs="Times New Roman"/>
                <w:color w:val="000000"/>
                <w:sz w:val="18"/>
                <w:szCs w:val="18"/>
                <w:lang w:bidi="hi-IN"/>
              </w:rPr>
              <w:t>Участник закупки указывает в заявке конкретное значение характеристики</w:t>
            </w:r>
          </w:p>
        </w:tc>
        <w:tc>
          <w:tcPr>
            <w:tcW w:w="1241" w:type="dxa"/>
            <w:vMerge w:val="continue"/>
            <w:tcBorders>
              <w:top w:val="single" w:sz="4" w:space="0" w:color="000000"/>
              <w:left w:val="single" w:sz="4" w:space="0" w:color="000000"/>
              <w:bottom w:val="single" w:sz="4" w:space="0" w:color="000000"/>
            </w:tcBorders>
          </w:tcPr>
          <w:p>
            <w:pPr>
              <w:pStyle w:val="Normal"/>
              <w:widowControl w:val="false"/>
              <w:jc w:val="left"/>
              <w:rPr>
                <w:rFonts w:ascii="Times New Roman" w:hAnsi="Times New Roman" w:eastAsia="Times New Roman" w:cs="Times New Roman"/>
                <w:color w:val="000000"/>
                <w:sz w:val="18"/>
                <w:szCs w:val="18"/>
                <w:lang w:bidi="hi-IN"/>
              </w:rPr>
            </w:pPr>
            <w:r>
              <w:rPr>
                <w:rFonts w:eastAsia="Times New Roman" w:cs="Times New Roman"/>
                <w:color w:val="000000"/>
                <w:sz w:val="18"/>
                <w:szCs w:val="18"/>
                <w:lang w:bidi="hi-IN"/>
              </w:rPr>
            </w:r>
          </w:p>
        </w:tc>
        <w:tc>
          <w:tcPr>
            <w:tcW w:w="680" w:type="dxa"/>
            <w:vMerge w:val="continue"/>
            <w:tcBorders>
              <w:top w:val="single" w:sz="4" w:space="0" w:color="000000"/>
              <w:left w:val="single" w:sz="4" w:space="0" w:color="000000"/>
              <w:bottom w:val="single" w:sz="4" w:space="0" w:color="000000"/>
              <w:right w:val="single" w:sz="4" w:space="0" w:color="000000"/>
            </w:tcBorders>
          </w:tcPr>
          <w:p>
            <w:pPr>
              <w:pStyle w:val="Normal"/>
              <w:widowControl w:val="false"/>
              <w:jc w:val="left"/>
              <w:rPr>
                <w:rFonts w:ascii="Times New Roman" w:hAnsi="Times New Roman" w:eastAsia="Times New Roman" w:cs="Times New Roman"/>
                <w:color w:val="000000"/>
                <w:sz w:val="18"/>
                <w:szCs w:val="18"/>
                <w:lang w:bidi="hi-IN"/>
              </w:rPr>
            </w:pPr>
            <w:r>
              <w:rPr>
                <w:rFonts w:eastAsia="Times New Roman" w:cs="Times New Roman"/>
                <w:color w:val="000000"/>
                <w:sz w:val="18"/>
                <w:szCs w:val="18"/>
                <w:lang w:bidi="hi-IN"/>
              </w:rPr>
            </w:r>
          </w:p>
        </w:tc>
      </w:tr>
      <w:tr>
        <w:trPr>
          <w:trHeight w:val="105" w:hRule="atLeast"/>
        </w:trPr>
        <w:tc>
          <w:tcPr>
            <w:tcW w:w="386" w:type="dxa"/>
            <w:vMerge w:val="continue"/>
            <w:tcBorders>
              <w:left w:val="single" w:sz="4" w:space="0" w:color="000000"/>
              <w:bottom w:val="single" w:sz="4" w:space="0" w:color="000000"/>
              <w:right w:val="single" w:sz="4" w:space="0" w:color="000000"/>
            </w:tcBorders>
            <w:vAlign w:val="center"/>
          </w:tcPr>
          <w:p>
            <w:pPr>
              <w:pStyle w:val="Normal"/>
              <w:widowControl w:val="false"/>
              <w:snapToGrid w:val="false"/>
              <w:jc w:val="left"/>
              <w:rPr>
                <w:sz w:val="18"/>
                <w:szCs w:val="18"/>
                <w:lang w:val="en-US"/>
              </w:rPr>
            </w:pPr>
            <w:r>
              <w:rPr>
                <w:sz w:val="18"/>
                <w:szCs w:val="18"/>
                <w:lang w:val="en-US"/>
              </w:rPr>
            </w:r>
          </w:p>
        </w:tc>
        <w:tc>
          <w:tcPr>
            <w:tcW w:w="1310" w:type="dxa"/>
            <w:vMerge w:val="continue"/>
            <w:tcBorders>
              <w:left w:val="single" w:sz="4" w:space="0" w:color="000000"/>
              <w:bottom w:val="single" w:sz="4" w:space="0" w:color="000000"/>
              <w:right w:val="single" w:sz="4" w:space="0" w:color="000000"/>
            </w:tcBorders>
            <w:vAlign w:val="center"/>
          </w:tcPr>
          <w:p>
            <w:pPr>
              <w:pStyle w:val="Normal"/>
              <w:widowControl w:val="false"/>
              <w:snapToGrid w:val="false"/>
              <w:jc w:val="left"/>
              <w:rPr>
                <w:rFonts w:ascii="Times New Roman" w:hAnsi="Times New Roman" w:eastAsia="SimSun;宋体" w:cs="Times New Roman"/>
                <w:b w:val="false"/>
                <w:b w:val="false"/>
                <w:i w:val="false"/>
                <w:i w:val="false"/>
                <w:caps w:val="false"/>
                <w:smallCaps w:val="false"/>
                <w:color w:val="000000"/>
                <w:spacing w:val="0"/>
                <w:sz w:val="18"/>
                <w:szCs w:val="18"/>
                <w:lang w:val="ru-RU" w:eastAsia="zh-CN" w:bidi="ar-SA"/>
              </w:rPr>
            </w:pPr>
            <w:r>
              <w:rPr>
                <w:rFonts w:eastAsia="SimSun;宋体" w:cs="Times New Roman"/>
                <w:b w:val="false"/>
                <w:i w:val="false"/>
                <w:caps w:val="false"/>
                <w:smallCaps w:val="false"/>
                <w:color w:val="000000"/>
                <w:spacing w:val="0"/>
                <w:sz w:val="18"/>
                <w:szCs w:val="18"/>
                <w:lang w:val="ru-RU" w:eastAsia="zh-CN" w:bidi="ar-SA"/>
              </w:rPr>
            </w:r>
          </w:p>
        </w:tc>
        <w:tc>
          <w:tcPr>
            <w:tcW w:w="2157" w:type="dxa"/>
            <w:tcBorders>
              <w:left w:val="single" w:sz="4" w:space="0" w:color="000000"/>
              <w:bottom w:val="single" w:sz="4" w:space="0" w:color="000000"/>
            </w:tcBorders>
            <w:vAlign w:val="center"/>
          </w:tcPr>
          <w:p>
            <w:pPr>
              <w:pStyle w:val="Normal"/>
              <w:widowControl w:val="false"/>
              <w:jc w:val="left"/>
              <w:rPr>
                <w:rFonts w:ascii="Times New Roman" w:hAnsi="Times New Roman" w:eastAsia="SimSun;宋体" w:cs="Times New Roman"/>
                <w:b w:val="false"/>
                <w:b w:val="false"/>
                <w:i w:val="false"/>
                <w:i w:val="false"/>
                <w:caps w:val="false"/>
                <w:smallCaps w:val="false"/>
                <w:color w:val="000000"/>
                <w:spacing w:val="0"/>
                <w:kern w:val="0"/>
                <w:sz w:val="18"/>
                <w:szCs w:val="18"/>
                <w:lang w:val="ru-RU" w:eastAsia="zh-CN" w:bidi="ar-SA"/>
              </w:rPr>
            </w:pPr>
            <w:r>
              <w:rPr>
                <w:rFonts w:eastAsia="SimSun;宋体" w:cs="Times New Roman"/>
                <w:b w:val="false"/>
                <w:i w:val="false"/>
                <w:caps w:val="false"/>
                <w:smallCaps w:val="false"/>
                <w:color w:val="000000"/>
                <w:spacing w:val="0"/>
                <w:kern w:val="0"/>
                <w:sz w:val="18"/>
                <w:szCs w:val="18"/>
                <w:lang w:val="ru-RU" w:eastAsia="zh-CN" w:bidi="ar-SA"/>
              </w:rPr>
              <w:t>Элементы конструкции</w:t>
            </w:r>
          </w:p>
        </w:tc>
        <w:tc>
          <w:tcPr>
            <w:tcW w:w="1811" w:type="dxa"/>
            <w:tcBorders>
              <w:left w:val="single" w:sz="4" w:space="0" w:color="000000"/>
              <w:bottom w:val="single" w:sz="4" w:space="0" w:color="000000"/>
              <w:right w:val="single" w:sz="4" w:space="0" w:color="000000"/>
            </w:tcBorders>
            <w:vAlign w:val="center"/>
          </w:tcPr>
          <w:p>
            <w:pPr>
              <w:pStyle w:val="Normal"/>
              <w:widowControl w:val="false"/>
              <w:shd w:val="clear" w:fill="FFFFFF"/>
              <w:jc w:val="left"/>
              <w:rPr>
                <w:rFonts w:ascii="Times New Roman" w:hAnsi="Times New Roman" w:eastAsia="SimSun;宋体" w:cs="Times New Roman"/>
                <w:b w:val="false"/>
                <w:b w:val="false"/>
                <w:i w:val="false"/>
                <w:i w:val="false"/>
                <w:caps w:val="false"/>
                <w:smallCaps w:val="false"/>
                <w:color w:val="000000"/>
                <w:spacing w:val="0"/>
                <w:kern w:val="0"/>
                <w:sz w:val="18"/>
                <w:szCs w:val="18"/>
                <w:lang w:val="ru-RU" w:eastAsia="zh-CN" w:bidi="ar-SA"/>
              </w:rPr>
            </w:pPr>
            <w:r>
              <w:rPr>
                <w:rFonts w:eastAsia="SimSun;宋体" w:cs="Times New Roman"/>
                <w:b w:val="false"/>
                <w:i w:val="false"/>
                <w:caps w:val="false"/>
                <w:smallCaps w:val="false"/>
                <w:color w:val="000000"/>
                <w:spacing w:val="0"/>
                <w:kern w:val="0"/>
                <w:sz w:val="18"/>
                <w:szCs w:val="18"/>
                <w:lang w:val="ru-RU" w:eastAsia="zh-CN" w:bidi="ar-SA"/>
              </w:rPr>
              <w:t>Бортики, желобки, ручка</w:t>
            </w:r>
          </w:p>
        </w:tc>
        <w:tc>
          <w:tcPr>
            <w:tcW w:w="2106" w:type="dxa"/>
            <w:tcBorders>
              <w:left w:val="single" w:sz="4" w:space="0" w:color="000000"/>
              <w:bottom w:val="single" w:sz="4" w:space="0" w:color="000000"/>
            </w:tcBorders>
          </w:tcPr>
          <w:p>
            <w:pPr>
              <w:pStyle w:val="Normal"/>
              <w:widowControl w:val="false"/>
              <w:jc w:val="left"/>
              <w:rPr>
                <w:rFonts w:ascii="Times New Roman" w:hAnsi="Times New Roman" w:cs="Times New Roman"/>
                <w:sz w:val="18"/>
                <w:szCs w:val="18"/>
                <w:lang w:bidi="hi-IN"/>
              </w:rPr>
            </w:pPr>
            <w:r>
              <w:rPr>
                <w:rFonts w:eastAsia="Times New Roman" w:cs="Times New Roman"/>
                <w:color w:val="000000"/>
                <w:sz w:val="18"/>
                <w:szCs w:val="18"/>
                <w:lang w:val="ru-RU" w:eastAsia="zh-CN" w:bidi="hi-IN"/>
              </w:rPr>
              <w:t>Значение характеристики не может изменяться участником закупки</w:t>
            </w:r>
          </w:p>
        </w:tc>
        <w:tc>
          <w:tcPr>
            <w:tcW w:w="1241" w:type="dxa"/>
            <w:vMerge w:val="continue"/>
            <w:tcBorders>
              <w:left w:val="single" w:sz="4" w:space="0" w:color="000000"/>
              <w:bottom w:val="single" w:sz="4" w:space="0" w:color="000000"/>
            </w:tcBorders>
          </w:tcPr>
          <w:p>
            <w:pPr>
              <w:pStyle w:val="Normal"/>
              <w:widowControl w:val="false"/>
              <w:jc w:val="left"/>
              <w:rPr>
                <w:rFonts w:ascii="Times New Roman" w:hAnsi="Times New Roman" w:eastAsia="Times New Roman" w:cs="Times New Roman"/>
                <w:color w:val="000000"/>
                <w:sz w:val="18"/>
                <w:szCs w:val="18"/>
                <w:lang w:bidi="hi-IN"/>
              </w:rPr>
            </w:pPr>
            <w:r>
              <w:rPr>
                <w:rFonts w:eastAsia="Times New Roman" w:cs="Times New Roman"/>
                <w:color w:val="000000"/>
                <w:sz w:val="18"/>
                <w:szCs w:val="18"/>
                <w:lang w:bidi="hi-IN"/>
              </w:rPr>
            </w:r>
          </w:p>
        </w:tc>
        <w:tc>
          <w:tcPr>
            <w:tcW w:w="680" w:type="dxa"/>
            <w:vMerge w:val="continue"/>
            <w:tcBorders>
              <w:left w:val="single" w:sz="4" w:space="0" w:color="000000"/>
              <w:bottom w:val="single" w:sz="4" w:space="0" w:color="000000"/>
              <w:right w:val="single" w:sz="4" w:space="0" w:color="000000"/>
            </w:tcBorders>
          </w:tcPr>
          <w:p>
            <w:pPr>
              <w:pStyle w:val="Normal"/>
              <w:widowControl w:val="false"/>
              <w:jc w:val="left"/>
              <w:rPr>
                <w:rFonts w:ascii="Times New Roman" w:hAnsi="Times New Roman" w:eastAsia="Times New Roman" w:cs="Times New Roman"/>
                <w:color w:val="000000"/>
                <w:sz w:val="18"/>
                <w:szCs w:val="18"/>
                <w:lang w:bidi="hi-IN"/>
              </w:rPr>
            </w:pPr>
            <w:r>
              <w:rPr>
                <w:rFonts w:eastAsia="Times New Roman" w:cs="Times New Roman"/>
                <w:color w:val="000000"/>
                <w:sz w:val="18"/>
                <w:szCs w:val="18"/>
                <w:lang w:bidi="hi-IN"/>
              </w:rPr>
            </w:r>
          </w:p>
        </w:tc>
      </w:tr>
      <w:tr>
        <w:trPr>
          <w:trHeight w:val="419" w:hRule="atLeast"/>
        </w:trPr>
        <w:tc>
          <w:tcPr>
            <w:tcW w:w="386" w:type="dxa"/>
            <w:vMerge w:val="continue"/>
            <w:tcBorders>
              <w:left w:val="single" w:sz="4" w:space="0" w:color="000000"/>
              <w:bottom w:val="single" w:sz="4" w:space="0" w:color="000000"/>
              <w:right w:val="single" w:sz="4" w:space="0" w:color="000000"/>
            </w:tcBorders>
            <w:vAlign w:val="center"/>
          </w:tcPr>
          <w:p>
            <w:pPr>
              <w:pStyle w:val="Normal"/>
              <w:widowControl w:val="false"/>
              <w:snapToGrid w:val="false"/>
              <w:jc w:val="left"/>
              <w:rPr>
                <w:sz w:val="18"/>
                <w:szCs w:val="18"/>
                <w:lang w:val="en-US"/>
              </w:rPr>
            </w:pPr>
            <w:r>
              <w:rPr>
                <w:sz w:val="18"/>
                <w:szCs w:val="18"/>
                <w:lang w:val="en-US"/>
              </w:rPr>
            </w:r>
          </w:p>
        </w:tc>
        <w:tc>
          <w:tcPr>
            <w:tcW w:w="1310" w:type="dxa"/>
            <w:vMerge w:val="continue"/>
            <w:tcBorders>
              <w:left w:val="single" w:sz="4" w:space="0" w:color="000000"/>
              <w:bottom w:val="single" w:sz="4" w:space="0" w:color="000000"/>
              <w:right w:val="single" w:sz="4" w:space="0" w:color="000000"/>
            </w:tcBorders>
            <w:vAlign w:val="center"/>
          </w:tcPr>
          <w:p>
            <w:pPr>
              <w:pStyle w:val="Normal"/>
              <w:widowControl w:val="false"/>
              <w:snapToGrid w:val="false"/>
              <w:jc w:val="left"/>
              <w:rPr>
                <w:rFonts w:ascii="Times New Roman" w:hAnsi="Times New Roman" w:eastAsia="SimSun;宋体" w:cs="Times New Roman"/>
                <w:b w:val="false"/>
                <w:b w:val="false"/>
                <w:i w:val="false"/>
                <w:i w:val="false"/>
                <w:caps w:val="false"/>
                <w:smallCaps w:val="false"/>
                <w:color w:val="000000"/>
                <w:spacing w:val="0"/>
                <w:sz w:val="18"/>
                <w:szCs w:val="18"/>
                <w:lang w:val="ru-RU" w:eastAsia="zh-CN" w:bidi="ar-SA"/>
              </w:rPr>
            </w:pPr>
            <w:r>
              <w:rPr>
                <w:rFonts w:eastAsia="SimSun;宋体" w:cs="Times New Roman"/>
                <w:b w:val="false"/>
                <w:i w:val="false"/>
                <w:caps w:val="false"/>
                <w:smallCaps w:val="false"/>
                <w:color w:val="000000"/>
                <w:spacing w:val="0"/>
                <w:sz w:val="18"/>
                <w:szCs w:val="18"/>
                <w:lang w:val="ru-RU" w:eastAsia="zh-CN" w:bidi="ar-SA"/>
              </w:rPr>
            </w:r>
          </w:p>
        </w:tc>
        <w:tc>
          <w:tcPr>
            <w:tcW w:w="2157" w:type="dxa"/>
            <w:tcBorders>
              <w:left w:val="single" w:sz="4" w:space="0" w:color="000000"/>
              <w:bottom w:val="single" w:sz="4" w:space="0" w:color="000000"/>
            </w:tcBorders>
            <w:vAlign w:val="center"/>
          </w:tcPr>
          <w:p>
            <w:pPr>
              <w:pStyle w:val="Normal"/>
              <w:widowControl w:val="false"/>
              <w:jc w:val="left"/>
              <w:rPr>
                <w:rFonts w:ascii="Times New Roman" w:hAnsi="Times New Roman" w:eastAsia="SimSun;宋体" w:cs="Times New Roman"/>
                <w:b w:val="false"/>
                <w:b w:val="false"/>
                <w:i w:val="false"/>
                <w:i w:val="false"/>
                <w:caps w:val="false"/>
                <w:smallCaps w:val="false"/>
                <w:color w:val="000000"/>
                <w:spacing w:val="0"/>
                <w:kern w:val="0"/>
                <w:sz w:val="18"/>
                <w:szCs w:val="18"/>
                <w:lang w:val="ru-RU" w:eastAsia="zh-CN" w:bidi="ar-SA"/>
              </w:rPr>
            </w:pPr>
            <w:r>
              <w:rPr>
                <w:rFonts w:eastAsia="SimSun;宋体" w:cs="Times New Roman"/>
                <w:b w:val="false"/>
                <w:i w:val="false"/>
                <w:caps w:val="false"/>
                <w:smallCaps w:val="false"/>
                <w:color w:val="000000"/>
                <w:spacing w:val="0"/>
                <w:kern w:val="0"/>
                <w:sz w:val="18"/>
                <w:szCs w:val="18"/>
                <w:lang w:val="ru-RU" w:eastAsia="zh-CN" w:bidi="ar-SA"/>
              </w:rPr>
              <w:t>Форма</w:t>
            </w:r>
          </w:p>
        </w:tc>
        <w:tc>
          <w:tcPr>
            <w:tcW w:w="1811" w:type="dxa"/>
            <w:tcBorders>
              <w:left w:val="single" w:sz="4" w:space="0" w:color="000000"/>
              <w:bottom w:val="single" w:sz="4" w:space="0" w:color="000000"/>
              <w:right w:val="single" w:sz="4" w:space="0" w:color="000000"/>
            </w:tcBorders>
            <w:vAlign w:val="center"/>
          </w:tcPr>
          <w:p>
            <w:pPr>
              <w:pStyle w:val="Normal"/>
              <w:widowControl w:val="false"/>
              <w:shd w:val="clear" w:fill="FFFFFF"/>
              <w:jc w:val="left"/>
              <w:rPr>
                <w:rFonts w:ascii="Times New Roman" w:hAnsi="Times New Roman" w:eastAsia="SimSun;宋体" w:cs="Times New Roman"/>
                <w:b w:val="false"/>
                <w:b w:val="false"/>
                <w:i w:val="false"/>
                <w:i w:val="false"/>
                <w:caps w:val="false"/>
                <w:smallCaps w:val="false"/>
                <w:color w:val="000000"/>
                <w:spacing w:val="0"/>
                <w:kern w:val="0"/>
                <w:sz w:val="18"/>
                <w:szCs w:val="18"/>
                <w:lang w:val="ru-RU" w:eastAsia="zh-CN" w:bidi="ar-SA"/>
              </w:rPr>
            </w:pPr>
            <w:r>
              <w:rPr>
                <w:rFonts w:eastAsia="SimSun;宋体" w:cs="Times New Roman"/>
                <w:b w:val="false"/>
                <w:i w:val="false"/>
                <w:caps w:val="false"/>
                <w:smallCaps w:val="false"/>
                <w:color w:val="000000"/>
                <w:spacing w:val="0"/>
                <w:kern w:val="0"/>
                <w:sz w:val="18"/>
                <w:szCs w:val="18"/>
                <w:lang w:val="ru-RU" w:eastAsia="zh-CN" w:bidi="ar-SA"/>
              </w:rPr>
              <w:t>Прямоугольная</w:t>
            </w:r>
          </w:p>
        </w:tc>
        <w:tc>
          <w:tcPr>
            <w:tcW w:w="2106" w:type="dxa"/>
            <w:tcBorders>
              <w:left w:val="single" w:sz="4" w:space="0" w:color="000000"/>
              <w:bottom w:val="single" w:sz="4" w:space="0" w:color="000000"/>
            </w:tcBorders>
          </w:tcPr>
          <w:p>
            <w:pPr>
              <w:pStyle w:val="Normal"/>
              <w:widowControl w:val="false"/>
              <w:jc w:val="left"/>
              <w:rPr>
                <w:rFonts w:ascii="Times New Roman" w:hAnsi="Times New Roman" w:cs="Times New Roman"/>
                <w:sz w:val="18"/>
                <w:szCs w:val="18"/>
                <w:lang w:bidi="hi-IN"/>
              </w:rPr>
            </w:pPr>
            <w:r>
              <w:rPr>
                <w:rFonts w:eastAsia="Times New Roman" w:cs="Times New Roman"/>
                <w:color w:val="000000"/>
                <w:sz w:val="18"/>
                <w:szCs w:val="18"/>
                <w:lang w:val="ru-RU" w:eastAsia="zh-CN" w:bidi="hi-IN"/>
              </w:rPr>
              <w:t>Значение характеристики не может изменяться участником закупки</w:t>
            </w:r>
          </w:p>
        </w:tc>
        <w:tc>
          <w:tcPr>
            <w:tcW w:w="1241" w:type="dxa"/>
            <w:vMerge w:val="continue"/>
            <w:tcBorders>
              <w:left w:val="single" w:sz="4" w:space="0" w:color="000000"/>
              <w:bottom w:val="single" w:sz="4" w:space="0" w:color="000000"/>
            </w:tcBorders>
          </w:tcPr>
          <w:p>
            <w:pPr>
              <w:pStyle w:val="Normal"/>
              <w:widowControl w:val="false"/>
              <w:jc w:val="left"/>
              <w:rPr>
                <w:rFonts w:ascii="Times New Roman" w:hAnsi="Times New Roman" w:eastAsia="Times New Roman" w:cs="Times New Roman"/>
                <w:color w:val="000000"/>
                <w:sz w:val="18"/>
                <w:szCs w:val="18"/>
                <w:lang w:bidi="hi-IN"/>
              </w:rPr>
            </w:pPr>
            <w:r>
              <w:rPr>
                <w:rFonts w:eastAsia="Times New Roman" w:cs="Times New Roman"/>
                <w:color w:val="000000"/>
                <w:sz w:val="18"/>
                <w:szCs w:val="18"/>
                <w:lang w:bidi="hi-IN"/>
              </w:rPr>
            </w:r>
          </w:p>
        </w:tc>
        <w:tc>
          <w:tcPr>
            <w:tcW w:w="680" w:type="dxa"/>
            <w:vMerge w:val="continue"/>
            <w:tcBorders>
              <w:left w:val="single" w:sz="4" w:space="0" w:color="000000"/>
              <w:bottom w:val="single" w:sz="4" w:space="0" w:color="000000"/>
              <w:right w:val="single" w:sz="4" w:space="0" w:color="000000"/>
            </w:tcBorders>
          </w:tcPr>
          <w:p>
            <w:pPr>
              <w:pStyle w:val="Normal"/>
              <w:widowControl w:val="false"/>
              <w:jc w:val="left"/>
              <w:rPr>
                <w:rFonts w:ascii="Times New Roman" w:hAnsi="Times New Roman" w:eastAsia="Times New Roman" w:cs="Times New Roman"/>
                <w:color w:val="000000"/>
                <w:sz w:val="18"/>
                <w:szCs w:val="18"/>
                <w:lang w:bidi="hi-IN"/>
              </w:rPr>
            </w:pPr>
            <w:r>
              <w:rPr>
                <w:rFonts w:eastAsia="Times New Roman" w:cs="Times New Roman"/>
                <w:color w:val="000000"/>
                <w:sz w:val="18"/>
                <w:szCs w:val="18"/>
                <w:lang w:bidi="hi-IN"/>
              </w:rPr>
            </w:r>
          </w:p>
        </w:tc>
      </w:tr>
      <w:tr>
        <w:trPr>
          <w:trHeight w:val="419" w:hRule="atLeast"/>
        </w:trPr>
        <w:tc>
          <w:tcPr>
            <w:tcW w:w="386" w:type="dxa"/>
            <w:vMerge w:val="continue"/>
            <w:tcBorders>
              <w:left w:val="single" w:sz="4" w:space="0" w:color="000000"/>
              <w:bottom w:val="single" w:sz="4" w:space="0" w:color="000000"/>
              <w:right w:val="single" w:sz="4" w:space="0" w:color="000000"/>
            </w:tcBorders>
            <w:vAlign w:val="center"/>
          </w:tcPr>
          <w:p>
            <w:pPr>
              <w:pStyle w:val="Normal"/>
              <w:widowControl w:val="false"/>
              <w:snapToGrid w:val="false"/>
              <w:jc w:val="left"/>
              <w:rPr>
                <w:sz w:val="18"/>
                <w:szCs w:val="18"/>
                <w:lang w:val="en-US"/>
              </w:rPr>
            </w:pPr>
            <w:r>
              <w:rPr>
                <w:sz w:val="18"/>
                <w:szCs w:val="18"/>
                <w:lang w:val="en-US"/>
              </w:rPr>
            </w:r>
          </w:p>
        </w:tc>
        <w:tc>
          <w:tcPr>
            <w:tcW w:w="1310" w:type="dxa"/>
            <w:vMerge w:val="continue"/>
            <w:tcBorders>
              <w:left w:val="single" w:sz="4" w:space="0" w:color="000000"/>
              <w:bottom w:val="single" w:sz="4" w:space="0" w:color="000000"/>
              <w:right w:val="single" w:sz="4" w:space="0" w:color="000000"/>
            </w:tcBorders>
            <w:vAlign w:val="center"/>
          </w:tcPr>
          <w:p>
            <w:pPr>
              <w:pStyle w:val="Normal"/>
              <w:widowControl w:val="false"/>
              <w:snapToGrid w:val="false"/>
              <w:jc w:val="left"/>
              <w:rPr>
                <w:rFonts w:ascii="Times New Roman" w:hAnsi="Times New Roman" w:eastAsia="SimSun;宋体" w:cs="Times New Roman"/>
                <w:b w:val="false"/>
                <w:b w:val="false"/>
                <w:i w:val="false"/>
                <w:i w:val="false"/>
                <w:caps w:val="false"/>
                <w:smallCaps w:val="false"/>
                <w:color w:val="000000"/>
                <w:spacing w:val="0"/>
                <w:sz w:val="18"/>
                <w:szCs w:val="18"/>
                <w:lang w:val="ru-RU" w:eastAsia="zh-CN" w:bidi="ar-SA"/>
              </w:rPr>
            </w:pPr>
            <w:r>
              <w:rPr>
                <w:rFonts w:eastAsia="SimSun;宋体" w:cs="Times New Roman"/>
                <w:b w:val="false"/>
                <w:i w:val="false"/>
                <w:caps w:val="false"/>
                <w:smallCaps w:val="false"/>
                <w:color w:val="000000"/>
                <w:spacing w:val="0"/>
                <w:sz w:val="18"/>
                <w:szCs w:val="18"/>
                <w:lang w:val="ru-RU" w:eastAsia="zh-CN" w:bidi="ar-SA"/>
              </w:rPr>
            </w:r>
          </w:p>
        </w:tc>
        <w:tc>
          <w:tcPr>
            <w:tcW w:w="2157" w:type="dxa"/>
            <w:tcBorders>
              <w:left w:val="single" w:sz="4" w:space="0" w:color="000000"/>
              <w:bottom w:val="single" w:sz="4" w:space="0" w:color="000000"/>
            </w:tcBorders>
            <w:vAlign w:val="center"/>
          </w:tcPr>
          <w:p>
            <w:pPr>
              <w:pStyle w:val="Normal"/>
              <w:widowControl w:val="false"/>
              <w:jc w:val="left"/>
              <w:rPr>
                <w:rFonts w:ascii="Times New Roman" w:hAnsi="Times New Roman" w:eastAsia="SimSun;宋体" w:cs="Times New Roman"/>
                <w:b w:val="false"/>
                <w:b w:val="false"/>
                <w:i w:val="false"/>
                <w:i w:val="false"/>
                <w:caps w:val="false"/>
                <w:smallCaps w:val="false"/>
                <w:color w:val="000000"/>
                <w:spacing w:val="0"/>
                <w:kern w:val="0"/>
                <w:sz w:val="18"/>
                <w:szCs w:val="18"/>
                <w:lang w:val="ru-RU" w:eastAsia="zh-CN" w:bidi="ar-SA"/>
              </w:rPr>
            </w:pPr>
            <w:r>
              <w:rPr>
                <w:rFonts w:eastAsia="SimSun;宋体" w:cs="Times New Roman"/>
                <w:b w:val="false"/>
                <w:i w:val="false"/>
                <w:caps w:val="false"/>
                <w:smallCaps w:val="false"/>
                <w:color w:val="000000"/>
                <w:spacing w:val="0"/>
                <w:kern w:val="0"/>
                <w:sz w:val="18"/>
                <w:szCs w:val="18"/>
                <w:lang w:val="ru-RU" w:eastAsia="zh-CN" w:bidi="ar-SA"/>
              </w:rPr>
              <w:t>Особенности</w:t>
            </w:r>
          </w:p>
        </w:tc>
        <w:tc>
          <w:tcPr>
            <w:tcW w:w="1811" w:type="dxa"/>
            <w:tcBorders>
              <w:left w:val="single" w:sz="4" w:space="0" w:color="000000"/>
              <w:bottom w:val="single" w:sz="4" w:space="0" w:color="000000"/>
              <w:right w:val="single" w:sz="4" w:space="0" w:color="000000"/>
            </w:tcBorders>
            <w:vAlign w:val="center"/>
          </w:tcPr>
          <w:p>
            <w:pPr>
              <w:pStyle w:val="Normal"/>
              <w:widowControl w:val="false"/>
              <w:shd w:val="clear" w:fill="FFFFFF"/>
              <w:jc w:val="left"/>
              <w:rPr>
                <w:rFonts w:ascii="Times New Roman" w:hAnsi="Times New Roman"/>
                <w:color w:val="000000"/>
                <w:sz w:val="18"/>
                <w:szCs w:val="18"/>
              </w:rPr>
            </w:pPr>
            <w:r>
              <w:rPr>
                <w:color w:val="000000"/>
                <w:sz w:val="18"/>
                <w:szCs w:val="18"/>
              </w:rPr>
              <w:t>Двухсторонняя, мытье в посудомоечной машине, петля для подвешивания</w:t>
            </w:r>
            <w:r>
              <w:rPr>
                <w:rFonts w:eastAsia="SimSun;宋体" w:cs="Times New Roman"/>
                <w:b w:val="false"/>
                <w:i w:val="false"/>
                <w:caps w:val="false"/>
                <w:smallCaps w:val="false"/>
                <w:color w:val="000000"/>
                <w:spacing w:val="0"/>
                <w:kern w:val="0"/>
                <w:sz w:val="18"/>
                <w:szCs w:val="18"/>
                <w:lang w:val="ru-RU" w:eastAsia="zh-CN" w:bidi="ar-SA"/>
              </w:rPr>
              <w:t xml:space="preserve"> </w:t>
            </w:r>
          </w:p>
        </w:tc>
        <w:tc>
          <w:tcPr>
            <w:tcW w:w="2106" w:type="dxa"/>
            <w:tcBorders>
              <w:left w:val="single" w:sz="4" w:space="0" w:color="000000"/>
              <w:bottom w:val="single" w:sz="4" w:space="0" w:color="000000"/>
            </w:tcBorders>
          </w:tcPr>
          <w:p>
            <w:pPr>
              <w:pStyle w:val="Normal"/>
              <w:widowControl w:val="false"/>
              <w:jc w:val="left"/>
              <w:rPr>
                <w:rFonts w:ascii="Times New Roman" w:hAnsi="Times New Roman" w:cs="Times New Roman"/>
                <w:sz w:val="18"/>
                <w:szCs w:val="18"/>
                <w:lang w:bidi="hi-IN"/>
              </w:rPr>
            </w:pPr>
            <w:r>
              <w:rPr>
                <w:rFonts w:eastAsia="Times New Roman" w:cs="Times New Roman"/>
                <w:color w:val="000000"/>
                <w:sz w:val="18"/>
                <w:szCs w:val="18"/>
                <w:lang w:val="ru-RU" w:eastAsia="zh-CN" w:bidi="hi-IN"/>
              </w:rPr>
              <w:t>Значение характеристики не может изменяться участником закупки</w:t>
            </w:r>
          </w:p>
        </w:tc>
        <w:tc>
          <w:tcPr>
            <w:tcW w:w="1241" w:type="dxa"/>
            <w:vMerge w:val="continue"/>
            <w:tcBorders>
              <w:left w:val="single" w:sz="4" w:space="0" w:color="000000"/>
              <w:bottom w:val="single" w:sz="4" w:space="0" w:color="000000"/>
            </w:tcBorders>
          </w:tcPr>
          <w:p>
            <w:pPr>
              <w:pStyle w:val="Normal"/>
              <w:widowControl w:val="false"/>
              <w:jc w:val="left"/>
              <w:rPr>
                <w:rFonts w:ascii="Times New Roman" w:hAnsi="Times New Roman" w:eastAsia="Times New Roman" w:cs="Times New Roman"/>
                <w:color w:val="000000"/>
                <w:sz w:val="18"/>
                <w:szCs w:val="18"/>
                <w:lang w:bidi="hi-IN"/>
              </w:rPr>
            </w:pPr>
            <w:r>
              <w:rPr>
                <w:rFonts w:eastAsia="Times New Roman" w:cs="Times New Roman"/>
                <w:color w:val="000000"/>
                <w:sz w:val="18"/>
                <w:szCs w:val="18"/>
                <w:lang w:bidi="hi-IN"/>
              </w:rPr>
            </w:r>
          </w:p>
        </w:tc>
        <w:tc>
          <w:tcPr>
            <w:tcW w:w="680" w:type="dxa"/>
            <w:vMerge w:val="continue"/>
            <w:tcBorders>
              <w:left w:val="single" w:sz="4" w:space="0" w:color="000000"/>
              <w:bottom w:val="single" w:sz="4" w:space="0" w:color="000000"/>
              <w:right w:val="single" w:sz="4" w:space="0" w:color="000000"/>
            </w:tcBorders>
          </w:tcPr>
          <w:p>
            <w:pPr>
              <w:pStyle w:val="Normal"/>
              <w:widowControl w:val="false"/>
              <w:jc w:val="left"/>
              <w:rPr>
                <w:rFonts w:ascii="Times New Roman" w:hAnsi="Times New Roman" w:eastAsia="Times New Roman" w:cs="Times New Roman"/>
                <w:color w:val="000000"/>
                <w:sz w:val="18"/>
                <w:szCs w:val="18"/>
                <w:lang w:bidi="hi-IN"/>
              </w:rPr>
            </w:pPr>
            <w:r>
              <w:rPr>
                <w:rFonts w:eastAsia="Times New Roman" w:cs="Times New Roman"/>
                <w:color w:val="000000"/>
                <w:sz w:val="18"/>
                <w:szCs w:val="18"/>
                <w:lang w:bidi="hi-IN"/>
              </w:rPr>
            </w:r>
          </w:p>
        </w:tc>
      </w:tr>
      <w:tr>
        <w:trPr>
          <w:trHeight w:val="351" w:hRule="atLeast"/>
        </w:trPr>
        <w:tc>
          <w:tcPr>
            <w:tcW w:w="386" w:type="dxa"/>
            <w:vMerge w:val="restart"/>
            <w:tcBorders>
              <w:left w:val="single" w:sz="4" w:space="0" w:color="000000"/>
              <w:bottom w:val="single" w:sz="4" w:space="0" w:color="000000"/>
              <w:right w:val="single" w:sz="4" w:space="0" w:color="000000"/>
            </w:tcBorders>
            <w:vAlign w:val="center"/>
          </w:tcPr>
          <w:p>
            <w:pPr>
              <w:pStyle w:val="Normal"/>
              <w:widowControl w:val="false"/>
              <w:snapToGrid w:val="false"/>
              <w:jc w:val="left"/>
              <w:rPr>
                <w:sz w:val="18"/>
                <w:szCs w:val="18"/>
                <w:lang w:val="en-US"/>
              </w:rPr>
            </w:pPr>
            <w:r>
              <w:rPr>
                <w:sz w:val="18"/>
                <w:szCs w:val="18"/>
                <w:lang w:val="en-US"/>
              </w:rPr>
            </w:r>
          </w:p>
        </w:tc>
        <w:tc>
          <w:tcPr>
            <w:tcW w:w="1310" w:type="dxa"/>
            <w:vMerge w:val="restart"/>
            <w:tcBorders>
              <w:left w:val="single" w:sz="4" w:space="0" w:color="000000"/>
              <w:bottom w:val="single" w:sz="4" w:space="0" w:color="000000"/>
              <w:right w:val="single" w:sz="4" w:space="0" w:color="000000"/>
            </w:tcBorders>
            <w:vAlign w:val="center"/>
          </w:tcPr>
          <w:p>
            <w:pPr>
              <w:pStyle w:val="Normal"/>
              <w:widowControl w:val="false"/>
              <w:snapToGrid w:val="false"/>
              <w:jc w:val="left"/>
              <w:rPr>
                <w:rFonts w:ascii="Times New Roman" w:hAnsi="Times New Roman" w:eastAsia="SimSun;宋体" w:cs="Times New Roman"/>
                <w:b w:val="false"/>
                <w:b w:val="false"/>
                <w:i w:val="false"/>
                <w:i w:val="false"/>
                <w:caps w:val="false"/>
                <w:smallCaps w:val="false"/>
                <w:color w:val="000000"/>
                <w:spacing w:val="0"/>
                <w:kern w:val="0"/>
                <w:sz w:val="18"/>
                <w:szCs w:val="18"/>
                <w:lang w:val="ru-RU" w:eastAsia="zh-CN" w:bidi="ar-SA"/>
              </w:rPr>
            </w:pPr>
            <w:r>
              <w:rPr>
                <w:rFonts w:eastAsia="SimSun;宋体" w:cs="Times New Roman"/>
                <w:b w:val="false"/>
                <w:i w:val="false"/>
                <w:caps w:val="false"/>
                <w:smallCaps w:val="false"/>
                <w:color w:val="000000"/>
                <w:spacing w:val="0"/>
                <w:kern w:val="0"/>
                <w:sz w:val="18"/>
                <w:szCs w:val="18"/>
                <w:lang w:val="ru-RU" w:eastAsia="zh-CN" w:bidi="ar-SA"/>
              </w:rPr>
              <w:t>Кастрюля</w:t>
            </w:r>
          </w:p>
          <w:p>
            <w:pPr>
              <w:pStyle w:val="Normal"/>
              <w:widowControl w:val="false"/>
              <w:snapToGrid w:val="false"/>
              <w:jc w:val="left"/>
              <w:rPr>
                <w:rFonts w:ascii="Times New Roman" w:hAnsi="Times New Roman" w:eastAsia="SimSun;宋体" w:cs="Times New Roman"/>
                <w:b/>
                <w:b/>
                <w:bCs/>
                <w:i w:val="false"/>
                <w:i w:val="false"/>
                <w:caps w:val="false"/>
                <w:smallCaps w:val="false"/>
                <w:color w:val="000000"/>
                <w:spacing w:val="0"/>
                <w:sz w:val="18"/>
                <w:szCs w:val="18"/>
                <w:lang w:val="ru-RU" w:eastAsia="zh-CN" w:bidi="ar-SA"/>
              </w:rPr>
            </w:pPr>
            <w:r>
              <w:rPr>
                <w:rFonts w:eastAsia="SimSun;宋体" w:cs="Times New Roman"/>
                <w:b/>
                <w:bCs/>
                <w:i w:val="false"/>
                <w:caps w:val="false"/>
                <w:smallCaps w:val="false"/>
                <w:color w:val="000000"/>
                <w:spacing w:val="0"/>
                <w:sz w:val="18"/>
                <w:szCs w:val="18"/>
                <w:lang w:val="ru-RU" w:eastAsia="zh-CN" w:bidi="ar-SA"/>
              </w:rPr>
              <w:t>ОКПД2</w:t>
            </w:r>
          </w:p>
          <w:p>
            <w:pPr>
              <w:pStyle w:val="Normal"/>
              <w:widowControl w:val="false"/>
              <w:snapToGrid w:val="false"/>
              <w:jc w:val="left"/>
              <w:rPr>
                <w:rFonts w:ascii="Times New Roman" w:hAnsi="Times New Roman" w:eastAsia="SimSun;宋体" w:cs="Times New Roman"/>
                <w:b w:val="false"/>
                <w:b w:val="false"/>
                <w:i w:val="false"/>
                <w:i w:val="false"/>
                <w:caps w:val="false"/>
                <w:smallCaps w:val="false"/>
                <w:color w:val="000000"/>
                <w:spacing w:val="0"/>
                <w:sz w:val="18"/>
                <w:szCs w:val="18"/>
                <w:lang w:val="ru-RU" w:eastAsia="zh-CN" w:bidi="ar-SA"/>
              </w:rPr>
            </w:pPr>
            <w:r>
              <w:rPr>
                <w:rFonts w:eastAsia="SimSun;宋体" w:cs="Times New Roman"/>
                <w:b/>
                <w:bCs/>
                <w:i w:val="false"/>
                <w:caps w:val="false"/>
                <w:smallCaps w:val="false"/>
                <w:color w:val="000000"/>
                <w:spacing w:val="0"/>
                <w:kern w:val="0"/>
                <w:sz w:val="18"/>
                <w:szCs w:val="18"/>
                <w:lang w:val="ru-RU" w:eastAsia="zh-CN" w:bidi="ar-SA"/>
              </w:rPr>
              <w:t>23.13.13.110</w:t>
            </w:r>
            <w:r>
              <w:rPr>
                <w:rFonts w:eastAsia="SimSun;宋体" w:cs="Times New Roman"/>
                <w:b/>
                <w:bCs/>
                <w:i w:val="false"/>
                <w:caps w:val="false"/>
                <w:smallCaps w:val="false"/>
                <w:color w:val="000000"/>
                <w:spacing w:val="0"/>
                <w:sz w:val="18"/>
                <w:szCs w:val="18"/>
                <w:lang w:val="ru-RU" w:eastAsia="zh-CN" w:bidi="ar-SA"/>
              </w:rPr>
              <w:t>-00000016</w:t>
            </w:r>
          </w:p>
          <w:p>
            <w:pPr>
              <w:pStyle w:val="Normal"/>
              <w:widowControl w:val="false"/>
              <w:snapToGrid w:val="false"/>
              <w:jc w:val="left"/>
              <w:rPr>
                <w:rFonts w:eastAsia="Times New Roman" w:cs="Times New Roman"/>
                <w:b w:val="false"/>
                <w:b w:val="false"/>
                <w:i w:val="false"/>
                <w:i w:val="false"/>
                <w:caps w:val="false"/>
                <w:smallCaps w:val="false"/>
                <w:color w:val="000000"/>
                <w:spacing w:val="0"/>
                <w:sz w:val="14"/>
                <w:szCs w:val="14"/>
                <w:lang w:val="ru-RU" w:eastAsia="ru-RU" w:bidi="ar-SA"/>
              </w:rPr>
            </w:pPr>
            <w:r>
              <w:rPr>
                <w:rFonts w:eastAsia="Times New Roman" w:cs="Times New Roman"/>
                <w:b w:val="false"/>
                <w:bCs w:val="false"/>
                <w:i w:val="false"/>
                <w:caps w:val="false"/>
                <w:smallCaps w:val="false"/>
                <w:color w:val="000000"/>
                <w:spacing w:val="0"/>
                <w:kern w:val="0"/>
                <w:sz w:val="14"/>
                <w:szCs w:val="14"/>
                <w:lang w:val="ru-RU" w:eastAsia="ru-RU" w:bidi="ar-SA"/>
              </w:rPr>
              <w:t>По общему правилу наименование и описание объекта закупки указывается заказчиком в соответствии с каталогом товаров, работ, услуг для обеспечения государственных и муниципальных нужд (далее - КТРУ), размещаемым в единой информационной системе (ЕИС). В случае отсутствия соответствующих позиций в КТРУ  описание объекта закупки осуществляется в соответствии со статьей 33 Федерального закона от 05.04.2013 № 44-ФЗ «О контрактной системе в сфере закупок товаров, работ, услуг для обеспечения государственных и муниципальн</w:t>
            </w:r>
          </w:p>
        </w:tc>
        <w:tc>
          <w:tcPr>
            <w:tcW w:w="2157" w:type="dxa"/>
            <w:tcBorders>
              <w:left w:val="single" w:sz="4" w:space="0" w:color="000000"/>
              <w:bottom w:val="single" w:sz="4" w:space="0" w:color="000000"/>
            </w:tcBorders>
            <w:vAlign w:val="center"/>
          </w:tcPr>
          <w:p>
            <w:pPr>
              <w:pStyle w:val="Normal"/>
              <w:widowControl w:val="false"/>
              <w:jc w:val="left"/>
              <w:rPr>
                <w:rFonts w:ascii="Times New Roman" w:hAnsi="Times New Roman" w:eastAsia="SimSun;宋体" w:cs="Times New Roman"/>
                <w:b w:val="false"/>
                <w:b w:val="false"/>
                <w:i w:val="false"/>
                <w:i w:val="false"/>
                <w:caps w:val="false"/>
                <w:smallCaps w:val="false"/>
                <w:color w:val="000000"/>
                <w:spacing w:val="0"/>
                <w:kern w:val="0"/>
                <w:sz w:val="18"/>
                <w:szCs w:val="18"/>
                <w:lang w:val="ru-RU" w:eastAsia="zh-CN" w:bidi="ar-SA"/>
              </w:rPr>
            </w:pPr>
            <w:r>
              <w:rPr>
                <w:rFonts w:eastAsia="SimSun;宋体" w:cs="Times New Roman"/>
                <w:b w:val="false"/>
                <w:i w:val="false"/>
                <w:caps w:val="false"/>
                <w:smallCaps w:val="false"/>
                <w:color w:val="000000"/>
                <w:spacing w:val="0"/>
                <w:kern w:val="0"/>
                <w:sz w:val="18"/>
                <w:szCs w:val="18"/>
                <w:lang w:val="ru-RU" w:eastAsia="zh-CN" w:bidi="ar-SA"/>
              </w:rPr>
              <w:t>Объем</w:t>
            </w:r>
          </w:p>
        </w:tc>
        <w:tc>
          <w:tcPr>
            <w:tcW w:w="1811" w:type="dxa"/>
            <w:tcBorders>
              <w:left w:val="single" w:sz="4" w:space="0" w:color="000000"/>
              <w:bottom w:val="single" w:sz="4" w:space="0" w:color="000000"/>
              <w:right w:val="single" w:sz="4" w:space="0" w:color="000000"/>
            </w:tcBorders>
            <w:vAlign w:val="center"/>
          </w:tcPr>
          <w:p>
            <w:pPr>
              <w:pStyle w:val="Normal"/>
              <w:widowControl w:val="false"/>
              <w:shd w:val="clear" w:fill="FFFFFF"/>
              <w:jc w:val="left"/>
              <w:rPr>
                <w:rFonts w:eastAsia="SimSun;宋体" w:cs="Times New Roman"/>
                <w:b w:val="false"/>
                <w:b w:val="false"/>
                <w:i w:val="false"/>
                <w:i w:val="false"/>
                <w:caps w:val="false"/>
                <w:smallCaps w:val="false"/>
                <w:color w:val="000000"/>
                <w:spacing w:val="0"/>
                <w:kern w:val="0"/>
                <w:sz w:val="18"/>
                <w:szCs w:val="18"/>
                <w:lang w:val="ru-RU" w:eastAsia="zh-CN" w:bidi="ar-SA"/>
              </w:rPr>
            </w:pPr>
            <w:r>
              <w:rPr>
                <w:rFonts w:eastAsia="SimSun;宋体" w:cs="Times New Roman"/>
                <w:b w:val="false"/>
                <w:i w:val="false"/>
                <w:caps w:val="false"/>
                <w:smallCaps w:val="false"/>
                <w:color w:val="000000"/>
                <w:spacing w:val="0"/>
                <w:kern w:val="0"/>
                <w:sz w:val="18"/>
                <w:szCs w:val="18"/>
                <w:lang w:val="ru-RU" w:eastAsia="zh-CN" w:bidi="ar-SA"/>
              </w:rPr>
            </w:r>
          </w:p>
          <w:p>
            <w:pPr>
              <w:pStyle w:val="Normal"/>
              <w:widowControl w:val="false"/>
              <w:ind w:left="0" w:right="0" w:hanging="0"/>
              <w:rPr>
                <w:rFonts w:ascii="Times New Roman" w:hAnsi="Times New Roman"/>
                <w:caps w:val="false"/>
                <w:smallCaps w:val="false"/>
                <w:color w:val="000000"/>
                <w:spacing w:val="0"/>
                <w:sz w:val="18"/>
                <w:szCs w:val="18"/>
              </w:rPr>
            </w:pPr>
            <w:r>
              <w:rPr>
                <w:caps w:val="false"/>
                <w:smallCaps w:val="false"/>
                <w:color w:val="000000"/>
                <w:spacing w:val="0"/>
                <w:sz w:val="18"/>
                <w:szCs w:val="18"/>
              </w:rPr>
              <w:t xml:space="preserve">≥ </w:t>
            </w:r>
            <w:r>
              <w:rPr>
                <w:b w:val="false"/>
                <w:i w:val="false"/>
                <w:caps w:val="false"/>
                <w:smallCaps w:val="false"/>
                <w:color w:val="000000"/>
                <w:spacing w:val="0"/>
                <w:sz w:val="18"/>
                <w:szCs w:val="18"/>
              </w:rPr>
              <w:t>4.5 и &lt; 5</w:t>
            </w:r>
          </w:p>
        </w:tc>
        <w:tc>
          <w:tcPr>
            <w:tcW w:w="2106" w:type="dxa"/>
            <w:tcBorders>
              <w:left w:val="single" w:sz="4" w:space="0" w:color="000000"/>
              <w:bottom w:val="single" w:sz="4" w:space="0" w:color="000000"/>
            </w:tcBorders>
          </w:tcPr>
          <w:p>
            <w:pPr>
              <w:pStyle w:val="Normal"/>
              <w:widowControl w:val="false"/>
              <w:jc w:val="left"/>
              <w:rPr>
                <w:rFonts w:ascii="Times New Roman" w:hAnsi="Times New Roman" w:eastAsia="Times New Roman" w:cs="Times New Roman"/>
                <w:color w:val="000000"/>
                <w:sz w:val="18"/>
                <w:szCs w:val="18"/>
                <w:lang w:bidi="hi-IN"/>
              </w:rPr>
            </w:pPr>
            <w:r>
              <w:rPr>
                <w:rFonts w:eastAsia="Times New Roman" w:cs="Times New Roman"/>
                <w:color w:val="000000"/>
                <w:sz w:val="18"/>
                <w:szCs w:val="18"/>
                <w:lang w:bidi="hi-IN"/>
              </w:rPr>
              <w:t>Участник закупки указывает в заявке конкретное значение характеристики</w:t>
            </w:r>
          </w:p>
        </w:tc>
        <w:tc>
          <w:tcPr>
            <w:tcW w:w="1241" w:type="dxa"/>
            <w:vMerge w:val="restart"/>
            <w:tcBorders>
              <w:left w:val="single" w:sz="4" w:space="0" w:color="000000"/>
              <w:bottom w:val="single" w:sz="4" w:space="0" w:color="000000"/>
            </w:tcBorders>
          </w:tcPr>
          <w:p>
            <w:pPr>
              <w:pStyle w:val="Normal"/>
              <w:widowControl w:val="false"/>
              <w:jc w:val="left"/>
              <w:rPr>
                <w:rFonts w:ascii="Times New Roman" w:hAnsi="Times New Roman" w:eastAsia="Times New Roman" w:cs="Times New Roman"/>
                <w:color w:val="000000"/>
                <w:sz w:val="18"/>
                <w:szCs w:val="18"/>
                <w:lang w:bidi="hi-IN"/>
              </w:rPr>
            </w:pPr>
            <w:r>
              <w:rPr>
                <w:rFonts w:eastAsia="Times New Roman" w:cs="Times New Roman"/>
                <w:color w:val="000000"/>
                <w:sz w:val="18"/>
                <w:szCs w:val="18"/>
                <w:lang w:bidi="hi-IN"/>
              </w:rPr>
              <w:t>шт.</w:t>
            </w:r>
          </w:p>
        </w:tc>
        <w:tc>
          <w:tcPr>
            <w:tcW w:w="680" w:type="dxa"/>
            <w:vMerge w:val="restart"/>
            <w:tcBorders>
              <w:left w:val="single" w:sz="4" w:space="0" w:color="000000"/>
              <w:bottom w:val="single" w:sz="4" w:space="0" w:color="000000"/>
              <w:right w:val="single" w:sz="4" w:space="0" w:color="000000"/>
            </w:tcBorders>
          </w:tcPr>
          <w:p>
            <w:pPr>
              <w:pStyle w:val="Normal"/>
              <w:widowControl w:val="false"/>
              <w:jc w:val="left"/>
              <w:rPr>
                <w:rFonts w:ascii="Times New Roman" w:hAnsi="Times New Roman" w:eastAsia="Times New Roman" w:cs="Times New Roman"/>
                <w:color w:val="000000"/>
                <w:kern w:val="0"/>
                <w:sz w:val="18"/>
                <w:szCs w:val="18"/>
                <w:lang w:val="ru-RU" w:eastAsia="zh-CN" w:bidi="hi-IN"/>
              </w:rPr>
            </w:pPr>
            <w:r>
              <w:rPr>
                <w:rFonts w:eastAsia="Times New Roman" w:cs="Times New Roman"/>
                <w:color w:val="000000"/>
                <w:kern w:val="0"/>
                <w:sz w:val="18"/>
                <w:szCs w:val="18"/>
                <w:lang w:val="ru-RU" w:eastAsia="zh-CN" w:bidi="hi-IN"/>
              </w:rPr>
              <w:t>2</w:t>
            </w:r>
          </w:p>
        </w:tc>
      </w:tr>
      <w:tr>
        <w:trPr>
          <w:trHeight w:val="352" w:hRule="atLeast"/>
        </w:trPr>
        <w:tc>
          <w:tcPr>
            <w:tcW w:w="386" w:type="dxa"/>
            <w:vMerge w:val="continue"/>
            <w:tcBorders>
              <w:left w:val="single" w:sz="4" w:space="0" w:color="000000"/>
              <w:bottom w:val="single" w:sz="4" w:space="0" w:color="000000"/>
              <w:right w:val="single" w:sz="4" w:space="0" w:color="000000"/>
            </w:tcBorders>
            <w:vAlign w:val="center"/>
          </w:tcPr>
          <w:p>
            <w:pPr>
              <w:pStyle w:val="Normal"/>
              <w:widowControl w:val="false"/>
              <w:snapToGrid w:val="false"/>
              <w:jc w:val="left"/>
              <w:rPr>
                <w:sz w:val="18"/>
                <w:szCs w:val="18"/>
                <w:lang w:val="en-US"/>
              </w:rPr>
            </w:pPr>
            <w:r>
              <w:rPr>
                <w:sz w:val="18"/>
                <w:szCs w:val="18"/>
                <w:lang w:val="en-US"/>
              </w:rPr>
            </w:r>
          </w:p>
        </w:tc>
        <w:tc>
          <w:tcPr>
            <w:tcW w:w="1310" w:type="dxa"/>
            <w:vMerge w:val="continue"/>
            <w:tcBorders>
              <w:left w:val="single" w:sz="4" w:space="0" w:color="000000"/>
              <w:bottom w:val="single" w:sz="4" w:space="0" w:color="000000"/>
              <w:right w:val="single" w:sz="4" w:space="0" w:color="000000"/>
            </w:tcBorders>
            <w:vAlign w:val="center"/>
          </w:tcPr>
          <w:p>
            <w:pPr>
              <w:pStyle w:val="Normal"/>
              <w:widowControl w:val="false"/>
              <w:snapToGrid w:val="false"/>
              <w:jc w:val="left"/>
              <w:rPr>
                <w:rFonts w:ascii="Times New Roman" w:hAnsi="Times New Roman" w:eastAsia="SimSun;宋体" w:cs="Times New Roman"/>
                <w:b w:val="false"/>
                <w:b w:val="false"/>
                <w:i w:val="false"/>
                <w:i w:val="false"/>
                <w:caps w:val="false"/>
                <w:smallCaps w:val="false"/>
                <w:color w:val="000000"/>
                <w:spacing w:val="0"/>
                <w:sz w:val="18"/>
                <w:szCs w:val="18"/>
                <w:lang w:val="ru-RU" w:eastAsia="zh-CN" w:bidi="ar-SA"/>
              </w:rPr>
            </w:pPr>
            <w:r>
              <w:rPr>
                <w:rFonts w:eastAsia="SimSun;宋体" w:cs="Times New Roman"/>
                <w:b w:val="false"/>
                <w:i w:val="false"/>
                <w:caps w:val="false"/>
                <w:smallCaps w:val="false"/>
                <w:color w:val="000000"/>
                <w:spacing w:val="0"/>
                <w:sz w:val="18"/>
                <w:szCs w:val="18"/>
                <w:lang w:val="ru-RU" w:eastAsia="zh-CN" w:bidi="ar-SA"/>
              </w:rPr>
            </w:r>
          </w:p>
        </w:tc>
        <w:tc>
          <w:tcPr>
            <w:tcW w:w="2157" w:type="dxa"/>
            <w:tcBorders>
              <w:left w:val="single" w:sz="4" w:space="0" w:color="000000"/>
              <w:bottom w:val="single" w:sz="4" w:space="0" w:color="000000"/>
            </w:tcBorders>
            <w:vAlign w:val="center"/>
          </w:tcPr>
          <w:p>
            <w:pPr>
              <w:pStyle w:val="Normal"/>
              <w:widowControl w:val="false"/>
              <w:jc w:val="left"/>
              <w:rPr>
                <w:rFonts w:ascii="Times New Roman" w:hAnsi="Times New Roman" w:eastAsia="SimSun;宋体" w:cs="Times New Roman"/>
                <w:b w:val="false"/>
                <w:b w:val="false"/>
                <w:i w:val="false"/>
                <w:i w:val="false"/>
                <w:caps w:val="false"/>
                <w:smallCaps w:val="false"/>
                <w:color w:val="000000"/>
                <w:spacing w:val="0"/>
                <w:kern w:val="0"/>
                <w:sz w:val="18"/>
                <w:szCs w:val="18"/>
                <w:lang w:val="ru-RU" w:eastAsia="zh-CN" w:bidi="ar-SA"/>
              </w:rPr>
            </w:pPr>
            <w:r>
              <w:rPr>
                <w:rFonts w:eastAsia="SimSun;宋体" w:cs="Times New Roman"/>
                <w:b w:val="false"/>
                <w:i w:val="false"/>
                <w:caps w:val="false"/>
                <w:smallCaps w:val="false"/>
                <w:color w:val="000000"/>
                <w:spacing w:val="0"/>
                <w:kern w:val="0"/>
                <w:sz w:val="18"/>
                <w:szCs w:val="18"/>
                <w:lang w:val="ru-RU" w:eastAsia="zh-CN" w:bidi="ar-SA"/>
              </w:rPr>
              <w:t>Материал корпуса</w:t>
            </w:r>
          </w:p>
        </w:tc>
        <w:tc>
          <w:tcPr>
            <w:tcW w:w="1811" w:type="dxa"/>
            <w:tcBorders>
              <w:left w:val="single" w:sz="4" w:space="0" w:color="000000"/>
              <w:bottom w:val="single" w:sz="4" w:space="0" w:color="000000"/>
              <w:right w:val="single" w:sz="4" w:space="0" w:color="000000"/>
            </w:tcBorders>
            <w:vAlign w:val="center"/>
          </w:tcPr>
          <w:p>
            <w:pPr>
              <w:pStyle w:val="Normal"/>
              <w:widowControl w:val="false"/>
              <w:shd w:val="clear" w:fill="FFFFFF"/>
              <w:jc w:val="left"/>
              <w:rPr/>
            </w:pPr>
            <w:r>
              <w:rPr>
                <w:rFonts w:eastAsia="SimSun;宋体" w:cs="Times New Roman"/>
                <w:b w:val="false"/>
                <w:i w:val="false"/>
                <w:caps w:val="false"/>
                <w:smallCaps w:val="false"/>
                <w:color w:val="000000"/>
                <w:spacing w:val="0"/>
                <w:kern w:val="0"/>
                <w:sz w:val="18"/>
                <w:szCs w:val="18"/>
                <w:lang w:val="ru-RU" w:eastAsia="zh-CN" w:bidi="ar-SA"/>
              </w:rPr>
              <w:t>Нержавеющая сталь</w:t>
            </w:r>
          </w:p>
        </w:tc>
        <w:tc>
          <w:tcPr>
            <w:tcW w:w="2106" w:type="dxa"/>
            <w:tcBorders>
              <w:left w:val="single" w:sz="4" w:space="0" w:color="000000"/>
              <w:bottom w:val="single" w:sz="4" w:space="0" w:color="000000"/>
            </w:tcBorders>
          </w:tcPr>
          <w:p>
            <w:pPr>
              <w:pStyle w:val="Normal"/>
              <w:widowControl w:val="false"/>
              <w:jc w:val="left"/>
              <w:rPr>
                <w:rFonts w:eastAsia="Times New Roman" w:cs="Times New Roman"/>
                <w:color w:val="000000"/>
                <w:sz w:val="18"/>
                <w:szCs w:val="18"/>
                <w:lang w:bidi="hi-IN"/>
              </w:rPr>
            </w:pPr>
            <w:r>
              <w:rPr>
                <w:rFonts w:eastAsia="Times New Roman" w:cs="Times New Roman"/>
                <w:color w:val="000000"/>
                <w:sz w:val="18"/>
                <w:szCs w:val="18"/>
                <w:lang w:bidi="hi-IN"/>
              </w:rPr>
              <w:t>Значение характеристики не может изменяться участником закупки</w:t>
            </w:r>
          </w:p>
        </w:tc>
        <w:tc>
          <w:tcPr>
            <w:tcW w:w="1241" w:type="dxa"/>
            <w:vMerge w:val="continue"/>
            <w:tcBorders>
              <w:left w:val="single" w:sz="4" w:space="0" w:color="000000"/>
              <w:bottom w:val="single" w:sz="4" w:space="0" w:color="000000"/>
            </w:tcBorders>
          </w:tcPr>
          <w:p>
            <w:pPr>
              <w:pStyle w:val="Normal"/>
              <w:widowControl w:val="false"/>
              <w:jc w:val="left"/>
              <w:rPr>
                <w:rFonts w:ascii="Times New Roman" w:hAnsi="Times New Roman" w:eastAsia="Times New Roman" w:cs="Times New Roman"/>
                <w:color w:val="000000"/>
                <w:sz w:val="18"/>
                <w:szCs w:val="18"/>
                <w:lang w:bidi="hi-IN"/>
              </w:rPr>
            </w:pPr>
            <w:r>
              <w:rPr>
                <w:rFonts w:eastAsia="Times New Roman" w:cs="Times New Roman"/>
                <w:color w:val="000000"/>
                <w:sz w:val="18"/>
                <w:szCs w:val="18"/>
                <w:lang w:bidi="hi-IN"/>
              </w:rPr>
            </w:r>
          </w:p>
        </w:tc>
        <w:tc>
          <w:tcPr>
            <w:tcW w:w="680" w:type="dxa"/>
            <w:vMerge w:val="continue"/>
            <w:tcBorders>
              <w:left w:val="single" w:sz="4" w:space="0" w:color="000000"/>
              <w:bottom w:val="single" w:sz="4" w:space="0" w:color="000000"/>
              <w:right w:val="single" w:sz="4" w:space="0" w:color="000000"/>
            </w:tcBorders>
          </w:tcPr>
          <w:p>
            <w:pPr>
              <w:pStyle w:val="Normal"/>
              <w:widowControl w:val="false"/>
              <w:jc w:val="left"/>
              <w:rPr>
                <w:rFonts w:ascii="Times New Roman" w:hAnsi="Times New Roman" w:eastAsia="Times New Roman" w:cs="Times New Roman"/>
                <w:color w:val="000000"/>
                <w:sz w:val="18"/>
                <w:szCs w:val="18"/>
                <w:lang w:bidi="hi-IN"/>
              </w:rPr>
            </w:pPr>
            <w:r>
              <w:rPr>
                <w:rFonts w:eastAsia="Times New Roman" w:cs="Times New Roman"/>
                <w:color w:val="000000"/>
                <w:sz w:val="18"/>
                <w:szCs w:val="18"/>
                <w:lang w:bidi="hi-IN"/>
              </w:rPr>
            </w:r>
          </w:p>
        </w:tc>
      </w:tr>
      <w:tr>
        <w:trPr>
          <w:trHeight w:val="279" w:hRule="atLeast"/>
        </w:trPr>
        <w:tc>
          <w:tcPr>
            <w:tcW w:w="386" w:type="dxa"/>
            <w:vMerge w:val="continue"/>
            <w:tcBorders>
              <w:left w:val="single" w:sz="4" w:space="0" w:color="000000"/>
              <w:bottom w:val="single" w:sz="4" w:space="0" w:color="000000"/>
              <w:right w:val="single" w:sz="4" w:space="0" w:color="000000"/>
            </w:tcBorders>
            <w:vAlign w:val="center"/>
          </w:tcPr>
          <w:p>
            <w:pPr>
              <w:pStyle w:val="Normal"/>
              <w:widowControl w:val="false"/>
              <w:snapToGrid w:val="false"/>
              <w:jc w:val="left"/>
              <w:rPr>
                <w:sz w:val="18"/>
                <w:szCs w:val="18"/>
                <w:lang w:val="en-US"/>
              </w:rPr>
            </w:pPr>
            <w:r>
              <w:rPr>
                <w:sz w:val="18"/>
                <w:szCs w:val="18"/>
                <w:lang w:val="en-US"/>
              </w:rPr>
            </w:r>
          </w:p>
        </w:tc>
        <w:tc>
          <w:tcPr>
            <w:tcW w:w="1310" w:type="dxa"/>
            <w:vMerge w:val="continue"/>
            <w:tcBorders>
              <w:left w:val="single" w:sz="4" w:space="0" w:color="000000"/>
              <w:bottom w:val="single" w:sz="4" w:space="0" w:color="000000"/>
              <w:right w:val="single" w:sz="4" w:space="0" w:color="000000"/>
            </w:tcBorders>
            <w:vAlign w:val="center"/>
          </w:tcPr>
          <w:p>
            <w:pPr>
              <w:pStyle w:val="Normal"/>
              <w:widowControl w:val="false"/>
              <w:snapToGrid w:val="false"/>
              <w:jc w:val="left"/>
              <w:rPr>
                <w:rFonts w:ascii="Times New Roman" w:hAnsi="Times New Roman" w:eastAsia="SimSun;宋体" w:cs="Times New Roman"/>
                <w:b w:val="false"/>
                <w:b w:val="false"/>
                <w:i w:val="false"/>
                <w:i w:val="false"/>
                <w:caps w:val="false"/>
                <w:smallCaps w:val="false"/>
                <w:color w:val="000000"/>
                <w:spacing w:val="0"/>
                <w:sz w:val="18"/>
                <w:szCs w:val="18"/>
                <w:lang w:val="ru-RU" w:eastAsia="zh-CN" w:bidi="ar-SA"/>
              </w:rPr>
            </w:pPr>
            <w:r>
              <w:rPr>
                <w:rFonts w:eastAsia="SimSun;宋体" w:cs="Times New Roman"/>
                <w:b w:val="false"/>
                <w:i w:val="false"/>
                <w:caps w:val="false"/>
                <w:smallCaps w:val="false"/>
                <w:color w:val="000000"/>
                <w:spacing w:val="0"/>
                <w:sz w:val="18"/>
                <w:szCs w:val="18"/>
                <w:lang w:val="ru-RU" w:eastAsia="zh-CN" w:bidi="ar-SA"/>
              </w:rPr>
            </w:r>
          </w:p>
        </w:tc>
        <w:tc>
          <w:tcPr>
            <w:tcW w:w="2157" w:type="dxa"/>
            <w:tcBorders>
              <w:left w:val="single" w:sz="4" w:space="0" w:color="000000"/>
              <w:bottom w:val="single" w:sz="4" w:space="0" w:color="000000"/>
            </w:tcBorders>
            <w:vAlign w:val="center"/>
          </w:tcPr>
          <w:p>
            <w:pPr>
              <w:pStyle w:val="Normal"/>
              <w:widowControl w:val="false"/>
              <w:jc w:val="left"/>
              <w:rPr>
                <w:rFonts w:ascii="Times New Roman" w:hAnsi="Times New Roman" w:eastAsia="SimSun;宋体" w:cs="Times New Roman"/>
                <w:b w:val="false"/>
                <w:b w:val="false"/>
                <w:i w:val="false"/>
                <w:i w:val="false"/>
                <w:caps w:val="false"/>
                <w:smallCaps w:val="false"/>
                <w:color w:val="000000"/>
                <w:spacing w:val="0"/>
                <w:kern w:val="0"/>
                <w:sz w:val="18"/>
                <w:szCs w:val="18"/>
                <w:lang w:val="ru-RU" w:eastAsia="zh-CN" w:bidi="ar-SA"/>
              </w:rPr>
            </w:pPr>
            <w:r>
              <w:rPr>
                <w:rFonts w:eastAsia="SimSun;宋体" w:cs="Times New Roman"/>
                <w:b w:val="false"/>
                <w:i w:val="false"/>
                <w:caps w:val="false"/>
                <w:smallCaps w:val="false"/>
                <w:color w:val="000000"/>
                <w:spacing w:val="0"/>
                <w:kern w:val="0"/>
                <w:sz w:val="18"/>
                <w:szCs w:val="18"/>
                <w:lang w:val="ru-RU" w:eastAsia="zh-CN" w:bidi="ar-SA"/>
              </w:rPr>
              <w:t>Тип</w:t>
            </w:r>
          </w:p>
        </w:tc>
        <w:tc>
          <w:tcPr>
            <w:tcW w:w="1811" w:type="dxa"/>
            <w:tcBorders>
              <w:left w:val="single" w:sz="4" w:space="0" w:color="000000"/>
              <w:bottom w:val="single" w:sz="4" w:space="0" w:color="000000"/>
              <w:right w:val="single" w:sz="4" w:space="0" w:color="000000"/>
            </w:tcBorders>
            <w:vAlign w:val="center"/>
          </w:tcPr>
          <w:p>
            <w:pPr>
              <w:pStyle w:val="Normal"/>
              <w:widowControl w:val="false"/>
              <w:shd w:val="clear" w:fill="FFFFFF"/>
              <w:jc w:val="left"/>
              <w:rPr>
                <w:rFonts w:ascii="Times New Roman" w:hAnsi="Times New Roman" w:eastAsia="SimSun;宋体" w:cs="Times New Roman"/>
                <w:b w:val="false"/>
                <w:b w:val="false"/>
                <w:i w:val="false"/>
                <w:i w:val="false"/>
                <w:caps w:val="false"/>
                <w:smallCaps w:val="false"/>
                <w:color w:val="000000"/>
                <w:spacing w:val="0"/>
                <w:kern w:val="0"/>
                <w:sz w:val="18"/>
                <w:szCs w:val="18"/>
                <w:lang w:val="ru-RU" w:eastAsia="zh-CN" w:bidi="ar-SA"/>
              </w:rPr>
            </w:pPr>
            <w:r>
              <w:rPr>
                <w:rFonts w:eastAsia="SimSun;宋体" w:cs="Times New Roman"/>
                <w:b w:val="false"/>
                <w:i w:val="false"/>
                <w:caps w:val="false"/>
                <w:smallCaps w:val="false"/>
                <w:color w:val="000000"/>
                <w:spacing w:val="0"/>
                <w:kern w:val="0"/>
                <w:sz w:val="18"/>
                <w:szCs w:val="18"/>
                <w:lang w:val="ru-RU" w:eastAsia="zh-CN" w:bidi="ar-SA"/>
              </w:rPr>
              <w:t>Кастрюля</w:t>
            </w:r>
          </w:p>
        </w:tc>
        <w:tc>
          <w:tcPr>
            <w:tcW w:w="2106" w:type="dxa"/>
            <w:tcBorders>
              <w:left w:val="single" w:sz="4" w:space="0" w:color="000000"/>
              <w:bottom w:val="single" w:sz="4" w:space="0" w:color="000000"/>
            </w:tcBorders>
          </w:tcPr>
          <w:p>
            <w:pPr>
              <w:pStyle w:val="Normal"/>
              <w:widowControl w:val="false"/>
              <w:jc w:val="left"/>
              <w:rPr>
                <w:rFonts w:eastAsia="Times New Roman" w:cs="Times New Roman"/>
                <w:color w:val="000000"/>
                <w:sz w:val="18"/>
                <w:szCs w:val="18"/>
                <w:lang w:bidi="hi-IN"/>
              </w:rPr>
            </w:pPr>
            <w:r>
              <w:rPr>
                <w:rFonts w:eastAsia="Times New Roman" w:cs="Times New Roman"/>
                <w:color w:val="000000"/>
                <w:sz w:val="18"/>
                <w:szCs w:val="18"/>
                <w:lang w:bidi="hi-IN"/>
              </w:rPr>
              <w:t>Значение характеристики не может изменяться участником закупки</w:t>
            </w:r>
          </w:p>
        </w:tc>
        <w:tc>
          <w:tcPr>
            <w:tcW w:w="1241" w:type="dxa"/>
            <w:vMerge w:val="continue"/>
            <w:tcBorders>
              <w:left w:val="single" w:sz="4" w:space="0" w:color="000000"/>
              <w:bottom w:val="single" w:sz="4" w:space="0" w:color="000000"/>
            </w:tcBorders>
          </w:tcPr>
          <w:p>
            <w:pPr>
              <w:pStyle w:val="Normal"/>
              <w:widowControl w:val="false"/>
              <w:jc w:val="left"/>
              <w:rPr>
                <w:rFonts w:ascii="Times New Roman" w:hAnsi="Times New Roman" w:eastAsia="Times New Roman" w:cs="Times New Roman"/>
                <w:color w:val="000000"/>
                <w:sz w:val="18"/>
                <w:szCs w:val="18"/>
                <w:lang w:bidi="hi-IN"/>
              </w:rPr>
            </w:pPr>
            <w:r>
              <w:rPr>
                <w:rFonts w:eastAsia="Times New Roman" w:cs="Times New Roman"/>
                <w:color w:val="000000"/>
                <w:sz w:val="18"/>
                <w:szCs w:val="18"/>
                <w:lang w:bidi="hi-IN"/>
              </w:rPr>
            </w:r>
          </w:p>
        </w:tc>
        <w:tc>
          <w:tcPr>
            <w:tcW w:w="680" w:type="dxa"/>
            <w:vMerge w:val="continue"/>
            <w:tcBorders>
              <w:left w:val="single" w:sz="4" w:space="0" w:color="000000"/>
              <w:bottom w:val="single" w:sz="4" w:space="0" w:color="000000"/>
              <w:right w:val="single" w:sz="4" w:space="0" w:color="000000"/>
            </w:tcBorders>
          </w:tcPr>
          <w:p>
            <w:pPr>
              <w:pStyle w:val="Normal"/>
              <w:widowControl w:val="false"/>
              <w:jc w:val="left"/>
              <w:rPr>
                <w:rFonts w:ascii="Times New Roman" w:hAnsi="Times New Roman" w:eastAsia="Times New Roman" w:cs="Times New Roman"/>
                <w:color w:val="000000"/>
                <w:sz w:val="18"/>
                <w:szCs w:val="18"/>
                <w:lang w:bidi="hi-IN"/>
              </w:rPr>
            </w:pPr>
            <w:r>
              <w:rPr>
                <w:rFonts w:eastAsia="Times New Roman" w:cs="Times New Roman"/>
                <w:color w:val="000000"/>
                <w:sz w:val="18"/>
                <w:szCs w:val="18"/>
                <w:lang w:bidi="hi-IN"/>
              </w:rPr>
            </w:r>
          </w:p>
        </w:tc>
      </w:tr>
      <w:tr>
        <w:trPr>
          <w:trHeight w:val="279" w:hRule="atLeast"/>
        </w:trPr>
        <w:tc>
          <w:tcPr>
            <w:tcW w:w="386" w:type="dxa"/>
            <w:vMerge w:val="continue"/>
            <w:tcBorders>
              <w:left w:val="single" w:sz="4" w:space="0" w:color="000000"/>
              <w:bottom w:val="single" w:sz="4" w:space="0" w:color="000000"/>
              <w:right w:val="single" w:sz="4" w:space="0" w:color="000000"/>
            </w:tcBorders>
            <w:vAlign w:val="center"/>
          </w:tcPr>
          <w:p>
            <w:pPr>
              <w:pStyle w:val="Normal"/>
              <w:widowControl w:val="false"/>
              <w:snapToGrid w:val="false"/>
              <w:jc w:val="left"/>
              <w:rPr>
                <w:sz w:val="18"/>
                <w:szCs w:val="18"/>
                <w:lang w:val="en-US"/>
              </w:rPr>
            </w:pPr>
            <w:r>
              <w:rPr>
                <w:sz w:val="18"/>
                <w:szCs w:val="18"/>
                <w:lang w:val="en-US"/>
              </w:rPr>
            </w:r>
          </w:p>
        </w:tc>
        <w:tc>
          <w:tcPr>
            <w:tcW w:w="1310" w:type="dxa"/>
            <w:vMerge w:val="continue"/>
            <w:tcBorders>
              <w:left w:val="single" w:sz="4" w:space="0" w:color="000000"/>
              <w:bottom w:val="single" w:sz="4" w:space="0" w:color="000000"/>
              <w:right w:val="single" w:sz="4" w:space="0" w:color="000000"/>
            </w:tcBorders>
            <w:vAlign w:val="center"/>
          </w:tcPr>
          <w:p>
            <w:pPr>
              <w:pStyle w:val="Normal"/>
              <w:widowControl w:val="false"/>
              <w:snapToGrid w:val="false"/>
              <w:jc w:val="left"/>
              <w:rPr>
                <w:rFonts w:ascii="Times New Roman" w:hAnsi="Times New Roman" w:eastAsia="SimSun;宋体" w:cs="Times New Roman"/>
                <w:b w:val="false"/>
                <w:b w:val="false"/>
                <w:i w:val="false"/>
                <w:i w:val="false"/>
                <w:caps w:val="false"/>
                <w:smallCaps w:val="false"/>
                <w:color w:val="000000"/>
                <w:spacing w:val="0"/>
                <w:sz w:val="18"/>
                <w:szCs w:val="18"/>
                <w:lang w:val="ru-RU" w:eastAsia="zh-CN" w:bidi="ar-SA"/>
              </w:rPr>
            </w:pPr>
            <w:r>
              <w:rPr>
                <w:rFonts w:eastAsia="SimSun;宋体" w:cs="Times New Roman"/>
                <w:b w:val="false"/>
                <w:i w:val="false"/>
                <w:caps w:val="false"/>
                <w:smallCaps w:val="false"/>
                <w:color w:val="000000"/>
                <w:spacing w:val="0"/>
                <w:sz w:val="18"/>
                <w:szCs w:val="18"/>
                <w:lang w:val="ru-RU" w:eastAsia="zh-CN" w:bidi="ar-SA"/>
              </w:rPr>
            </w:r>
          </w:p>
        </w:tc>
        <w:tc>
          <w:tcPr>
            <w:tcW w:w="2157" w:type="dxa"/>
            <w:tcBorders>
              <w:left w:val="single" w:sz="4" w:space="0" w:color="000000"/>
              <w:bottom w:val="single" w:sz="4" w:space="0" w:color="000000"/>
            </w:tcBorders>
            <w:vAlign w:val="center"/>
          </w:tcPr>
          <w:p>
            <w:pPr>
              <w:pStyle w:val="Normal"/>
              <w:widowControl w:val="false"/>
              <w:jc w:val="left"/>
              <w:rPr>
                <w:rFonts w:ascii="Times New Roman" w:hAnsi="Times New Roman" w:eastAsia="SimSun;宋体" w:cs="Times New Roman"/>
                <w:b w:val="false"/>
                <w:b w:val="false"/>
                <w:i w:val="false"/>
                <w:i w:val="false"/>
                <w:caps w:val="false"/>
                <w:smallCaps w:val="false"/>
                <w:color w:val="000000"/>
                <w:spacing w:val="0"/>
                <w:kern w:val="0"/>
                <w:sz w:val="18"/>
                <w:szCs w:val="18"/>
                <w:lang w:val="ru-RU" w:eastAsia="zh-CN" w:bidi="ar-SA"/>
              </w:rPr>
            </w:pPr>
            <w:r>
              <w:rPr>
                <w:rFonts w:eastAsia="SimSun;宋体" w:cs="Times New Roman"/>
                <w:b w:val="false"/>
                <w:i w:val="false"/>
                <w:caps w:val="false"/>
                <w:smallCaps w:val="false"/>
                <w:color w:val="000000"/>
                <w:spacing w:val="0"/>
                <w:kern w:val="0"/>
                <w:sz w:val="18"/>
                <w:szCs w:val="18"/>
                <w:lang w:val="ru-RU" w:eastAsia="zh-CN" w:bidi="ar-SA"/>
              </w:rPr>
              <w:t>Мытье в посудомоечной машине</w:t>
            </w:r>
          </w:p>
        </w:tc>
        <w:tc>
          <w:tcPr>
            <w:tcW w:w="1811" w:type="dxa"/>
            <w:tcBorders>
              <w:left w:val="single" w:sz="4" w:space="0" w:color="000000"/>
              <w:bottom w:val="single" w:sz="4" w:space="0" w:color="000000"/>
              <w:right w:val="single" w:sz="4" w:space="0" w:color="000000"/>
            </w:tcBorders>
            <w:vAlign w:val="center"/>
          </w:tcPr>
          <w:p>
            <w:pPr>
              <w:pStyle w:val="Normal"/>
              <w:widowControl w:val="false"/>
              <w:shd w:val="clear" w:fill="FFFFFF"/>
              <w:jc w:val="left"/>
              <w:rPr>
                <w:rFonts w:ascii="Times New Roman" w:hAnsi="Times New Roman" w:eastAsia="SimSun;宋体" w:cs="Times New Roman"/>
                <w:b w:val="false"/>
                <w:b w:val="false"/>
                <w:i w:val="false"/>
                <w:i w:val="false"/>
                <w:caps w:val="false"/>
                <w:smallCaps w:val="false"/>
                <w:color w:val="000000"/>
                <w:spacing w:val="0"/>
                <w:kern w:val="0"/>
                <w:sz w:val="18"/>
                <w:szCs w:val="18"/>
                <w:lang w:val="ru-RU" w:eastAsia="zh-CN" w:bidi="ar-SA"/>
              </w:rPr>
            </w:pPr>
            <w:r>
              <w:rPr>
                <w:rFonts w:eastAsia="SimSun;宋体" w:cs="Times New Roman"/>
                <w:b w:val="false"/>
                <w:i w:val="false"/>
                <w:caps w:val="false"/>
                <w:smallCaps w:val="false"/>
                <w:color w:val="000000"/>
                <w:spacing w:val="0"/>
                <w:kern w:val="0"/>
                <w:sz w:val="18"/>
                <w:szCs w:val="18"/>
                <w:lang w:val="ru-RU" w:eastAsia="zh-CN" w:bidi="ar-SA"/>
              </w:rPr>
              <w:t>Да</w:t>
            </w:r>
          </w:p>
        </w:tc>
        <w:tc>
          <w:tcPr>
            <w:tcW w:w="2106" w:type="dxa"/>
            <w:tcBorders>
              <w:left w:val="single" w:sz="4" w:space="0" w:color="000000"/>
              <w:bottom w:val="single" w:sz="4" w:space="0" w:color="000000"/>
            </w:tcBorders>
          </w:tcPr>
          <w:p>
            <w:pPr>
              <w:pStyle w:val="Normal"/>
              <w:widowControl w:val="false"/>
              <w:jc w:val="left"/>
              <w:rPr>
                <w:rFonts w:ascii="Times New Roman" w:hAnsi="Times New Roman" w:eastAsia="Times New Roman" w:cs="Times New Roman"/>
                <w:color w:val="000000"/>
                <w:sz w:val="18"/>
                <w:szCs w:val="18"/>
                <w:lang w:bidi="hi-IN"/>
              </w:rPr>
            </w:pPr>
            <w:r>
              <w:rPr>
                <w:rFonts w:eastAsia="Times New Roman" w:cs="Times New Roman"/>
                <w:color w:val="000000"/>
                <w:sz w:val="18"/>
                <w:szCs w:val="18"/>
                <w:lang w:bidi="hi-IN"/>
              </w:rPr>
              <w:t>Значение характеристики не может изменяться участником закупки</w:t>
            </w:r>
          </w:p>
        </w:tc>
        <w:tc>
          <w:tcPr>
            <w:tcW w:w="1241" w:type="dxa"/>
            <w:vMerge w:val="continue"/>
            <w:tcBorders>
              <w:left w:val="single" w:sz="4" w:space="0" w:color="000000"/>
              <w:bottom w:val="single" w:sz="4" w:space="0" w:color="000000"/>
            </w:tcBorders>
          </w:tcPr>
          <w:p>
            <w:pPr>
              <w:pStyle w:val="Normal"/>
              <w:widowControl w:val="false"/>
              <w:jc w:val="left"/>
              <w:rPr>
                <w:rFonts w:ascii="Times New Roman" w:hAnsi="Times New Roman" w:eastAsia="Times New Roman" w:cs="Times New Roman"/>
                <w:color w:val="000000"/>
                <w:sz w:val="18"/>
                <w:szCs w:val="18"/>
                <w:lang w:bidi="hi-IN"/>
              </w:rPr>
            </w:pPr>
            <w:r>
              <w:rPr>
                <w:rFonts w:eastAsia="Times New Roman" w:cs="Times New Roman"/>
                <w:color w:val="000000"/>
                <w:sz w:val="18"/>
                <w:szCs w:val="18"/>
                <w:lang w:bidi="hi-IN"/>
              </w:rPr>
            </w:r>
          </w:p>
        </w:tc>
        <w:tc>
          <w:tcPr>
            <w:tcW w:w="680" w:type="dxa"/>
            <w:vMerge w:val="continue"/>
            <w:tcBorders>
              <w:left w:val="single" w:sz="4" w:space="0" w:color="000000"/>
              <w:bottom w:val="single" w:sz="4" w:space="0" w:color="000000"/>
              <w:right w:val="single" w:sz="4" w:space="0" w:color="000000"/>
            </w:tcBorders>
          </w:tcPr>
          <w:p>
            <w:pPr>
              <w:pStyle w:val="Normal"/>
              <w:widowControl w:val="false"/>
              <w:jc w:val="left"/>
              <w:rPr>
                <w:rFonts w:ascii="Times New Roman" w:hAnsi="Times New Roman" w:eastAsia="Times New Roman" w:cs="Times New Roman"/>
                <w:color w:val="000000"/>
                <w:sz w:val="18"/>
                <w:szCs w:val="18"/>
                <w:lang w:bidi="hi-IN"/>
              </w:rPr>
            </w:pPr>
            <w:r>
              <w:rPr>
                <w:rFonts w:eastAsia="Times New Roman" w:cs="Times New Roman"/>
                <w:color w:val="000000"/>
                <w:sz w:val="18"/>
                <w:szCs w:val="18"/>
                <w:lang w:bidi="hi-IN"/>
              </w:rPr>
            </w:r>
          </w:p>
        </w:tc>
      </w:tr>
      <w:tr>
        <w:trPr>
          <w:trHeight w:val="280" w:hRule="atLeast"/>
        </w:trPr>
        <w:tc>
          <w:tcPr>
            <w:tcW w:w="386" w:type="dxa"/>
            <w:vMerge w:val="continue"/>
            <w:tcBorders>
              <w:left w:val="single" w:sz="4" w:space="0" w:color="000000"/>
              <w:bottom w:val="single" w:sz="4" w:space="0" w:color="000000"/>
              <w:right w:val="single" w:sz="4" w:space="0" w:color="000000"/>
            </w:tcBorders>
            <w:vAlign w:val="center"/>
          </w:tcPr>
          <w:p>
            <w:pPr>
              <w:pStyle w:val="Normal"/>
              <w:widowControl w:val="false"/>
              <w:snapToGrid w:val="false"/>
              <w:jc w:val="left"/>
              <w:rPr>
                <w:sz w:val="18"/>
                <w:szCs w:val="18"/>
                <w:lang w:val="en-US"/>
              </w:rPr>
            </w:pPr>
            <w:r>
              <w:rPr>
                <w:sz w:val="18"/>
                <w:szCs w:val="18"/>
                <w:lang w:val="en-US"/>
              </w:rPr>
            </w:r>
          </w:p>
        </w:tc>
        <w:tc>
          <w:tcPr>
            <w:tcW w:w="1310" w:type="dxa"/>
            <w:vMerge w:val="continue"/>
            <w:tcBorders>
              <w:left w:val="single" w:sz="4" w:space="0" w:color="000000"/>
              <w:bottom w:val="single" w:sz="4" w:space="0" w:color="000000"/>
              <w:right w:val="single" w:sz="4" w:space="0" w:color="000000"/>
            </w:tcBorders>
            <w:vAlign w:val="center"/>
          </w:tcPr>
          <w:p>
            <w:pPr>
              <w:pStyle w:val="Normal"/>
              <w:widowControl w:val="false"/>
              <w:snapToGrid w:val="false"/>
              <w:jc w:val="left"/>
              <w:rPr>
                <w:rFonts w:ascii="Times New Roman" w:hAnsi="Times New Roman" w:eastAsia="SimSun;宋体" w:cs="Times New Roman"/>
                <w:b w:val="false"/>
                <w:b w:val="false"/>
                <w:i w:val="false"/>
                <w:i w:val="false"/>
                <w:caps w:val="false"/>
                <w:smallCaps w:val="false"/>
                <w:color w:val="000000"/>
                <w:spacing w:val="0"/>
                <w:sz w:val="18"/>
                <w:szCs w:val="18"/>
                <w:lang w:val="ru-RU" w:eastAsia="zh-CN" w:bidi="ar-SA"/>
              </w:rPr>
            </w:pPr>
            <w:r>
              <w:rPr>
                <w:rFonts w:eastAsia="SimSun;宋体" w:cs="Times New Roman"/>
                <w:b w:val="false"/>
                <w:i w:val="false"/>
                <w:caps w:val="false"/>
                <w:smallCaps w:val="false"/>
                <w:color w:val="000000"/>
                <w:spacing w:val="0"/>
                <w:sz w:val="18"/>
                <w:szCs w:val="18"/>
                <w:lang w:val="ru-RU" w:eastAsia="zh-CN" w:bidi="ar-SA"/>
              </w:rPr>
            </w:r>
          </w:p>
        </w:tc>
        <w:tc>
          <w:tcPr>
            <w:tcW w:w="2157" w:type="dxa"/>
            <w:tcBorders>
              <w:left w:val="single" w:sz="4" w:space="0" w:color="000000"/>
              <w:bottom w:val="single" w:sz="4" w:space="0" w:color="000000"/>
            </w:tcBorders>
            <w:vAlign w:val="center"/>
          </w:tcPr>
          <w:p>
            <w:pPr>
              <w:pStyle w:val="Normal"/>
              <w:widowControl w:val="false"/>
              <w:jc w:val="left"/>
              <w:rPr>
                <w:rFonts w:ascii="Times New Roman" w:hAnsi="Times New Roman" w:eastAsia="SimSun;宋体" w:cs="Times New Roman"/>
                <w:b w:val="false"/>
                <w:b w:val="false"/>
                <w:i w:val="false"/>
                <w:i w:val="false"/>
                <w:caps w:val="false"/>
                <w:smallCaps w:val="false"/>
                <w:color w:val="000000"/>
                <w:spacing w:val="0"/>
                <w:kern w:val="0"/>
                <w:sz w:val="18"/>
                <w:szCs w:val="18"/>
                <w:lang w:val="ru-RU" w:eastAsia="zh-CN" w:bidi="ar-SA"/>
              </w:rPr>
            </w:pPr>
            <w:r>
              <w:rPr>
                <w:rFonts w:eastAsia="SimSun;宋体" w:cs="Times New Roman"/>
                <w:b w:val="false"/>
                <w:i w:val="false"/>
                <w:caps w:val="false"/>
                <w:smallCaps w:val="false"/>
                <w:color w:val="000000"/>
                <w:spacing w:val="0"/>
                <w:kern w:val="0"/>
                <w:sz w:val="18"/>
                <w:szCs w:val="18"/>
                <w:lang w:val="ru-RU" w:eastAsia="zh-CN" w:bidi="ar-SA"/>
              </w:rPr>
              <w:t>Особенности</w:t>
            </w:r>
          </w:p>
        </w:tc>
        <w:tc>
          <w:tcPr>
            <w:tcW w:w="1811" w:type="dxa"/>
            <w:tcBorders>
              <w:left w:val="single" w:sz="4" w:space="0" w:color="000000"/>
              <w:bottom w:val="single" w:sz="4" w:space="0" w:color="000000"/>
              <w:right w:val="single" w:sz="4" w:space="0" w:color="000000"/>
            </w:tcBorders>
            <w:vAlign w:val="center"/>
          </w:tcPr>
          <w:p>
            <w:pPr>
              <w:pStyle w:val="Normal"/>
              <w:widowControl w:val="false"/>
              <w:shd w:val="clear" w:fill="FFFFFF"/>
              <w:jc w:val="left"/>
              <w:rPr>
                <w:rFonts w:ascii="Times New Roman" w:hAnsi="Times New Roman"/>
                <w:color w:val="000000"/>
                <w:sz w:val="18"/>
              </w:rPr>
            </w:pPr>
            <w:r>
              <w:rPr>
                <w:color w:val="000000"/>
                <w:sz w:val="18"/>
                <w:szCs w:val="18"/>
              </w:rPr>
              <w:t>Использование в духовке, мытье в посудомоечной машине, с крышкой</w:t>
            </w:r>
            <w:r>
              <w:rPr>
                <w:rFonts w:eastAsia="SimSun;宋体" w:cs="Times New Roman"/>
                <w:b w:val="false"/>
                <w:i w:val="false"/>
                <w:caps w:val="false"/>
                <w:smallCaps w:val="false"/>
                <w:color w:val="000000"/>
                <w:spacing w:val="0"/>
                <w:kern w:val="0"/>
                <w:sz w:val="18"/>
                <w:szCs w:val="18"/>
                <w:lang w:val="ru-RU" w:eastAsia="zh-CN" w:bidi="ar-SA"/>
              </w:rPr>
              <w:t xml:space="preserve"> </w:t>
            </w:r>
          </w:p>
        </w:tc>
        <w:tc>
          <w:tcPr>
            <w:tcW w:w="2106" w:type="dxa"/>
            <w:tcBorders>
              <w:left w:val="single" w:sz="4" w:space="0" w:color="000000"/>
              <w:bottom w:val="single" w:sz="4" w:space="0" w:color="000000"/>
            </w:tcBorders>
          </w:tcPr>
          <w:p>
            <w:pPr>
              <w:pStyle w:val="Normal"/>
              <w:widowControl w:val="false"/>
              <w:jc w:val="left"/>
              <w:rPr>
                <w:rFonts w:ascii="Times New Roman" w:hAnsi="Times New Roman" w:eastAsia="Times New Roman" w:cs="Times New Roman"/>
                <w:color w:val="000000"/>
                <w:sz w:val="18"/>
                <w:szCs w:val="18"/>
                <w:lang w:bidi="hi-IN"/>
              </w:rPr>
            </w:pPr>
            <w:r>
              <w:rPr>
                <w:rFonts w:eastAsia="Times New Roman" w:cs="Times New Roman"/>
                <w:color w:val="000000"/>
                <w:sz w:val="18"/>
                <w:szCs w:val="18"/>
                <w:lang w:bidi="hi-IN"/>
              </w:rPr>
              <w:t>Значение характеристики не может изменяться участником закупки</w:t>
            </w:r>
          </w:p>
        </w:tc>
        <w:tc>
          <w:tcPr>
            <w:tcW w:w="1241" w:type="dxa"/>
            <w:vMerge w:val="continue"/>
            <w:tcBorders>
              <w:left w:val="single" w:sz="4" w:space="0" w:color="000000"/>
              <w:bottom w:val="single" w:sz="4" w:space="0" w:color="000000"/>
            </w:tcBorders>
          </w:tcPr>
          <w:p>
            <w:pPr>
              <w:pStyle w:val="Normal"/>
              <w:widowControl w:val="false"/>
              <w:jc w:val="left"/>
              <w:rPr>
                <w:rFonts w:ascii="Times New Roman" w:hAnsi="Times New Roman" w:eastAsia="Times New Roman" w:cs="Times New Roman"/>
                <w:color w:val="000000"/>
                <w:sz w:val="18"/>
                <w:szCs w:val="18"/>
                <w:lang w:bidi="hi-IN"/>
              </w:rPr>
            </w:pPr>
            <w:r>
              <w:rPr>
                <w:rFonts w:eastAsia="Times New Roman" w:cs="Times New Roman"/>
                <w:color w:val="000000"/>
                <w:sz w:val="18"/>
                <w:szCs w:val="18"/>
                <w:lang w:bidi="hi-IN"/>
              </w:rPr>
            </w:r>
          </w:p>
        </w:tc>
        <w:tc>
          <w:tcPr>
            <w:tcW w:w="680" w:type="dxa"/>
            <w:vMerge w:val="continue"/>
            <w:tcBorders>
              <w:left w:val="single" w:sz="4" w:space="0" w:color="000000"/>
              <w:bottom w:val="single" w:sz="4" w:space="0" w:color="000000"/>
              <w:right w:val="single" w:sz="4" w:space="0" w:color="000000"/>
            </w:tcBorders>
          </w:tcPr>
          <w:p>
            <w:pPr>
              <w:pStyle w:val="Normal"/>
              <w:widowControl w:val="false"/>
              <w:jc w:val="left"/>
              <w:rPr>
                <w:rFonts w:ascii="Times New Roman" w:hAnsi="Times New Roman" w:eastAsia="Times New Roman" w:cs="Times New Roman"/>
                <w:color w:val="000000"/>
                <w:sz w:val="18"/>
                <w:szCs w:val="18"/>
                <w:lang w:bidi="hi-IN"/>
              </w:rPr>
            </w:pPr>
            <w:r>
              <w:rPr>
                <w:rFonts w:eastAsia="Times New Roman" w:cs="Times New Roman"/>
                <w:color w:val="000000"/>
                <w:sz w:val="18"/>
                <w:szCs w:val="18"/>
                <w:lang w:bidi="hi-IN"/>
              </w:rPr>
            </w:r>
          </w:p>
        </w:tc>
      </w:tr>
      <w:tr>
        <w:trPr>
          <w:trHeight w:val="313" w:hRule="atLeast"/>
        </w:trPr>
        <w:tc>
          <w:tcPr>
            <w:tcW w:w="386" w:type="dxa"/>
            <w:vMerge w:val="restart"/>
            <w:tcBorders>
              <w:left w:val="single" w:sz="4" w:space="0" w:color="000000"/>
              <w:bottom w:val="single" w:sz="4" w:space="0" w:color="000000"/>
              <w:right w:val="single" w:sz="4" w:space="0" w:color="000000"/>
            </w:tcBorders>
            <w:vAlign w:val="center"/>
          </w:tcPr>
          <w:p>
            <w:pPr>
              <w:pStyle w:val="Normal"/>
              <w:widowControl w:val="false"/>
              <w:snapToGrid w:val="false"/>
              <w:jc w:val="left"/>
              <w:rPr>
                <w:sz w:val="18"/>
                <w:szCs w:val="18"/>
                <w:lang w:val="en-US"/>
              </w:rPr>
            </w:pPr>
            <w:r>
              <w:rPr>
                <w:sz w:val="18"/>
                <w:szCs w:val="18"/>
                <w:lang w:val="en-US"/>
              </w:rPr>
            </w:r>
          </w:p>
        </w:tc>
        <w:tc>
          <w:tcPr>
            <w:tcW w:w="1310" w:type="dxa"/>
            <w:vMerge w:val="restart"/>
            <w:tcBorders>
              <w:left w:val="single" w:sz="4" w:space="0" w:color="000000"/>
              <w:bottom w:val="single" w:sz="4" w:space="0" w:color="000000"/>
              <w:right w:val="single" w:sz="4" w:space="0" w:color="000000"/>
            </w:tcBorders>
            <w:vAlign w:val="center"/>
          </w:tcPr>
          <w:p>
            <w:pPr>
              <w:pStyle w:val="Normal"/>
              <w:widowControl w:val="false"/>
              <w:snapToGrid w:val="false"/>
              <w:jc w:val="left"/>
              <w:rPr>
                <w:rFonts w:ascii="Times New Roman" w:hAnsi="Times New Roman" w:eastAsia="SimSun;宋体" w:cs="Times New Roman"/>
                <w:b w:val="false"/>
                <w:b w:val="false"/>
                <w:i w:val="false"/>
                <w:i w:val="false"/>
                <w:caps w:val="false"/>
                <w:smallCaps w:val="false"/>
                <w:color w:val="000000"/>
                <w:spacing w:val="0"/>
                <w:kern w:val="0"/>
                <w:sz w:val="18"/>
                <w:szCs w:val="18"/>
                <w:lang w:val="ru-RU" w:eastAsia="zh-CN" w:bidi="ar-SA"/>
              </w:rPr>
            </w:pPr>
            <w:r>
              <w:rPr>
                <w:rFonts w:eastAsia="SimSun;宋体" w:cs="Times New Roman"/>
                <w:b w:val="false"/>
                <w:i w:val="false"/>
                <w:caps w:val="false"/>
                <w:smallCaps w:val="false"/>
                <w:color w:val="000000"/>
                <w:spacing w:val="0"/>
                <w:kern w:val="0"/>
                <w:sz w:val="18"/>
                <w:szCs w:val="18"/>
                <w:lang w:val="ru-RU" w:eastAsia="zh-CN" w:bidi="ar-SA"/>
              </w:rPr>
              <w:t>Кастрюля</w:t>
            </w:r>
          </w:p>
          <w:p>
            <w:pPr>
              <w:pStyle w:val="Normal"/>
              <w:widowControl w:val="false"/>
              <w:snapToGrid w:val="false"/>
              <w:jc w:val="left"/>
              <w:rPr>
                <w:rFonts w:ascii="Times New Roman" w:hAnsi="Times New Roman" w:eastAsia="SimSun;宋体" w:cs="Times New Roman"/>
                <w:b w:val="false"/>
                <w:b w:val="false"/>
                <w:i w:val="false"/>
                <w:i w:val="false"/>
                <w:caps w:val="false"/>
                <w:smallCaps w:val="false"/>
                <w:color w:val="000000"/>
                <w:spacing w:val="0"/>
                <w:sz w:val="18"/>
                <w:szCs w:val="18"/>
                <w:lang w:val="ru-RU" w:eastAsia="zh-CN" w:bidi="ar-SA"/>
              </w:rPr>
            </w:pPr>
            <w:r>
              <w:rPr>
                <w:rFonts w:eastAsia="SimSun;宋体" w:cs="Times New Roman"/>
                <w:b/>
                <w:bCs/>
                <w:i w:val="false"/>
                <w:caps w:val="false"/>
                <w:smallCaps w:val="false"/>
                <w:color w:val="000000"/>
                <w:spacing w:val="0"/>
                <w:sz w:val="18"/>
                <w:szCs w:val="18"/>
                <w:lang w:val="ru-RU" w:eastAsia="zh-CN" w:bidi="ar-SA"/>
              </w:rPr>
              <w:t>ОКПД2</w:t>
            </w:r>
          </w:p>
          <w:p>
            <w:pPr>
              <w:pStyle w:val="Normal"/>
              <w:widowControl w:val="false"/>
              <w:snapToGrid w:val="false"/>
              <w:jc w:val="left"/>
              <w:rPr>
                <w:rFonts w:ascii="Times New Roman" w:hAnsi="Times New Roman" w:eastAsia="SimSun;宋体" w:cs="Times New Roman"/>
                <w:b w:val="false"/>
                <w:b w:val="false"/>
                <w:i w:val="false"/>
                <w:i w:val="false"/>
                <w:caps w:val="false"/>
                <w:smallCaps w:val="false"/>
                <w:color w:val="000000"/>
                <w:spacing w:val="0"/>
                <w:sz w:val="18"/>
                <w:szCs w:val="18"/>
                <w:lang w:val="ru-RU" w:eastAsia="zh-CN" w:bidi="ar-SA"/>
              </w:rPr>
            </w:pPr>
            <w:r>
              <w:rPr>
                <w:rFonts w:eastAsia="SimSun;宋体" w:cs="Times New Roman"/>
                <w:b/>
                <w:bCs/>
                <w:i w:val="false"/>
                <w:caps w:val="false"/>
                <w:smallCaps w:val="false"/>
                <w:color w:val="000000"/>
                <w:spacing w:val="0"/>
                <w:kern w:val="0"/>
                <w:sz w:val="18"/>
                <w:szCs w:val="18"/>
                <w:lang w:val="ru-RU" w:eastAsia="zh-CN" w:bidi="ar-SA"/>
              </w:rPr>
              <w:t>23.13.13.110</w:t>
            </w:r>
            <w:r>
              <w:rPr>
                <w:rFonts w:eastAsia="SimSun;宋体" w:cs="Times New Roman"/>
                <w:b/>
                <w:bCs/>
                <w:i w:val="false"/>
                <w:caps w:val="false"/>
                <w:smallCaps w:val="false"/>
                <w:color w:val="000000"/>
                <w:spacing w:val="0"/>
                <w:sz w:val="18"/>
                <w:szCs w:val="18"/>
                <w:lang w:val="ru-RU" w:eastAsia="zh-CN" w:bidi="ar-SA"/>
              </w:rPr>
              <w:t>-000000</w:t>
            </w:r>
            <w:r>
              <w:rPr>
                <w:rFonts w:eastAsia="SimSun;宋体" w:cs="Times New Roman"/>
                <w:b/>
                <w:bCs/>
                <w:i w:val="false"/>
                <w:caps w:val="false"/>
                <w:smallCaps w:val="false"/>
                <w:color w:val="000000"/>
                <w:spacing w:val="0"/>
                <w:kern w:val="0"/>
                <w:sz w:val="18"/>
                <w:szCs w:val="18"/>
                <w:lang w:val="ru-RU" w:eastAsia="zh-CN" w:bidi="ar-SA"/>
              </w:rPr>
              <w:t>16</w:t>
            </w:r>
          </w:p>
          <w:p>
            <w:pPr>
              <w:pStyle w:val="Normal"/>
              <w:widowControl w:val="false"/>
              <w:snapToGrid w:val="false"/>
              <w:jc w:val="left"/>
              <w:rPr>
                <w:rFonts w:eastAsia="Times New Roman" w:cs="Times New Roman"/>
                <w:b w:val="false"/>
                <w:b w:val="false"/>
                <w:i w:val="false"/>
                <w:i w:val="false"/>
                <w:caps w:val="false"/>
                <w:smallCaps w:val="false"/>
                <w:color w:val="000000"/>
                <w:spacing w:val="0"/>
                <w:sz w:val="14"/>
                <w:szCs w:val="14"/>
                <w:lang w:val="ru-RU" w:eastAsia="ru-RU" w:bidi="ar-SA"/>
              </w:rPr>
            </w:pPr>
            <w:r>
              <w:rPr>
                <w:rFonts w:eastAsia="Times New Roman" w:cs="Times New Roman"/>
                <w:b w:val="false"/>
                <w:bCs w:val="false"/>
                <w:i w:val="false"/>
                <w:caps w:val="false"/>
                <w:smallCaps w:val="false"/>
                <w:color w:val="000000"/>
                <w:spacing w:val="0"/>
                <w:kern w:val="0"/>
                <w:sz w:val="14"/>
                <w:szCs w:val="14"/>
                <w:lang w:val="ru-RU" w:eastAsia="ru-RU" w:bidi="ar-SA"/>
              </w:rPr>
              <w:t>По общему правилу наименование и описание объекта закупки указывается заказчиком в соответствии с каталогом товаров, работ, услуг для обеспечения государственных и муниципальных нужд (далее - КТРУ), размещаемым в единой информационной системе (ЕИС). В случае отсутствия соответствующих позиций в КТРУ  описание объекта закупки осуществляется в соответствии со статьей 33 Федерального закона от 05.04.2013 № 44-ФЗ «О контрактной системе в сфере закупок товаров, работ, услуг для обеспечения государственных и муниципальн</w:t>
            </w:r>
          </w:p>
        </w:tc>
        <w:tc>
          <w:tcPr>
            <w:tcW w:w="2157" w:type="dxa"/>
            <w:tcBorders>
              <w:left w:val="single" w:sz="4" w:space="0" w:color="000000"/>
              <w:bottom w:val="single" w:sz="4" w:space="0" w:color="000000"/>
            </w:tcBorders>
            <w:vAlign w:val="center"/>
          </w:tcPr>
          <w:p>
            <w:pPr>
              <w:pStyle w:val="Normal"/>
              <w:widowControl w:val="false"/>
              <w:jc w:val="left"/>
              <w:rPr>
                <w:rFonts w:ascii="Times New Roman" w:hAnsi="Times New Roman" w:eastAsia="SimSun;宋体" w:cs="Times New Roman"/>
                <w:b w:val="false"/>
                <w:b w:val="false"/>
                <w:bCs w:val="false"/>
                <w:i w:val="false"/>
                <w:i w:val="false"/>
                <w:caps w:val="false"/>
                <w:smallCaps w:val="false"/>
                <w:color w:val="000000"/>
                <w:spacing w:val="0"/>
                <w:kern w:val="0"/>
                <w:sz w:val="18"/>
                <w:szCs w:val="18"/>
                <w:lang w:val="ru-RU" w:eastAsia="zh-CN" w:bidi="ar-SA"/>
              </w:rPr>
            </w:pPr>
            <w:r>
              <w:rPr>
                <w:rFonts w:eastAsia="SimSun;宋体" w:cs="Times New Roman"/>
                <w:b w:val="false"/>
                <w:bCs w:val="false"/>
                <w:i w:val="false"/>
                <w:caps w:val="false"/>
                <w:smallCaps w:val="false"/>
                <w:color w:val="000000"/>
                <w:spacing w:val="0"/>
                <w:kern w:val="0"/>
                <w:sz w:val="18"/>
                <w:szCs w:val="18"/>
                <w:lang w:val="ru-RU" w:eastAsia="zh-CN" w:bidi="ar-SA"/>
              </w:rPr>
              <w:t>Объем</w:t>
            </w:r>
          </w:p>
        </w:tc>
        <w:tc>
          <w:tcPr>
            <w:tcW w:w="1811" w:type="dxa"/>
            <w:tcBorders>
              <w:left w:val="single" w:sz="4" w:space="0" w:color="000000"/>
              <w:bottom w:val="single" w:sz="4" w:space="0" w:color="000000"/>
              <w:right w:val="single" w:sz="4" w:space="0" w:color="000000"/>
            </w:tcBorders>
            <w:vAlign w:val="center"/>
          </w:tcPr>
          <w:p>
            <w:pPr>
              <w:pStyle w:val="Normal"/>
              <w:widowControl w:val="false"/>
              <w:shd w:val="clear" w:fill="FFFFFF"/>
              <w:jc w:val="left"/>
              <w:rPr>
                <w:rFonts w:eastAsia="SimSun;宋体" w:cs="Times New Roman"/>
                <w:b w:val="false"/>
                <w:b w:val="false"/>
                <w:i w:val="false"/>
                <w:i w:val="false"/>
                <w:caps w:val="false"/>
                <w:smallCaps w:val="false"/>
                <w:color w:val="000000"/>
                <w:spacing w:val="0"/>
                <w:kern w:val="0"/>
                <w:sz w:val="18"/>
                <w:szCs w:val="18"/>
                <w:lang w:val="ru-RU" w:eastAsia="zh-CN" w:bidi="ar-SA"/>
              </w:rPr>
            </w:pPr>
            <w:r>
              <w:rPr>
                <w:rFonts w:eastAsia="SimSun;宋体" w:cs="Times New Roman"/>
                <w:b w:val="false"/>
                <w:i w:val="false"/>
                <w:caps w:val="false"/>
                <w:smallCaps w:val="false"/>
                <w:color w:val="000000"/>
                <w:spacing w:val="0"/>
                <w:kern w:val="0"/>
                <w:sz w:val="18"/>
                <w:szCs w:val="18"/>
                <w:lang w:val="ru-RU" w:eastAsia="zh-CN" w:bidi="ar-SA"/>
              </w:rPr>
              <w:t xml:space="preserve">≥ </w:t>
            </w:r>
            <w:r>
              <w:rPr>
                <w:rFonts w:eastAsia="SimSun;宋体" w:cs="Times New Roman"/>
                <w:b w:val="false"/>
                <w:i w:val="false"/>
                <w:caps w:val="false"/>
                <w:smallCaps w:val="false"/>
                <w:color w:val="000000"/>
                <w:spacing w:val="0"/>
                <w:kern w:val="0"/>
                <w:sz w:val="18"/>
                <w:szCs w:val="18"/>
                <w:lang w:val="ru-RU" w:eastAsia="zh-CN" w:bidi="ar-SA"/>
              </w:rPr>
              <w:t>5.5 и &lt; 6</w:t>
            </w:r>
          </w:p>
        </w:tc>
        <w:tc>
          <w:tcPr>
            <w:tcW w:w="2106" w:type="dxa"/>
            <w:tcBorders>
              <w:left w:val="single" w:sz="4" w:space="0" w:color="000000"/>
              <w:bottom w:val="single" w:sz="4" w:space="0" w:color="000000"/>
            </w:tcBorders>
          </w:tcPr>
          <w:p>
            <w:pPr>
              <w:pStyle w:val="Normal"/>
              <w:widowControl w:val="false"/>
              <w:jc w:val="left"/>
              <w:rPr>
                <w:rFonts w:ascii="Times New Roman" w:hAnsi="Times New Roman" w:eastAsia="Times New Roman" w:cs="Times New Roman"/>
                <w:color w:val="000000"/>
                <w:sz w:val="18"/>
                <w:szCs w:val="18"/>
                <w:lang w:bidi="hi-IN"/>
              </w:rPr>
            </w:pPr>
            <w:r>
              <w:rPr>
                <w:rFonts w:eastAsia="Times New Roman" w:cs="Times New Roman"/>
                <w:color w:val="000000"/>
                <w:sz w:val="18"/>
                <w:szCs w:val="18"/>
                <w:lang w:bidi="hi-IN"/>
              </w:rPr>
              <w:t>Участник закупки указывает в заявке конкретное значение характеристики</w:t>
            </w:r>
          </w:p>
        </w:tc>
        <w:tc>
          <w:tcPr>
            <w:tcW w:w="1241" w:type="dxa"/>
            <w:vMerge w:val="restart"/>
            <w:tcBorders>
              <w:left w:val="single" w:sz="4" w:space="0" w:color="000000"/>
              <w:bottom w:val="single" w:sz="4" w:space="0" w:color="000000"/>
            </w:tcBorders>
          </w:tcPr>
          <w:p>
            <w:pPr>
              <w:pStyle w:val="Normal"/>
              <w:widowControl w:val="false"/>
              <w:jc w:val="left"/>
              <w:rPr>
                <w:rFonts w:ascii="Times New Roman" w:hAnsi="Times New Roman" w:eastAsia="Times New Roman" w:cs="Times New Roman"/>
                <w:color w:val="000000"/>
                <w:sz w:val="18"/>
                <w:szCs w:val="18"/>
                <w:lang w:bidi="hi-IN"/>
              </w:rPr>
            </w:pPr>
            <w:r>
              <w:rPr>
                <w:rFonts w:eastAsia="Times New Roman" w:cs="Times New Roman"/>
                <w:color w:val="000000"/>
                <w:sz w:val="18"/>
                <w:szCs w:val="18"/>
                <w:lang w:bidi="hi-IN"/>
              </w:rPr>
              <w:t>шт.</w:t>
            </w:r>
          </w:p>
        </w:tc>
        <w:tc>
          <w:tcPr>
            <w:tcW w:w="680" w:type="dxa"/>
            <w:vMerge w:val="restart"/>
            <w:tcBorders>
              <w:left w:val="single" w:sz="4" w:space="0" w:color="000000"/>
              <w:bottom w:val="single" w:sz="4" w:space="0" w:color="000000"/>
              <w:right w:val="single" w:sz="4" w:space="0" w:color="000000"/>
            </w:tcBorders>
          </w:tcPr>
          <w:p>
            <w:pPr>
              <w:pStyle w:val="Normal"/>
              <w:widowControl w:val="false"/>
              <w:jc w:val="left"/>
              <w:rPr>
                <w:rFonts w:ascii="Times New Roman" w:hAnsi="Times New Roman" w:eastAsia="Times New Roman" w:cs="Times New Roman"/>
                <w:color w:val="000000"/>
                <w:sz w:val="18"/>
                <w:szCs w:val="18"/>
                <w:lang w:bidi="hi-IN"/>
              </w:rPr>
            </w:pPr>
            <w:r>
              <w:rPr>
                <w:rFonts w:eastAsia="Times New Roman" w:cs="Times New Roman"/>
                <w:color w:val="000000"/>
                <w:sz w:val="18"/>
                <w:szCs w:val="18"/>
                <w:lang w:bidi="hi-IN"/>
              </w:rPr>
              <w:t>41</w:t>
            </w:r>
          </w:p>
        </w:tc>
      </w:tr>
      <w:tr>
        <w:trPr>
          <w:trHeight w:val="313" w:hRule="atLeast"/>
        </w:trPr>
        <w:tc>
          <w:tcPr>
            <w:tcW w:w="386" w:type="dxa"/>
            <w:vMerge w:val="continue"/>
            <w:tcBorders>
              <w:left w:val="single" w:sz="4" w:space="0" w:color="000000"/>
              <w:bottom w:val="single" w:sz="4" w:space="0" w:color="000000"/>
              <w:right w:val="single" w:sz="4" w:space="0" w:color="000000"/>
            </w:tcBorders>
            <w:vAlign w:val="center"/>
          </w:tcPr>
          <w:p>
            <w:pPr>
              <w:pStyle w:val="Normal"/>
              <w:widowControl w:val="false"/>
              <w:snapToGrid w:val="false"/>
              <w:jc w:val="left"/>
              <w:rPr>
                <w:sz w:val="18"/>
                <w:szCs w:val="18"/>
                <w:lang w:val="en-US"/>
              </w:rPr>
            </w:pPr>
            <w:r>
              <w:rPr>
                <w:sz w:val="18"/>
                <w:szCs w:val="18"/>
                <w:lang w:val="en-US"/>
              </w:rPr>
            </w:r>
          </w:p>
        </w:tc>
        <w:tc>
          <w:tcPr>
            <w:tcW w:w="1310" w:type="dxa"/>
            <w:vMerge w:val="continue"/>
            <w:tcBorders>
              <w:left w:val="single" w:sz="4" w:space="0" w:color="000000"/>
              <w:bottom w:val="single" w:sz="4" w:space="0" w:color="000000"/>
              <w:right w:val="single" w:sz="4" w:space="0" w:color="000000"/>
            </w:tcBorders>
            <w:vAlign w:val="center"/>
          </w:tcPr>
          <w:p>
            <w:pPr>
              <w:pStyle w:val="Normal"/>
              <w:widowControl w:val="false"/>
              <w:snapToGrid w:val="false"/>
              <w:jc w:val="left"/>
              <w:rPr>
                <w:rFonts w:ascii="Times New Roman" w:hAnsi="Times New Roman" w:eastAsia="SimSun;宋体" w:cs="Times New Roman"/>
                <w:b w:val="false"/>
                <w:b w:val="false"/>
                <w:i w:val="false"/>
                <w:i w:val="false"/>
                <w:caps w:val="false"/>
                <w:smallCaps w:val="false"/>
                <w:color w:val="000000"/>
                <w:spacing w:val="0"/>
                <w:sz w:val="18"/>
                <w:szCs w:val="18"/>
                <w:lang w:val="ru-RU" w:eastAsia="zh-CN" w:bidi="ar-SA"/>
              </w:rPr>
            </w:pPr>
            <w:r>
              <w:rPr>
                <w:rFonts w:eastAsia="SimSun;宋体" w:cs="Times New Roman"/>
                <w:b w:val="false"/>
                <w:i w:val="false"/>
                <w:caps w:val="false"/>
                <w:smallCaps w:val="false"/>
                <w:color w:val="000000"/>
                <w:spacing w:val="0"/>
                <w:sz w:val="18"/>
                <w:szCs w:val="18"/>
                <w:lang w:val="ru-RU" w:eastAsia="zh-CN" w:bidi="ar-SA"/>
              </w:rPr>
            </w:r>
          </w:p>
        </w:tc>
        <w:tc>
          <w:tcPr>
            <w:tcW w:w="2157" w:type="dxa"/>
            <w:tcBorders>
              <w:left w:val="single" w:sz="4" w:space="0" w:color="000000"/>
              <w:bottom w:val="single" w:sz="4" w:space="0" w:color="000000"/>
            </w:tcBorders>
            <w:vAlign w:val="center"/>
          </w:tcPr>
          <w:p>
            <w:pPr>
              <w:pStyle w:val="Normal"/>
              <w:widowControl w:val="false"/>
              <w:jc w:val="left"/>
              <w:rPr>
                <w:rFonts w:ascii="Times New Roman" w:hAnsi="Times New Roman" w:eastAsia="SimSun;宋体" w:cs="Times New Roman"/>
                <w:b w:val="false"/>
                <w:b w:val="false"/>
                <w:bCs w:val="false"/>
                <w:i w:val="false"/>
                <w:i w:val="false"/>
                <w:caps w:val="false"/>
                <w:smallCaps w:val="false"/>
                <w:color w:val="000000"/>
                <w:spacing w:val="0"/>
                <w:kern w:val="0"/>
                <w:sz w:val="18"/>
                <w:szCs w:val="18"/>
                <w:lang w:val="ru-RU" w:eastAsia="zh-CN" w:bidi="ar-SA"/>
              </w:rPr>
            </w:pPr>
            <w:r>
              <w:rPr>
                <w:rFonts w:eastAsia="SimSun;宋体" w:cs="Times New Roman"/>
                <w:b w:val="false"/>
                <w:bCs w:val="false"/>
                <w:i w:val="false"/>
                <w:caps w:val="false"/>
                <w:smallCaps w:val="false"/>
                <w:color w:val="000000"/>
                <w:spacing w:val="0"/>
                <w:kern w:val="0"/>
                <w:sz w:val="18"/>
                <w:szCs w:val="18"/>
                <w:lang w:val="ru-RU" w:eastAsia="zh-CN" w:bidi="ar-SA"/>
              </w:rPr>
              <w:t>Материал корпуса</w:t>
            </w:r>
          </w:p>
        </w:tc>
        <w:tc>
          <w:tcPr>
            <w:tcW w:w="1811" w:type="dxa"/>
            <w:tcBorders>
              <w:left w:val="single" w:sz="4" w:space="0" w:color="000000"/>
              <w:bottom w:val="single" w:sz="4" w:space="0" w:color="000000"/>
              <w:right w:val="single" w:sz="4" w:space="0" w:color="000000"/>
            </w:tcBorders>
            <w:vAlign w:val="center"/>
          </w:tcPr>
          <w:p>
            <w:pPr>
              <w:pStyle w:val="Normal"/>
              <w:widowControl w:val="false"/>
              <w:shd w:val="clear" w:fill="FFFFFF"/>
              <w:jc w:val="left"/>
              <w:rPr>
                <w:rFonts w:eastAsia="SimSun;宋体" w:cs="Times New Roman"/>
                <w:b w:val="false"/>
                <w:b w:val="false"/>
                <w:i w:val="false"/>
                <w:i w:val="false"/>
                <w:caps w:val="false"/>
                <w:smallCaps w:val="false"/>
                <w:color w:val="000000"/>
                <w:spacing w:val="0"/>
                <w:kern w:val="0"/>
                <w:sz w:val="18"/>
                <w:szCs w:val="18"/>
                <w:lang w:val="ru-RU" w:eastAsia="zh-CN" w:bidi="ar-SA"/>
              </w:rPr>
            </w:pPr>
            <w:r>
              <w:rPr>
                <w:rFonts w:eastAsia="SimSun;宋体" w:cs="Times New Roman"/>
                <w:b w:val="false"/>
                <w:i w:val="false"/>
                <w:caps w:val="false"/>
                <w:smallCaps w:val="false"/>
                <w:color w:val="000000"/>
                <w:spacing w:val="0"/>
                <w:kern w:val="0"/>
                <w:sz w:val="18"/>
                <w:szCs w:val="18"/>
                <w:lang w:val="ru-RU" w:eastAsia="zh-CN" w:bidi="ar-SA"/>
              </w:rPr>
              <w:t>Нержавеющая сталь</w:t>
            </w:r>
          </w:p>
        </w:tc>
        <w:tc>
          <w:tcPr>
            <w:tcW w:w="2106" w:type="dxa"/>
            <w:tcBorders>
              <w:left w:val="single" w:sz="4" w:space="0" w:color="000000"/>
              <w:bottom w:val="single" w:sz="4" w:space="0" w:color="000000"/>
            </w:tcBorders>
          </w:tcPr>
          <w:p>
            <w:pPr>
              <w:pStyle w:val="Normal"/>
              <w:widowControl w:val="false"/>
              <w:jc w:val="left"/>
              <w:rPr>
                <w:rFonts w:ascii="Times New Roman" w:hAnsi="Times New Roman" w:eastAsia="Times New Roman" w:cs="Times New Roman"/>
                <w:color w:val="000000"/>
                <w:sz w:val="18"/>
                <w:szCs w:val="18"/>
                <w:lang w:bidi="hi-IN"/>
              </w:rPr>
            </w:pPr>
            <w:r>
              <w:rPr>
                <w:rFonts w:eastAsia="Times New Roman" w:cs="Times New Roman"/>
                <w:color w:val="000000"/>
                <w:sz w:val="18"/>
                <w:szCs w:val="18"/>
                <w:lang w:bidi="hi-IN"/>
              </w:rPr>
              <w:t>Значение характеристики не может изменяться участником закупки</w:t>
            </w:r>
          </w:p>
        </w:tc>
        <w:tc>
          <w:tcPr>
            <w:tcW w:w="1241" w:type="dxa"/>
            <w:vMerge w:val="continue"/>
            <w:tcBorders>
              <w:left w:val="single" w:sz="4" w:space="0" w:color="000000"/>
              <w:bottom w:val="single" w:sz="4" w:space="0" w:color="000000"/>
            </w:tcBorders>
          </w:tcPr>
          <w:p>
            <w:pPr>
              <w:pStyle w:val="Normal"/>
              <w:widowControl w:val="false"/>
              <w:jc w:val="left"/>
              <w:rPr>
                <w:rFonts w:ascii="Times New Roman" w:hAnsi="Times New Roman" w:eastAsia="Times New Roman" w:cs="Times New Roman"/>
                <w:color w:val="000000"/>
                <w:sz w:val="18"/>
                <w:szCs w:val="18"/>
                <w:lang w:bidi="hi-IN"/>
              </w:rPr>
            </w:pPr>
            <w:r>
              <w:rPr>
                <w:rFonts w:eastAsia="Times New Roman" w:cs="Times New Roman"/>
                <w:color w:val="000000"/>
                <w:sz w:val="18"/>
                <w:szCs w:val="18"/>
                <w:lang w:bidi="hi-IN"/>
              </w:rPr>
            </w:r>
          </w:p>
        </w:tc>
        <w:tc>
          <w:tcPr>
            <w:tcW w:w="680" w:type="dxa"/>
            <w:vMerge w:val="continue"/>
            <w:tcBorders>
              <w:left w:val="single" w:sz="4" w:space="0" w:color="000000"/>
              <w:bottom w:val="single" w:sz="4" w:space="0" w:color="000000"/>
              <w:right w:val="single" w:sz="4" w:space="0" w:color="000000"/>
            </w:tcBorders>
          </w:tcPr>
          <w:p>
            <w:pPr>
              <w:pStyle w:val="Normal"/>
              <w:widowControl w:val="false"/>
              <w:jc w:val="left"/>
              <w:rPr>
                <w:rFonts w:ascii="Times New Roman" w:hAnsi="Times New Roman" w:eastAsia="Times New Roman" w:cs="Times New Roman"/>
                <w:color w:val="000000"/>
                <w:sz w:val="18"/>
                <w:szCs w:val="18"/>
                <w:lang w:bidi="hi-IN"/>
              </w:rPr>
            </w:pPr>
            <w:r>
              <w:rPr>
                <w:rFonts w:eastAsia="Times New Roman" w:cs="Times New Roman"/>
                <w:color w:val="000000"/>
                <w:sz w:val="18"/>
                <w:szCs w:val="18"/>
                <w:lang w:bidi="hi-IN"/>
              </w:rPr>
            </w:r>
          </w:p>
        </w:tc>
      </w:tr>
      <w:tr>
        <w:trPr>
          <w:trHeight w:val="313" w:hRule="atLeast"/>
        </w:trPr>
        <w:tc>
          <w:tcPr>
            <w:tcW w:w="386" w:type="dxa"/>
            <w:vMerge w:val="continue"/>
            <w:tcBorders>
              <w:left w:val="single" w:sz="4" w:space="0" w:color="000000"/>
              <w:bottom w:val="single" w:sz="4" w:space="0" w:color="000000"/>
              <w:right w:val="single" w:sz="4" w:space="0" w:color="000000"/>
            </w:tcBorders>
            <w:vAlign w:val="center"/>
          </w:tcPr>
          <w:p>
            <w:pPr>
              <w:pStyle w:val="Normal"/>
              <w:widowControl w:val="false"/>
              <w:snapToGrid w:val="false"/>
              <w:jc w:val="left"/>
              <w:rPr>
                <w:sz w:val="18"/>
                <w:szCs w:val="18"/>
                <w:lang w:val="en-US"/>
              </w:rPr>
            </w:pPr>
            <w:r>
              <w:rPr>
                <w:sz w:val="18"/>
                <w:szCs w:val="18"/>
                <w:lang w:val="en-US"/>
              </w:rPr>
            </w:r>
          </w:p>
        </w:tc>
        <w:tc>
          <w:tcPr>
            <w:tcW w:w="1310" w:type="dxa"/>
            <w:vMerge w:val="continue"/>
            <w:tcBorders>
              <w:left w:val="single" w:sz="4" w:space="0" w:color="000000"/>
              <w:bottom w:val="single" w:sz="4" w:space="0" w:color="000000"/>
              <w:right w:val="single" w:sz="4" w:space="0" w:color="000000"/>
            </w:tcBorders>
            <w:vAlign w:val="center"/>
          </w:tcPr>
          <w:p>
            <w:pPr>
              <w:pStyle w:val="Normal"/>
              <w:widowControl w:val="false"/>
              <w:snapToGrid w:val="false"/>
              <w:jc w:val="left"/>
              <w:rPr>
                <w:rFonts w:ascii="Times New Roman" w:hAnsi="Times New Roman" w:eastAsia="SimSun;宋体" w:cs="Times New Roman"/>
                <w:b w:val="false"/>
                <w:b w:val="false"/>
                <w:i w:val="false"/>
                <w:i w:val="false"/>
                <w:caps w:val="false"/>
                <w:smallCaps w:val="false"/>
                <w:color w:val="000000"/>
                <w:spacing w:val="0"/>
                <w:sz w:val="18"/>
                <w:szCs w:val="18"/>
                <w:lang w:val="ru-RU" w:eastAsia="zh-CN" w:bidi="ar-SA"/>
              </w:rPr>
            </w:pPr>
            <w:r>
              <w:rPr>
                <w:rFonts w:eastAsia="SimSun;宋体" w:cs="Times New Roman"/>
                <w:b w:val="false"/>
                <w:i w:val="false"/>
                <w:caps w:val="false"/>
                <w:smallCaps w:val="false"/>
                <w:color w:val="000000"/>
                <w:spacing w:val="0"/>
                <w:sz w:val="18"/>
                <w:szCs w:val="18"/>
                <w:lang w:val="ru-RU" w:eastAsia="zh-CN" w:bidi="ar-SA"/>
              </w:rPr>
            </w:r>
          </w:p>
        </w:tc>
        <w:tc>
          <w:tcPr>
            <w:tcW w:w="2157" w:type="dxa"/>
            <w:tcBorders>
              <w:left w:val="single" w:sz="4" w:space="0" w:color="000000"/>
              <w:bottom w:val="single" w:sz="4" w:space="0" w:color="000000"/>
            </w:tcBorders>
            <w:vAlign w:val="center"/>
          </w:tcPr>
          <w:p>
            <w:pPr>
              <w:pStyle w:val="Normal"/>
              <w:widowControl w:val="false"/>
              <w:jc w:val="left"/>
              <w:rPr>
                <w:rFonts w:ascii="PT Astra Serif;Times New Roman" w:hAnsi="PT Astra Serif;Times New Roman" w:eastAsia="Times New Roman" w:cs="Times New Roman"/>
                <w:b w:val="false"/>
                <w:b w:val="false"/>
                <w:bCs w:val="false"/>
                <w:i w:val="false"/>
                <w:i w:val="false"/>
                <w:caps w:val="false"/>
                <w:smallCaps w:val="false"/>
                <w:color w:val="000000"/>
                <w:spacing w:val="0"/>
                <w:kern w:val="0"/>
                <w:sz w:val="18"/>
                <w:szCs w:val="18"/>
                <w:lang w:val="ru-RU" w:eastAsia="ru-RU" w:bidi="ar-SA"/>
              </w:rPr>
            </w:pPr>
            <w:r>
              <w:rPr>
                <w:rFonts w:eastAsia="Times New Roman" w:cs="Times New Roman" w:ascii="PT Astra Serif;Times New Roman" w:hAnsi="PT Astra Serif;Times New Roman"/>
                <w:b w:val="false"/>
                <w:bCs w:val="false"/>
                <w:i w:val="false"/>
                <w:caps w:val="false"/>
                <w:smallCaps w:val="false"/>
                <w:color w:val="000000"/>
                <w:spacing w:val="0"/>
                <w:kern w:val="0"/>
                <w:sz w:val="18"/>
                <w:szCs w:val="18"/>
                <w:lang w:val="ru-RU" w:eastAsia="ru-RU" w:bidi="ar-SA"/>
              </w:rPr>
              <w:t xml:space="preserve">Тип </w:t>
            </w:r>
          </w:p>
        </w:tc>
        <w:tc>
          <w:tcPr>
            <w:tcW w:w="1811" w:type="dxa"/>
            <w:tcBorders>
              <w:left w:val="single" w:sz="4" w:space="0" w:color="000000"/>
              <w:bottom w:val="single" w:sz="4" w:space="0" w:color="000000"/>
              <w:right w:val="single" w:sz="4" w:space="0" w:color="000000"/>
            </w:tcBorders>
            <w:vAlign w:val="center"/>
          </w:tcPr>
          <w:p>
            <w:pPr>
              <w:pStyle w:val="Normal"/>
              <w:widowControl w:val="false"/>
              <w:shd w:val="clear" w:fill="FFFFFF"/>
              <w:jc w:val="left"/>
              <w:rPr>
                <w:rFonts w:ascii="Times New Roman" w:hAnsi="Times New Roman" w:eastAsia="SimSun;宋体" w:cs="Times New Roman"/>
                <w:b w:val="false"/>
                <w:b w:val="false"/>
                <w:i w:val="false"/>
                <w:i w:val="false"/>
                <w:caps w:val="false"/>
                <w:smallCaps w:val="false"/>
                <w:color w:val="000000"/>
                <w:spacing w:val="0"/>
                <w:kern w:val="0"/>
                <w:sz w:val="18"/>
                <w:szCs w:val="18"/>
                <w:lang w:val="ru-RU" w:eastAsia="zh-CN" w:bidi="ar-SA"/>
              </w:rPr>
            </w:pPr>
            <w:r>
              <w:rPr>
                <w:rFonts w:eastAsia="SimSun;宋体" w:cs="Times New Roman"/>
                <w:b w:val="false"/>
                <w:i w:val="false"/>
                <w:caps w:val="false"/>
                <w:smallCaps w:val="false"/>
                <w:color w:val="000000"/>
                <w:spacing w:val="0"/>
                <w:kern w:val="0"/>
                <w:sz w:val="18"/>
                <w:szCs w:val="18"/>
                <w:lang w:val="ru-RU" w:eastAsia="zh-CN" w:bidi="ar-SA"/>
              </w:rPr>
              <w:t>Кастрюля</w:t>
            </w:r>
          </w:p>
        </w:tc>
        <w:tc>
          <w:tcPr>
            <w:tcW w:w="2106" w:type="dxa"/>
            <w:tcBorders>
              <w:left w:val="single" w:sz="4" w:space="0" w:color="000000"/>
              <w:bottom w:val="single" w:sz="4" w:space="0" w:color="000000"/>
            </w:tcBorders>
          </w:tcPr>
          <w:p>
            <w:pPr>
              <w:pStyle w:val="Normal"/>
              <w:widowControl w:val="false"/>
              <w:jc w:val="left"/>
              <w:rPr>
                <w:rFonts w:eastAsia="Times New Roman" w:cs="Times New Roman"/>
                <w:color w:val="000000"/>
                <w:sz w:val="18"/>
                <w:szCs w:val="18"/>
                <w:lang w:bidi="hi-IN"/>
              </w:rPr>
            </w:pPr>
            <w:r>
              <w:rPr>
                <w:rFonts w:eastAsia="Times New Roman" w:cs="Times New Roman"/>
                <w:color w:val="000000"/>
                <w:sz w:val="18"/>
                <w:szCs w:val="18"/>
                <w:lang w:bidi="hi-IN"/>
              </w:rPr>
              <w:t>Значение характеристики не может изменяться участником закупки</w:t>
            </w:r>
          </w:p>
        </w:tc>
        <w:tc>
          <w:tcPr>
            <w:tcW w:w="1241" w:type="dxa"/>
            <w:vMerge w:val="continue"/>
            <w:tcBorders>
              <w:left w:val="single" w:sz="4" w:space="0" w:color="000000"/>
              <w:bottom w:val="single" w:sz="4" w:space="0" w:color="000000"/>
            </w:tcBorders>
          </w:tcPr>
          <w:p>
            <w:pPr>
              <w:pStyle w:val="Normal"/>
              <w:widowControl w:val="false"/>
              <w:jc w:val="left"/>
              <w:rPr>
                <w:rFonts w:ascii="Times New Roman" w:hAnsi="Times New Roman" w:eastAsia="Times New Roman" w:cs="Times New Roman"/>
                <w:color w:val="000000"/>
                <w:sz w:val="18"/>
                <w:szCs w:val="18"/>
                <w:lang w:bidi="hi-IN"/>
              </w:rPr>
            </w:pPr>
            <w:r>
              <w:rPr>
                <w:rFonts w:eastAsia="Times New Roman" w:cs="Times New Roman"/>
                <w:color w:val="000000"/>
                <w:sz w:val="18"/>
                <w:szCs w:val="18"/>
                <w:lang w:bidi="hi-IN"/>
              </w:rPr>
            </w:r>
          </w:p>
        </w:tc>
        <w:tc>
          <w:tcPr>
            <w:tcW w:w="680" w:type="dxa"/>
            <w:vMerge w:val="continue"/>
            <w:tcBorders>
              <w:left w:val="single" w:sz="4" w:space="0" w:color="000000"/>
              <w:bottom w:val="single" w:sz="4" w:space="0" w:color="000000"/>
              <w:right w:val="single" w:sz="4" w:space="0" w:color="000000"/>
            </w:tcBorders>
          </w:tcPr>
          <w:p>
            <w:pPr>
              <w:pStyle w:val="Normal"/>
              <w:widowControl w:val="false"/>
              <w:jc w:val="left"/>
              <w:rPr>
                <w:rFonts w:ascii="Times New Roman" w:hAnsi="Times New Roman" w:eastAsia="Times New Roman" w:cs="Times New Roman"/>
                <w:color w:val="000000"/>
                <w:sz w:val="18"/>
                <w:szCs w:val="18"/>
                <w:lang w:bidi="hi-IN"/>
              </w:rPr>
            </w:pPr>
            <w:r>
              <w:rPr>
                <w:rFonts w:eastAsia="Times New Roman" w:cs="Times New Roman"/>
                <w:color w:val="000000"/>
                <w:sz w:val="18"/>
                <w:szCs w:val="18"/>
                <w:lang w:bidi="hi-IN"/>
              </w:rPr>
            </w:r>
          </w:p>
        </w:tc>
      </w:tr>
      <w:tr>
        <w:trPr>
          <w:trHeight w:val="313" w:hRule="atLeast"/>
        </w:trPr>
        <w:tc>
          <w:tcPr>
            <w:tcW w:w="386" w:type="dxa"/>
            <w:vMerge w:val="continue"/>
            <w:tcBorders>
              <w:left w:val="single" w:sz="4" w:space="0" w:color="000000"/>
              <w:bottom w:val="single" w:sz="4" w:space="0" w:color="000000"/>
              <w:right w:val="single" w:sz="4" w:space="0" w:color="000000"/>
            </w:tcBorders>
            <w:vAlign w:val="center"/>
          </w:tcPr>
          <w:p>
            <w:pPr>
              <w:pStyle w:val="Normal"/>
              <w:widowControl w:val="false"/>
              <w:snapToGrid w:val="false"/>
              <w:jc w:val="left"/>
              <w:rPr>
                <w:sz w:val="18"/>
                <w:szCs w:val="18"/>
                <w:lang w:val="en-US"/>
              </w:rPr>
            </w:pPr>
            <w:r>
              <w:rPr>
                <w:sz w:val="18"/>
                <w:szCs w:val="18"/>
                <w:lang w:val="en-US"/>
              </w:rPr>
            </w:r>
          </w:p>
        </w:tc>
        <w:tc>
          <w:tcPr>
            <w:tcW w:w="1310" w:type="dxa"/>
            <w:vMerge w:val="continue"/>
            <w:tcBorders>
              <w:left w:val="single" w:sz="4" w:space="0" w:color="000000"/>
              <w:bottom w:val="single" w:sz="4" w:space="0" w:color="000000"/>
              <w:right w:val="single" w:sz="4" w:space="0" w:color="000000"/>
            </w:tcBorders>
            <w:vAlign w:val="center"/>
          </w:tcPr>
          <w:p>
            <w:pPr>
              <w:pStyle w:val="Normal"/>
              <w:widowControl w:val="false"/>
              <w:snapToGrid w:val="false"/>
              <w:jc w:val="left"/>
              <w:rPr>
                <w:rFonts w:ascii="Times New Roman" w:hAnsi="Times New Roman" w:eastAsia="SimSun;宋体" w:cs="Times New Roman"/>
                <w:b w:val="false"/>
                <w:b w:val="false"/>
                <w:i w:val="false"/>
                <w:i w:val="false"/>
                <w:caps w:val="false"/>
                <w:smallCaps w:val="false"/>
                <w:color w:val="000000"/>
                <w:spacing w:val="0"/>
                <w:sz w:val="18"/>
                <w:szCs w:val="18"/>
                <w:lang w:val="ru-RU" w:eastAsia="zh-CN" w:bidi="ar-SA"/>
              </w:rPr>
            </w:pPr>
            <w:r>
              <w:rPr>
                <w:rFonts w:eastAsia="SimSun;宋体" w:cs="Times New Roman"/>
                <w:b w:val="false"/>
                <w:i w:val="false"/>
                <w:caps w:val="false"/>
                <w:smallCaps w:val="false"/>
                <w:color w:val="000000"/>
                <w:spacing w:val="0"/>
                <w:sz w:val="18"/>
                <w:szCs w:val="18"/>
                <w:lang w:val="ru-RU" w:eastAsia="zh-CN" w:bidi="ar-SA"/>
              </w:rPr>
            </w:r>
          </w:p>
        </w:tc>
        <w:tc>
          <w:tcPr>
            <w:tcW w:w="2157" w:type="dxa"/>
            <w:tcBorders>
              <w:left w:val="single" w:sz="4" w:space="0" w:color="000000"/>
              <w:bottom w:val="single" w:sz="4" w:space="0" w:color="000000"/>
            </w:tcBorders>
            <w:vAlign w:val="center"/>
          </w:tcPr>
          <w:p>
            <w:pPr>
              <w:pStyle w:val="Normal"/>
              <w:widowControl w:val="false"/>
              <w:jc w:val="left"/>
              <w:rPr>
                <w:rFonts w:ascii="Times New Roman" w:hAnsi="Times New Roman" w:eastAsia="SimSun;宋体" w:cs="Times New Roman"/>
                <w:b w:val="false"/>
                <w:b w:val="false"/>
                <w:bCs w:val="false"/>
                <w:i w:val="false"/>
                <w:i w:val="false"/>
                <w:caps w:val="false"/>
                <w:smallCaps w:val="false"/>
                <w:color w:val="000000"/>
                <w:spacing w:val="0"/>
                <w:kern w:val="0"/>
                <w:sz w:val="18"/>
                <w:szCs w:val="18"/>
                <w:lang w:val="ru-RU" w:eastAsia="zh-CN" w:bidi="ar-SA"/>
              </w:rPr>
            </w:pPr>
            <w:r>
              <w:rPr>
                <w:rFonts w:eastAsia="SimSun;宋体" w:cs="Times New Roman"/>
                <w:b w:val="false"/>
                <w:bCs w:val="false"/>
                <w:i w:val="false"/>
                <w:caps w:val="false"/>
                <w:smallCaps w:val="false"/>
                <w:color w:val="000000"/>
                <w:spacing w:val="0"/>
                <w:kern w:val="0"/>
                <w:sz w:val="18"/>
                <w:szCs w:val="18"/>
                <w:lang w:val="ru-RU" w:eastAsia="zh-CN" w:bidi="ar-SA"/>
              </w:rPr>
              <w:t>Мытье в посудомоечной машине</w:t>
            </w:r>
          </w:p>
        </w:tc>
        <w:tc>
          <w:tcPr>
            <w:tcW w:w="1811" w:type="dxa"/>
            <w:tcBorders>
              <w:left w:val="single" w:sz="4" w:space="0" w:color="000000"/>
              <w:bottom w:val="single" w:sz="4" w:space="0" w:color="000000"/>
              <w:right w:val="single" w:sz="4" w:space="0" w:color="000000"/>
            </w:tcBorders>
            <w:vAlign w:val="center"/>
          </w:tcPr>
          <w:p>
            <w:pPr>
              <w:pStyle w:val="Normal"/>
              <w:widowControl w:val="false"/>
              <w:shd w:val="clear" w:fill="FFFFFF"/>
              <w:jc w:val="left"/>
              <w:rPr>
                <w:rFonts w:ascii="Times New Roman" w:hAnsi="Times New Roman" w:eastAsia="SimSun;宋体" w:cs="Times New Roman"/>
                <w:b w:val="false"/>
                <w:b w:val="false"/>
                <w:i w:val="false"/>
                <w:i w:val="false"/>
                <w:caps w:val="false"/>
                <w:smallCaps w:val="false"/>
                <w:color w:val="000000"/>
                <w:spacing w:val="0"/>
                <w:kern w:val="0"/>
                <w:sz w:val="18"/>
                <w:szCs w:val="18"/>
                <w:lang w:val="ru-RU" w:eastAsia="zh-CN" w:bidi="ar-SA"/>
              </w:rPr>
            </w:pPr>
            <w:r>
              <w:rPr>
                <w:rFonts w:eastAsia="SimSun;宋体" w:cs="Times New Roman"/>
                <w:b w:val="false"/>
                <w:i w:val="false"/>
                <w:caps w:val="false"/>
                <w:smallCaps w:val="false"/>
                <w:color w:val="000000"/>
                <w:spacing w:val="0"/>
                <w:kern w:val="0"/>
                <w:sz w:val="18"/>
                <w:szCs w:val="18"/>
                <w:lang w:val="ru-RU" w:eastAsia="zh-CN" w:bidi="ar-SA"/>
              </w:rPr>
              <w:t>Да</w:t>
            </w:r>
          </w:p>
        </w:tc>
        <w:tc>
          <w:tcPr>
            <w:tcW w:w="2106" w:type="dxa"/>
            <w:tcBorders>
              <w:left w:val="single" w:sz="4" w:space="0" w:color="000000"/>
              <w:bottom w:val="single" w:sz="4" w:space="0" w:color="000000"/>
            </w:tcBorders>
          </w:tcPr>
          <w:p>
            <w:pPr>
              <w:pStyle w:val="Normal"/>
              <w:widowControl w:val="false"/>
              <w:jc w:val="left"/>
              <w:rPr>
                <w:rFonts w:eastAsia="Times New Roman" w:cs="Times New Roman"/>
                <w:color w:val="000000"/>
                <w:sz w:val="18"/>
                <w:szCs w:val="18"/>
                <w:lang w:bidi="hi-IN"/>
              </w:rPr>
            </w:pPr>
            <w:r>
              <w:rPr>
                <w:rFonts w:eastAsia="Times New Roman" w:cs="Times New Roman"/>
                <w:color w:val="000000"/>
                <w:sz w:val="18"/>
                <w:szCs w:val="18"/>
                <w:lang w:bidi="hi-IN"/>
              </w:rPr>
              <w:t>Значение характеристики не может изменяться участником закупки</w:t>
            </w:r>
          </w:p>
        </w:tc>
        <w:tc>
          <w:tcPr>
            <w:tcW w:w="1241" w:type="dxa"/>
            <w:vMerge w:val="continue"/>
            <w:tcBorders>
              <w:left w:val="single" w:sz="4" w:space="0" w:color="000000"/>
              <w:bottom w:val="single" w:sz="4" w:space="0" w:color="000000"/>
            </w:tcBorders>
          </w:tcPr>
          <w:p>
            <w:pPr>
              <w:pStyle w:val="Normal"/>
              <w:widowControl w:val="false"/>
              <w:jc w:val="left"/>
              <w:rPr>
                <w:rFonts w:ascii="Times New Roman" w:hAnsi="Times New Roman" w:eastAsia="Times New Roman" w:cs="Times New Roman"/>
                <w:color w:val="000000"/>
                <w:sz w:val="18"/>
                <w:szCs w:val="18"/>
                <w:lang w:bidi="hi-IN"/>
              </w:rPr>
            </w:pPr>
            <w:r>
              <w:rPr>
                <w:rFonts w:eastAsia="Times New Roman" w:cs="Times New Roman"/>
                <w:color w:val="000000"/>
                <w:sz w:val="18"/>
                <w:szCs w:val="18"/>
                <w:lang w:bidi="hi-IN"/>
              </w:rPr>
            </w:r>
          </w:p>
        </w:tc>
        <w:tc>
          <w:tcPr>
            <w:tcW w:w="680" w:type="dxa"/>
            <w:vMerge w:val="continue"/>
            <w:tcBorders>
              <w:left w:val="single" w:sz="4" w:space="0" w:color="000000"/>
              <w:bottom w:val="single" w:sz="4" w:space="0" w:color="000000"/>
              <w:right w:val="single" w:sz="4" w:space="0" w:color="000000"/>
            </w:tcBorders>
          </w:tcPr>
          <w:p>
            <w:pPr>
              <w:pStyle w:val="Normal"/>
              <w:widowControl w:val="false"/>
              <w:jc w:val="left"/>
              <w:rPr>
                <w:rFonts w:ascii="Times New Roman" w:hAnsi="Times New Roman" w:eastAsia="Times New Roman" w:cs="Times New Roman"/>
                <w:color w:val="000000"/>
                <w:sz w:val="18"/>
                <w:szCs w:val="18"/>
                <w:lang w:bidi="hi-IN"/>
              </w:rPr>
            </w:pPr>
            <w:r>
              <w:rPr>
                <w:rFonts w:eastAsia="Times New Roman" w:cs="Times New Roman"/>
                <w:color w:val="000000"/>
                <w:sz w:val="18"/>
                <w:szCs w:val="18"/>
                <w:lang w:bidi="hi-IN"/>
              </w:rPr>
            </w:r>
          </w:p>
        </w:tc>
      </w:tr>
      <w:tr>
        <w:trPr>
          <w:trHeight w:val="313" w:hRule="atLeast"/>
        </w:trPr>
        <w:tc>
          <w:tcPr>
            <w:tcW w:w="386" w:type="dxa"/>
            <w:vMerge w:val="continue"/>
            <w:tcBorders>
              <w:left w:val="single" w:sz="4" w:space="0" w:color="000000"/>
              <w:bottom w:val="single" w:sz="4" w:space="0" w:color="000000"/>
              <w:right w:val="single" w:sz="4" w:space="0" w:color="000000"/>
            </w:tcBorders>
            <w:vAlign w:val="center"/>
          </w:tcPr>
          <w:p>
            <w:pPr>
              <w:pStyle w:val="Normal"/>
              <w:widowControl w:val="false"/>
              <w:snapToGrid w:val="false"/>
              <w:jc w:val="left"/>
              <w:rPr>
                <w:sz w:val="18"/>
                <w:szCs w:val="18"/>
                <w:lang w:val="en-US"/>
              </w:rPr>
            </w:pPr>
            <w:r>
              <w:rPr>
                <w:sz w:val="18"/>
                <w:szCs w:val="18"/>
                <w:lang w:val="en-US"/>
              </w:rPr>
            </w:r>
          </w:p>
        </w:tc>
        <w:tc>
          <w:tcPr>
            <w:tcW w:w="1310" w:type="dxa"/>
            <w:vMerge w:val="continue"/>
            <w:tcBorders>
              <w:left w:val="single" w:sz="4" w:space="0" w:color="000000"/>
              <w:bottom w:val="single" w:sz="4" w:space="0" w:color="000000"/>
              <w:right w:val="single" w:sz="4" w:space="0" w:color="000000"/>
            </w:tcBorders>
            <w:vAlign w:val="center"/>
          </w:tcPr>
          <w:p>
            <w:pPr>
              <w:pStyle w:val="Normal"/>
              <w:widowControl w:val="false"/>
              <w:snapToGrid w:val="false"/>
              <w:jc w:val="left"/>
              <w:rPr>
                <w:rFonts w:ascii="Times New Roman" w:hAnsi="Times New Roman" w:eastAsia="SimSun;宋体" w:cs="Times New Roman"/>
                <w:b w:val="false"/>
                <w:b w:val="false"/>
                <w:i w:val="false"/>
                <w:i w:val="false"/>
                <w:caps w:val="false"/>
                <w:smallCaps w:val="false"/>
                <w:color w:val="000000"/>
                <w:spacing w:val="0"/>
                <w:sz w:val="18"/>
                <w:szCs w:val="18"/>
                <w:lang w:val="ru-RU" w:eastAsia="zh-CN" w:bidi="ar-SA"/>
              </w:rPr>
            </w:pPr>
            <w:r>
              <w:rPr>
                <w:rFonts w:eastAsia="SimSun;宋体" w:cs="Times New Roman"/>
                <w:b w:val="false"/>
                <w:i w:val="false"/>
                <w:caps w:val="false"/>
                <w:smallCaps w:val="false"/>
                <w:color w:val="000000"/>
                <w:spacing w:val="0"/>
                <w:sz w:val="18"/>
                <w:szCs w:val="18"/>
                <w:lang w:val="ru-RU" w:eastAsia="zh-CN" w:bidi="ar-SA"/>
              </w:rPr>
            </w:r>
          </w:p>
        </w:tc>
        <w:tc>
          <w:tcPr>
            <w:tcW w:w="2157" w:type="dxa"/>
            <w:tcBorders>
              <w:left w:val="single" w:sz="4" w:space="0" w:color="000000"/>
              <w:bottom w:val="single" w:sz="4" w:space="0" w:color="000000"/>
            </w:tcBorders>
            <w:vAlign w:val="center"/>
          </w:tcPr>
          <w:p>
            <w:pPr>
              <w:pStyle w:val="Normal"/>
              <w:widowControl w:val="false"/>
              <w:jc w:val="left"/>
              <w:rPr>
                <w:rFonts w:ascii="Times New Roman" w:hAnsi="Times New Roman" w:eastAsia="SimSun;宋体" w:cs="Times New Roman"/>
                <w:b w:val="false"/>
                <w:b w:val="false"/>
                <w:bCs w:val="false"/>
                <w:i w:val="false"/>
                <w:i w:val="false"/>
                <w:caps w:val="false"/>
                <w:smallCaps w:val="false"/>
                <w:color w:val="000000"/>
                <w:spacing w:val="0"/>
                <w:kern w:val="0"/>
                <w:sz w:val="18"/>
                <w:szCs w:val="18"/>
                <w:lang w:val="ru-RU" w:eastAsia="zh-CN" w:bidi="ar-SA"/>
              </w:rPr>
            </w:pPr>
            <w:r>
              <w:rPr>
                <w:rFonts w:eastAsia="SimSun;宋体" w:cs="Times New Roman"/>
                <w:b w:val="false"/>
                <w:bCs w:val="false"/>
                <w:i w:val="false"/>
                <w:caps w:val="false"/>
                <w:smallCaps w:val="false"/>
                <w:color w:val="000000"/>
                <w:spacing w:val="0"/>
                <w:kern w:val="0"/>
                <w:sz w:val="18"/>
                <w:szCs w:val="18"/>
                <w:lang w:val="ru-RU" w:eastAsia="zh-CN" w:bidi="ar-SA"/>
              </w:rPr>
              <w:t>Особенности</w:t>
            </w:r>
          </w:p>
        </w:tc>
        <w:tc>
          <w:tcPr>
            <w:tcW w:w="1811" w:type="dxa"/>
            <w:tcBorders>
              <w:left w:val="single" w:sz="4" w:space="0" w:color="000000"/>
              <w:bottom w:val="single" w:sz="4" w:space="0" w:color="000000"/>
              <w:right w:val="single" w:sz="4" w:space="0" w:color="000000"/>
            </w:tcBorders>
            <w:vAlign w:val="center"/>
          </w:tcPr>
          <w:p>
            <w:pPr>
              <w:pStyle w:val="Normal"/>
              <w:widowControl w:val="false"/>
              <w:shd w:val="clear" w:fill="FFFFFF"/>
              <w:jc w:val="left"/>
              <w:rPr>
                <w:rFonts w:ascii="Times New Roman" w:hAnsi="Times New Roman"/>
                <w:color w:val="000000"/>
                <w:sz w:val="18"/>
              </w:rPr>
            </w:pPr>
            <w:r>
              <w:rPr>
                <w:color w:val="000000"/>
                <w:sz w:val="18"/>
                <w:szCs w:val="18"/>
              </w:rPr>
              <w:t>Использование в духовке, мытье в посудомоечной машине, с крышкой</w:t>
            </w:r>
          </w:p>
        </w:tc>
        <w:tc>
          <w:tcPr>
            <w:tcW w:w="2106" w:type="dxa"/>
            <w:tcBorders>
              <w:left w:val="single" w:sz="4" w:space="0" w:color="000000"/>
              <w:bottom w:val="single" w:sz="4" w:space="0" w:color="000000"/>
            </w:tcBorders>
          </w:tcPr>
          <w:p>
            <w:pPr>
              <w:pStyle w:val="Normal"/>
              <w:widowControl w:val="false"/>
              <w:jc w:val="left"/>
              <w:rPr>
                <w:rFonts w:eastAsia="Times New Roman" w:cs="Times New Roman"/>
                <w:color w:val="000000"/>
                <w:sz w:val="18"/>
                <w:szCs w:val="18"/>
                <w:lang w:bidi="hi-IN"/>
              </w:rPr>
            </w:pPr>
            <w:r>
              <w:rPr>
                <w:rFonts w:eastAsia="Times New Roman" w:cs="Times New Roman"/>
                <w:color w:val="000000"/>
                <w:sz w:val="18"/>
                <w:szCs w:val="18"/>
                <w:lang w:bidi="hi-IN"/>
              </w:rPr>
              <w:t>Значение характеристики не может изменяться участником закупки</w:t>
            </w:r>
          </w:p>
        </w:tc>
        <w:tc>
          <w:tcPr>
            <w:tcW w:w="1241" w:type="dxa"/>
            <w:vMerge w:val="continue"/>
            <w:tcBorders>
              <w:left w:val="single" w:sz="4" w:space="0" w:color="000000"/>
              <w:bottom w:val="single" w:sz="4" w:space="0" w:color="000000"/>
            </w:tcBorders>
          </w:tcPr>
          <w:p>
            <w:pPr>
              <w:pStyle w:val="Normal"/>
              <w:widowControl w:val="false"/>
              <w:jc w:val="left"/>
              <w:rPr>
                <w:rFonts w:ascii="Times New Roman" w:hAnsi="Times New Roman" w:eastAsia="Times New Roman" w:cs="Times New Roman"/>
                <w:color w:val="000000"/>
                <w:sz w:val="18"/>
                <w:szCs w:val="18"/>
                <w:lang w:bidi="hi-IN"/>
              </w:rPr>
            </w:pPr>
            <w:r>
              <w:rPr>
                <w:rFonts w:eastAsia="Times New Roman" w:cs="Times New Roman"/>
                <w:color w:val="000000"/>
                <w:sz w:val="18"/>
                <w:szCs w:val="18"/>
                <w:lang w:bidi="hi-IN"/>
              </w:rPr>
            </w:r>
          </w:p>
        </w:tc>
        <w:tc>
          <w:tcPr>
            <w:tcW w:w="680" w:type="dxa"/>
            <w:vMerge w:val="continue"/>
            <w:tcBorders>
              <w:left w:val="single" w:sz="4" w:space="0" w:color="000000"/>
              <w:bottom w:val="single" w:sz="4" w:space="0" w:color="000000"/>
              <w:right w:val="single" w:sz="4" w:space="0" w:color="000000"/>
            </w:tcBorders>
          </w:tcPr>
          <w:p>
            <w:pPr>
              <w:pStyle w:val="Normal"/>
              <w:widowControl w:val="false"/>
              <w:jc w:val="left"/>
              <w:rPr>
                <w:rFonts w:ascii="Times New Roman" w:hAnsi="Times New Roman" w:eastAsia="Times New Roman" w:cs="Times New Roman"/>
                <w:color w:val="000000"/>
                <w:sz w:val="18"/>
                <w:szCs w:val="18"/>
                <w:lang w:bidi="hi-IN"/>
              </w:rPr>
            </w:pPr>
            <w:r>
              <w:rPr>
                <w:rFonts w:eastAsia="Times New Roman" w:cs="Times New Roman"/>
                <w:color w:val="000000"/>
                <w:sz w:val="18"/>
                <w:szCs w:val="18"/>
                <w:lang w:bidi="hi-IN"/>
              </w:rPr>
            </w:r>
          </w:p>
        </w:tc>
      </w:tr>
    </w:tbl>
    <w:p>
      <w:pPr>
        <w:pStyle w:val="Normal"/>
        <w:widowControl w:val="false"/>
        <w:overflowPunct w:val="false"/>
        <w:ind w:left="0" w:right="0" w:hanging="0"/>
        <w:jc w:val="both"/>
        <w:rPr/>
      </w:pPr>
      <w:r>
        <w:rPr/>
      </w:r>
    </w:p>
    <w:p>
      <w:pPr>
        <w:pStyle w:val="Normal"/>
        <w:widowControl w:val="false"/>
        <w:overflowPunct w:val="false"/>
        <w:ind w:left="0" w:right="0" w:hanging="0"/>
        <w:jc w:val="both"/>
        <w:rPr/>
      </w:pPr>
      <w:r>
        <w:rPr/>
        <w:tab/>
        <w:t>3</w:t>
      </w:r>
      <w:r>
        <w:rPr>
          <w:rFonts w:eastAsia="Times New Roman"/>
          <w:b w:val="false"/>
          <w:bCs w:val="false"/>
          <w:sz w:val="24"/>
          <w:szCs w:val="24"/>
          <w:lang w:val="ru-RU" w:eastAsia="ru-RU"/>
        </w:rPr>
        <w:t xml:space="preserve">. </w:t>
      </w:r>
      <w:r>
        <w:rPr>
          <w:rFonts w:eastAsia="Times New Roman"/>
          <w:b/>
          <w:bCs/>
          <w:sz w:val="24"/>
          <w:szCs w:val="24"/>
          <w:lang w:val="ru-RU" w:eastAsia="ru-RU"/>
        </w:rPr>
        <w:t>Поставка товара.</w:t>
      </w:r>
      <w:r>
        <w:rPr>
          <w:rFonts w:eastAsia="Times New Roman"/>
          <w:b w:val="false"/>
          <w:bCs w:val="false"/>
          <w:sz w:val="24"/>
          <w:szCs w:val="24"/>
          <w:lang w:val="ru-RU" w:eastAsia="ru-RU"/>
        </w:rPr>
        <w:t xml:space="preserve"> Поставщик самостоятельно доставляет Товар Заказчику по адресу: г. Пенза, ул. Дзержинского, д.5 </w:t>
      </w:r>
      <w:r>
        <w:rPr>
          <w:rFonts w:eastAsia="SimSun;宋体" w:cs="Times New Roman"/>
          <w:b w:val="false"/>
          <w:bCs w:val="false"/>
          <w:color w:val="000000"/>
          <w:kern w:val="0"/>
          <w:sz w:val="24"/>
          <w:szCs w:val="24"/>
          <w:shd w:fill="auto" w:val="clear"/>
          <w:lang w:val="ru-RU" w:eastAsia="zh-CN" w:bidi="ar-SA"/>
        </w:rPr>
        <w:t xml:space="preserve">по 25.06.2026 г.(включительно) </w:t>
      </w:r>
      <w:r>
        <w:rPr>
          <w:rFonts w:eastAsia="SimSun;宋体" w:cs="Times New Roman"/>
          <w:b w:val="false"/>
          <w:bCs w:val="false"/>
          <w:color w:val="auto"/>
          <w:kern w:val="0"/>
          <w:sz w:val="24"/>
          <w:szCs w:val="24"/>
          <w:lang w:val="ru-RU" w:eastAsia="zh-CN" w:bidi="ar-SA"/>
        </w:rPr>
        <w:t>с момента заключения Договора</w:t>
      </w:r>
      <w:r>
        <w:rPr>
          <w:rFonts w:eastAsia="Times New Roman"/>
          <w:b w:val="false"/>
          <w:bCs w:val="false"/>
          <w:sz w:val="24"/>
          <w:szCs w:val="24"/>
          <w:lang w:val="ru-RU" w:eastAsia="ru-RU"/>
        </w:rPr>
        <w:t xml:space="preserve">. </w:t>
      </w:r>
      <w:r>
        <w:rPr>
          <w:rFonts w:eastAsia="Times New Roman" w:cs="Times New Roman"/>
          <w:b w:val="false"/>
          <w:bCs w:val="false"/>
          <w:i w:val="false"/>
          <w:caps w:val="false"/>
          <w:smallCaps w:val="false"/>
          <w:color w:val="000000"/>
          <w:spacing w:val="0"/>
          <w:sz w:val="24"/>
          <w:szCs w:val="24"/>
          <w:lang w:val="ru-RU" w:eastAsia="ru-RU"/>
        </w:rPr>
        <w:t xml:space="preserve">Поставка Товара осуществляется в рабочие дни и часы Заказчика — с 09:00 ч. до 18:00 ч. (понедельник-четверг), с 09:00 ч. до 16:45 ч. (пятница), перерыв на обед с 13:00 ч. до 13:45 ч. Разгрузка и транспортировка Товара Заказчику осуществляется силами и средствами Поставщика. </w:t>
      </w:r>
      <w:r>
        <w:rPr>
          <w:rFonts w:eastAsia="Times New Roman" w:cs="Times New Roman"/>
          <w:b w:val="false"/>
          <w:bCs w:val="false"/>
          <w:i w:val="false"/>
          <w:caps w:val="false"/>
          <w:smallCaps w:val="false"/>
          <w:color w:val="000000"/>
          <w:spacing w:val="0"/>
          <w:sz w:val="24"/>
          <w:szCs w:val="24"/>
          <w:highlight w:val="white"/>
          <w:lang w:val="ru-RU" w:eastAsia="ru-RU"/>
        </w:rPr>
        <w:t xml:space="preserve">Представитель Заказчика: </w:t>
      </w:r>
      <w:r>
        <w:rPr>
          <w:rFonts w:eastAsia="Times New Roman" w:cs="Times New Roman"/>
          <w:b w:val="false"/>
          <w:bCs w:val="false"/>
          <w:i w:val="false"/>
          <w:caps w:val="false"/>
          <w:smallCaps w:val="false"/>
          <w:color w:val="000000"/>
          <w:spacing w:val="0"/>
          <w:kern w:val="0"/>
          <w:sz w:val="24"/>
          <w:szCs w:val="24"/>
          <w:shd w:fill="auto" w:val="clear"/>
          <w:lang w:val="ru-RU" w:eastAsia="ru-RU" w:bidi="ar-SA"/>
        </w:rPr>
        <w:t>Телешенко Константин Евгеньевич ,т.89656346132.</w:t>
      </w:r>
    </w:p>
    <w:p>
      <w:pPr>
        <w:pStyle w:val="Normal"/>
        <w:widowControl w:val="false"/>
        <w:overflowPunct w:val="false"/>
        <w:ind w:left="0" w:right="0" w:hanging="0"/>
        <w:jc w:val="both"/>
        <w:rPr/>
      </w:pPr>
      <w:r>
        <w:rPr>
          <w:rFonts w:eastAsia="Times New Roman" w:cs="Times New Roman"/>
          <w:b/>
          <w:bCs w:val="false"/>
          <w:i w:val="false"/>
          <w:caps w:val="false"/>
          <w:smallCaps w:val="false"/>
          <w:color w:val="000000"/>
          <w:spacing w:val="0"/>
          <w:sz w:val="24"/>
          <w:szCs w:val="24"/>
          <w:lang w:val="ru-RU" w:eastAsia="ru-RU"/>
        </w:rPr>
        <w:t xml:space="preserve">    </w:t>
      </w:r>
      <w:r>
        <w:rPr>
          <w:rFonts w:eastAsia="Times New Roman" w:cs="Times New Roman"/>
          <w:b w:val="false"/>
          <w:bCs w:val="false"/>
          <w:i w:val="false"/>
          <w:caps w:val="false"/>
          <w:smallCaps w:val="false"/>
          <w:color w:val="000000"/>
          <w:spacing w:val="0"/>
          <w:sz w:val="24"/>
          <w:szCs w:val="24"/>
          <w:lang w:val="ru-RU" w:eastAsia="ru-RU"/>
        </w:rPr>
        <w:t xml:space="preserve"> </w:t>
      </w:r>
      <w:r>
        <w:rPr>
          <w:rFonts w:eastAsia="Times New Roman" w:cs="Times New Roman"/>
          <w:b w:val="false"/>
          <w:bCs w:val="false"/>
          <w:i w:val="false"/>
          <w:caps w:val="false"/>
          <w:smallCaps w:val="false"/>
          <w:color w:val="000000"/>
          <w:spacing w:val="0"/>
          <w:sz w:val="24"/>
          <w:szCs w:val="24"/>
          <w:lang w:val="ru-RU" w:eastAsia="ru-RU"/>
        </w:rPr>
        <w:tab/>
        <w:t xml:space="preserve">Поставляемый Товар не должен иметь дефектов. При обнаружении, в период гарантийного срока, дефектов товара, возникших по независящим от Заказчика причинам, Поставщик обязан за свой счет устранить дефекты либо заменить товар ненадлежащего качества новым. Замена бракованного Товара осуществляется за счёт Поставщика. Некачественный Товар возвращается Поставщику за его счет. Срок замены некачественного товара составляет не более 5 (пяти) рабочих дней с момента получения Поставщиком письменного требования Заказчика о замене товара несоответствующего качества. В данный срок входит время, затраченное на транспортировку товара. Все расходы, связанные с заменой товара ненадлежащего качества, оплачиваются за счет Поставщика. </w:t>
      </w:r>
    </w:p>
    <w:p>
      <w:pPr>
        <w:pStyle w:val="Style87"/>
        <w:spacing w:lineRule="auto" w:line="240" w:before="0" w:after="0"/>
        <w:ind w:left="0" w:right="-13" w:firstLine="709"/>
        <w:contextualSpacing/>
        <w:jc w:val="both"/>
        <w:rPr>
          <w:rFonts w:ascii="Times New Roman" w:hAnsi="Times New Roman" w:cs="Times New Roman"/>
          <w:b/>
          <w:b/>
          <w:sz w:val="24"/>
          <w:szCs w:val="24"/>
        </w:rPr>
      </w:pPr>
      <w:r>
        <w:rPr>
          <w:rFonts w:cs="Times New Roman" w:ascii="Times New Roman" w:hAnsi="Times New Roman"/>
          <w:b/>
          <w:sz w:val="24"/>
          <w:szCs w:val="24"/>
        </w:rPr>
        <w:t>4. Приёмка товара.</w:t>
      </w:r>
    </w:p>
    <w:p>
      <w:pPr>
        <w:pStyle w:val="Style87"/>
        <w:tabs>
          <w:tab w:val="clear" w:pos="708"/>
          <w:tab w:val="left" w:pos="851" w:leader="none"/>
        </w:tabs>
        <w:spacing w:lineRule="auto" w:line="240"/>
        <w:ind w:left="0" w:right="0" w:firstLine="709"/>
        <w:jc w:val="both"/>
        <w:rPr/>
      </w:pPr>
      <w:r>
        <w:rPr>
          <w:rFonts w:eastAsia="Times New Roman" w:cs="Times New Roman" w:ascii="Times New Roman" w:hAnsi="Times New Roman"/>
          <w:sz w:val="24"/>
          <w:szCs w:val="24"/>
          <w:lang w:eastAsia="ru-RU"/>
        </w:rPr>
        <w:t xml:space="preserve">Заказчик принимает Товар на предмет соответствия требованиям </w:t>
      </w:r>
      <w:r>
        <w:rPr>
          <w:rFonts w:eastAsia="Times New Roman" w:cs="Times New Roman" w:ascii="Times New Roman" w:hAnsi="Times New Roman"/>
          <w:sz w:val="24"/>
          <w:szCs w:val="24"/>
          <w:lang w:val="ru-RU" w:eastAsia="ru-RU"/>
        </w:rPr>
        <w:t>Договора</w:t>
      </w:r>
      <w:r>
        <w:rPr>
          <w:rFonts w:eastAsia="Times New Roman" w:cs="Times New Roman" w:ascii="Times New Roman" w:hAnsi="Times New Roman"/>
          <w:sz w:val="24"/>
          <w:szCs w:val="24"/>
          <w:lang w:eastAsia="ru-RU"/>
        </w:rPr>
        <w:t xml:space="preserve">, количеству и качеству, ассортименту, сроку годности, утвержденным образцам и формам изготовления, иным требованиям </w:t>
      </w:r>
      <w:r>
        <w:rPr>
          <w:rFonts w:eastAsia="Times New Roman" w:cs="Times New Roman" w:ascii="Times New Roman" w:hAnsi="Times New Roman"/>
          <w:sz w:val="24"/>
          <w:szCs w:val="24"/>
          <w:lang w:val="ru-RU" w:eastAsia="ru-RU"/>
        </w:rPr>
        <w:t>Договора</w:t>
      </w:r>
      <w:r>
        <w:rPr>
          <w:rFonts w:eastAsia="Times New Roman" w:cs="Times New Roman" w:ascii="Times New Roman" w:hAnsi="Times New Roman"/>
          <w:sz w:val="24"/>
          <w:szCs w:val="24"/>
          <w:lang w:eastAsia="ru-RU"/>
        </w:rPr>
        <w:t xml:space="preserve">, а также на предмет их соответствия требованиям законодательства Российской Федерации, отсутствию внешних повреждений товара и упаковки. </w:t>
      </w:r>
    </w:p>
    <w:p>
      <w:pPr>
        <w:pStyle w:val="Style87"/>
        <w:tabs>
          <w:tab w:val="clear" w:pos="708"/>
          <w:tab w:val="left" w:pos="851" w:leader="none"/>
        </w:tabs>
        <w:spacing w:lineRule="auto" w:line="240"/>
        <w:ind w:left="0" w:right="0" w:firstLine="709"/>
        <w:jc w:val="both"/>
        <w:rPr/>
      </w:pPr>
      <w:r>
        <w:rPr>
          <w:rFonts w:eastAsia="Times New Roman" w:cs="Times New Roman" w:ascii="Times New Roman" w:hAnsi="Times New Roman"/>
          <w:sz w:val="24"/>
          <w:szCs w:val="24"/>
          <w:lang w:eastAsia="ru-RU"/>
        </w:rPr>
        <w:t xml:space="preserve">Товар, не отвечающий условиям, предъявляемым настоящим </w:t>
      </w:r>
      <w:r>
        <w:rPr>
          <w:rFonts w:eastAsia="Times New Roman" w:cs="Times New Roman" w:ascii="Times New Roman" w:hAnsi="Times New Roman"/>
          <w:sz w:val="24"/>
          <w:szCs w:val="24"/>
          <w:lang w:val="ru-RU" w:eastAsia="ru-RU"/>
        </w:rPr>
        <w:t>Договором</w:t>
      </w:r>
      <w:r>
        <w:rPr>
          <w:rFonts w:eastAsia="Times New Roman" w:cs="Times New Roman" w:ascii="Times New Roman" w:hAnsi="Times New Roman"/>
          <w:sz w:val="24"/>
          <w:szCs w:val="24"/>
          <w:lang w:eastAsia="ru-RU"/>
        </w:rPr>
        <w:t xml:space="preserve"> к его качеству, количеству, ассортименту, комплектности считается не поставленным.</w:t>
      </w:r>
    </w:p>
    <w:p>
      <w:pPr>
        <w:pStyle w:val="Style87"/>
        <w:tabs>
          <w:tab w:val="clear" w:pos="708"/>
          <w:tab w:val="left" w:pos="851" w:leader="none"/>
        </w:tabs>
        <w:spacing w:lineRule="auto" w:line="240"/>
        <w:ind w:left="0" w:right="0" w:firstLine="709"/>
        <w:jc w:val="both"/>
        <w:rPr/>
      </w:pPr>
      <w:r>
        <w:rPr>
          <w:rFonts w:eastAsia="Times New Roman" w:cs="Times New Roman" w:ascii="Times New Roman" w:hAnsi="Times New Roman"/>
          <w:sz w:val="24"/>
          <w:szCs w:val="24"/>
          <w:lang w:eastAsia="ru-RU"/>
        </w:rPr>
        <w:t xml:space="preserve">Поставщик обязан устранить все обнаруженные Заказчиком недостатки Товара своими силами и за свой счёт в течение </w:t>
      </w:r>
      <w:r>
        <w:rPr>
          <w:rFonts w:eastAsia="Times New Roman" w:cs="Times New Roman" w:ascii="Times New Roman" w:hAnsi="Times New Roman"/>
          <w:color w:val="000000"/>
          <w:sz w:val="24"/>
          <w:szCs w:val="24"/>
          <w:lang w:val="zh-CN" w:eastAsia="ru-RU"/>
        </w:rPr>
        <w:t>5</w:t>
      </w:r>
      <w:r>
        <w:rPr>
          <w:rFonts w:eastAsia="Times New Roman" w:cs="Times New Roman" w:ascii="Times New Roman" w:hAnsi="Times New Roman"/>
          <w:sz w:val="24"/>
          <w:szCs w:val="24"/>
          <w:lang w:eastAsia="ru-RU"/>
        </w:rPr>
        <w:t xml:space="preserve"> (</w:t>
      </w:r>
      <w:r>
        <w:rPr>
          <w:rFonts w:eastAsia="Times New Roman" w:cs="Times New Roman" w:ascii="Times New Roman" w:hAnsi="Times New Roman"/>
          <w:color w:val="000000"/>
          <w:sz w:val="24"/>
          <w:szCs w:val="24"/>
          <w:lang w:val="zh-CN" w:eastAsia="ru-RU"/>
        </w:rPr>
        <w:t>пяти)</w:t>
      </w:r>
      <w:r>
        <w:rPr>
          <w:rFonts w:eastAsia="Times New Roman" w:cs="Times New Roman" w:ascii="Times New Roman" w:hAnsi="Times New Roman"/>
          <w:sz w:val="24"/>
          <w:szCs w:val="24"/>
          <w:lang w:eastAsia="ru-RU"/>
        </w:rPr>
        <w:t xml:space="preserve"> рабочих дней с момента получения заявки от Заказчика. Доставка Товара, взамен заменяемого в указанном случае осуществляется силами Поставщика.</w:t>
      </w:r>
    </w:p>
    <w:p>
      <w:pPr>
        <w:pStyle w:val="Style87"/>
        <w:spacing w:lineRule="auto" w:line="240" w:before="0" w:after="0"/>
        <w:ind w:left="0" w:right="-13" w:firstLine="709"/>
        <w:contextualSpacing/>
        <w:jc w:val="both"/>
        <w:rPr>
          <w:rFonts w:ascii="Times New Roman" w:hAnsi="Times New Roman" w:cs="Times New Roman"/>
          <w:b/>
          <w:b/>
          <w:sz w:val="24"/>
          <w:szCs w:val="24"/>
        </w:rPr>
      </w:pPr>
      <w:r>
        <w:rPr>
          <w:rFonts w:cs="Times New Roman" w:ascii="Times New Roman" w:hAnsi="Times New Roman"/>
          <w:b/>
          <w:sz w:val="24"/>
          <w:szCs w:val="24"/>
        </w:rPr>
        <w:t xml:space="preserve">5. Требования к качеству Товара. </w:t>
      </w:r>
    </w:p>
    <w:p>
      <w:pPr>
        <w:pStyle w:val="Style87"/>
        <w:tabs>
          <w:tab w:val="clear" w:pos="708"/>
          <w:tab w:val="left" w:pos="851" w:leader="none"/>
        </w:tabs>
        <w:spacing w:lineRule="auto" w:line="240"/>
        <w:ind w:left="0" w:right="0" w:hanging="0"/>
        <w:jc w:val="both"/>
        <w:rPr>
          <w:rFonts w:ascii="Times New Roman" w:hAnsi="Times New Roman" w:eastAsia="Times New Roman" w:cs="Times New Roman"/>
          <w:sz w:val="24"/>
          <w:szCs w:val="24"/>
        </w:rPr>
      </w:pPr>
      <w:r>
        <w:rPr>
          <w:rFonts w:eastAsia="Times New Roman" w:cs="Times New Roman" w:ascii="Times New Roman" w:hAnsi="Times New Roman"/>
          <w:sz w:val="24"/>
          <w:szCs w:val="24"/>
          <w:lang w:val="zh-CN"/>
        </w:rPr>
        <w:tab/>
        <w:t>Поставляемый товар должен быть новым (не бывшим в употреблении) , изготовлен не ранее 20</w:t>
      </w:r>
      <w:r>
        <w:rPr>
          <w:rFonts w:eastAsia="Times New Roman" w:cs="Times New Roman" w:ascii="Times New Roman" w:hAnsi="Times New Roman"/>
          <w:sz w:val="24"/>
          <w:szCs w:val="24"/>
        </w:rPr>
        <w:t>26</w:t>
      </w:r>
      <w:r>
        <w:rPr>
          <w:rFonts w:eastAsia="Times New Roman" w:cs="Times New Roman" w:ascii="Times New Roman" w:hAnsi="Times New Roman"/>
          <w:sz w:val="24"/>
          <w:szCs w:val="24"/>
          <w:lang w:val="zh-CN"/>
        </w:rPr>
        <w:t xml:space="preserve"> года</w:t>
      </w:r>
      <w:r>
        <w:rPr>
          <w:rFonts w:eastAsia="Times New Roman" w:cs="Times New Roman" w:ascii="Times New Roman" w:hAnsi="Times New Roman"/>
          <w:sz w:val="24"/>
          <w:szCs w:val="24"/>
        </w:rPr>
        <w:t>. Товар не должен иметь потёртостей, царапин, сколов, следов вскрытия и других повреждений.</w:t>
      </w:r>
    </w:p>
    <w:p>
      <w:pPr>
        <w:pStyle w:val="Style87"/>
        <w:tabs>
          <w:tab w:val="clear" w:pos="708"/>
          <w:tab w:val="left" w:pos="851" w:leader="none"/>
        </w:tabs>
        <w:spacing w:lineRule="auto" w:line="240"/>
        <w:ind w:left="0" w:right="0" w:hanging="0"/>
        <w:jc w:val="both"/>
        <w:rPr>
          <w:rFonts w:ascii="Times New Roman" w:hAnsi="Times New Roman" w:eastAsia="Times New Roman" w:cs="Times New Roman"/>
          <w:sz w:val="24"/>
          <w:szCs w:val="24"/>
        </w:rPr>
      </w:pPr>
      <w:r>
        <w:rPr>
          <w:rFonts w:eastAsia="Times New Roman" w:cs="Times New Roman" w:ascii="Times New Roman" w:hAnsi="Times New Roman"/>
          <w:sz w:val="24"/>
          <w:szCs w:val="24"/>
          <w:lang w:val="zh-CN"/>
        </w:rPr>
        <w:tab/>
        <w:t xml:space="preserve">При исполнении </w:t>
      </w:r>
      <w:r>
        <w:rPr>
          <w:rFonts w:eastAsia="Times New Roman" w:cs="Times New Roman" w:ascii="Times New Roman" w:hAnsi="Times New Roman"/>
          <w:color w:val="auto"/>
          <w:kern w:val="0"/>
          <w:sz w:val="24"/>
          <w:szCs w:val="24"/>
          <w:lang w:val="zh-CN" w:eastAsia="zh-CN" w:bidi="ar-SA"/>
        </w:rPr>
        <w:t>Договора</w:t>
      </w:r>
      <w:r>
        <w:rPr>
          <w:rFonts w:eastAsia="Times New Roman" w:cs="Times New Roman" w:ascii="Times New Roman" w:hAnsi="Times New Roman"/>
          <w:sz w:val="24"/>
          <w:szCs w:val="24"/>
          <w:lang w:val="zh-CN"/>
        </w:rPr>
        <w:t xml:space="preserve"> по согласованию Заказчика с Поставщиком допускается поставка товара, качество, технические и функциональные  характеристики (потребительские свойства) которого являются улучшенными по сравнению  с таким качеством и такими характеристиками товара, указанными в Техническом задании.</w:t>
      </w:r>
    </w:p>
    <w:p>
      <w:pPr>
        <w:pStyle w:val="Normal"/>
        <w:widowControl/>
        <w:tabs>
          <w:tab w:val="clear" w:pos="708"/>
          <w:tab w:val="left" w:pos="851" w:leader="none"/>
        </w:tabs>
        <w:suppressAutoHyphens w:val="true"/>
        <w:bidi w:val="0"/>
        <w:spacing w:lineRule="auto" w:line="240"/>
        <w:ind w:right="0" w:firstLine="737"/>
        <w:jc w:val="both"/>
        <w:rPr>
          <w:rFonts w:ascii="Times New Roman" w:hAnsi="Times New Roman" w:eastAsia="Times New Roman" w:cs="Times New Roman"/>
          <w:sz w:val="24"/>
          <w:szCs w:val="24"/>
        </w:rPr>
      </w:pPr>
      <w:r>
        <w:rPr>
          <w:rFonts w:eastAsia="Times New Roman" w:cs="Times New Roman"/>
          <w:sz w:val="24"/>
          <w:szCs w:val="24"/>
          <w:lang w:val="zh-CN"/>
        </w:rPr>
        <w:t>Поставляемый товар по своему качеству должен соответствовать требованиям ГОСТов, технических условий (ТУ) и подтверждаться сертификатом качества изготовителя.</w:t>
      </w:r>
    </w:p>
    <w:p>
      <w:pPr>
        <w:pStyle w:val="Normal"/>
        <w:widowControl w:val="false"/>
        <w:tabs>
          <w:tab w:val="clear" w:pos="708"/>
          <w:tab w:val="left" w:pos="1560" w:leader="none"/>
        </w:tabs>
        <w:suppressAutoHyphens w:val="true"/>
        <w:bidi w:val="0"/>
        <w:ind w:left="0" w:right="57" w:firstLine="737"/>
        <w:jc w:val="both"/>
        <w:rPr>
          <w:rFonts w:cs="Times New Roman"/>
          <w:sz w:val="24"/>
          <w:szCs w:val="24"/>
        </w:rPr>
      </w:pPr>
      <w:r>
        <w:rPr>
          <w:rFonts w:cs="Times New Roman"/>
          <w:sz w:val="24"/>
          <w:szCs w:val="24"/>
        </w:rPr>
        <w:t>Срок действия гарантии поставщика на товар - не менее 12 месяцев. Гарантия предоставляется вместе с товаром при поставке. Гарантийный срок поставщика начинает исчисляться со дня подписания  Заказчиком документа о приемке.</w:t>
      </w:r>
    </w:p>
    <w:p>
      <w:pPr>
        <w:pStyle w:val="Normal"/>
        <w:widowControl w:val="false"/>
        <w:tabs>
          <w:tab w:val="clear" w:pos="708"/>
          <w:tab w:val="left" w:pos="1560" w:leader="none"/>
        </w:tabs>
        <w:suppressAutoHyphens w:val="true"/>
        <w:bidi w:val="0"/>
        <w:ind w:left="0" w:right="57" w:firstLine="737"/>
        <w:jc w:val="both"/>
        <w:rPr>
          <w:rFonts w:cs="Times New Roman"/>
          <w:sz w:val="24"/>
          <w:szCs w:val="24"/>
        </w:rPr>
      </w:pPr>
      <w:r>
        <w:rPr>
          <w:rFonts w:cs="Times New Roman"/>
          <w:sz w:val="24"/>
          <w:szCs w:val="24"/>
        </w:rPr>
        <w:t>Товар должен соответствовать требованиям к качеству, устанавливаемыми техническими регламентами, документам в области стандартизации, государственными стандартами, применяемыми для Товаров такого рода, в случае если это предусмотрено действующим законодательством.</w:t>
      </w:r>
    </w:p>
    <w:p>
      <w:pPr>
        <w:pStyle w:val="Normal"/>
        <w:suppressAutoHyphens w:val="true"/>
        <w:bidi w:val="0"/>
        <w:spacing w:before="0" w:after="0"/>
        <w:ind w:left="0" w:right="57" w:firstLine="737"/>
        <w:contextualSpacing/>
        <w:jc w:val="both"/>
        <w:rPr>
          <w:rFonts w:cs="Times New Roman"/>
          <w:sz w:val="24"/>
          <w:szCs w:val="24"/>
        </w:rPr>
      </w:pPr>
      <w:r>
        <w:rPr>
          <w:rFonts w:cs="Times New Roman"/>
          <w:sz w:val="24"/>
          <w:szCs w:val="24"/>
        </w:rPr>
        <w:t>Поставляемый Товар должен сопровождаться сертификатами соответствия,  иными необходимыми документами о качестве, в случае если это предусмотрено действующим законодательством.</w:t>
      </w:r>
    </w:p>
    <w:p>
      <w:pPr>
        <w:pStyle w:val="Normal"/>
        <w:suppressAutoHyphens w:val="true"/>
        <w:bidi w:val="0"/>
        <w:spacing w:before="0" w:after="0"/>
        <w:ind w:left="0" w:right="57" w:firstLine="737"/>
        <w:contextualSpacing/>
        <w:jc w:val="both"/>
        <w:rPr>
          <w:rFonts w:cs="Times New Roman"/>
          <w:sz w:val="24"/>
          <w:szCs w:val="24"/>
        </w:rPr>
      </w:pPr>
      <w:r>
        <w:rPr>
          <w:rFonts w:cs="Times New Roman"/>
          <w:sz w:val="24"/>
          <w:szCs w:val="24"/>
        </w:rPr>
        <w:t xml:space="preserve">Товар должен соответствовать требованиям безопасности, установленным действующим законодательством. </w:t>
      </w:r>
    </w:p>
    <w:p>
      <w:pPr>
        <w:pStyle w:val="ConsPlusNormal1"/>
        <w:suppressAutoHyphens w:val="true"/>
        <w:bidi w:val="0"/>
        <w:ind w:left="0" w:right="57" w:firstLine="737"/>
        <w:jc w:val="both"/>
        <w:rPr>
          <w:rFonts w:ascii="Times New Roman" w:hAnsi="Times New Roman" w:cs="Times New Roman"/>
          <w:sz w:val="24"/>
          <w:szCs w:val="24"/>
        </w:rPr>
      </w:pPr>
      <w:r>
        <w:rPr>
          <w:rFonts w:cs="Times New Roman" w:ascii="Times New Roman" w:hAnsi="Times New Roman"/>
          <w:sz w:val="24"/>
          <w:szCs w:val="24"/>
        </w:rPr>
        <w:t>Гарантийный срок на Товар должен соответствовать гарантийным требованиям, предъявляемым к таким Товарам, и должен подтверждаться документами от производителя (Поставщика).</w:t>
      </w:r>
    </w:p>
    <w:p>
      <w:pPr>
        <w:pStyle w:val="Normal"/>
        <w:widowControl w:val="false"/>
        <w:suppressAutoHyphens w:val="true"/>
        <w:bidi w:val="0"/>
        <w:ind w:left="0" w:right="57" w:firstLine="737"/>
        <w:jc w:val="both"/>
        <w:rPr>
          <w:rFonts w:cs="Times New Roman"/>
          <w:sz w:val="24"/>
          <w:szCs w:val="24"/>
        </w:rPr>
      </w:pPr>
      <w:r>
        <w:rPr>
          <w:rFonts w:cs="Times New Roman"/>
          <w:sz w:val="24"/>
          <w:szCs w:val="24"/>
        </w:rPr>
        <w:t>В течение установленного гарантийного срока все расходы, связанные с осуществлением гарантийного обслуживания товара, несёт Поставщик, в том числе все расходы, связанные с заменой некачественного товара (или его элементов).</w:t>
      </w:r>
    </w:p>
    <w:p>
      <w:pPr>
        <w:pStyle w:val="Normal"/>
        <w:widowControl/>
        <w:suppressAutoHyphens w:val="true"/>
        <w:bidi w:val="0"/>
        <w:ind w:left="0" w:right="0" w:firstLine="737"/>
        <w:jc w:val="both"/>
        <w:rPr>
          <w:rFonts w:cs="Times New Roman"/>
          <w:sz w:val="24"/>
          <w:szCs w:val="24"/>
        </w:rPr>
      </w:pPr>
      <w:r>
        <w:rPr>
          <w:rFonts w:cs="Times New Roman"/>
          <w:sz w:val="24"/>
          <w:szCs w:val="24"/>
        </w:rPr>
        <w:t xml:space="preserve">Поставщик своими силами и за свой счёт производит замену и вывоз товара в течение 5 (пяти) дней. Весь товар, заменённый в течение гарантийного периода, должен быть оригинальным и иметь функциональные характеристики, эквивалентные поставляемому. </w:t>
      </w:r>
    </w:p>
    <w:p>
      <w:pPr>
        <w:pStyle w:val="124"/>
        <w:widowControl/>
        <w:suppressAutoHyphens w:val="false"/>
        <w:bidi w:val="0"/>
        <w:ind w:left="0" w:right="0" w:firstLine="737"/>
        <w:jc w:val="both"/>
        <w:rPr>
          <w:rFonts w:ascii="Times New Roman" w:hAnsi="Times New Roman" w:cs="Times New Roman"/>
          <w:sz w:val="24"/>
          <w:szCs w:val="24"/>
        </w:rPr>
      </w:pPr>
      <w:r>
        <w:rPr>
          <w:rFonts w:cs="Times New Roman" w:ascii="Times New Roman" w:hAnsi="Times New Roman"/>
          <w:sz w:val="24"/>
          <w:szCs w:val="24"/>
        </w:rPr>
        <w:t xml:space="preserve">Гарантийный срок продлевается на срок нахождения товара в гарантийной замене  у Поставщика. Контроль качества поставляемого товара осуществляется Поставщиком. </w:t>
      </w:r>
    </w:p>
    <w:p>
      <w:pPr>
        <w:pStyle w:val="124"/>
        <w:widowControl/>
        <w:suppressAutoHyphens w:val="false"/>
        <w:bidi w:val="0"/>
        <w:ind w:left="0" w:right="0" w:firstLine="737"/>
        <w:jc w:val="both"/>
        <w:rPr/>
      </w:pPr>
      <w:r>
        <w:rPr>
          <w:rFonts w:cs="Times New Roman" w:ascii="Times New Roman" w:hAnsi="Times New Roman"/>
          <w:sz w:val="24"/>
          <w:szCs w:val="24"/>
        </w:rPr>
        <w:t xml:space="preserve">В случае, когда Поставщик узнал о ненадлежащем качестве товара после его поставки, он должен незамедлительно уведомлять об этом </w:t>
      </w:r>
      <w:r>
        <w:rPr>
          <w:rFonts w:cs="Times New Roman" w:ascii="Times New Roman" w:hAnsi="Times New Roman"/>
          <w:color w:val="000000"/>
          <w:sz w:val="24"/>
          <w:szCs w:val="24"/>
        </w:rPr>
        <w:t>Заказчика</w:t>
      </w:r>
      <w:r>
        <w:rPr>
          <w:rFonts w:cs="Times New Roman" w:ascii="Times New Roman" w:hAnsi="Times New Roman"/>
          <w:sz w:val="24"/>
          <w:szCs w:val="24"/>
        </w:rPr>
        <w:t xml:space="preserve">. </w:t>
      </w:r>
    </w:p>
    <w:p>
      <w:pPr>
        <w:pStyle w:val="124"/>
        <w:widowControl/>
        <w:suppressAutoHyphens w:val="false"/>
        <w:bidi w:val="0"/>
        <w:ind w:left="0" w:right="0" w:firstLine="737"/>
        <w:jc w:val="both"/>
        <w:rPr/>
      </w:pPr>
      <w:r>
        <w:rPr>
          <w:rFonts w:cs="Times New Roman" w:ascii="Times New Roman" w:hAnsi="Times New Roman"/>
          <w:sz w:val="24"/>
          <w:szCs w:val="24"/>
        </w:rPr>
        <w:t xml:space="preserve">Поставщик обязан в </w:t>
      </w:r>
      <w:r>
        <w:rPr>
          <w:rFonts w:cs="Times New Roman" w:ascii="Times New Roman" w:hAnsi="Times New Roman"/>
          <w:color w:val="000000"/>
          <w:sz w:val="24"/>
          <w:szCs w:val="24"/>
        </w:rPr>
        <w:t>течение срока, согласованного с Заказчиком,</w:t>
      </w:r>
      <w:r>
        <w:rPr>
          <w:rFonts w:cs="Times New Roman" w:ascii="Times New Roman" w:hAnsi="Times New Roman"/>
          <w:sz w:val="24"/>
          <w:szCs w:val="24"/>
        </w:rPr>
        <w:t xml:space="preserve"> с момента требования </w:t>
      </w:r>
      <w:r>
        <w:rPr>
          <w:rFonts w:cs="Times New Roman" w:ascii="Times New Roman" w:hAnsi="Times New Roman"/>
          <w:color w:val="000000"/>
          <w:sz w:val="24"/>
          <w:szCs w:val="24"/>
        </w:rPr>
        <w:t>Заказчика</w:t>
      </w:r>
      <w:r>
        <w:rPr>
          <w:rFonts w:cs="Times New Roman" w:ascii="Times New Roman" w:hAnsi="Times New Roman"/>
          <w:sz w:val="24"/>
          <w:szCs w:val="24"/>
        </w:rPr>
        <w:t>, а также получения информации о ненадлежащем качестве товара произвести замену товара на товар надлежащего качества своими силами, средствами и за свой счет.</w:t>
      </w:r>
    </w:p>
    <w:p>
      <w:pPr>
        <w:pStyle w:val="124"/>
        <w:widowControl/>
        <w:suppressAutoHyphens w:val="false"/>
        <w:bidi w:val="0"/>
        <w:ind w:left="0" w:right="0" w:firstLine="737"/>
        <w:jc w:val="both"/>
        <w:rPr/>
      </w:pPr>
      <w:r>
        <w:rPr>
          <w:rFonts w:cs="Times New Roman" w:ascii="Times New Roman" w:hAnsi="Times New Roman"/>
          <w:sz w:val="24"/>
          <w:szCs w:val="24"/>
        </w:rPr>
        <w:t xml:space="preserve">Поставщик отвечает за качество поставляемого товара при транспортировке его до </w:t>
      </w:r>
      <w:r>
        <w:rPr>
          <w:rFonts w:cs="Times New Roman" w:ascii="Times New Roman" w:hAnsi="Times New Roman"/>
          <w:color w:val="000000"/>
          <w:sz w:val="24"/>
          <w:szCs w:val="24"/>
        </w:rPr>
        <w:t>Заказчика</w:t>
      </w:r>
      <w:r>
        <w:rPr>
          <w:rFonts w:cs="Times New Roman" w:ascii="Times New Roman" w:hAnsi="Times New Roman"/>
          <w:sz w:val="24"/>
          <w:szCs w:val="24"/>
        </w:rPr>
        <w:t>. Поставщик несет ответственность за все потери и повреждения, связанные с неправильной транспортировкой поставляемого товара.</w:t>
      </w:r>
    </w:p>
    <w:p>
      <w:pPr>
        <w:pStyle w:val="124"/>
        <w:widowControl/>
        <w:tabs>
          <w:tab w:val="clear" w:pos="708"/>
          <w:tab w:val="left" w:pos="851" w:leader="none"/>
        </w:tabs>
        <w:suppressAutoHyphens w:val="false"/>
        <w:bidi w:val="0"/>
        <w:spacing w:lineRule="auto" w:line="240"/>
        <w:ind w:left="0" w:right="0" w:firstLine="737"/>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t xml:space="preserve">Обязанность Поставщика поставить товар </w:t>
      </w:r>
      <w:r>
        <w:rPr>
          <w:rFonts w:eastAsia="Times New Roman" w:cs="Times New Roman" w:ascii="Times New Roman" w:hAnsi="Times New Roman"/>
          <w:color w:val="000000"/>
          <w:sz w:val="24"/>
          <w:szCs w:val="24"/>
        </w:rPr>
        <w:t>З</w:t>
      </w:r>
      <w:r>
        <w:rPr>
          <w:rFonts w:eastAsia="Times New Roman" w:cs="Times New Roman" w:ascii="Times New Roman" w:hAnsi="Times New Roman"/>
          <w:sz w:val="24"/>
          <w:szCs w:val="24"/>
        </w:rPr>
        <w:t>аказчику считается исполненной после приемки товара Заказчиком и подписания Заказчиком документа о приемке.</w:t>
      </w:r>
    </w:p>
    <w:p>
      <w:pPr>
        <w:pStyle w:val="Style87"/>
        <w:tabs>
          <w:tab w:val="clear" w:pos="708"/>
          <w:tab w:val="left" w:pos="851" w:leader="none"/>
        </w:tabs>
        <w:spacing w:lineRule="auto" w:line="240"/>
        <w:ind w:left="0" w:right="0" w:firstLine="709"/>
        <w:jc w:val="both"/>
        <w:rPr>
          <w:rFonts w:ascii="Times New Roman" w:hAnsi="Times New Roman"/>
        </w:rPr>
      </w:pPr>
      <w:r>
        <w:rPr>
          <w:rFonts w:ascii="Times New Roman" w:hAnsi="Times New Roman"/>
          <w:b/>
          <w:szCs w:val="24"/>
        </w:rPr>
        <w:t>6. Условия поставки Товара</w:t>
      </w:r>
      <w:r>
        <w:rPr>
          <w:rFonts w:eastAsia="Batang;바탕" w:ascii="Times New Roman" w:hAnsi="Times New Roman"/>
          <w:b/>
          <w:szCs w:val="24"/>
        </w:rPr>
        <w:t>.</w:t>
      </w:r>
    </w:p>
    <w:p>
      <w:pPr>
        <w:pStyle w:val="Style87"/>
        <w:tabs>
          <w:tab w:val="clear" w:pos="708"/>
          <w:tab w:val="left" w:pos="851" w:leader="none"/>
        </w:tabs>
        <w:spacing w:lineRule="auto" w:line="240"/>
        <w:ind w:left="0" w:right="0" w:firstLine="709"/>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t xml:space="preserve">Транспортировка товара должна осуществляться в соответствии с правилами перевозок грузов, действующих на соответствующем виде транспорта, чтобы обеспечить его сохранность при транспортировке до места назначения и разгрузке на складе Заказчика. Поставка товара осуществляется транспортом Поставщика Заказчику в соответствии с условиями Договора. </w:t>
      </w:r>
    </w:p>
    <w:p>
      <w:pPr>
        <w:pStyle w:val="Style87"/>
        <w:tabs>
          <w:tab w:val="clear" w:pos="708"/>
          <w:tab w:val="left" w:pos="851" w:leader="none"/>
        </w:tabs>
        <w:spacing w:lineRule="auto" w:line="240"/>
        <w:ind w:left="0" w:right="0" w:firstLine="709"/>
        <w:jc w:val="both"/>
        <w:rPr>
          <w:rFonts w:ascii="Times New Roman" w:hAnsi="Times New Roman"/>
        </w:rPr>
      </w:pPr>
      <w:r>
        <w:rPr>
          <w:rFonts w:ascii="Times New Roman" w:hAnsi="Times New Roman"/>
          <w:b/>
          <w:bCs/>
        </w:rPr>
        <w:t>7. Форма, срок и порядок оплаты товара.</w:t>
      </w:r>
    </w:p>
    <w:p>
      <w:pPr>
        <w:pStyle w:val="Style87"/>
        <w:tabs>
          <w:tab w:val="clear" w:pos="708"/>
          <w:tab w:val="left" w:pos="851" w:leader="none"/>
        </w:tabs>
        <w:spacing w:lineRule="auto" w:line="240"/>
        <w:ind w:left="0" w:right="0" w:firstLine="709"/>
        <w:jc w:val="both"/>
        <w:rPr/>
      </w:pPr>
      <w:r>
        <w:rPr>
          <w:rFonts w:cs="Times New Roman" w:ascii="Times New Roman" w:hAnsi="Times New Roman"/>
          <w:sz w:val="24"/>
          <w:szCs w:val="24"/>
        </w:rPr>
        <w:t xml:space="preserve">Оплата по Договору осуществляется в течение 7 (семи) рабочих дней </w:t>
      </w:r>
      <w:r>
        <w:rPr>
          <w:rFonts w:cs="Times New Roman" w:ascii="Times New Roman" w:hAnsi="Times New Roman"/>
          <w:color w:val="000000"/>
          <w:spacing w:val="-5"/>
          <w:sz w:val="24"/>
          <w:szCs w:val="24"/>
          <w:lang w:eastAsia="ru-RU"/>
        </w:rPr>
        <w:t xml:space="preserve">с даты подписания руководителем Заказчика Акта приемки товаров, работ, услуг (ф. 0510452) </w:t>
      </w:r>
      <w:r>
        <w:rPr>
          <w:rFonts w:eastAsia="Times New Roman" w:cs="Times New Roman" w:ascii="Times New Roman" w:hAnsi="Times New Roman"/>
          <w:color w:val="000000"/>
          <w:spacing w:val="-5"/>
          <w:sz w:val="24"/>
          <w:szCs w:val="24"/>
          <w:lang w:eastAsia="ru-RU"/>
        </w:rPr>
        <w:t>и товарной накладной (или универсального передаточного документа), при отсутствии у Заказчика претензий к поставляемому товару.</w:t>
      </w:r>
    </w:p>
    <w:p>
      <w:pPr>
        <w:pStyle w:val="Style87"/>
        <w:tabs>
          <w:tab w:val="clear" w:pos="708"/>
          <w:tab w:val="left" w:pos="851" w:leader="none"/>
        </w:tabs>
        <w:spacing w:lineRule="auto" w:line="240"/>
        <w:ind w:left="0" w:right="0" w:firstLine="709"/>
        <w:jc w:val="both"/>
        <w:rPr>
          <w:rFonts w:ascii="Times New Roman" w:hAnsi="Times New Roman" w:eastAsia="Times New Roman" w:cs="Times New Roman"/>
          <w:b/>
          <w:b/>
          <w:bCs/>
          <w:color w:val="000000"/>
          <w:spacing w:val="-5"/>
          <w:sz w:val="24"/>
          <w:szCs w:val="24"/>
          <w:lang w:eastAsia="ru-RU"/>
        </w:rPr>
      </w:pPr>
      <w:r>
        <w:rPr>
          <w:rFonts w:eastAsia="Times New Roman" w:cs="Times New Roman" w:ascii="Times New Roman" w:hAnsi="Times New Roman"/>
          <w:b/>
          <w:bCs/>
          <w:color w:val="000000"/>
          <w:spacing w:val="-5"/>
          <w:sz w:val="24"/>
          <w:szCs w:val="24"/>
          <w:lang w:eastAsia="ru-RU"/>
        </w:rPr>
      </w:r>
    </w:p>
    <w:p>
      <w:pPr>
        <w:pStyle w:val="Normal"/>
        <w:ind w:left="0" w:right="0" w:hanging="0"/>
        <w:jc w:val="both"/>
        <w:rPr>
          <w:rFonts w:eastAsia="Times New Roman" w:cs="Times New Roman"/>
          <w:sz w:val="26"/>
          <w:szCs w:val="26"/>
        </w:rPr>
      </w:pPr>
      <w:r>
        <w:rPr>
          <w:rFonts w:eastAsia="Times New Roman" w:cs="Times New Roman"/>
          <w:sz w:val="26"/>
          <w:szCs w:val="26"/>
        </w:rPr>
      </w:r>
    </w:p>
    <w:p>
      <w:pPr>
        <w:pStyle w:val="Normal"/>
        <w:spacing w:before="0" w:after="0"/>
        <w:ind w:left="0" w:right="0" w:firstLine="567"/>
        <w:jc w:val="both"/>
        <w:rPr/>
      </w:pPr>
      <w:r>
        <w:rPr>
          <w:rFonts w:eastAsia="Times New Roman" w:cs="Times New Roman"/>
          <w:color w:val="auto"/>
          <w:kern w:val="0"/>
          <w:sz w:val="24"/>
          <w:szCs w:val="24"/>
          <w:lang w:val="ru-RU" w:eastAsia="ru-RU" w:bidi="ar-SA"/>
        </w:rPr>
        <w:t>Начальник отдела тылового обеспечения</w:t>
      </w:r>
      <w:r>
        <w:rPr>
          <w:rFonts w:eastAsia="Times New Roman" w:cs="Times New Roman"/>
          <w:color w:val="auto"/>
          <w:sz w:val="24"/>
          <w:szCs w:val="24"/>
          <w:lang w:val="ru-RU" w:eastAsia="ru-RU" w:bidi="ar-SA"/>
        </w:rPr>
        <w:t xml:space="preserve"> УМТО</w:t>
      </w:r>
    </w:p>
    <w:p>
      <w:pPr>
        <w:pStyle w:val="Normal"/>
        <w:spacing w:before="0" w:after="0"/>
        <w:ind w:left="0" w:right="0" w:firstLine="567"/>
        <w:jc w:val="both"/>
        <w:rPr/>
      </w:pPr>
      <w:r>
        <w:rPr>
          <w:rFonts w:eastAsia="Times New Roman"/>
          <w:sz w:val="24"/>
          <w:szCs w:val="24"/>
          <w:lang w:eastAsia="ru-RU"/>
        </w:rPr>
        <w:t>ГУ МЧС России по Пензенской области</w:t>
      </w:r>
    </w:p>
    <w:p>
      <w:pPr>
        <w:pStyle w:val="Normal"/>
        <w:spacing w:before="0" w:after="0"/>
        <w:ind w:left="0" w:right="0" w:firstLine="567"/>
        <w:jc w:val="both"/>
        <w:rPr/>
      </w:pPr>
      <w:r>
        <w:rPr>
          <w:rFonts w:eastAsia="Times New Roman" w:cs="Times New Roman"/>
          <w:color w:val="auto"/>
          <w:kern w:val="0"/>
          <w:sz w:val="24"/>
          <w:szCs w:val="24"/>
          <w:lang w:val="ru-RU" w:eastAsia="ru-RU" w:bidi="ar-SA"/>
        </w:rPr>
        <w:tab/>
        <w:tab/>
        <w:tab/>
        <w:tab/>
        <w:tab/>
        <w:t xml:space="preserve">                                                                                К.Е. Телешенко</w:t>
      </w:r>
    </w:p>
    <w:p>
      <w:pPr>
        <w:pStyle w:val="Normal"/>
        <w:spacing w:before="0" w:after="0"/>
        <w:ind w:left="0" w:right="0" w:firstLine="567"/>
        <w:jc w:val="both"/>
        <w:rPr>
          <w:rFonts w:cs="Times New Roman"/>
          <w:sz w:val="26"/>
          <w:szCs w:val="26"/>
        </w:rPr>
      </w:pPr>
      <w:r>
        <w:rPr>
          <w:rFonts w:cs="Times New Roman"/>
          <w:sz w:val="26"/>
          <w:szCs w:val="26"/>
        </w:rPr>
      </w:r>
    </w:p>
    <w:p>
      <w:pPr>
        <w:pStyle w:val="Normal"/>
        <w:ind w:left="0" w:right="0" w:hanging="0"/>
        <w:jc w:val="both"/>
        <w:rPr>
          <w:rFonts w:cs="Times New Roman"/>
          <w:sz w:val="26"/>
          <w:szCs w:val="26"/>
        </w:rPr>
      </w:pPr>
      <w:r>
        <w:rPr>
          <w:rFonts w:cs="Times New Roman"/>
          <w:sz w:val="26"/>
          <w:szCs w:val="26"/>
        </w:rPr>
      </w:r>
    </w:p>
    <w:p>
      <w:pPr>
        <w:pStyle w:val="Normal"/>
        <w:ind w:left="0" w:right="0" w:hanging="0"/>
        <w:jc w:val="both"/>
        <w:rPr>
          <w:rFonts w:cs="Times New Roman"/>
          <w:sz w:val="26"/>
          <w:szCs w:val="26"/>
        </w:rPr>
      </w:pPr>
      <w:r>
        <w:rPr>
          <w:rFonts w:cs="Times New Roman"/>
          <w:sz w:val="26"/>
          <w:szCs w:val="26"/>
        </w:rPr>
      </w:r>
    </w:p>
    <w:p>
      <w:pPr>
        <w:pStyle w:val="Normal"/>
        <w:widowControl w:val="false"/>
        <w:ind w:left="0" w:right="0" w:firstLine="142"/>
        <w:jc w:val="center"/>
        <w:rPr>
          <w:rFonts w:cs="Times New Roman"/>
          <w:sz w:val="26"/>
          <w:szCs w:val="26"/>
        </w:rPr>
      </w:pPr>
      <w:r>
        <w:rPr/>
      </w:r>
    </w:p>
    <w:sectPr>
      <w:footerReference w:type="default" r:id="rId3"/>
      <w:footerReference w:type="first" r:id="rId4"/>
      <w:type w:val="nextPage"/>
      <w:pgSz w:w="11906" w:h="16838"/>
      <w:pgMar w:left="1134" w:right="567" w:header="0" w:top="654" w:footer="709" w:bottom="824" w:gutter="0"/>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PT Astra Serif">
    <w:charset w:val="01"/>
    <w:family w:val="roman"/>
    <w:pitch w:val="default"/>
  </w:font>
  <w:font w:name="Times New Roman">
    <w:charset w:val="01"/>
    <w:family w:val="roman"/>
    <w:pitch w:val="default"/>
  </w:font>
  <w:font w:name="Arial">
    <w:charset w:val="01"/>
    <w:family w:val="roman"/>
    <w:pitch w:val="default"/>
  </w:font>
  <w:font w:name="Symbol">
    <w:charset w:val="01"/>
    <w:family w:val="roman"/>
    <w:pitch w:val="default"/>
  </w:font>
  <w:font w:name="Courier New">
    <w:charset w:val="01"/>
    <w:family w:val="roman"/>
    <w:pitch w:val="default"/>
  </w:font>
  <w:font w:name="Wingdings">
    <w:charset w:val="01"/>
    <w:family w:val="roman"/>
    <w:pitch w:val="default"/>
  </w:font>
  <w:font w:name="Tahoma">
    <w:charset w:val="01"/>
    <w:family w:val="roman"/>
    <w:pitch w:val="default"/>
  </w:font>
  <w:font w:name="Calibri">
    <w:charset w:val="01"/>
    <w:family w:val="roman"/>
    <w:pitch w:val="default"/>
  </w:font>
  <w:font w:name="Verdana">
    <w:charset w:val="01"/>
    <w:family w:val="roman"/>
    <w:pitch w:val="default"/>
  </w:font>
  <w:font w:name="Cambria">
    <w:charset w:val="01"/>
    <w:family w:val="roman"/>
    <w:pitch w:val="default"/>
  </w:font>
  <w:font w:name="PT Astra Serif">
    <w:altName w:val="Times New Roman"/>
    <w:charset w:val="01"/>
    <w:family w:val="roman"/>
    <w:pitch w:val="default"/>
  </w:font>
  <w:font w:name="GaramondC">
    <w:altName w:val="Times New Roman"/>
    <w:charset w:val="01"/>
    <w:family w:val="roman"/>
    <w:pitch w:val="default"/>
  </w:font>
  <w:font w:name="Arial Narrow">
    <w:charset w:val="01"/>
    <w:family w:val="roman"/>
    <w:pitch w:val="default"/>
  </w:font>
  <w:font w:name="Liberation Serif">
    <w:altName w:val="Times New Roman"/>
    <w:charset w:val="01"/>
    <w:family w:val="roman"/>
    <w:pitch w:val="default"/>
  </w:font>
  <w:font w:name="SchoolBookC">
    <w:altName w:val="Courier New"/>
    <w:charset w:val="01"/>
    <w:family w:val="roman"/>
    <w:pitch w:val="default"/>
  </w:font>
  <w:font w:name="Symbol">
    <w:charset w:val="02"/>
    <w:family w:val="auto"/>
    <w:pitch w:val="default"/>
  </w:font>
  <w:font w:name="Courier New">
    <w:charset w:val="01"/>
    <w:family w:val="auto"/>
    <w:pitch w:val="fixed"/>
  </w:font>
  <w:font w:name="Wingdings">
    <w:charset w:val="02"/>
    <w:family w:val="auto"/>
    <w:pitch w:val="default"/>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Style58"/>
      <w:ind w:left="0" w:right="360" w:hanging="0"/>
      <w:rPr/>
    </w:pPr>
    <w:r>
      <w:rPr/>
      <mc:AlternateContent>
        <mc:Choice Requires="wps">
          <w:drawing>
            <wp:anchor behindDoc="1" distT="0" distB="0" distL="0" distR="0" simplePos="0" locked="0" layoutInCell="0" allowOverlap="1" relativeHeight="11">
              <wp:simplePos x="0" y="0"/>
              <wp:positionH relativeFrom="page">
                <wp:posOffset>7200265</wp:posOffset>
              </wp:positionH>
              <wp:positionV relativeFrom="paragraph">
                <wp:posOffset>635</wp:posOffset>
              </wp:positionV>
              <wp:extent cx="130810" cy="153035"/>
              <wp:effectExtent l="0" t="0" r="0" b="0"/>
              <wp:wrapSquare wrapText="bothSides"/>
              <wp:docPr id="1" name="Врезка1"/>
              <a:graphic xmlns:a="http://schemas.openxmlformats.org/drawingml/2006/main">
                <a:graphicData uri="http://schemas.microsoft.com/office/word/2010/wordprocessingShape">
                  <wps:wsp>
                    <wps:cNvSpPr/>
                    <wps:spPr>
                      <a:xfrm>
                        <a:off x="0" y="0"/>
                        <a:ext cx="130320" cy="152280"/>
                      </a:xfrm>
                      <a:prstGeom prst="rect">
                        <a:avLst/>
                      </a:prstGeom>
                      <a:noFill/>
                      <a:ln w="0">
                        <a:noFill/>
                      </a:ln>
                    </wps:spPr>
                    <wps:style>
                      <a:lnRef idx="0"/>
                      <a:fillRef idx="0"/>
                      <a:effectRef idx="0"/>
                      <a:fontRef idx="minor"/>
                    </wps:style>
                    <wps:txbx>
                      <w:txbxContent>
                        <w:p>
                          <w:pPr>
                            <w:pStyle w:val="Style58"/>
                            <w:rPr>
                              <w:color w:val="000000"/>
                            </w:rPr>
                          </w:pPr>
                          <w:r>
                            <w:rPr>
                              <w:color w:val="000000"/>
                            </w:rPr>
                            <w:fldChar w:fldCharType="begin"/>
                          </w:r>
                          <w:r>
                            <w:rPr>
                              <w:color w:val="000000"/>
                            </w:rPr>
                            <w:instrText> PAGE </w:instrText>
                          </w:r>
                          <w:r>
                            <w:rPr>
                              <w:color w:val="000000"/>
                            </w:rPr>
                            <w:fldChar w:fldCharType="separate"/>
                          </w:r>
                          <w:r>
                            <w:rPr>
                              <w:color w:val="000000"/>
                            </w:rPr>
                            <w:t>0</w:t>
                          </w:r>
                          <w:r>
                            <w:rPr>
                              <w:color w:val="000000"/>
                            </w:rPr>
                            <w:fldChar w:fldCharType="end"/>
                          </w:r>
                        </w:p>
                      </w:txbxContent>
                    </wps:txbx>
                    <wps:bodyPr lIns="28440" rIns="28440" tIns="28440" bIns="28440">
                      <a:noAutofit/>
                    </wps:bodyPr>
                  </wps:wsp>
                </a:graphicData>
              </a:graphic>
            </wp:anchor>
          </w:drawing>
        </mc:Choice>
        <mc:Fallback>
          <w:pict>
            <v:rect id="shape_0" ID="Врезка1" stroked="f" style="position:absolute;margin-left:566.95pt;margin-top:0.05pt;width:10.2pt;height:11.95pt;mso-wrap-style:square;v-text-anchor:top;mso-position-horizontal-relative:page">
              <v:fill o:detectmouseclick="t" on="false"/>
              <v:stroke color="#3465a4" joinstyle="round" endcap="flat"/>
              <v:textbox>
                <w:txbxContent>
                  <w:p>
                    <w:pPr>
                      <w:pStyle w:val="Style58"/>
                      <w:rPr>
                        <w:color w:val="000000"/>
                      </w:rPr>
                    </w:pPr>
                    <w:r>
                      <w:rPr>
                        <w:color w:val="000000"/>
                      </w:rPr>
                      <w:fldChar w:fldCharType="begin"/>
                    </w:r>
                    <w:r>
                      <w:rPr>
                        <w:color w:val="000000"/>
                      </w:rPr>
                      <w:instrText> PAGE </w:instrText>
                    </w:r>
                    <w:r>
                      <w:rPr>
                        <w:color w:val="000000"/>
                      </w:rPr>
                      <w:fldChar w:fldCharType="separate"/>
                    </w:r>
                    <w:r>
                      <w:rPr>
                        <w:color w:val="000000"/>
                      </w:rPr>
                      <w:t>0</w:t>
                    </w:r>
                    <w:r>
                      <w:rPr>
                        <w:color w:val="000000"/>
                      </w:rPr>
                      <w:fldChar w:fldCharType="end"/>
                    </w:r>
                  </w:p>
                </w:txbxContent>
              </v:textbox>
              <w10:wrap type="square"/>
            </v:rect>
          </w:pict>
        </mc:Fallback>
      </mc:AlternateContent>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Style58"/>
      <w:rPr/>
    </w:pPr>
    <w:r>
      <w:rPr/>
    </w:r>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1"/>
      <w:numFmt w:val="none"/>
      <w:suff w:val="nothing"/>
      <w:lvlText w:val=""/>
      <w:lvlJc w:val="left"/>
      <w:pPr>
        <w:tabs>
          <w:tab w:val="num" w:pos="0"/>
        </w:tabs>
        <w:ind w:left="0" w:hanging="0"/>
      </w:pPr>
    </w:lvl>
    <w:lvl w:ilvl="1">
      <w:start w:val="1"/>
      <w:pStyle w:val="2"/>
      <w:numFmt w:val="none"/>
      <w:suff w:val="nothing"/>
      <w:lvlText w:val=""/>
      <w:lvlJc w:val="left"/>
      <w:pPr>
        <w:tabs>
          <w:tab w:val="num" w:pos="0"/>
        </w:tabs>
        <w:ind w:left="0" w:hanging="0"/>
      </w:pPr>
    </w:lvl>
    <w:lvl w:ilvl="2">
      <w:start w:val="1"/>
      <w:pStyle w:val="3"/>
      <w:numFmt w:val="none"/>
      <w:suff w:val="nothing"/>
      <w:lvlText w:val=""/>
      <w:lvlJc w:val="left"/>
      <w:pPr>
        <w:tabs>
          <w:tab w:val="num" w:pos="0"/>
        </w:tabs>
        <w:ind w:left="0" w:hanging="0"/>
      </w:pPr>
    </w:lvl>
    <w:lvl w:ilvl="3">
      <w:start w:val="1"/>
      <w:pStyle w:val="4"/>
      <w:numFmt w:val="none"/>
      <w:suff w:val="nothing"/>
      <w:lvlText w:val=""/>
      <w:lvlJc w:val="left"/>
      <w:pPr>
        <w:tabs>
          <w:tab w:val="num" w:pos="0"/>
        </w:tabs>
        <w:ind w:left="0" w:hanging="0"/>
      </w:pPr>
    </w:lvl>
    <w:lvl w:ilvl="4">
      <w:start w:val="1"/>
      <w:pStyle w:val="5"/>
      <w:numFmt w:val="none"/>
      <w:suff w:val="nothing"/>
      <w:lvlText w:val=""/>
      <w:lvlJc w:val="left"/>
      <w:pPr>
        <w:tabs>
          <w:tab w:val="num" w:pos="0"/>
        </w:tabs>
        <w:ind w:left="0" w:hanging="0"/>
      </w:pPr>
    </w:lvl>
    <w:lvl w:ilvl="5">
      <w:start w:val="1"/>
      <w:pStyle w:val="6"/>
      <w:numFmt w:val="none"/>
      <w:suff w:val="nothing"/>
      <w:lvlText w:val=""/>
      <w:lvlJc w:val="left"/>
      <w:pPr>
        <w:tabs>
          <w:tab w:val="num" w:pos="0"/>
        </w:tabs>
        <w:ind w:left="0" w:hanging="0"/>
      </w:pPr>
    </w:lvl>
    <w:lvl w:ilvl="6">
      <w:start w:val="1"/>
      <w:pStyle w:val="7"/>
      <w:numFmt w:val="none"/>
      <w:suff w:val="nothing"/>
      <w:lvlText w:val=""/>
      <w:lvlJc w:val="left"/>
      <w:pPr>
        <w:tabs>
          <w:tab w:val="num" w:pos="0"/>
        </w:tabs>
        <w:ind w:left="0" w:hanging="0"/>
      </w:pPr>
    </w:lvl>
    <w:lvl w:ilvl="7">
      <w:start w:val="1"/>
      <w:pStyle w:val="8"/>
      <w:numFmt w:val="none"/>
      <w:suff w:val="nothing"/>
      <w:lvlText w:val=""/>
      <w:lvlJc w:val="left"/>
      <w:pPr>
        <w:tabs>
          <w:tab w:val="num" w:pos="0"/>
        </w:tabs>
        <w:ind w:left="0" w:hanging="0"/>
      </w:pPr>
    </w:lvl>
    <w:lvl w:ilvl="8">
      <w:start w:val="1"/>
      <w:pStyle w:val="9"/>
      <w:numFmt w:val="none"/>
      <w:suff w:val="nothing"/>
      <w:lvlText w:val=""/>
      <w:lvlJc w:val="left"/>
      <w:pPr>
        <w:tabs>
          <w:tab w:val="num" w:pos="0"/>
        </w:tabs>
        <w:ind w:left="0" w:hanging="0"/>
      </w:pPr>
    </w:lvl>
  </w:abstractNum>
  <w:abstractNum w:abstractNumId="2">
    <w:lvl w:ilvl="0">
      <w:start w:val="1"/>
      <w:numFmt w:val="bullet"/>
      <w:lvlText w:val=""/>
      <w:lvlJc w:val="left"/>
      <w:pPr>
        <w:tabs>
          <w:tab w:val="num" w:pos="1776"/>
        </w:tabs>
        <w:ind w:left="1776" w:hanging="360"/>
      </w:pPr>
      <w:rPr>
        <w:rFonts w:ascii="Symbol" w:hAnsi="Symbol" w:cs="Symbol" w:hint="default"/>
        <w:sz w:val="24"/>
      </w:rPr>
    </w:lvl>
    <w:lvl w:ilvl="1">
      <w:start w:val="1"/>
      <w:numFmt w:val="bullet"/>
      <w:lvlText w:val="o"/>
      <w:lvlJc w:val="left"/>
      <w:pPr>
        <w:tabs>
          <w:tab w:val="num" w:pos="2881"/>
        </w:tabs>
        <w:ind w:left="2881" w:hanging="360"/>
      </w:pPr>
      <w:rPr>
        <w:rFonts w:ascii="Courier New" w:hAnsi="Courier New" w:cs="Courier New" w:hint="default"/>
      </w:rPr>
    </w:lvl>
    <w:lvl w:ilvl="2">
      <w:start w:val="1"/>
      <w:numFmt w:val="bullet"/>
      <w:lvlText w:val=""/>
      <w:lvlJc w:val="left"/>
      <w:pPr>
        <w:tabs>
          <w:tab w:val="num" w:pos="3601"/>
        </w:tabs>
        <w:ind w:left="3601" w:hanging="360"/>
      </w:pPr>
      <w:rPr>
        <w:rFonts w:ascii="Wingdings" w:hAnsi="Wingdings" w:cs="Wingdings" w:hint="default"/>
      </w:rPr>
    </w:lvl>
    <w:lvl w:ilvl="3">
      <w:start w:val="1"/>
      <w:numFmt w:val="bullet"/>
      <w:lvlText w:val=""/>
      <w:lvlJc w:val="left"/>
      <w:pPr>
        <w:tabs>
          <w:tab w:val="num" w:pos="4321"/>
        </w:tabs>
        <w:ind w:left="4321" w:hanging="360"/>
      </w:pPr>
      <w:rPr>
        <w:rFonts w:ascii="Symbol" w:hAnsi="Symbol" w:cs="Symbol" w:hint="default"/>
      </w:rPr>
    </w:lvl>
    <w:lvl w:ilvl="4">
      <w:start w:val="1"/>
      <w:numFmt w:val="bullet"/>
      <w:lvlText w:val="o"/>
      <w:lvlJc w:val="left"/>
      <w:pPr>
        <w:tabs>
          <w:tab w:val="num" w:pos="5041"/>
        </w:tabs>
        <w:ind w:left="5041" w:hanging="360"/>
      </w:pPr>
      <w:rPr>
        <w:rFonts w:ascii="Courier New" w:hAnsi="Courier New" w:cs="Courier New" w:hint="default"/>
      </w:rPr>
    </w:lvl>
    <w:lvl w:ilvl="5">
      <w:start w:val="1"/>
      <w:numFmt w:val="bullet"/>
      <w:lvlText w:val=""/>
      <w:lvlJc w:val="left"/>
      <w:pPr>
        <w:tabs>
          <w:tab w:val="num" w:pos="5761"/>
        </w:tabs>
        <w:ind w:left="5761" w:hanging="360"/>
      </w:pPr>
      <w:rPr>
        <w:rFonts w:ascii="Wingdings" w:hAnsi="Wingdings" w:cs="Wingdings" w:hint="default"/>
      </w:rPr>
    </w:lvl>
    <w:lvl w:ilvl="6">
      <w:start w:val="1"/>
      <w:numFmt w:val="bullet"/>
      <w:lvlText w:val=""/>
      <w:lvlJc w:val="left"/>
      <w:pPr>
        <w:tabs>
          <w:tab w:val="num" w:pos="6481"/>
        </w:tabs>
        <w:ind w:left="6481" w:hanging="360"/>
      </w:pPr>
      <w:rPr>
        <w:rFonts w:ascii="Symbol" w:hAnsi="Symbol" w:cs="Symbol" w:hint="default"/>
      </w:rPr>
    </w:lvl>
    <w:lvl w:ilvl="7">
      <w:start w:val="1"/>
      <w:numFmt w:val="bullet"/>
      <w:lvlText w:val="o"/>
      <w:lvlJc w:val="left"/>
      <w:pPr>
        <w:tabs>
          <w:tab w:val="num" w:pos="7201"/>
        </w:tabs>
        <w:ind w:left="7201" w:hanging="360"/>
      </w:pPr>
      <w:rPr>
        <w:rFonts w:ascii="Courier New" w:hAnsi="Courier New" w:cs="Courier New" w:hint="default"/>
      </w:rPr>
    </w:lvl>
    <w:lvl w:ilvl="8">
      <w:start w:val="1"/>
      <w:numFmt w:val="bullet"/>
      <w:lvlText w:val=""/>
      <w:lvlJc w:val="left"/>
      <w:pPr>
        <w:tabs>
          <w:tab w:val="num" w:pos="7921"/>
        </w:tabs>
        <w:ind w:left="7921" w:hanging="360"/>
      </w:pPr>
      <w:rPr>
        <w:rFonts w:ascii="Wingdings" w:hAnsi="Wingdings" w:cs="Wingdings" w:hint="default"/>
      </w:rPr>
    </w:lvl>
  </w:abstractNum>
  <w:abstractNum w:abstractNumId="3">
    <w:lvl w:ilvl="0">
      <w:start w:val="1"/>
      <w:numFmt w:val="bullet"/>
      <w:lvlText w:val=""/>
      <w:lvlJc w:val="left"/>
      <w:pPr>
        <w:tabs>
          <w:tab w:val="num" w:pos="1211"/>
        </w:tabs>
        <w:ind w:left="1211" w:hanging="360"/>
      </w:pPr>
      <w:rPr>
        <w:rFonts w:ascii="Symbol" w:hAnsi="Symbol" w:cs="Symbol" w:hint="default"/>
        <w:sz w:val="24"/>
      </w:rPr>
    </w:lvl>
    <w:lvl w:ilvl="1">
      <w:start w:val="1"/>
      <w:numFmt w:val="bullet"/>
      <w:lvlText w:val="o"/>
      <w:lvlJc w:val="left"/>
      <w:pPr>
        <w:tabs>
          <w:tab w:val="num" w:pos="1751"/>
        </w:tabs>
        <w:ind w:left="1751" w:hanging="360"/>
      </w:pPr>
      <w:rPr>
        <w:rFonts w:ascii="Courier New" w:hAnsi="Courier New" w:cs="Courier New" w:hint="default"/>
        <w:sz w:val="16"/>
      </w:rPr>
    </w:lvl>
    <w:lvl w:ilvl="2">
      <w:start w:val="1"/>
      <w:numFmt w:val="bullet"/>
      <w:lvlText w:val=""/>
      <w:lvlJc w:val="left"/>
      <w:pPr>
        <w:tabs>
          <w:tab w:val="num" w:pos="2471"/>
        </w:tabs>
        <w:ind w:left="2471" w:hanging="360"/>
      </w:pPr>
      <w:rPr>
        <w:rFonts w:ascii="Wingdings" w:hAnsi="Wingdings" w:cs="Wingdings" w:hint="default"/>
      </w:rPr>
    </w:lvl>
    <w:lvl w:ilvl="3">
      <w:start w:val="1"/>
      <w:numFmt w:val="bullet"/>
      <w:lvlText w:val=""/>
      <w:lvlJc w:val="left"/>
      <w:pPr>
        <w:tabs>
          <w:tab w:val="num" w:pos="3191"/>
        </w:tabs>
        <w:ind w:left="3191" w:hanging="360"/>
      </w:pPr>
      <w:rPr>
        <w:rFonts w:ascii="Symbol" w:hAnsi="Symbol" w:cs="Symbol" w:hint="default"/>
      </w:rPr>
    </w:lvl>
    <w:lvl w:ilvl="4">
      <w:start w:val="1"/>
      <w:numFmt w:val="bullet"/>
      <w:lvlText w:val="o"/>
      <w:lvlJc w:val="left"/>
      <w:pPr>
        <w:tabs>
          <w:tab w:val="num" w:pos="3911"/>
        </w:tabs>
        <w:ind w:left="3911" w:hanging="360"/>
      </w:pPr>
      <w:rPr>
        <w:rFonts w:ascii="Courier New" w:hAnsi="Courier New" w:cs="Courier New" w:hint="default"/>
      </w:rPr>
    </w:lvl>
    <w:lvl w:ilvl="5">
      <w:start w:val="1"/>
      <w:numFmt w:val="bullet"/>
      <w:lvlText w:val=""/>
      <w:lvlJc w:val="left"/>
      <w:pPr>
        <w:tabs>
          <w:tab w:val="num" w:pos="4631"/>
        </w:tabs>
        <w:ind w:left="4631" w:hanging="360"/>
      </w:pPr>
      <w:rPr>
        <w:rFonts w:ascii="Wingdings" w:hAnsi="Wingdings" w:cs="Wingdings" w:hint="default"/>
      </w:rPr>
    </w:lvl>
    <w:lvl w:ilvl="6">
      <w:start w:val="1"/>
      <w:numFmt w:val="bullet"/>
      <w:lvlText w:val=""/>
      <w:lvlJc w:val="left"/>
      <w:pPr>
        <w:tabs>
          <w:tab w:val="num" w:pos="5351"/>
        </w:tabs>
        <w:ind w:left="5351" w:hanging="360"/>
      </w:pPr>
      <w:rPr>
        <w:rFonts w:ascii="Symbol" w:hAnsi="Symbol" w:cs="Symbol" w:hint="default"/>
      </w:rPr>
    </w:lvl>
    <w:lvl w:ilvl="7">
      <w:start w:val="1"/>
      <w:numFmt w:val="bullet"/>
      <w:lvlText w:val="o"/>
      <w:lvlJc w:val="left"/>
      <w:pPr>
        <w:tabs>
          <w:tab w:val="num" w:pos="6071"/>
        </w:tabs>
        <w:ind w:left="6071" w:hanging="360"/>
      </w:pPr>
      <w:rPr>
        <w:rFonts w:ascii="Courier New" w:hAnsi="Courier New" w:cs="Courier New" w:hint="default"/>
      </w:rPr>
    </w:lvl>
    <w:lvl w:ilvl="8">
      <w:start w:val="1"/>
      <w:numFmt w:val="bullet"/>
      <w:lvlText w:val=""/>
      <w:lvlJc w:val="left"/>
      <w:pPr>
        <w:tabs>
          <w:tab w:val="num" w:pos="6791"/>
        </w:tabs>
        <w:ind w:left="6791" w:hanging="360"/>
      </w:pPr>
      <w:rPr>
        <w:rFonts w:ascii="Wingdings" w:hAnsi="Wingdings" w:cs="Wingdings" w:hint="default"/>
      </w:rPr>
    </w:lvl>
  </w:abstractNum>
  <w:abstractNum w:abstractNumId="4">
    <w:lvl w:ilvl="0">
      <w:start w:val="1"/>
      <w:numFmt w:val="decimal"/>
      <w:lvlText w:val="%1."/>
      <w:lvlJc w:val="left"/>
      <w:pPr>
        <w:tabs>
          <w:tab w:val="num" w:pos="567"/>
        </w:tabs>
        <w:ind w:left="567" w:hanging="567"/>
      </w:pPr>
      <w:rPr>
        <w:rFonts w:cs="Times New Roman"/>
      </w:rPr>
    </w:lvl>
    <w:lvl w:ilvl="1">
      <w:start w:val="1"/>
      <w:numFmt w:val="decimal"/>
      <w:lvlText w:val="%1.%2"/>
      <w:lvlJc w:val="left"/>
      <w:pPr>
        <w:tabs>
          <w:tab w:val="num" w:pos="567"/>
        </w:tabs>
        <w:ind w:left="567" w:hanging="567"/>
      </w:pPr>
      <w:rPr>
        <w:rFonts w:cs="Times New Roman"/>
      </w:rPr>
    </w:lvl>
    <w:lvl w:ilvl="2">
      <w:start w:val="1"/>
      <w:numFmt w:val="none"/>
      <w:suff w:val="nothing"/>
      <w:lvlText w:val=""/>
      <w:lvlJc w:val="left"/>
      <w:pPr>
        <w:tabs>
          <w:tab w:val="num" w:pos="0"/>
        </w:tabs>
        <w:ind w:left="720" w:hanging="720"/>
      </w:pPr>
      <w:rPr>
        <w:rFonts w:cs="Times New Roman"/>
      </w:rPr>
    </w:lvl>
    <w:lvl w:ilvl="3">
      <w:start w:val="1"/>
      <w:numFmt w:val="decimal"/>
      <w:lvlText w:val="%1.%2.%3.%4"/>
      <w:lvlJc w:val="left"/>
      <w:pPr>
        <w:tabs>
          <w:tab w:val="num" w:pos="864"/>
        </w:tabs>
        <w:ind w:left="864" w:hanging="864"/>
      </w:pPr>
      <w:rPr>
        <w:rFonts w:cs="Times New Roman"/>
      </w:rPr>
    </w:lvl>
    <w:lvl w:ilvl="4">
      <w:start w:val="1"/>
      <w:numFmt w:val="decimal"/>
      <w:lvlText w:val="%1.%2.%3.%4.%5"/>
      <w:lvlJc w:val="left"/>
      <w:pPr>
        <w:tabs>
          <w:tab w:val="num" w:pos="1008"/>
        </w:tabs>
        <w:ind w:left="1008" w:hanging="1008"/>
      </w:pPr>
      <w:rPr>
        <w:rFonts w:cs="Times New Roman"/>
      </w:rPr>
    </w:lvl>
    <w:lvl w:ilvl="5">
      <w:start w:val="1"/>
      <w:numFmt w:val="decimal"/>
      <w:lvlText w:val="%1.%2.%3.%4.%5.%6"/>
      <w:lvlJc w:val="left"/>
      <w:pPr>
        <w:tabs>
          <w:tab w:val="num" w:pos="1152"/>
        </w:tabs>
        <w:ind w:left="1152" w:hanging="1152"/>
      </w:pPr>
      <w:rPr>
        <w:rFonts w:cs="Times New Roman"/>
      </w:rPr>
    </w:lvl>
    <w:lvl w:ilvl="6">
      <w:start w:val="1"/>
      <w:numFmt w:val="decimal"/>
      <w:lvlText w:val="%1.%2.%3.%4.%5.%6.%7"/>
      <w:lvlJc w:val="left"/>
      <w:pPr>
        <w:tabs>
          <w:tab w:val="num" w:pos="1296"/>
        </w:tabs>
        <w:ind w:left="1296" w:hanging="1296"/>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584"/>
        </w:tabs>
        <w:ind w:left="1584" w:hanging="1584"/>
      </w:pPr>
      <w:rPr>
        <w:rFonts w:cs="Times New Roman"/>
      </w:rPr>
    </w:lvl>
  </w:abstractNum>
  <w:abstractNum w:abstractNumId="5">
    <w:lvl w:ilvl="0">
      <w:start w:val="1"/>
      <w:numFmt w:val="decimal"/>
      <w:lvlText w:val="%1)"/>
      <w:lvlJc w:val="left"/>
      <w:pPr>
        <w:tabs>
          <w:tab w:val="num" w:pos="0"/>
        </w:tabs>
        <w:ind w:left="1429" w:hanging="360"/>
      </w:pPr>
      <w:rPr>
        <w:rFonts w:cs="Times New Roman"/>
      </w:rPr>
    </w:lvl>
    <w:lvl w:ilvl="1">
      <w:start w:val="1"/>
      <w:numFmt w:val="lowerLetter"/>
      <w:lvlText w:val="%2."/>
      <w:lvlJc w:val="left"/>
      <w:pPr>
        <w:tabs>
          <w:tab w:val="num" w:pos="0"/>
        </w:tabs>
        <w:ind w:left="2149" w:hanging="360"/>
      </w:pPr>
      <w:rPr>
        <w:rFonts w:cs="Times New Roman"/>
      </w:rPr>
    </w:lvl>
    <w:lvl w:ilvl="2">
      <w:start w:val="1"/>
      <w:numFmt w:val="lowerRoman"/>
      <w:lvlText w:val="%3."/>
      <w:lvlJc w:val="right"/>
      <w:pPr>
        <w:tabs>
          <w:tab w:val="num" w:pos="0"/>
        </w:tabs>
        <w:ind w:left="2869" w:hanging="180"/>
      </w:pPr>
      <w:rPr>
        <w:rFonts w:cs="Times New Roman"/>
      </w:rPr>
    </w:lvl>
    <w:lvl w:ilvl="3">
      <w:start w:val="1"/>
      <w:numFmt w:val="decimal"/>
      <w:lvlText w:val="%4."/>
      <w:lvlJc w:val="left"/>
      <w:pPr>
        <w:tabs>
          <w:tab w:val="num" w:pos="0"/>
        </w:tabs>
        <w:ind w:left="3589" w:hanging="360"/>
      </w:pPr>
      <w:rPr>
        <w:rFonts w:cs="Times New Roman"/>
      </w:rPr>
    </w:lvl>
    <w:lvl w:ilvl="4">
      <w:start w:val="1"/>
      <w:numFmt w:val="lowerLetter"/>
      <w:lvlText w:val="%5."/>
      <w:lvlJc w:val="left"/>
      <w:pPr>
        <w:tabs>
          <w:tab w:val="num" w:pos="0"/>
        </w:tabs>
        <w:ind w:left="4309" w:hanging="360"/>
      </w:pPr>
      <w:rPr>
        <w:rFonts w:cs="Times New Roman"/>
      </w:rPr>
    </w:lvl>
    <w:lvl w:ilvl="5">
      <w:start w:val="1"/>
      <w:numFmt w:val="lowerRoman"/>
      <w:lvlText w:val="%6."/>
      <w:lvlJc w:val="right"/>
      <w:pPr>
        <w:tabs>
          <w:tab w:val="num" w:pos="0"/>
        </w:tabs>
        <w:ind w:left="5029" w:hanging="180"/>
      </w:pPr>
      <w:rPr>
        <w:rFonts w:cs="Times New Roman"/>
      </w:rPr>
    </w:lvl>
    <w:lvl w:ilvl="6">
      <w:start w:val="1"/>
      <w:numFmt w:val="decimal"/>
      <w:lvlText w:val="%7."/>
      <w:lvlJc w:val="left"/>
      <w:pPr>
        <w:tabs>
          <w:tab w:val="num" w:pos="0"/>
        </w:tabs>
        <w:ind w:left="5749" w:hanging="360"/>
      </w:pPr>
      <w:rPr>
        <w:rFonts w:cs="Times New Roman"/>
      </w:rPr>
    </w:lvl>
    <w:lvl w:ilvl="7">
      <w:start w:val="1"/>
      <w:numFmt w:val="lowerLetter"/>
      <w:lvlText w:val="%8."/>
      <w:lvlJc w:val="left"/>
      <w:pPr>
        <w:tabs>
          <w:tab w:val="num" w:pos="0"/>
        </w:tabs>
        <w:ind w:left="6469" w:hanging="360"/>
      </w:pPr>
      <w:rPr>
        <w:rFonts w:cs="Times New Roman"/>
      </w:rPr>
    </w:lvl>
    <w:lvl w:ilvl="8">
      <w:start w:val="1"/>
      <w:numFmt w:val="lowerRoman"/>
      <w:lvlText w:val="%9."/>
      <w:lvlJc w:val="right"/>
      <w:pPr>
        <w:tabs>
          <w:tab w:val="num" w:pos="0"/>
        </w:tabs>
        <w:ind w:left="7189" w:hanging="180"/>
      </w:pPr>
      <w:rPr>
        <w:rFonts w:cs="Times New Roman"/>
      </w:rPr>
    </w:lvl>
  </w:abstractNum>
  <w:abstractNum w:abstractNumId="6">
    <w:lvl w:ilvl="0">
      <w:start w:val="1"/>
      <w:numFmt w:val="decimal"/>
      <w:lvlText w:val="%1"/>
      <w:lvlJc w:val="left"/>
      <w:pPr>
        <w:tabs>
          <w:tab w:val="num" w:pos="0"/>
        </w:tabs>
        <w:ind w:left="1211" w:hanging="360"/>
      </w:pPr>
      <w:rPr>
        <w:rFonts w:cs="Times New Roman"/>
      </w:rPr>
    </w:lvl>
    <w:lvl w:ilvl="1">
      <w:start w:val="1"/>
      <w:numFmt w:val="decimal"/>
      <w:lvlText w:val="%1.%2"/>
      <w:lvlJc w:val="left"/>
      <w:pPr>
        <w:tabs>
          <w:tab w:val="num" w:pos="0"/>
        </w:tabs>
        <w:ind w:left="1404" w:hanging="720"/>
      </w:pPr>
      <w:rPr>
        <w:rFonts w:cs="Times New Roman"/>
      </w:rPr>
    </w:lvl>
    <w:lvl w:ilvl="2">
      <w:start w:val="1"/>
      <w:numFmt w:val="decimal"/>
      <w:lvlText w:val="%1.%2.%3"/>
      <w:lvlJc w:val="left"/>
      <w:pPr>
        <w:tabs>
          <w:tab w:val="num" w:pos="0"/>
        </w:tabs>
        <w:ind w:left="1004" w:hanging="720"/>
      </w:pPr>
      <w:rPr>
        <w:i/>
        <w:b/>
        <w:rFonts w:cs="Times New Roman"/>
      </w:rPr>
    </w:lvl>
    <w:lvl w:ilvl="3">
      <w:start w:val="1"/>
      <w:numFmt w:val="decimal"/>
      <w:lvlText w:val="%1.%2.%3.%4"/>
      <w:lvlJc w:val="left"/>
      <w:pPr>
        <w:tabs>
          <w:tab w:val="num" w:pos="0"/>
        </w:tabs>
        <w:ind w:left="1080" w:hanging="1080"/>
      </w:pPr>
      <w:rPr>
        <w:i/>
        <w:b/>
        <w:rFonts w:cs="Times New Roman"/>
      </w:rPr>
    </w:lvl>
    <w:lvl w:ilvl="4">
      <w:start w:val="1"/>
      <w:numFmt w:val="decimal"/>
      <w:lvlText w:val="%1.%2.%3.%4.%5."/>
      <w:lvlJc w:val="left"/>
      <w:pPr>
        <w:tabs>
          <w:tab w:val="num" w:pos="0"/>
        </w:tabs>
        <w:ind w:left="1931" w:hanging="1080"/>
      </w:pPr>
      <w:rPr>
        <w:rFonts w:cs="Times New Roman"/>
      </w:rPr>
    </w:lvl>
    <w:lvl w:ilvl="5">
      <w:start w:val="1"/>
      <w:numFmt w:val="decimal"/>
      <w:lvlText w:val="%1.%2.%3.%4.%5.%6."/>
      <w:lvlJc w:val="left"/>
      <w:pPr>
        <w:tabs>
          <w:tab w:val="num" w:pos="0"/>
        </w:tabs>
        <w:ind w:left="2291" w:hanging="1440"/>
      </w:pPr>
      <w:rPr>
        <w:rFonts w:cs="Times New Roman"/>
      </w:rPr>
    </w:lvl>
    <w:lvl w:ilvl="6">
      <w:start w:val="1"/>
      <w:numFmt w:val="decimal"/>
      <w:lvlText w:val="%1.%2.%3.%4.%5.%6.%7."/>
      <w:lvlJc w:val="left"/>
      <w:pPr>
        <w:tabs>
          <w:tab w:val="num" w:pos="0"/>
        </w:tabs>
        <w:ind w:left="2291" w:hanging="1440"/>
      </w:pPr>
      <w:rPr>
        <w:rFonts w:cs="Times New Roman"/>
      </w:rPr>
    </w:lvl>
    <w:lvl w:ilvl="7">
      <w:start w:val="1"/>
      <w:numFmt w:val="decimal"/>
      <w:lvlText w:val="%1.%2.%3.%4.%5.%6.%7.%8."/>
      <w:lvlJc w:val="left"/>
      <w:pPr>
        <w:tabs>
          <w:tab w:val="num" w:pos="0"/>
        </w:tabs>
        <w:ind w:left="2651" w:hanging="1800"/>
      </w:pPr>
      <w:rPr>
        <w:rFonts w:cs="Times New Roman"/>
      </w:rPr>
    </w:lvl>
    <w:lvl w:ilvl="8">
      <w:start w:val="1"/>
      <w:numFmt w:val="decimal"/>
      <w:lvlText w:val="%1.%2.%3.%4.%5.%6.%7.%8.%9."/>
      <w:lvlJc w:val="left"/>
      <w:pPr>
        <w:tabs>
          <w:tab w:val="num" w:pos="0"/>
        </w:tabs>
        <w:ind w:left="2651" w:hanging="1800"/>
      </w:pPr>
      <w:rPr>
        <w:rFonts w:cs="Times New Roman"/>
      </w:rPr>
    </w:lvl>
  </w:abstractNum>
  <w:abstractNum w:abstractNumId="7">
    <w:lvl w:ilvl="0">
      <w:start w:val="1"/>
      <w:numFmt w:val="bullet"/>
      <w:lvlText w:val=""/>
      <w:lvlJc w:val="left"/>
      <w:pPr>
        <w:tabs>
          <w:tab w:val="num" w:pos="1824"/>
        </w:tabs>
        <w:ind w:left="3035" w:hanging="360"/>
      </w:pPr>
      <w:rPr>
        <w:rFonts w:ascii="Wingdings" w:hAnsi="Wingdings" w:cs="Wingdings" w:hint="default"/>
        <w:sz w:val="24"/>
      </w:rPr>
    </w:lvl>
    <w:lvl w:ilvl="1">
      <w:start w:val="1"/>
      <w:numFmt w:val="bullet"/>
      <w:lvlText w:val="o"/>
      <w:lvlJc w:val="left"/>
      <w:pPr>
        <w:tabs>
          <w:tab w:val="num" w:pos="3264"/>
        </w:tabs>
        <w:ind w:left="3264" w:hanging="360"/>
      </w:pPr>
      <w:rPr>
        <w:rFonts w:ascii="Courier New" w:hAnsi="Courier New" w:cs="Courier New" w:hint="default"/>
      </w:rPr>
    </w:lvl>
    <w:lvl w:ilvl="2">
      <w:start w:val="1"/>
      <w:numFmt w:val="bullet"/>
      <w:lvlText w:val=""/>
      <w:lvlJc w:val="left"/>
      <w:pPr>
        <w:tabs>
          <w:tab w:val="num" w:pos="3984"/>
        </w:tabs>
        <w:ind w:left="3984" w:hanging="360"/>
      </w:pPr>
      <w:rPr>
        <w:rFonts w:ascii="Wingdings" w:hAnsi="Wingdings" w:cs="Wingdings" w:hint="default"/>
      </w:rPr>
    </w:lvl>
    <w:lvl w:ilvl="3">
      <w:start w:val="1"/>
      <w:numFmt w:val="bullet"/>
      <w:lvlText w:val=""/>
      <w:lvlJc w:val="left"/>
      <w:pPr>
        <w:tabs>
          <w:tab w:val="num" w:pos="4704"/>
        </w:tabs>
        <w:ind w:left="4704" w:hanging="360"/>
      </w:pPr>
      <w:rPr>
        <w:rFonts w:ascii="Symbol" w:hAnsi="Symbol" w:cs="Symbol" w:hint="default"/>
      </w:rPr>
    </w:lvl>
    <w:lvl w:ilvl="4">
      <w:start w:val="1"/>
      <w:numFmt w:val="bullet"/>
      <w:lvlText w:val="o"/>
      <w:lvlJc w:val="left"/>
      <w:pPr>
        <w:tabs>
          <w:tab w:val="num" w:pos="5424"/>
        </w:tabs>
        <w:ind w:left="5424" w:hanging="360"/>
      </w:pPr>
      <w:rPr>
        <w:rFonts w:ascii="Courier New" w:hAnsi="Courier New" w:cs="Courier New" w:hint="default"/>
      </w:rPr>
    </w:lvl>
    <w:lvl w:ilvl="5">
      <w:start w:val="1"/>
      <w:numFmt w:val="bullet"/>
      <w:lvlText w:val=""/>
      <w:lvlJc w:val="left"/>
      <w:pPr>
        <w:tabs>
          <w:tab w:val="num" w:pos="6144"/>
        </w:tabs>
        <w:ind w:left="6144" w:hanging="360"/>
      </w:pPr>
      <w:rPr>
        <w:rFonts w:ascii="Wingdings" w:hAnsi="Wingdings" w:cs="Wingdings" w:hint="default"/>
      </w:rPr>
    </w:lvl>
    <w:lvl w:ilvl="6">
      <w:start w:val="1"/>
      <w:numFmt w:val="bullet"/>
      <w:lvlText w:val=""/>
      <w:lvlJc w:val="left"/>
      <w:pPr>
        <w:tabs>
          <w:tab w:val="num" w:pos="6864"/>
        </w:tabs>
        <w:ind w:left="6864" w:hanging="360"/>
      </w:pPr>
      <w:rPr>
        <w:rFonts w:ascii="Symbol" w:hAnsi="Symbol" w:cs="Symbol" w:hint="default"/>
      </w:rPr>
    </w:lvl>
    <w:lvl w:ilvl="7">
      <w:start w:val="1"/>
      <w:numFmt w:val="bullet"/>
      <w:lvlText w:val="o"/>
      <w:lvlJc w:val="left"/>
      <w:pPr>
        <w:tabs>
          <w:tab w:val="num" w:pos="7584"/>
        </w:tabs>
        <w:ind w:left="7584" w:hanging="360"/>
      </w:pPr>
      <w:rPr>
        <w:rFonts w:ascii="Courier New" w:hAnsi="Courier New" w:cs="Courier New" w:hint="default"/>
      </w:rPr>
    </w:lvl>
    <w:lvl w:ilvl="8">
      <w:start w:val="1"/>
      <w:numFmt w:val="bullet"/>
      <w:lvlText w:val=""/>
      <w:lvlJc w:val="left"/>
      <w:pPr>
        <w:tabs>
          <w:tab w:val="num" w:pos="8304"/>
        </w:tabs>
        <w:ind w:left="8304" w:hanging="360"/>
      </w:pPr>
      <w:rPr>
        <w:rFonts w:ascii="Wingdings" w:hAnsi="Wingdings" w:cs="Wingdings" w:hint="default"/>
      </w:rPr>
    </w:lvl>
  </w:abstractNum>
  <w:abstractNum w:abstractNumId="8">
    <w:lvl w:ilvl="0">
      <w:start w:val="1"/>
      <w:numFmt w:val="decimal"/>
      <w:suff w:val="space"/>
      <w:lvlText w:val="%1."/>
      <w:lvlJc w:val="left"/>
      <w:pPr>
        <w:tabs>
          <w:tab w:val="num" w:pos="0"/>
        </w:tabs>
        <w:ind w:left="567" w:hanging="283"/>
      </w:pPr>
      <w:rPr>
        <w:rFonts w:cs="Times New Roman"/>
      </w:rPr>
    </w:lvl>
    <w:lvl w:ilvl="1">
      <w:start w:val="1"/>
      <w:numFmt w:val="decimal"/>
      <w:lvlText w:val="%1.%2."/>
      <w:lvlJc w:val="center"/>
      <w:pPr>
        <w:tabs>
          <w:tab w:val="num" w:pos="1785"/>
        </w:tabs>
        <w:ind w:left="851" w:hanging="283"/>
      </w:pPr>
      <w:rPr>
        <w:rFonts w:cs="Times New Roman"/>
      </w:rPr>
    </w:lvl>
    <w:lvl w:ilvl="2">
      <w:start w:val="1"/>
      <w:numFmt w:val="decimal"/>
      <w:lvlText w:val="5.%2.%3."/>
      <w:lvlJc w:val="left"/>
      <w:pPr>
        <w:tabs>
          <w:tab w:val="num" w:pos="2069"/>
        </w:tabs>
        <w:ind w:left="1135" w:hanging="283"/>
      </w:pPr>
      <w:rPr>
        <w:rFonts w:cs="Times New Roman"/>
      </w:rPr>
    </w:lvl>
    <w:lvl w:ilvl="3">
      <w:start w:val="1"/>
      <w:numFmt w:val="decimal"/>
      <w:lvlText w:val="%1.%2.%3.%4."/>
      <w:lvlJc w:val="left"/>
      <w:pPr>
        <w:tabs>
          <w:tab w:val="num" w:pos="2353"/>
        </w:tabs>
        <w:ind w:left="1419" w:hanging="283"/>
      </w:pPr>
      <w:rPr>
        <w:rFonts w:cs="Times New Roman"/>
      </w:rPr>
    </w:lvl>
    <w:lvl w:ilvl="4">
      <w:start w:val="1"/>
      <w:numFmt w:val="decimal"/>
      <w:lvlText w:val="%1.%2.%3.%4.%5."/>
      <w:lvlJc w:val="left"/>
      <w:pPr>
        <w:tabs>
          <w:tab w:val="num" w:pos="2637"/>
        </w:tabs>
        <w:ind w:left="1703" w:hanging="283"/>
      </w:pPr>
      <w:rPr>
        <w:rFonts w:cs="Times New Roman"/>
      </w:rPr>
    </w:lvl>
    <w:lvl w:ilvl="5">
      <w:start w:val="1"/>
      <w:numFmt w:val="decimal"/>
      <w:lvlText w:val="%1.%2.%3.%4.%5.%6."/>
      <w:lvlJc w:val="left"/>
      <w:pPr>
        <w:tabs>
          <w:tab w:val="num" w:pos="2921"/>
        </w:tabs>
        <w:ind w:left="1987" w:hanging="283"/>
      </w:pPr>
      <w:rPr>
        <w:rFonts w:cs="Times New Roman"/>
      </w:rPr>
    </w:lvl>
    <w:lvl w:ilvl="6">
      <w:start w:val="1"/>
      <w:numFmt w:val="decimal"/>
      <w:lvlText w:val="%1.%2.%3.%4.%5.%6.%7."/>
      <w:lvlJc w:val="left"/>
      <w:pPr>
        <w:tabs>
          <w:tab w:val="num" w:pos="3205"/>
        </w:tabs>
        <w:ind w:left="2271" w:hanging="283"/>
      </w:pPr>
      <w:rPr>
        <w:rFonts w:cs="Times New Roman"/>
      </w:rPr>
    </w:lvl>
    <w:lvl w:ilvl="7">
      <w:start w:val="1"/>
      <w:numFmt w:val="decimal"/>
      <w:lvlText w:val="%1.%2.%3.%4.%5.%6.%7.%8."/>
      <w:lvlJc w:val="left"/>
      <w:pPr>
        <w:tabs>
          <w:tab w:val="num" w:pos="3489"/>
        </w:tabs>
        <w:ind w:left="2555" w:hanging="283"/>
      </w:pPr>
      <w:rPr>
        <w:rFonts w:cs="Times New Roman"/>
      </w:rPr>
    </w:lvl>
    <w:lvl w:ilvl="8">
      <w:start w:val="1"/>
      <w:numFmt w:val="decimal"/>
      <w:lvlText w:val="%1.%2.%3.%4.%5.%6.%7.%8.%9."/>
      <w:lvlJc w:val="left"/>
      <w:pPr>
        <w:tabs>
          <w:tab w:val="num" w:pos="3773"/>
        </w:tabs>
        <w:ind w:left="2839" w:hanging="283"/>
      </w:pPr>
      <w:rPr>
        <w:rFonts w:cs="Times New Roman"/>
      </w:rPr>
    </w:lvl>
  </w:abstractNum>
  <w:abstractNum w:abstractNumId="9">
    <w:lvl w:ilvl="0">
      <w:start w:val="1"/>
      <w:numFmt w:val="decimal"/>
      <w:lvlText w:val="2.1.%1."/>
      <w:lvlJc w:val="left"/>
      <w:pPr>
        <w:tabs>
          <w:tab w:val="num" w:pos="0"/>
        </w:tabs>
        <w:ind w:left="720" w:hanging="360"/>
      </w:pPr>
      <w:rPr>
        <w:rFonts w:cs="Times New Roman"/>
      </w:rPr>
    </w:lvl>
    <w:lvl w:ilvl="1">
      <w:start w:val="1"/>
      <w:numFmt w:val="lowerLetter"/>
      <w:lvlText w:val="%2."/>
      <w:lvlJc w:val="left"/>
      <w:pPr>
        <w:tabs>
          <w:tab w:val="num" w:pos="0"/>
        </w:tabs>
        <w:ind w:left="1440" w:hanging="360"/>
      </w:pPr>
      <w:rPr>
        <w:rFonts w:cs="Times New Roman"/>
      </w:rPr>
    </w:lvl>
    <w:lvl w:ilvl="2">
      <w:start w:val="1"/>
      <w:numFmt w:val="lowerRoman"/>
      <w:lvlText w:val="%3."/>
      <w:lvlJc w:val="right"/>
      <w:pPr>
        <w:tabs>
          <w:tab w:val="num" w:pos="0"/>
        </w:tabs>
        <w:ind w:left="2160" w:hanging="180"/>
      </w:pPr>
      <w:rPr>
        <w:rFonts w:cs="Times New Roman"/>
      </w:rPr>
    </w:lvl>
    <w:lvl w:ilvl="3">
      <w:start w:val="1"/>
      <w:numFmt w:val="decimal"/>
      <w:lvlText w:val="%4."/>
      <w:lvlJc w:val="left"/>
      <w:pPr>
        <w:tabs>
          <w:tab w:val="num" w:pos="0"/>
        </w:tabs>
        <w:ind w:left="2880" w:hanging="360"/>
      </w:pPr>
      <w:rPr>
        <w:rFonts w:cs="Times New Roman"/>
      </w:rPr>
    </w:lvl>
    <w:lvl w:ilvl="4">
      <w:start w:val="1"/>
      <w:numFmt w:val="lowerLetter"/>
      <w:lvlText w:val="%5."/>
      <w:lvlJc w:val="left"/>
      <w:pPr>
        <w:tabs>
          <w:tab w:val="num" w:pos="0"/>
        </w:tabs>
        <w:ind w:left="3600" w:hanging="360"/>
      </w:pPr>
      <w:rPr>
        <w:rFonts w:cs="Times New Roman"/>
      </w:rPr>
    </w:lvl>
    <w:lvl w:ilvl="5">
      <w:start w:val="1"/>
      <w:numFmt w:val="lowerRoman"/>
      <w:lvlText w:val="%6."/>
      <w:lvlJc w:val="right"/>
      <w:pPr>
        <w:tabs>
          <w:tab w:val="num" w:pos="0"/>
        </w:tabs>
        <w:ind w:left="4320" w:hanging="180"/>
      </w:pPr>
      <w:rPr>
        <w:rFonts w:cs="Times New Roman"/>
      </w:rPr>
    </w:lvl>
    <w:lvl w:ilvl="6">
      <w:start w:val="1"/>
      <w:numFmt w:val="decimal"/>
      <w:lvlText w:val="%7."/>
      <w:lvlJc w:val="left"/>
      <w:pPr>
        <w:tabs>
          <w:tab w:val="num" w:pos="0"/>
        </w:tabs>
        <w:ind w:left="5040" w:hanging="360"/>
      </w:pPr>
      <w:rPr>
        <w:rFonts w:cs="Times New Roman"/>
      </w:rPr>
    </w:lvl>
    <w:lvl w:ilvl="7">
      <w:start w:val="1"/>
      <w:numFmt w:val="lowerLetter"/>
      <w:lvlText w:val="%8."/>
      <w:lvlJc w:val="left"/>
      <w:pPr>
        <w:tabs>
          <w:tab w:val="num" w:pos="0"/>
        </w:tabs>
        <w:ind w:left="5760" w:hanging="360"/>
      </w:pPr>
      <w:rPr>
        <w:rFonts w:cs="Times New Roman"/>
      </w:rPr>
    </w:lvl>
    <w:lvl w:ilvl="8">
      <w:start w:val="1"/>
      <w:numFmt w:val="lowerRoman"/>
      <w:lvlText w:val="%9."/>
      <w:lvlJc w:val="right"/>
      <w:pPr>
        <w:tabs>
          <w:tab w:val="num" w:pos="0"/>
        </w:tabs>
        <w:ind w:left="6480" w:hanging="180"/>
      </w:pPr>
      <w:rPr>
        <w:rFonts w:cs="Times New Roman"/>
      </w:rPr>
    </w:lvl>
  </w:abstractNum>
  <w:abstractNum w:abstractNumId="10">
    <w:lvl w:ilvl="0">
      <w:start w:val="1"/>
      <w:numFmt w:val="bullet"/>
      <w:lvlText w:val=""/>
      <w:lvlJc w:val="left"/>
      <w:pPr>
        <w:tabs>
          <w:tab w:val="num" w:pos="0"/>
        </w:tabs>
        <w:ind w:left="1211" w:hanging="360"/>
      </w:pPr>
      <w:rPr>
        <w:rFonts w:ascii="Symbol" w:hAnsi="Symbol" w:cs="Symbol" w:hint="default"/>
        <w:sz w:val="24"/>
      </w:rPr>
    </w:lvl>
    <w:lvl w:ilvl="1">
      <w:start w:val="1"/>
      <w:numFmt w:val="bullet"/>
      <w:lvlText w:val="o"/>
      <w:lvlJc w:val="left"/>
      <w:pPr>
        <w:tabs>
          <w:tab w:val="num" w:pos="1751"/>
        </w:tabs>
        <w:ind w:left="1751" w:hanging="360"/>
      </w:pPr>
      <w:rPr>
        <w:rFonts w:ascii="Courier New" w:hAnsi="Courier New" w:cs="Courier New" w:hint="default"/>
        <w:sz w:val="16"/>
      </w:rPr>
    </w:lvl>
    <w:lvl w:ilvl="2">
      <w:start w:val="1"/>
      <w:numFmt w:val="bullet"/>
      <w:lvlText w:val=""/>
      <w:lvlJc w:val="left"/>
      <w:pPr>
        <w:tabs>
          <w:tab w:val="num" w:pos="2471"/>
        </w:tabs>
        <w:ind w:left="2471" w:hanging="360"/>
      </w:pPr>
      <w:rPr>
        <w:rFonts w:ascii="Wingdings" w:hAnsi="Wingdings" w:cs="Wingdings" w:hint="default"/>
      </w:rPr>
    </w:lvl>
    <w:lvl w:ilvl="3">
      <w:start w:val="1"/>
      <w:numFmt w:val="bullet"/>
      <w:lvlText w:val=""/>
      <w:lvlJc w:val="left"/>
      <w:pPr>
        <w:tabs>
          <w:tab w:val="num" w:pos="3191"/>
        </w:tabs>
        <w:ind w:left="3191" w:hanging="360"/>
      </w:pPr>
      <w:rPr>
        <w:rFonts w:ascii="Symbol" w:hAnsi="Symbol" w:cs="Symbol" w:hint="default"/>
      </w:rPr>
    </w:lvl>
    <w:lvl w:ilvl="4">
      <w:start w:val="1"/>
      <w:numFmt w:val="bullet"/>
      <w:lvlText w:val="o"/>
      <w:lvlJc w:val="left"/>
      <w:pPr>
        <w:tabs>
          <w:tab w:val="num" w:pos="3911"/>
        </w:tabs>
        <w:ind w:left="3911" w:hanging="360"/>
      </w:pPr>
      <w:rPr>
        <w:rFonts w:ascii="Courier New" w:hAnsi="Courier New" w:cs="Courier New" w:hint="default"/>
      </w:rPr>
    </w:lvl>
    <w:lvl w:ilvl="5">
      <w:start w:val="1"/>
      <w:numFmt w:val="bullet"/>
      <w:lvlText w:val=""/>
      <w:lvlJc w:val="left"/>
      <w:pPr>
        <w:tabs>
          <w:tab w:val="num" w:pos="4631"/>
        </w:tabs>
        <w:ind w:left="4631" w:hanging="360"/>
      </w:pPr>
      <w:rPr>
        <w:rFonts w:ascii="Wingdings" w:hAnsi="Wingdings" w:cs="Wingdings" w:hint="default"/>
      </w:rPr>
    </w:lvl>
    <w:lvl w:ilvl="6">
      <w:start w:val="1"/>
      <w:numFmt w:val="bullet"/>
      <w:lvlText w:val=""/>
      <w:lvlJc w:val="left"/>
      <w:pPr>
        <w:tabs>
          <w:tab w:val="num" w:pos="5351"/>
        </w:tabs>
        <w:ind w:left="5351" w:hanging="360"/>
      </w:pPr>
      <w:rPr>
        <w:rFonts w:ascii="Symbol" w:hAnsi="Symbol" w:cs="Symbol" w:hint="default"/>
      </w:rPr>
    </w:lvl>
    <w:lvl w:ilvl="7">
      <w:start w:val="1"/>
      <w:numFmt w:val="bullet"/>
      <w:lvlText w:val="o"/>
      <w:lvlJc w:val="left"/>
      <w:pPr>
        <w:tabs>
          <w:tab w:val="num" w:pos="6071"/>
        </w:tabs>
        <w:ind w:left="6071" w:hanging="360"/>
      </w:pPr>
      <w:rPr>
        <w:rFonts w:ascii="Courier New" w:hAnsi="Courier New" w:cs="Courier New" w:hint="default"/>
      </w:rPr>
    </w:lvl>
    <w:lvl w:ilvl="8">
      <w:start w:val="1"/>
      <w:numFmt w:val="bullet"/>
      <w:lvlText w:val=""/>
      <w:lvlJc w:val="left"/>
      <w:pPr>
        <w:tabs>
          <w:tab w:val="num" w:pos="6791"/>
        </w:tabs>
        <w:ind w:left="6791" w:hanging="360"/>
      </w:pPr>
      <w:rPr>
        <w:rFonts w:ascii="Wingdings" w:hAnsi="Wingdings" w:cs="Wingdings" w:hint="default"/>
      </w:rPr>
    </w:lvl>
  </w:abstractNum>
  <w:abstractNum w:abstractNumId="11">
    <w:lvl w:ilvl="0">
      <w:start w:val="1"/>
      <w:numFmt w:val="decimal"/>
      <w:lvlText w:val="%1)"/>
      <w:lvlJc w:val="left"/>
      <w:pPr>
        <w:tabs>
          <w:tab w:val="num" w:pos="360"/>
        </w:tabs>
        <w:ind w:left="360" w:hanging="360"/>
      </w:pPr>
      <w:rPr>
        <w:rFonts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2">
    <w:lvl w:ilvl="0">
      <w:start w:val="1"/>
      <w:numFmt w:val="decimal"/>
      <w:lvlText w:val="%1."/>
      <w:lvlJc w:val="left"/>
      <w:pPr>
        <w:tabs>
          <w:tab w:val="num" w:pos="432"/>
        </w:tabs>
        <w:ind w:left="432" w:hanging="432"/>
      </w:pPr>
      <w:rPr>
        <w:rFonts w:cs="Times New Roman"/>
      </w:rPr>
    </w:lvl>
    <w:lvl w:ilvl="1">
      <w:start w:val="1"/>
      <w:numFmt w:val="decimal"/>
      <w:lvlText w:val="%1.%2"/>
      <w:lvlJc w:val="left"/>
      <w:pPr>
        <w:tabs>
          <w:tab w:val="num" w:pos="576"/>
        </w:tabs>
        <w:ind w:left="576" w:hanging="576"/>
      </w:pPr>
      <w:rPr>
        <w:rFonts w:cs="Times New Roman"/>
      </w:rPr>
    </w:lvl>
    <w:lvl w:ilvl="2">
      <w:start w:val="1"/>
      <w:numFmt w:val="decimal"/>
      <w:lvlText w:val="%1.%2.%3"/>
      <w:lvlJc w:val="left"/>
      <w:pPr>
        <w:tabs>
          <w:tab w:val="num" w:pos="227"/>
        </w:tabs>
        <w:ind w:left="0" w:hanging="0"/>
      </w:pPr>
      <w:rPr>
        <w:rFonts w:cs="Times New Roman"/>
      </w:rPr>
    </w:lvl>
    <w:lvl w:ilvl="3">
      <w:start w:val="1"/>
      <w:numFmt w:val="decimal"/>
      <w:lvlText w:val="%1.%2.%3.%4"/>
      <w:lvlJc w:val="left"/>
      <w:pPr>
        <w:tabs>
          <w:tab w:val="num" w:pos="864"/>
        </w:tabs>
        <w:ind w:left="864" w:hanging="864"/>
      </w:pPr>
      <w:rPr>
        <w:rFonts w:cs="Times New Roman"/>
      </w:rPr>
    </w:lvl>
    <w:lvl w:ilvl="4">
      <w:start w:val="1"/>
      <w:numFmt w:val="decimal"/>
      <w:lvlText w:val="%1.%2.%3.%4.%5"/>
      <w:lvlJc w:val="left"/>
      <w:pPr>
        <w:tabs>
          <w:tab w:val="num" w:pos="1008"/>
        </w:tabs>
        <w:ind w:left="1008" w:hanging="1008"/>
      </w:pPr>
      <w:rPr>
        <w:rFonts w:cs="Times New Roman"/>
      </w:rPr>
    </w:lvl>
    <w:lvl w:ilvl="5">
      <w:start w:val="1"/>
      <w:numFmt w:val="decimal"/>
      <w:lvlText w:val="%1.%2.%3.%4.%5.%6"/>
      <w:lvlJc w:val="left"/>
      <w:pPr>
        <w:tabs>
          <w:tab w:val="num" w:pos="1152"/>
        </w:tabs>
        <w:ind w:left="1152" w:hanging="1152"/>
      </w:pPr>
      <w:rPr>
        <w:rFonts w:cs="Times New Roman"/>
      </w:rPr>
    </w:lvl>
    <w:lvl w:ilvl="6">
      <w:start w:val="1"/>
      <w:numFmt w:val="decimal"/>
      <w:lvlText w:val="%1.%2.%3.%4.%5.%6.%7"/>
      <w:lvlJc w:val="left"/>
      <w:pPr>
        <w:tabs>
          <w:tab w:val="num" w:pos="1296"/>
        </w:tabs>
        <w:ind w:left="1296" w:hanging="1296"/>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584"/>
        </w:tabs>
        <w:ind w:left="1584" w:hanging="1584"/>
      </w:pPr>
      <w:rPr>
        <w:rFonts w:cs="Times New Roman"/>
      </w:rPr>
    </w:lvl>
  </w:abstractNum>
  <w:abstractNum w:abstractNumId="13">
    <w:lvl w:ilvl="0">
      <w:start w:val="1"/>
      <w:numFmt w:val="upperRoman"/>
      <w:lvlText w:val="ЧАСТЬ %1."/>
      <w:lvlJc w:val="left"/>
      <w:pPr>
        <w:tabs>
          <w:tab w:val="num" w:pos="2160"/>
        </w:tabs>
        <w:ind w:left="720" w:hanging="720"/>
      </w:pPr>
      <w:rPr>
        <w:sz w:val="40"/>
        <w:szCs w:val="40"/>
        <w:rFonts w:cs="Times New Roman"/>
      </w:rPr>
    </w:lvl>
    <w:lvl w:ilvl="1">
      <w:start w:val="1"/>
      <w:numFmt w:val="decimal"/>
      <w:lvlText w:val="РАЗДЕЛ %1.%2"/>
      <w:lvlJc w:val="left"/>
      <w:pPr>
        <w:tabs>
          <w:tab w:val="num" w:pos="1440"/>
        </w:tabs>
        <w:ind w:left="720" w:hanging="720"/>
      </w:pPr>
      <w:rPr>
        <w:rFonts w:cs="Times New Roman"/>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720"/>
        </w:tabs>
        <w:ind w:left="720" w:hanging="72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080"/>
        </w:tabs>
        <w:ind w:left="1080" w:hanging="1080"/>
      </w:pPr>
      <w:rPr>
        <w:rFonts w:cs="Times New Roman"/>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800"/>
        </w:tabs>
        <w:ind w:left="1800" w:hanging="1800"/>
      </w:pPr>
      <w:rPr>
        <w:rFonts w:cs="Times New Roman"/>
      </w:rPr>
    </w:lvl>
  </w:abstractNum>
  <w:abstractNum w:abstractNumId="14">
    <w:lvl w:ilvl="0">
      <w:numFmt w:val="bullet"/>
      <w:lvlText w:val=""/>
      <w:lvlJc w:val="left"/>
      <w:pPr>
        <w:tabs>
          <w:tab w:val="num" w:pos="0"/>
        </w:tabs>
        <w:ind w:left="887" w:hanging="207"/>
      </w:pPr>
      <w:rPr>
        <w:rFonts w:ascii="Symbol" w:hAnsi="Symbol" w:cs="Symbol" w:hint="default"/>
      </w:rPr>
    </w:lvl>
    <w:lvl w:ilvl="1">
      <w:start w:val="0"/>
      <w:numFmt w:val="bullet"/>
      <w:lvlText w:val="o"/>
      <w:lvlJc w:val="left"/>
      <w:pPr>
        <w:tabs>
          <w:tab w:val="num" w:pos="0"/>
        </w:tabs>
        <w:ind w:left="1760" w:hanging="360"/>
      </w:pPr>
      <w:rPr>
        <w:rFonts w:ascii="Courier New" w:hAnsi="Courier New" w:cs="Courier New" w:hint="default"/>
      </w:rPr>
    </w:lvl>
    <w:lvl w:ilvl="2">
      <w:start w:val="1"/>
      <w:numFmt w:val="decimal"/>
      <w:lvlText w:val="%3."/>
      <w:lvlJc w:val="left"/>
      <w:pPr>
        <w:tabs>
          <w:tab w:val="num" w:pos="2480"/>
        </w:tabs>
        <w:ind w:left="2480" w:hanging="360"/>
      </w:pPr>
      <w:rPr>
        <w:rFonts w:cs="Times New Roman"/>
      </w:rPr>
    </w:lvl>
    <w:lvl w:ilvl="3">
      <w:start w:val="0"/>
      <w:numFmt w:val="bullet"/>
      <w:lvlText w:val=""/>
      <w:lvlJc w:val="left"/>
      <w:pPr>
        <w:tabs>
          <w:tab w:val="num" w:pos="0"/>
        </w:tabs>
        <w:ind w:left="3200" w:hanging="360"/>
      </w:pPr>
      <w:rPr>
        <w:rFonts w:ascii="Symbol" w:hAnsi="Symbol" w:cs="Symbol" w:hint="default"/>
      </w:rPr>
    </w:lvl>
    <w:lvl w:ilvl="4">
      <w:start w:val="0"/>
      <w:numFmt w:val="bullet"/>
      <w:lvlText w:val="o"/>
      <w:lvlJc w:val="left"/>
      <w:pPr>
        <w:tabs>
          <w:tab w:val="num" w:pos="0"/>
        </w:tabs>
        <w:ind w:left="3920" w:hanging="360"/>
      </w:pPr>
      <w:rPr>
        <w:rFonts w:ascii="Courier New" w:hAnsi="Courier New" w:cs="Courier New" w:hint="default"/>
      </w:rPr>
    </w:lvl>
    <w:lvl w:ilvl="5">
      <w:start w:val="0"/>
      <w:numFmt w:val="bullet"/>
      <w:lvlText w:val=""/>
      <w:lvlJc w:val="left"/>
      <w:pPr>
        <w:tabs>
          <w:tab w:val="num" w:pos="0"/>
        </w:tabs>
        <w:ind w:left="4640" w:hanging="360"/>
      </w:pPr>
      <w:rPr>
        <w:rFonts w:ascii="Wingdings" w:hAnsi="Wingdings" w:cs="Wingdings" w:hint="default"/>
      </w:rPr>
    </w:lvl>
    <w:lvl w:ilvl="6">
      <w:start w:val="0"/>
      <w:numFmt w:val="bullet"/>
      <w:lvlText w:val=""/>
      <w:lvlJc w:val="left"/>
      <w:pPr>
        <w:tabs>
          <w:tab w:val="num" w:pos="0"/>
        </w:tabs>
        <w:ind w:left="5360" w:hanging="360"/>
      </w:pPr>
      <w:rPr>
        <w:rFonts w:ascii="Symbol" w:hAnsi="Symbol" w:cs="Symbol" w:hint="default"/>
      </w:rPr>
    </w:lvl>
    <w:lvl w:ilvl="7">
      <w:start w:val="0"/>
      <w:numFmt w:val="bullet"/>
      <w:lvlText w:val="o"/>
      <w:lvlJc w:val="left"/>
      <w:pPr>
        <w:tabs>
          <w:tab w:val="num" w:pos="0"/>
        </w:tabs>
        <w:ind w:left="6080" w:hanging="360"/>
      </w:pPr>
      <w:rPr>
        <w:rFonts w:ascii="Courier New" w:hAnsi="Courier New" w:cs="Courier New" w:hint="default"/>
      </w:rPr>
    </w:lvl>
    <w:lvl w:ilvl="8">
      <w:start w:val="0"/>
      <w:numFmt w:val="bullet"/>
      <w:lvlText w:val=""/>
      <w:lvlJc w:val="left"/>
      <w:pPr>
        <w:tabs>
          <w:tab w:val="num" w:pos="0"/>
        </w:tabs>
        <w:ind w:left="6800" w:hanging="360"/>
      </w:pPr>
      <w:rPr>
        <w:rFonts w:ascii="Wingdings" w:hAnsi="Wingdings" w:cs="Wingdings" w:hint="default"/>
      </w:rPr>
    </w:lvl>
  </w:abstractNum>
  <w:abstractNum w:abstractNumId="15">
    <w:lvl w:ilvl="0">
      <w:start w:val="1"/>
      <w:numFmt w:val="decimal"/>
      <w:lvlText w:val="%1."/>
      <w:lvlJc w:val="left"/>
      <w:pPr>
        <w:tabs>
          <w:tab w:val="num" w:pos="0"/>
        </w:tabs>
        <w:ind w:left="1069" w:hanging="360"/>
      </w:pPr>
      <w:rPr>
        <w:sz w:val="24"/>
        <w:i w:val="false"/>
        <w:b/>
        <w:szCs w:val="24"/>
        <w:bCs w:val="false"/>
        <w:rFonts w:eastAsia="Times New Roman" w:cs="Times New Roman"/>
        <w:color w:val="000000"/>
        <w:lang w:val="ru-RU" w:eastAsia="ru-RU"/>
      </w:rPr>
    </w:lvl>
    <w:lvl w:ilvl="1">
      <w:start w:val="1"/>
      <w:numFmt w:val="lowerLetter"/>
      <w:lvlText w:val="%2."/>
      <w:lvlJc w:val="left"/>
      <w:pPr>
        <w:tabs>
          <w:tab w:val="num" w:pos="0"/>
        </w:tabs>
        <w:ind w:left="1789" w:hanging="360"/>
      </w:pPr>
    </w:lvl>
    <w:lvl w:ilvl="2">
      <w:start w:val="1"/>
      <w:numFmt w:val="lowerRoman"/>
      <w:lvlText w:val="%3."/>
      <w:lvlJc w:val="right"/>
      <w:pPr>
        <w:tabs>
          <w:tab w:val="num" w:pos="0"/>
        </w:tabs>
        <w:ind w:left="2509" w:hanging="180"/>
      </w:pPr>
    </w:lvl>
    <w:lvl w:ilvl="3">
      <w:start w:val="1"/>
      <w:numFmt w:val="decimal"/>
      <w:lvlText w:val="%4."/>
      <w:lvlJc w:val="left"/>
      <w:pPr>
        <w:tabs>
          <w:tab w:val="num" w:pos="0"/>
        </w:tabs>
        <w:ind w:left="3229" w:hanging="360"/>
      </w:pPr>
    </w:lvl>
    <w:lvl w:ilvl="4">
      <w:start w:val="1"/>
      <w:numFmt w:val="lowerLetter"/>
      <w:lvlText w:val="%5."/>
      <w:lvlJc w:val="left"/>
      <w:pPr>
        <w:tabs>
          <w:tab w:val="num" w:pos="0"/>
        </w:tabs>
        <w:ind w:left="3949" w:hanging="360"/>
      </w:pPr>
    </w:lvl>
    <w:lvl w:ilvl="5">
      <w:start w:val="1"/>
      <w:numFmt w:val="lowerRoman"/>
      <w:lvlText w:val="%6."/>
      <w:lvlJc w:val="right"/>
      <w:pPr>
        <w:tabs>
          <w:tab w:val="num" w:pos="0"/>
        </w:tabs>
        <w:ind w:left="4669" w:hanging="180"/>
      </w:pPr>
    </w:lvl>
    <w:lvl w:ilvl="6">
      <w:start w:val="1"/>
      <w:numFmt w:val="decimal"/>
      <w:lvlText w:val="%7."/>
      <w:lvlJc w:val="left"/>
      <w:pPr>
        <w:tabs>
          <w:tab w:val="num" w:pos="0"/>
        </w:tabs>
        <w:ind w:left="5389" w:hanging="360"/>
      </w:pPr>
    </w:lvl>
    <w:lvl w:ilvl="7">
      <w:start w:val="1"/>
      <w:numFmt w:val="lowerLetter"/>
      <w:lvlText w:val="%8."/>
      <w:lvlJc w:val="left"/>
      <w:pPr>
        <w:tabs>
          <w:tab w:val="num" w:pos="0"/>
        </w:tabs>
        <w:ind w:left="6109" w:hanging="360"/>
      </w:pPr>
    </w:lvl>
    <w:lvl w:ilvl="8">
      <w:start w:val="1"/>
      <w:numFmt w:val="lowerRoman"/>
      <w:lvlText w:val="%9."/>
      <w:lvlJc w:val="right"/>
      <w:pPr>
        <w:tabs>
          <w:tab w:val="num" w:pos="0"/>
        </w:tabs>
        <w:ind w:left="6829" w:hanging="18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bering>
</file>

<file path=word/settings.xml><?xml version="1.0" encoding="utf-8"?>
<w:settings xmlns:w="http://schemas.openxmlformats.org/wordprocessingml/2006/main">
  <w:zoom w:percent="140"/>
  <w:defaultTabStop w:val="708"/>
  <w:autoHyphenation w:val="true"/>
  <w:compat>
    <w:doNotExpandShiftReturn/>
    <w:compatSetting w:name="compatibilityMode" w:uri="http://schemas.microsoft.com/office/word" w:val="15"/>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PT Astra Serif" w:hAnsi="PT Astra Serif" w:eastAsia="Tahoma" w:cs="Noto Sans Devanagari"/>
        <w:sz w:val="24"/>
        <w:szCs w:val="24"/>
        <w:lang w:val="ru-RU" w:eastAsia="zh-CN" w:bidi="hi-IN"/>
      </w:rPr>
    </w:rPrDefault>
    <w:pPrDefault>
      <w:pPr>
        <w:suppressAutoHyphens w:val="true"/>
      </w:pPr>
    </w:pPrDefault>
  </w:docDefaults>
  <w:style w:type="paragraph" w:styleId="Normal">
    <w:name w:val="Normal"/>
    <w:qFormat/>
    <w:pPr>
      <w:widowControl/>
      <w:suppressAutoHyphens w:val="true"/>
      <w:bidi w:val="0"/>
      <w:spacing w:before="0" w:after="0"/>
      <w:jc w:val="left"/>
    </w:pPr>
    <w:rPr>
      <w:rFonts w:ascii="Times New Roman" w:hAnsi="Times New Roman" w:eastAsia="SimSun;宋体" w:cs="Times New Roman"/>
      <w:color w:val="auto"/>
      <w:kern w:val="0"/>
      <w:sz w:val="24"/>
      <w:szCs w:val="24"/>
      <w:lang w:val="ru-RU" w:eastAsia="zh-CN" w:bidi="ar-SA"/>
    </w:rPr>
  </w:style>
  <w:style w:type="paragraph" w:styleId="1">
    <w:name w:val="Heading 1"/>
    <w:basedOn w:val="Normal"/>
    <w:next w:val="Style46"/>
    <w:qFormat/>
    <w:pPr>
      <w:numPr>
        <w:ilvl w:val="0"/>
        <w:numId w:val="1"/>
      </w:numPr>
      <w:tabs>
        <w:tab w:val="clear" w:pos="708"/>
        <w:tab w:val="left" w:pos="720" w:leader="none"/>
      </w:tabs>
      <w:spacing w:before="60" w:after="60"/>
      <w:ind w:left="0" w:right="0" w:firstLine="709"/>
      <w:contextualSpacing/>
      <w:jc w:val="both"/>
      <w:outlineLvl w:val="0"/>
    </w:pPr>
    <w:rPr>
      <w:rFonts w:cs="Arial"/>
      <w:b/>
      <w:bCs/>
      <w:kern w:val="2"/>
      <w:szCs w:val="28"/>
    </w:rPr>
  </w:style>
  <w:style w:type="paragraph" w:styleId="2">
    <w:name w:val="Heading 2"/>
    <w:basedOn w:val="Normal"/>
    <w:next w:val="Normal"/>
    <w:qFormat/>
    <w:pPr>
      <w:keepNext w:val="true"/>
      <w:numPr>
        <w:ilvl w:val="1"/>
        <w:numId w:val="1"/>
      </w:numPr>
      <w:jc w:val="center"/>
      <w:outlineLvl w:val="1"/>
    </w:pPr>
    <w:rPr>
      <w:b/>
      <w:szCs w:val="20"/>
    </w:rPr>
  </w:style>
  <w:style w:type="paragraph" w:styleId="3">
    <w:name w:val="Heading 3"/>
    <w:basedOn w:val="Normal"/>
    <w:next w:val="Normal"/>
    <w:qFormat/>
    <w:pPr>
      <w:keepNext w:val="true"/>
      <w:numPr>
        <w:ilvl w:val="2"/>
        <w:numId w:val="1"/>
      </w:numPr>
      <w:spacing w:before="240" w:after="60"/>
      <w:jc w:val="both"/>
      <w:outlineLvl w:val="2"/>
    </w:pPr>
    <w:rPr>
      <w:rFonts w:ascii="Arial" w:hAnsi="Arial" w:eastAsia="Calibri" w:cs="Arial"/>
      <w:b/>
      <w:sz w:val="20"/>
      <w:szCs w:val="20"/>
      <w:lang w:val="ru-RU"/>
    </w:rPr>
  </w:style>
  <w:style w:type="paragraph" w:styleId="4">
    <w:name w:val="Heading 4"/>
    <w:basedOn w:val="Normal"/>
    <w:next w:val="Normal"/>
    <w:qFormat/>
    <w:pPr>
      <w:numPr>
        <w:ilvl w:val="3"/>
        <w:numId w:val="1"/>
      </w:numPr>
      <w:tabs>
        <w:tab w:val="clear" w:pos="708"/>
        <w:tab w:val="left" w:pos="2880" w:leader="none"/>
      </w:tabs>
      <w:spacing w:before="60" w:after="60"/>
      <w:ind w:left="0" w:right="0" w:firstLine="709"/>
      <w:jc w:val="both"/>
      <w:outlineLvl w:val="3"/>
    </w:pPr>
    <w:rPr>
      <w:b/>
      <w:bCs/>
      <w:szCs w:val="28"/>
    </w:rPr>
  </w:style>
  <w:style w:type="paragraph" w:styleId="5">
    <w:name w:val="Heading 5"/>
    <w:basedOn w:val="Normal"/>
    <w:next w:val="Normal"/>
    <w:qFormat/>
    <w:pPr>
      <w:numPr>
        <w:ilvl w:val="4"/>
        <w:numId w:val="1"/>
      </w:numPr>
      <w:spacing w:before="240" w:after="60"/>
      <w:jc w:val="both"/>
      <w:outlineLvl w:val="4"/>
    </w:pPr>
    <w:rPr>
      <w:sz w:val="20"/>
      <w:szCs w:val="20"/>
    </w:rPr>
  </w:style>
  <w:style w:type="paragraph" w:styleId="6">
    <w:name w:val="Heading 6"/>
    <w:basedOn w:val="Normal"/>
    <w:next w:val="Normal"/>
    <w:qFormat/>
    <w:pPr>
      <w:numPr>
        <w:ilvl w:val="5"/>
        <w:numId w:val="1"/>
      </w:numPr>
      <w:spacing w:before="240" w:after="60"/>
      <w:jc w:val="both"/>
      <w:outlineLvl w:val="5"/>
    </w:pPr>
    <w:rPr>
      <w:i/>
      <w:sz w:val="20"/>
      <w:szCs w:val="20"/>
    </w:rPr>
  </w:style>
  <w:style w:type="paragraph" w:styleId="7">
    <w:name w:val="Heading 7"/>
    <w:basedOn w:val="Normal"/>
    <w:next w:val="Normal"/>
    <w:qFormat/>
    <w:pPr>
      <w:numPr>
        <w:ilvl w:val="6"/>
        <w:numId w:val="1"/>
      </w:numPr>
      <w:spacing w:before="240" w:after="60"/>
      <w:jc w:val="both"/>
      <w:outlineLvl w:val="6"/>
    </w:pPr>
    <w:rPr>
      <w:rFonts w:ascii="Arial" w:hAnsi="Arial" w:eastAsia="Calibri" w:cs="Arial"/>
      <w:sz w:val="20"/>
      <w:szCs w:val="20"/>
    </w:rPr>
  </w:style>
  <w:style w:type="paragraph" w:styleId="8">
    <w:name w:val="Heading 8"/>
    <w:basedOn w:val="Normal"/>
    <w:next w:val="Normal"/>
    <w:qFormat/>
    <w:pPr>
      <w:numPr>
        <w:ilvl w:val="7"/>
        <w:numId w:val="1"/>
      </w:numPr>
      <w:spacing w:before="240" w:after="60"/>
      <w:jc w:val="both"/>
      <w:outlineLvl w:val="7"/>
    </w:pPr>
    <w:rPr>
      <w:rFonts w:ascii="Arial" w:hAnsi="Arial" w:eastAsia="Calibri" w:cs="Arial"/>
      <w:i/>
      <w:sz w:val="20"/>
      <w:szCs w:val="20"/>
    </w:rPr>
  </w:style>
  <w:style w:type="paragraph" w:styleId="9">
    <w:name w:val="Heading 9"/>
    <w:basedOn w:val="Normal"/>
    <w:next w:val="Normal"/>
    <w:qFormat/>
    <w:pPr>
      <w:numPr>
        <w:ilvl w:val="8"/>
        <w:numId w:val="1"/>
      </w:numPr>
      <w:spacing w:before="240" w:after="60"/>
      <w:outlineLvl w:val="8"/>
    </w:pPr>
    <w:rPr>
      <w:rFonts w:ascii="Arial" w:hAnsi="Arial" w:cs="Arial"/>
      <w:sz w:val="22"/>
      <w:szCs w:val="22"/>
    </w:rPr>
  </w:style>
  <w:style w:type="character" w:styleId="WW8Num1z0">
    <w:name w:val="WW8Num1z0"/>
    <w:qFormat/>
    <w:rPr/>
  </w:style>
  <w:style w:type="character" w:styleId="WW8Num1z1">
    <w:name w:val="WW8Num1z1"/>
    <w:qFormat/>
    <w:rPr/>
  </w:style>
  <w:style w:type="character" w:styleId="WW8Num1z2">
    <w:name w:val="WW8Num1z2"/>
    <w:qFormat/>
    <w:rPr/>
  </w:style>
  <w:style w:type="character" w:styleId="WW8Num1z3">
    <w:name w:val="WW8Num1z3"/>
    <w:qFormat/>
    <w:rPr/>
  </w:style>
  <w:style w:type="character" w:styleId="WW8Num1z4">
    <w:name w:val="WW8Num1z4"/>
    <w:qFormat/>
    <w:rPr/>
  </w:style>
  <w:style w:type="character" w:styleId="WW8Num1z5">
    <w:name w:val="WW8Num1z5"/>
    <w:qFormat/>
    <w:rPr/>
  </w:style>
  <w:style w:type="character" w:styleId="WW8Num1z6">
    <w:name w:val="WW8Num1z6"/>
    <w:qFormat/>
    <w:rPr/>
  </w:style>
  <w:style w:type="character" w:styleId="WW8Num1z7">
    <w:name w:val="WW8Num1z7"/>
    <w:qFormat/>
    <w:rPr/>
  </w:style>
  <w:style w:type="character" w:styleId="WW8Num1z8">
    <w:name w:val="WW8Num1z8"/>
    <w:qFormat/>
    <w:rPr/>
  </w:style>
  <w:style w:type="character" w:styleId="WW8Num2z0">
    <w:name w:val="WW8Num2z0"/>
    <w:qFormat/>
    <w:rPr>
      <w:rFonts w:ascii="Symbol" w:hAnsi="Symbol" w:cs="Symbol"/>
      <w:sz w:val="24"/>
    </w:rPr>
  </w:style>
  <w:style w:type="character" w:styleId="WW8Num2z1">
    <w:name w:val="WW8Num2z1"/>
    <w:qFormat/>
    <w:rPr>
      <w:rFonts w:ascii="Courier New" w:hAnsi="Courier New" w:cs="Courier New"/>
    </w:rPr>
  </w:style>
  <w:style w:type="character" w:styleId="WW8Num2z2">
    <w:name w:val="WW8Num2z2"/>
    <w:qFormat/>
    <w:rPr>
      <w:rFonts w:ascii="Wingdings" w:hAnsi="Wingdings" w:cs="Wingdings"/>
    </w:rPr>
  </w:style>
  <w:style w:type="character" w:styleId="WW8Num2z3">
    <w:name w:val="WW8Num2z3"/>
    <w:qFormat/>
    <w:rPr>
      <w:rFonts w:ascii="Symbol" w:hAnsi="Symbol" w:cs="Symbol"/>
    </w:rPr>
  </w:style>
  <w:style w:type="character" w:styleId="WW8Num3z0">
    <w:name w:val="WW8Num3z0"/>
    <w:qFormat/>
    <w:rPr>
      <w:rFonts w:ascii="Symbol" w:hAnsi="Symbol" w:cs="Symbol"/>
      <w:sz w:val="24"/>
    </w:rPr>
  </w:style>
  <w:style w:type="character" w:styleId="WW8Num3z1">
    <w:name w:val="WW8Num3z1"/>
    <w:qFormat/>
    <w:rPr>
      <w:rFonts w:ascii="Courier New" w:hAnsi="Courier New" w:cs="Courier New"/>
      <w:sz w:val="16"/>
    </w:rPr>
  </w:style>
  <w:style w:type="character" w:styleId="WW8Num3z2">
    <w:name w:val="WW8Num3z2"/>
    <w:qFormat/>
    <w:rPr>
      <w:rFonts w:ascii="Wingdings" w:hAnsi="Wingdings" w:cs="Wingdings"/>
    </w:rPr>
  </w:style>
  <w:style w:type="character" w:styleId="WW8Num3z3">
    <w:name w:val="WW8Num3z3"/>
    <w:qFormat/>
    <w:rPr>
      <w:rFonts w:ascii="Symbol" w:hAnsi="Symbol" w:cs="Symbol"/>
    </w:rPr>
  </w:style>
  <w:style w:type="character" w:styleId="WW8Num3z4">
    <w:name w:val="WW8Num3z4"/>
    <w:qFormat/>
    <w:rPr>
      <w:rFonts w:ascii="Courier New" w:hAnsi="Courier New" w:cs="Courier New"/>
    </w:rPr>
  </w:style>
  <w:style w:type="character" w:styleId="WW8Num4z0">
    <w:name w:val="WW8Num4z0"/>
    <w:qFormat/>
    <w:rPr>
      <w:rFonts w:cs="Times New Roman"/>
    </w:rPr>
  </w:style>
  <w:style w:type="character" w:styleId="WW8Num5z0">
    <w:name w:val="WW8Num5z0"/>
    <w:qFormat/>
    <w:rPr>
      <w:rFonts w:cs="Times New Roman"/>
    </w:rPr>
  </w:style>
  <w:style w:type="character" w:styleId="WW8Num6z0">
    <w:name w:val="WW8Num6z0"/>
    <w:qFormat/>
    <w:rPr>
      <w:rFonts w:cs="Times New Roman"/>
    </w:rPr>
  </w:style>
  <w:style w:type="character" w:styleId="WW8Num6z2">
    <w:name w:val="WW8Num6z2"/>
    <w:qFormat/>
    <w:rPr>
      <w:rFonts w:cs="Times New Roman"/>
      <w:b/>
      <w:i/>
    </w:rPr>
  </w:style>
  <w:style w:type="character" w:styleId="WW8Num7z0">
    <w:name w:val="WW8Num7z0"/>
    <w:qFormat/>
    <w:rPr>
      <w:rFonts w:ascii="Wingdings" w:hAnsi="Wingdings" w:cs="Wingdings"/>
      <w:sz w:val="24"/>
    </w:rPr>
  </w:style>
  <w:style w:type="character" w:styleId="WW8Num7z1">
    <w:name w:val="WW8Num7z1"/>
    <w:qFormat/>
    <w:rPr>
      <w:rFonts w:ascii="Courier New" w:hAnsi="Courier New" w:cs="Courier New"/>
    </w:rPr>
  </w:style>
  <w:style w:type="character" w:styleId="WW8Num7z2">
    <w:name w:val="WW8Num7z2"/>
    <w:qFormat/>
    <w:rPr>
      <w:rFonts w:ascii="Wingdings" w:hAnsi="Wingdings" w:cs="Wingdings"/>
    </w:rPr>
  </w:style>
  <w:style w:type="character" w:styleId="WW8Num7z3">
    <w:name w:val="WW8Num7z3"/>
    <w:qFormat/>
    <w:rPr>
      <w:rFonts w:ascii="Symbol" w:hAnsi="Symbol" w:cs="Symbol"/>
    </w:rPr>
  </w:style>
  <w:style w:type="character" w:styleId="WW8Num8z0">
    <w:name w:val="WW8Num8z0"/>
    <w:qFormat/>
    <w:rPr>
      <w:rFonts w:cs="Times New Roman"/>
    </w:rPr>
  </w:style>
  <w:style w:type="character" w:styleId="WW8Num9z0">
    <w:name w:val="WW8Num9z0"/>
    <w:qFormat/>
    <w:rPr>
      <w:rFonts w:cs="Times New Roman"/>
    </w:rPr>
  </w:style>
  <w:style w:type="character" w:styleId="WW8Num10z0">
    <w:name w:val="WW8Num10z0"/>
    <w:qFormat/>
    <w:rPr>
      <w:rFonts w:ascii="Symbol" w:hAnsi="Symbol" w:cs="Symbol"/>
      <w:sz w:val="24"/>
    </w:rPr>
  </w:style>
  <w:style w:type="character" w:styleId="WW8Num10z1">
    <w:name w:val="WW8Num10z1"/>
    <w:qFormat/>
    <w:rPr>
      <w:rFonts w:ascii="Courier New" w:hAnsi="Courier New" w:cs="Courier New"/>
      <w:sz w:val="16"/>
    </w:rPr>
  </w:style>
  <w:style w:type="character" w:styleId="WW8Num10z2">
    <w:name w:val="WW8Num10z2"/>
    <w:qFormat/>
    <w:rPr>
      <w:rFonts w:ascii="Wingdings" w:hAnsi="Wingdings" w:cs="Wingdings"/>
    </w:rPr>
  </w:style>
  <w:style w:type="character" w:styleId="WW8Num10z3">
    <w:name w:val="WW8Num10z3"/>
    <w:qFormat/>
    <w:rPr>
      <w:rFonts w:ascii="Symbol" w:hAnsi="Symbol" w:cs="Symbol"/>
    </w:rPr>
  </w:style>
  <w:style w:type="character" w:styleId="WW8Num10z4">
    <w:name w:val="WW8Num10z4"/>
    <w:qFormat/>
    <w:rPr>
      <w:rFonts w:ascii="Courier New" w:hAnsi="Courier New" w:cs="Courier New"/>
    </w:rPr>
  </w:style>
  <w:style w:type="character" w:styleId="WW8Num11z0">
    <w:name w:val="WW8Num11z0"/>
    <w:qFormat/>
    <w:rPr>
      <w:rFonts w:cs="Times New Roman"/>
    </w:rPr>
  </w:style>
  <w:style w:type="character" w:styleId="WW8Num12z0">
    <w:name w:val="WW8Num12z0"/>
    <w:qFormat/>
    <w:rPr>
      <w:rFonts w:cs="Times New Roman"/>
    </w:rPr>
  </w:style>
  <w:style w:type="character" w:styleId="WW8Num13z0">
    <w:name w:val="WW8Num13z0"/>
    <w:qFormat/>
    <w:rPr>
      <w:rFonts w:cs="Times New Roman"/>
      <w:sz w:val="40"/>
      <w:szCs w:val="40"/>
    </w:rPr>
  </w:style>
  <w:style w:type="character" w:styleId="WW8Num13z1">
    <w:name w:val="WW8Num13z1"/>
    <w:qFormat/>
    <w:rPr>
      <w:rFonts w:cs="Times New Roman"/>
    </w:rPr>
  </w:style>
  <w:style w:type="character" w:styleId="WW8Num14z0">
    <w:name w:val="WW8Num14z0"/>
    <w:qFormat/>
    <w:rPr>
      <w:rFonts w:ascii="Symbol" w:hAnsi="Symbol" w:cs="Symbol"/>
    </w:rPr>
  </w:style>
  <w:style w:type="character" w:styleId="WW8Num14z1">
    <w:name w:val="WW8Num14z1"/>
    <w:qFormat/>
    <w:rPr>
      <w:rFonts w:ascii="Courier New" w:hAnsi="Courier New" w:cs="Courier New"/>
    </w:rPr>
  </w:style>
  <w:style w:type="character" w:styleId="WW8Num14z2">
    <w:name w:val="WW8Num14z2"/>
    <w:qFormat/>
    <w:rPr>
      <w:rFonts w:cs="Times New Roman"/>
    </w:rPr>
  </w:style>
  <w:style w:type="character" w:styleId="WW8Num14z5">
    <w:name w:val="WW8Num14z5"/>
    <w:qFormat/>
    <w:rPr>
      <w:rFonts w:ascii="Wingdings" w:hAnsi="Wingdings" w:cs="Wingdings"/>
    </w:rPr>
  </w:style>
  <w:style w:type="character" w:styleId="WW8Num15z0">
    <w:name w:val="WW8Num15z0"/>
    <w:qFormat/>
    <w:rPr>
      <w:rFonts w:eastAsia="Times New Roman" w:cs="Times New Roman"/>
      <w:b/>
      <w:bCs w:val="false"/>
      <w:i w:val="false"/>
      <w:color w:val="000000"/>
      <w:sz w:val="24"/>
      <w:szCs w:val="24"/>
      <w:lang w:val="ru-RU" w:eastAsia="ru-RU"/>
    </w:rPr>
  </w:style>
  <w:style w:type="character" w:styleId="WW8Num15z1">
    <w:name w:val="WW8Num15z1"/>
    <w:qFormat/>
    <w:rPr/>
  </w:style>
  <w:style w:type="character" w:styleId="WW8Num15z2">
    <w:name w:val="WW8Num15z2"/>
    <w:qFormat/>
    <w:rPr/>
  </w:style>
  <w:style w:type="character" w:styleId="WW8Num15z3">
    <w:name w:val="WW8Num15z3"/>
    <w:qFormat/>
    <w:rPr/>
  </w:style>
  <w:style w:type="character" w:styleId="WW8Num15z4">
    <w:name w:val="WW8Num15z4"/>
    <w:qFormat/>
    <w:rPr/>
  </w:style>
  <w:style w:type="character" w:styleId="WW8Num15z5">
    <w:name w:val="WW8Num15z5"/>
    <w:qFormat/>
    <w:rPr/>
  </w:style>
  <w:style w:type="character" w:styleId="WW8Num15z6">
    <w:name w:val="WW8Num15z6"/>
    <w:qFormat/>
    <w:rPr/>
  </w:style>
  <w:style w:type="character" w:styleId="WW8Num15z7">
    <w:name w:val="WW8Num15z7"/>
    <w:qFormat/>
    <w:rPr/>
  </w:style>
  <w:style w:type="character" w:styleId="WW8Num15z8">
    <w:name w:val="WW8Num15z8"/>
    <w:qFormat/>
    <w:rPr/>
  </w:style>
  <w:style w:type="character" w:styleId="WW8Num16z0">
    <w:name w:val="WW8Num16z0"/>
    <w:qFormat/>
    <w:rPr>
      <w:rFonts w:ascii="Times New Roman" w:hAnsi="Times New Roman" w:eastAsia="SimSun;宋体" w:cs="Times New Roman"/>
      <w:i w:val="false"/>
      <w:color w:val="000000"/>
      <w:sz w:val="24"/>
    </w:rPr>
  </w:style>
  <w:style w:type="character" w:styleId="WW8Num16z1">
    <w:name w:val="WW8Num16z1"/>
    <w:qFormat/>
    <w:rPr/>
  </w:style>
  <w:style w:type="character" w:styleId="WW8Num16z2">
    <w:name w:val="WW8Num16z2"/>
    <w:qFormat/>
    <w:rPr/>
  </w:style>
  <w:style w:type="character" w:styleId="WW8Num16z3">
    <w:name w:val="WW8Num16z3"/>
    <w:qFormat/>
    <w:rPr/>
  </w:style>
  <w:style w:type="character" w:styleId="WW8Num16z4">
    <w:name w:val="WW8Num16z4"/>
    <w:qFormat/>
    <w:rPr/>
  </w:style>
  <w:style w:type="character" w:styleId="WW8Num16z5">
    <w:name w:val="WW8Num16z5"/>
    <w:qFormat/>
    <w:rPr/>
  </w:style>
  <w:style w:type="character" w:styleId="WW8Num16z6">
    <w:name w:val="WW8Num16z6"/>
    <w:qFormat/>
    <w:rPr/>
  </w:style>
  <w:style w:type="character" w:styleId="WW8Num16z7">
    <w:name w:val="WW8Num16z7"/>
    <w:qFormat/>
    <w:rPr/>
  </w:style>
  <w:style w:type="character" w:styleId="WW8Num16z8">
    <w:name w:val="WW8Num16z8"/>
    <w:qFormat/>
    <w:rPr/>
  </w:style>
  <w:style w:type="character" w:styleId="Style5">
    <w:name w:val="Основной шрифт абзаца"/>
    <w:qFormat/>
    <w:rPr/>
  </w:style>
  <w:style w:type="character" w:styleId="WW8Num2z4">
    <w:name w:val="WW8Num2z4"/>
    <w:qFormat/>
    <w:rPr>
      <w:rFonts w:ascii="Courier New" w:hAnsi="Courier New" w:cs="Courier New"/>
    </w:rPr>
  </w:style>
  <w:style w:type="character" w:styleId="WW8Num5z2">
    <w:name w:val="WW8Num5z2"/>
    <w:qFormat/>
    <w:rPr>
      <w:rFonts w:cs="Times New Roman"/>
      <w:b/>
      <w:i/>
    </w:rPr>
  </w:style>
  <w:style w:type="character" w:styleId="WW8Num6z1">
    <w:name w:val="WW8Num6z1"/>
    <w:qFormat/>
    <w:rPr>
      <w:rFonts w:ascii="Courier New" w:hAnsi="Courier New" w:cs="Courier New"/>
    </w:rPr>
  </w:style>
  <w:style w:type="character" w:styleId="WW8Num6z3">
    <w:name w:val="WW8Num6z3"/>
    <w:qFormat/>
    <w:rPr>
      <w:rFonts w:ascii="Symbol" w:hAnsi="Symbol" w:cs="Symbol"/>
    </w:rPr>
  </w:style>
  <w:style w:type="character" w:styleId="WW8Num8z1">
    <w:name w:val="WW8Num8z1"/>
    <w:qFormat/>
    <w:rPr>
      <w:rFonts w:ascii="Courier New" w:hAnsi="Courier New" w:cs="Courier New"/>
    </w:rPr>
  </w:style>
  <w:style w:type="character" w:styleId="WW8Num8z2">
    <w:name w:val="WW8Num8z2"/>
    <w:qFormat/>
    <w:rPr>
      <w:rFonts w:cs="Times New Roman"/>
    </w:rPr>
  </w:style>
  <w:style w:type="character" w:styleId="WW8Num8z5">
    <w:name w:val="WW8Num8z5"/>
    <w:qFormat/>
    <w:rPr>
      <w:rFonts w:ascii="Wingdings" w:hAnsi="Wingdings" w:cs="Wingdings"/>
    </w:rPr>
  </w:style>
  <w:style w:type="character" w:styleId="11">
    <w:name w:val="Основной шрифт абзаца1"/>
    <w:qFormat/>
    <w:rPr/>
  </w:style>
  <w:style w:type="character" w:styleId="Style6">
    <w:name w:val="Текст примечания Знак"/>
    <w:basedOn w:val="11"/>
    <w:qFormat/>
    <w:rPr/>
  </w:style>
  <w:style w:type="character" w:styleId="Style7">
    <w:name w:val="Тема примечания Знак"/>
    <w:basedOn w:val="Style6"/>
    <w:qFormat/>
    <w:rPr>
      <w:b/>
    </w:rPr>
  </w:style>
  <w:style w:type="character" w:styleId="Style8">
    <w:name w:val="Схема документа Знак"/>
    <w:basedOn w:val="11"/>
    <w:qFormat/>
    <w:rPr>
      <w:rFonts w:ascii="Tahoma" w:hAnsi="Tahoma" w:eastAsia="Calibri" w:cs="Tahoma"/>
      <w:sz w:val="16"/>
    </w:rPr>
  </w:style>
  <w:style w:type="character" w:styleId="21">
    <w:name w:val="Заголовок 2 Знак"/>
    <w:basedOn w:val="11"/>
    <w:qFormat/>
    <w:rPr>
      <w:b/>
      <w:sz w:val="24"/>
    </w:rPr>
  </w:style>
  <w:style w:type="character" w:styleId="31">
    <w:name w:val="АД_Текст отступ 3 Знак"/>
    <w:qFormat/>
    <w:rPr>
      <w:sz w:val="24"/>
    </w:rPr>
  </w:style>
  <w:style w:type="character" w:styleId="Style9">
    <w:name w:val="Посещённая гиперссылка"/>
    <w:rPr>
      <w:rFonts w:cs="Times New Roman"/>
      <w:color w:val="800080"/>
      <w:u w:val="single"/>
    </w:rPr>
  </w:style>
  <w:style w:type="character" w:styleId="Style10">
    <w:name w:val="Определение (в первый раз) Знак"/>
    <w:qFormat/>
    <w:rPr>
      <w:rFonts w:ascii="Calibri" w:hAnsi="Calibri" w:cs="Calibri"/>
      <w:b/>
      <w:sz w:val="24"/>
    </w:rPr>
  </w:style>
  <w:style w:type="character" w:styleId="22">
    <w:name w:val="Заголовок 2 со списком Знак"/>
    <w:qFormat/>
    <w:rPr>
      <w:b/>
      <w:sz w:val="24"/>
    </w:rPr>
  </w:style>
  <w:style w:type="character" w:styleId="Style11">
    <w:name w:val="Текст сноски Знак"/>
    <w:qFormat/>
    <w:rPr>
      <w:rFonts w:ascii="Calibri" w:hAnsi="Calibri" w:cs="Calibri"/>
    </w:rPr>
  </w:style>
  <w:style w:type="character" w:styleId="12">
    <w:name w:val="Текст сноски Знак1"/>
    <w:basedOn w:val="11"/>
    <w:qFormat/>
    <w:rPr>
      <w:rFonts w:ascii="Verdana" w:hAnsi="Verdana" w:eastAsia="Calibri" w:cs="Verdana"/>
      <w:lang w:val="en-US"/>
    </w:rPr>
  </w:style>
  <w:style w:type="character" w:styleId="Style12">
    <w:name w:val="Без интервала Знак"/>
    <w:qFormat/>
    <w:rPr>
      <w:sz w:val="24"/>
      <w:szCs w:val="24"/>
      <w:lang w:val="ru-RU" w:bidi="ar-SA"/>
    </w:rPr>
  </w:style>
  <w:style w:type="character" w:styleId="Style13">
    <w:name w:val="АД_Наименование главы без нумерации Знак"/>
    <w:qFormat/>
    <w:rPr>
      <w:b/>
      <w:sz w:val="24"/>
    </w:rPr>
  </w:style>
  <w:style w:type="character" w:styleId="TitleChar">
    <w:name w:val="Title Char"/>
    <w:qFormat/>
    <w:rPr>
      <w:rFonts w:ascii="Arial" w:hAnsi="Arial" w:cs="Times New Roman"/>
      <w:b/>
      <w:kern w:val="2"/>
      <w:sz w:val="32"/>
      <w:lang w:val="ru-RU"/>
    </w:rPr>
  </w:style>
  <w:style w:type="character" w:styleId="32">
    <w:name w:val="Основной текст с отступом 3 Знак"/>
    <w:basedOn w:val="11"/>
    <w:qFormat/>
    <w:rPr>
      <w:sz w:val="24"/>
    </w:rPr>
  </w:style>
  <w:style w:type="character" w:styleId="13">
    <w:name w:val="Заголовок 1 Знак"/>
    <w:qFormat/>
    <w:rPr>
      <w:rFonts w:cs="Arial"/>
      <w:b/>
      <w:bCs/>
      <w:kern w:val="2"/>
      <w:sz w:val="24"/>
      <w:szCs w:val="28"/>
      <w:lang w:val="ru-RU" w:bidi="ar-SA"/>
    </w:rPr>
  </w:style>
  <w:style w:type="character" w:styleId="Tzlist2">
    <w:name w:val="tz_list_2 Знак"/>
    <w:qFormat/>
    <w:rPr>
      <w:sz w:val="24"/>
    </w:rPr>
  </w:style>
  <w:style w:type="character" w:styleId="33">
    <w:name w:val="Заголовок 3 Знак"/>
    <w:basedOn w:val="11"/>
    <w:qFormat/>
    <w:rPr>
      <w:rFonts w:ascii="Cambria" w:hAnsi="Cambria" w:eastAsia="Times New Roman" w:cs="Times New Roman"/>
      <w:b/>
      <w:bCs/>
      <w:sz w:val="26"/>
      <w:szCs w:val="26"/>
    </w:rPr>
  </w:style>
  <w:style w:type="character" w:styleId="Style14">
    <w:name w:val="Верхний колонтитул Знак"/>
    <w:qFormat/>
    <w:rPr>
      <w:sz w:val="24"/>
      <w:szCs w:val="24"/>
    </w:rPr>
  </w:style>
  <w:style w:type="character" w:styleId="Tzlist1">
    <w:name w:val="tz_list_1 Знак"/>
    <w:qFormat/>
    <w:rPr>
      <w:sz w:val="24"/>
    </w:rPr>
  </w:style>
  <w:style w:type="character" w:styleId="Style15">
    <w:name w:val="Интернет-ссылка"/>
    <w:rPr>
      <w:color w:val="0000FF"/>
      <w:u w:val="single"/>
    </w:rPr>
  </w:style>
  <w:style w:type="character" w:styleId="Tzheadmiddle">
    <w:name w:val="tz_head_middle Знак"/>
    <w:qFormat/>
    <w:rPr>
      <w:b/>
      <w:caps/>
      <w:kern w:val="2"/>
      <w:lang w:val="ru-RU" w:eastAsia="ru-RU"/>
    </w:rPr>
  </w:style>
  <w:style w:type="character" w:styleId="Style16">
    <w:name w:val="АД_Основной текст Знак"/>
    <w:qFormat/>
    <w:rPr>
      <w:sz w:val="24"/>
      <w:szCs w:val="24"/>
    </w:rPr>
  </w:style>
  <w:style w:type="character" w:styleId="Style17">
    <w:name w:val="Основной текст Знак"/>
    <w:qFormat/>
    <w:rPr>
      <w:sz w:val="24"/>
      <w:szCs w:val="24"/>
    </w:rPr>
  </w:style>
  <w:style w:type="character" w:styleId="SubtitleChar">
    <w:name w:val="Subtitle Char"/>
    <w:qFormat/>
    <w:rPr>
      <w:rFonts w:ascii="Arial" w:hAnsi="Arial" w:cs="Arial"/>
      <w:sz w:val="24"/>
    </w:rPr>
  </w:style>
  <w:style w:type="character" w:styleId="51">
    <w:name w:val="Заголовок 5 Знак"/>
    <w:basedOn w:val="11"/>
    <w:qFormat/>
    <w:rPr/>
  </w:style>
  <w:style w:type="character" w:styleId="Tzhead1">
    <w:name w:val="tz_head_1 Знак"/>
    <w:qFormat/>
    <w:rPr>
      <w:b/>
      <w:bCs/>
      <w:caps/>
      <w:kern w:val="2"/>
    </w:rPr>
  </w:style>
  <w:style w:type="character" w:styleId="Style18">
    <w:name w:val="АД_Наименование Разделов Знак"/>
    <w:qFormat/>
    <w:rPr>
      <w:b/>
      <w:kern w:val="2"/>
    </w:rPr>
  </w:style>
  <w:style w:type="character" w:styleId="Style19">
    <w:name w:val="Символ сноски"/>
    <w:qFormat/>
    <w:rPr>
      <w:rFonts w:ascii="Times New Roman" w:hAnsi="Times New Roman" w:cs="Times New Roman"/>
      <w:vertAlign w:val="superscript"/>
    </w:rPr>
  </w:style>
  <w:style w:type="character" w:styleId="Bold1">
    <w:name w:val="bold1"/>
    <w:qFormat/>
    <w:rPr>
      <w:b/>
    </w:rPr>
  </w:style>
  <w:style w:type="character" w:styleId="Style20">
    <w:name w:val="ТЛ_Город и Дата Знак"/>
    <w:qFormat/>
    <w:rPr>
      <w:rFonts w:eastAsia="Calibri"/>
    </w:rPr>
  </w:style>
  <w:style w:type="character" w:styleId="Style21">
    <w:name w:val="АД_Глава Знак"/>
    <w:qFormat/>
    <w:rPr>
      <w:sz w:val="24"/>
    </w:rPr>
  </w:style>
  <w:style w:type="character" w:styleId="23">
    <w:name w:val="Основной текст с отступом 2 Знак"/>
    <w:qFormat/>
    <w:rPr>
      <w:sz w:val="24"/>
      <w:szCs w:val="24"/>
    </w:rPr>
  </w:style>
  <w:style w:type="character" w:styleId="Bold">
    <w:name w:val="bold"/>
    <w:qFormat/>
    <w:rPr/>
  </w:style>
  <w:style w:type="character" w:styleId="Style22">
    <w:name w:val="АД_Нумерованный пункт Знак"/>
    <w:qFormat/>
    <w:rPr>
      <w:rFonts w:ascii="Arial" w:hAnsi="Arial" w:cs="Arial"/>
      <w:b/>
    </w:rPr>
  </w:style>
  <w:style w:type="character" w:styleId="Style23">
    <w:name w:val="ТЛ_Утверждаю Знак"/>
    <w:qFormat/>
    <w:rPr>
      <w:rFonts w:eastAsia="Calibri"/>
    </w:rPr>
  </w:style>
  <w:style w:type="character" w:styleId="91">
    <w:name w:val="Заголовок 9 Знак"/>
    <w:qFormat/>
    <w:rPr>
      <w:rFonts w:ascii="Arial" w:hAnsi="Arial" w:cs="Arial"/>
      <w:sz w:val="22"/>
      <w:szCs w:val="22"/>
      <w:lang w:val="ru-RU" w:bidi="ar-SA"/>
    </w:rPr>
  </w:style>
  <w:style w:type="character" w:styleId="Style24">
    <w:name w:val="Номер страницы"/>
    <w:basedOn w:val="11"/>
    <w:rPr/>
  </w:style>
  <w:style w:type="character" w:styleId="Style25">
    <w:name w:val="Основной текст с отступом Знак"/>
    <w:qFormat/>
    <w:rPr>
      <w:sz w:val="24"/>
      <w:szCs w:val="24"/>
      <w:lang w:val="ru-RU" w:bidi="ar-SA"/>
    </w:rPr>
  </w:style>
  <w:style w:type="character" w:styleId="Style26">
    <w:name w:val="Основной текст_"/>
    <w:qFormat/>
    <w:rPr>
      <w:rFonts w:ascii="Times New Roman" w:hAnsi="Times New Roman" w:cs="Times New Roman"/>
      <w:sz w:val="17"/>
      <w:szCs w:val="17"/>
      <w:u w:val="none"/>
    </w:rPr>
  </w:style>
  <w:style w:type="character" w:styleId="Tzheadmiddle1">
    <w:name w:val="Стиль tz_head_middle_1 + не все прописные Знак"/>
    <w:qFormat/>
    <w:rPr>
      <w:b/>
      <w:caps/>
      <w:kern w:val="2"/>
      <w:sz w:val="24"/>
      <w:lang w:val="ru-RU" w:eastAsia="ru-RU"/>
    </w:rPr>
  </w:style>
  <w:style w:type="character" w:styleId="Style27">
    <w:name w:val="Подзаголовок Знак"/>
    <w:basedOn w:val="11"/>
    <w:qFormat/>
    <w:rPr>
      <w:rFonts w:ascii="Cambria" w:hAnsi="Cambria" w:eastAsia="Calibri" w:cs="Cambria"/>
      <w:sz w:val="24"/>
    </w:rPr>
  </w:style>
  <w:style w:type="character" w:styleId="Style28">
    <w:name w:val="Выделение жирным"/>
    <w:qFormat/>
    <w:rPr>
      <w:b/>
      <w:bCs/>
    </w:rPr>
  </w:style>
  <w:style w:type="character" w:styleId="Style29">
    <w:name w:val="Слабое выделение"/>
    <w:qFormat/>
    <w:rPr>
      <w:rFonts w:ascii="Times New Roman" w:hAnsi="Times New Roman" w:cs="Times New Roman"/>
      <w:i/>
      <w:color w:val="808080"/>
    </w:rPr>
  </w:style>
  <w:style w:type="character" w:styleId="24">
    <w:name w:val="Основной текст 2 Знак"/>
    <w:basedOn w:val="11"/>
    <w:qFormat/>
    <w:rPr/>
  </w:style>
  <w:style w:type="character" w:styleId="61">
    <w:name w:val="Заголовок 6 Знак"/>
    <w:basedOn w:val="11"/>
    <w:qFormat/>
    <w:rPr>
      <w:i/>
    </w:rPr>
  </w:style>
  <w:style w:type="character" w:styleId="14">
    <w:name w:val="Подзаголовок Знак1"/>
    <w:qFormat/>
    <w:rPr>
      <w:rFonts w:ascii="Cambria" w:hAnsi="Cambria" w:cs="Cambria"/>
      <w:i/>
      <w:color w:val="4F81BD"/>
      <w:spacing w:val="15"/>
      <w:sz w:val="24"/>
    </w:rPr>
  </w:style>
  <w:style w:type="character" w:styleId="81">
    <w:name w:val="Заголовок 8 Знак"/>
    <w:basedOn w:val="11"/>
    <w:qFormat/>
    <w:rPr>
      <w:rFonts w:ascii="Arial" w:hAnsi="Arial" w:eastAsia="Calibri" w:cs="Arial"/>
      <w:i/>
    </w:rPr>
  </w:style>
  <w:style w:type="character" w:styleId="41">
    <w:name w:val="АД_Нумерованный подпункт 4 уровня Знак"/>
    <w:qFormat/>
    <w:rPr>
      <w:sz w:val="24"/>
    </w:rPr>
  </w:style>
  <w:style w:type="character" w:styleId="Style30">
    <w:name w:val="АД_Нумерованный подпункт Знак"/>
    <w:qFormat/>
    <w:rPr>
      <w:sz w:val="24"/>
    </w:rPr>
  </w:style>
  <w:style w:type="character" w:styleId="Style31">
    <w:name w:val="номер страницы"/>
    <w:qFormat/>
    <w:rPr>
      <w:rFonts w:ascii="Times New Roman" w:hAnsi="Times New Roman" w:cs="Times New Roman"/>
    </w:rPr>
  </w:style>
  <w:style w:type="character" w:styleId="34">
    <w:name w:val="Заголовок 3 со списком Знак"/>
    <w:qFormat/>
    <w:rPr>
      <w:rFonts w:ascii="Arial" w:hAnsi="Arial" w:cs="Arial"/>
      <w:b/>
    </w:rPr>
  </w:style>
  <w:style w:type="character" w:styleId="42">
    <w:name w:val="Заголовок 4 Знак"/>
    <w:qFormat/>
    <w:rPr>
      <w:b/>
      <w:bCs/>
      <w:sz w:val="24"/>
      <w:szCs w:val="28"/>
      <w:lang w:val="ru-RU" w:bidi="ar-SA"/>
    </w:rPr>
  </w:style>
  <w:style w:type="character" w:styleId="Style32">
    <w:name w:val="Обычный (веб) Знак"/>
    <w:qFormat/>
    <w:rPr>
      <w:sz w:val="24"/>
      <w:szCs w:val="24"/>
    </w:rPr>
  </w:style>
  <w:style w:type="character" w:styleId="Style33">
    <w:name w:val="Выделение"/>
    <w:qFormat/>
    <w:rPr>
      <w:rFonts w:ascii="Times New Roman" w:hAnsi="Times New Roman" w:cs="Times New Roman"/>
      <w:i/>
    </w:rPr>
  </w:style>
  <w:style w:type="character" w:styleId="Style34">
    <w:name w:val="АД_Основной текст по центру полужирный Знак"/>
    <w:qFormat/>
    <w:rPr>
      <w:b/>
      <w:sz w:val="24"/>
    </w:rPr>
  </w:style>
  <w:style w:type="character" w:styleId="15">
    <w:name w:val="Знак примечания1"/>
    <w:qFormat/>
    <w:rPr>
      <w:rFonts w:cs="Times New Roman"/>
      <w:sz w:val="16"/>
    </w:rPr>
  </w:style>
  <w:style w:type="character" w:styleId="H3">
    <w:name w:val="H3 Знак Знак"/>
    <w:qFormat/>
    <w:rPr>
      <w:rFonts w:ascii="Arial" w:hAnsi="Arial" w:cs="Arial"/>
      <w:b/>
      <w:sz w:val="24"/>
    </w:rPr>
  </w:style>
  <w:style w:type="character" w:styleId="0">
    <w:name w:val="_Табл_Текст0 внутри Знак"/>
    <w:qFormat/>
    <w:rPr>
      <w:rFonts w:ascii="Arial" w:hAnsi="Arial" w:cs="Arial"/>
      <w:sz w:val="24"/>
      <w:szCs w:val="24"/>
      <w:lang w:val="ru-RU" w:bidi="ar-SA"/>
    </w:rPr>
  </w:style>
  <w:style w:type="character" w:styleId="Style35">
    <w:name w:val="Термин (по тексту) Знак"/>
    <w:qFormat/>
    <w:rPr>
      <w:rFonts w:ascii="Calibri" w:hAnsi="Calibri" w:cs="Calibri"/>
      <w:i/>
      <w:sz w:val="24"/>
    </w:rPr>
  </w:style>
  <w:style w:type="character" w:styleId="HeaderChar1">
    <w:name w:val="Header Char1"/>
    <w:qFormat/>
    <w:rPr>
      <w:sz w:val="24"/>
    </w:rPr>
  </w:style>
  <w:style w:type="character" w:styleId="Style36">
    <w:name w:val="ТЛ_Заказчик Знак"/>
    <w:qFormat/>
    <w:rPr>
      <w:rFonts w:eastAsia="Calibri"/>
    </w:rPr>
  </w:style>
  <w:style w:type="character" w:styleId="311">
    <w:name w:val="Заголовок 3 Знак1"/>
    <w:qFormat/>
    <w:rPr>
      <w:rFonts w:ascii="Arial" w:hAnsi="Arial" w:eastAsia="Calibri" w:cs="Arial"/>
      <w:b/>
    </w:rPr>
  </w:style>
  <w:style w:type="character" w:styleId="71">
    <w:name w:val="Заголовок 7 Знак"/>
    <w:basedOn w:val="11"/>
    <w:qFormat/>
    <w:rPr>
      <w:rFonts w:ascii="Arial" w:hAnsi="Arial" w:eastAsia="Calibri" w:cs="Arial"/>
    </w:rPr>
  </w:style>
  <w:style w:type="character" w:styleId="Style37">
    <w:name w:val="Нижний колонтитул Знак"/>
    <w:qFormat/>
    <w:rPr>
      <w:sz w:val="24"/>
      <w:szCs w:val="24"/>
      <w:lang w:val="ru-RU" w:bidi="ar-SA"/>
    </w:rPr>
  </w:style>
  <w:style w:type="character" w:styleId="16">
    <w:name w:val="Верхний колонтитул Знак1"/>
    <w:qFormat/>
    <w:rPr>
      <w:rFonts w:eastAsia="Times New Roman"/>
      <w:sz w:val="24"/>
    </w:rPr>
  </w:style>
  <w:style w:type="character" w:styleId="CharChar">
    <w:name w:val="Обычный Char Char"/>
    <w:qFormat/>
    <w:rPr>
      <w:sz w:val="24"/>
      <w:lang w:val="fr-FR" w:bidi="ar-SA"/>
    </w:rPr>
  </w:style>
  <w:style w:type="character" w:styleId="Style38">
    <w:name w:val="Замещающий текст"/>
    <w:qFormat/>
    <w:rPr>
      <w:rFonts w:ascii="Times New Roman" w:hAnsi="Times New Roman" w:cs="Times New Roman"/>
      <w:color w:val="808080"/>
    </w:rPr>
  </w:style>
  <w:style w:type="character" w:styleId="Style39">
    <w:name w:val="Название Знак"/>
    <w:basedOn w:val="11"/>
    <w:qFormat/>
    <w:rPr>
      <w:color w:val="000000"/>
      <w:spacing w:val="13"/>
      <w:sz w:val="22"/>
      <w:shd w:fill="FFFFFF" w:val="clear"/>
    </w:rPr>
  </w:style>
  <w:style w:type="character" w:styleId="Style40">
    <w:name w:val="Абзац списка Знак"/>
    <w:qFormat/>
    <w:rPr>
      <w:rFonts w:ascii="Calibri" w:hAnsi="Calibri" w:eastAsia="Calibri" w:cs="Calibri"/>
      <w:sz w:val="22"/>
      <w:szCs w:val="22"/>
    </w:rPr>
  </w:style>
  <w:style w:type="character" w:styleId="Tzheadmiddle11">
    <w:name w:val="tz_head_middle_1 Знак"/>
    <w:qFormat/>
    <w:rPr>
      <w:b/>
      <w:caps/>
      <w:kern w:val="2"/>
      <w:sz w:val="24"/>
      <w:lang w:val="ru-RU" w:eastAsia="ru-RU"/>
    </w:rPr>
  </w:style>
  <w:style w:type="character" w:styleId="Style41">
    <w:name w:val="ТЛ_Название Знак"/>
    <w:qFormat/>
    <w:rPr>
      <w:b/>
    </w:rPr>
  </w:style>
  <w:style w:type="character" w:styleId="CharChar1">
    <w:name w:val="Комментарии Char Char"/>
    <w:qFormat/>
    <w:rPr>
      <w:color w:val="FF9900"/>
      <w:sz w:val="24"/>
    </w:rPr>
  </w:style>
  <w:style w:type="character" w:styleId="Style42">
    <w:name w:val="Основной шрифт"/>
    <w:qFormat/>
    <w:rPr/>
  </w:style>
  <w:style w:type="character" w:styleId="Tztxt">
    <w:name w:val="tz_txt Знак"/>
    <w:qFormat/>
    <w:rPr>
      <w:sz w:val="24"/>
    </w:rPr>
  </w:style>
  <w:style w:type="character" w:styleId="35">
    <w:name w:val="Основной текст 3 Знак"/>
    <w:basedOn w:val="11"/>
    <w:qFormat/>
    <w:rPr>
      <w:b/>
      <w:i/>
      <w:sz w:val="24"/>
    </w:rPr>
  </w:style>
  <w:style w:type="character" w:styleId="ConsPlusNormal">
    <w:name w:val="ConsPlusNormal Знак"/>
    <w:qFormat/>
    <w:rPr>
      <w:rFonts w:ascii="Arial" w:hAnsi="Arial" w:cs="Arial"/>
      <w:sz w:val="28"/>
      <w:szCs w:val="28"/>
      <w:lang w:val="ru-RU" w:bidi="ar-SA"/>
    </w:rPr>
  </w:style>
  <w:style w:type="character" w:styleId="Style43">
    <w:name w:val="Текст Знак"/>
    <w:qFormat/>
    <w:rPr>
      <w:rFonts w:ascii="Courier New" w:hAnsi="Courier New" w:cs="Courier New"/>
    </w:rPr>
  </w:style>
  <w:style w:type="character" w:styleId="Epm">
    <w:name w:val="epm"/>
    <w:qFormat/>
    <w:rPr>
      <w:rFonts w:ascii="Times New Roman" w:hAnsi="Times New Roman" w:cs="Times New Roman"/>
    </w:rPr>
  </w:style>
  <w:style w:type="character" w:styleId="Style44">
    <w:name w:val="Текст выноски Знак"/>
    <w:qFormat/>
    <w:rPr>
      <w:rFonts w:ascii="Tahoma" w:hAnsi="Tahoma" w:cs="Tahoma"/>
      <w:sz w:val="16"/>
      <w:szCs w:val="16"/>
    </w:rPr>
  </w:style>
  <w:style w:type="character" w:styleId="17">
    <w:name w:val="Слабое выделение1"/>
    <w:qFormat/>
    <w:rPr>
      <w:rFonts w:ascii="Times New Roman" w:hAnsi="Times New Roman" w:cs="Times New Roman"/>
      <w:i/>
      <w:color w:val="808080"/>
    </w:rPr>
  </w:style>
  <w:style w:type="character" w:styleId="Strong1">
    <w:name w:val="Strong1"/>
    <w:qFormat/>
    <w:rPr>
      <w:b/>
      <w:bCs/>
    </w:rPr>
  </w:style>
  <w:style w:type="character" w:styleId="Subjectvalue">
    <w:name w:val="subjectvalue"/>
    <w:basedOn w:val="Style5"/>
    <w:qFormat/>
    <w:rPr/>
  </w:style>
  <w:style w:type="character" w:styleId="Ikzvalue">
    <w:name w:val="ikzvalue"/>
    <w:qFormat/>
    <w:rPr/>
  </w:style>
  <w:style w:type="paragraph" w:styleId="Style45">
    <w:name w:val="Заголовок"/>
    <w:next w:val="Style46"/>
    <w:qFormat/>
    <w:pPr>
      <w:widowControl/>
      <w:suppressAutoHyphens w:val="true"/>
      <w:bidi w:val="0"/>
      <w:snapToGrid w:val="false"/>
      <w:spacing w:before="0" w:after="0"/>
      <w:jc w:val="left"/>
    </w:pPr>
    <w:rPr>
      <w:rFonts w:ascii="Arial" w:hAnsi="Arial" w:eastAsia="SimSun;宋体" w:cs="Arial"/>
      <w:b/>
      <w:color w:val="auto"/>
      <w:kern w:val="0"/>
      <w:sz w:val="22"/>
      <w:szCs w:val="20"/>
      <w:lang w:val="ru-RU" w:eastAsia="zh-CN" w:bidi="ar-SA"/>
    </w:rPr>
  </w:style>
  <w:style w:type="paragraph" w:styleId="Style46">
    <w:name w:val="Body Text"/>
    <w:basedOn w:val="Normal"/>
    <w:pPr>
      <w:spacing w:before="0" w:after="120"/>
    </w:pPr>
    <w:rPr>
      <w:lang w:val="ru-RU"/>
    </w:rPr>
  </w:style>
  <w:style w:type="paragraph" w:styleId="Style47">
    <w:name w:val="List"/>
    <w:basedOn w:val="Style46"/>
    <w:pPr/>
    <w:rPr>
      <w:rFonts w:ascii="PT Astra Serif;Times New Roman" w:hAnsi="PT Astra Serif;Times New Roman" w:cs="Noto Sans Devanagari;Arial"/>
    </w:rPr>
  </w:style>
  <w:style w:type="paragraph" w:styleId="Style48">
    <w:name w:val="Caption"/>
    <w:basedOn w:val="Normal"/>
    <w:qFormat/>
    <w:pPr>
      <w:suppressLineNumbers/>
      <w:spacing w:before="120" w:after="120"/>
    </w:pPr>
    <w:rPr>
      <w:rFonts w:ascii="PT Astra Serif" w:hAnsi="PT Astra Serif" w:cs="Noto Sans Devanagari"/>
      <w:i/>
      <w:iCs/>
      <w:sz w:val="24"/>
      <w:szCs w:val="24"/>
    </w:rPr>
  </w:style>
  <w:style w:type="paragraph" w:styleId="Style49">
    <w:name w:val="Указатель"/>
    <w:basedOn w:val="Normal"/>
    <w:qFormat/>
    <w:pPr>
      <w:suppressLineNumbers/>
    </w:pPr>
    <w:rPr>
      <w:rFonts w:ascii="PT Astra Serif" w:hAnsi="PT Astra Serif" w:cs="Noto Sans Devanagari"/>
    </w:rPr>
  </w:style>
  <w:style w:type="paragraph" w:styleId="Style50">
    <w:name w:val="Название объекта"/>
    <w:basedOn w:val="Normal"/>
    <w:qFormat/>
    <w:pPr>
      <w:suppressLineNumbers/>
      <w:spacing w:before="120" w:after="120"/>
    </w:pPr>
    <w:rPr>
      <w:rFonts w:ascii="PT Astra Serif;Times New Roman" w:hAnsi="PT Astra Serif;Times New Roman" w:cs="Noto Sans Devanagari;Arial"/>
      <w:i/>
      <w:iCs/>
      <w:sz w:val="24"/>
      <w:szCs w:val="24"/>
    </w:rPr>
  </w:style>
  <w:style w:type="paragraph" w:styleId="18">
    <w:name w:val="Указатель1"/>
    <w:basedOn w:val="Normal"/>
    <w:qFormat/>
    <w:pPr>
      <w:suppressLineNumbers/>
    </w:pPr>
    <w:rPr>
      <w:rFonts w:ascii="PT Astra Serif;Times New Roman" w:hAnsi="PT Astra Serif;Times New Roman" w:cs="Noto Sans Devanagari;Arial"/>
    </w:rPr>
  </w:style>
  <w:style w:type="paragraph" w:styleId="Caption1">
    <w:name w:val="Caption1"/>
    <w:basedOn w:val="Normal"/>
    <w:qFormat/>
    <w:pPr>
      <w:suppressLineNumbers/>
      <w:spacing w:before="120" w:after="120"/>
    </w:pPr>
    <w:rPr>
      <w:rFonts w:ascii="PT Astra Serif;Times New Roman" w:hAnsi="PT Astra Serif;Times New Roman" w:cs="Noto Sans Devanagari;Arial"/>
      <w:i/>
      <w:iCs/>
      <w:sz w:val="24"/>
      <w:szCs w:val="24"/>
    </w:rPr>
  </w:style>
  <w:style w:type="paragraph" w:styleId="Caption11">
    <w:name w:val="Caption11"/>
    <w:basedOn w:val="Normal"/>
    <w:qFormat/>
    <w:pPr>
      <w:suppressLineNumbers/>
      <w:spacing w:before="120" w:after="120"/>
    </w:pPr>
    <w:rPr>
      <w:rFonts w:ascii="PT Astra Serif;Times New Roman" w:hAnsi="PT Astra Serif;Times New Roman" w:cs="Noto Sans Devanagari;Arial"/>
      <w:i/>
      <w:iCs/>
      <w:sz w:val="24"/>
      <w:szCs w:val="24"/>
    </w:rPr>
  </w:style>
  <w:style w:type="paragraph" w:styleId="Caption111">
    <w:name w:val="Caption111"/>
    <w:basedOn w:val="Normal"/>
    <w:qFormat/>
    <w:pPr>
      <w:suppressLineNumbers/>
      <w:spacing w:before="120" w:after="120"/>
    </w:pPr>
    <w:rPr>
      <w:rFonts w:ascii="PT Astra Serif;Times New Roman" w:hAnsi="PT Astra Serif;Times New Roman" w:cs="Noto Sans Devanagari;Arial"/>
      <w:i/>
      <w:iCs/>
      <w:sz w:val="24"/>
      <w:szCs w:val="24"/>
    </w:rPr>
  </w:style>
  <w:style w:type="paragraph" w:styleId="Caption1111">
    <w:name w:val="Caption1111"/>
    <w:basedOn w:val="Normal"/>
    <w:qFormat/>
    <w:pPr>
      <w:suppressLineNumbers/>
      <w:spacing w:before="120" w:after="120"/>
    </w:pPr>
    <w:rPr>
      <w:rFonts w:ascii="PT Astra Serif;Times New Roman" w:hAnsi="PT Astra Serif;Times New Roman" w:cs="Noto Sans Devanagari;Arial"/>
      <w:i/>
      <w:iCs/>
      <w:sz w:val="24"/>
      <w:szCs w:val="24"/>
    </w:rPr>
  </w:style>
  <w:style w:type="paragraph" w:styleId="Caption11111">
    <w:name w:val="Caption11111"/>
    <w:basedOn w:val="Normal"/>
    <w:qFormat/>
    <w:pPr>
      <w:suppressLineNumbers/>
      <w:spacing w:before="120" w:after="120"/>
    </w:pPr>
    <w:rPr>
      <w:rFonts w:ascii="PT Astra Serif;Times New Roman" w:hAnsi="PT Astra Serif;Times New Roman" w:cs="Noto Sans Devanagari;Arial"/>
      <w:i/>
      <w:iCs/>
      <w:sz w:val="24"/>
      <w:szCs w:val="24"/>
    </w:rPr>
  </w:style>
  <w:style w:type="paragraph" w:styleId="Caption111111">
    <w:name w:val="Caption111111"/>
    <w:basedOn w:val="Normal"/>
    <w:qFormat/>
    <w:pPr>
      <w:suppressLineNumbers/>
      <w:spacing w:before="120" w:after="120"/>
    </w:pPr>
    <w:rPr>
      <w:rFonts w:ascii="PT Astra Serif;Times New Roman" w:hAnsi="PT Astra Serif;Times New Roman" w:cs="Noto Sans Devanagari;Arial"/>
      <w:i/>
      <w:iCs/>
      <w:sz w:val="24"/>
      <w:szCs w:val="24"/>
    </w:rPr>
  </w:style>
  <w:style w:type="paragraph" w:styleId="Caption1111111">
    <w:name w:val="Caption1111111"/>
    <w:basedOn w:val="Normal"/>
    <w:qFormat/>
    <w:pPr>
      <w:suppressLineNumbers/>
      <w:spacing w:before="120" w:after="120"/>
    </w:pPr>
    <w:rPr>
      <w:rFonts w:ascii="PT Astra Serif;Times New Roman" w:hAnsi="PT Astra Serif;Times New Roman" w:cs="Noto Sans Devanagari;Arial"/>
      <w:i/>
      <w:iCs/>
      <w:sz w:val="24"/>
      <w:szCs w:val="24"/>
    </w:rPr>
  </w:style>
  <w:style w:type="paragraph" w:styleId="Caption11111111">
    <w:name w:val="Caption11111111"/>
    <w:basedOn w:val="Normal"/>
    <w:qFormat/>
    <w:pPr>
      <w:suppressLineNumbers/>
      <w:spacing w:before="120" w:after="120"/>
    </w:pPr>
    <w:rPr>
      <w:rFonts w:ascii="PT Astra Serif;Times New Roman" w:hAnsi="PT Astra Serif;Times New Roman" w:cs="Noto Sans Devanagari;Arial"/>
      <w:i/>
      <w:iCs/>
      <w:sz w:val="24"/>
      <w:szCs w:val="24"/>
    </w:rPr>
  </w:style>
  <w:style w:type="paragraph" w:styleId="Caption111111111">
    <w:name w:val="Caption111111111"/>
    <w:basedOn w:val="Normal"/>
    <w:qFormat/>
    <w:pPr>
      <w:suppressLineNumbers/>
      <w:spacing w:before="120" w:after="120"/>
    </w:pPr>
    <w:rPr>
      <w:rFonts w:ascii="PT Astra Serif;Times New Roman" w:hAnsi="PT Astra Serif;Times New Roman" w:cs="Noto Sans Devanagari;Arial"/>
      <w:i/>
      <w:iCs/>
      <w:sz w:val="24"/>
      <w:szCs w:val="24"/>
    </w:rPr>
  </w:style>
  <w:style w:type="paragraph" w:styleId="Caption1111111111">
    <w:name w:val="Caption1111111111"/>
    <w:basedOn w:val="Normal"/>
    <w:qFormat/>
    <w:pPr>
      <w:suppressLineNumbers/>
      <w:spacing w:before="120" w:after="120"/>
    </w:pPr>
    <w:rPr>
      <w:rFonts w:ascii="PT Astra Serif;Times New Roman" w:hAnsi="PT Astra Serif;Times New Roman" w:cs="Noto Sans Devanagari;Arial"/>
      <w:i/>
      <w:iCs/>
      <w:sz w:val="24"/>
      <w:szCs w:val="24"/>
    </w:rPr>
  </w:style>
  <w:style w:type="paragraph" w:styleId="Caption11111111111">
    <w:name w:val="Caption11111111111"/>
    <w:basedOn w:val="Normal"/>
    <w:qFormat/>
    <w:pPr>
      <w:suppressLineNumbers/>
      <w:spacing w:before="120" w:after="120"/>
    </w:pPr>
    <w:rPr>
      <w:rFonts w:ascii="PT Astra Serif;Times New Roman" w:hAnsi="PT Astra Serif;Times New Roman" w:cs="Noto Sans Devanagari;Arial"/>
      <w:i/>
      <w:iCs/>
      <w:sz w:val="24"/>
      <w:szCs w:val="24"/>
    </w:rPr>
  </w:style>
  <w:style w:type="paragraph" w:styleId="Caption111111111111">
    <w:name w:val="Caption111111111111"/>
    <w:basedOn w:val="Normal"/>
    <w:qFormat/>
    <w:pPr>
      <w:suppressLineNumbers/>
      <w:spacing w:before="120" w:after="120"/>
    </w:pPr>
    <w:rPr>
      <w:rFonts w:ascii="PT Astra Serif;Times New Roman" w:hAnsi="PT Astra Serif;Times New Roman" w:cs="Noto Sans Devanagari;Arial"/>
      <w:i/>
      <w:iCs/>
      <w:sz w:val="24"/>
      <w:szCs w:val="24"/>
    </w:rPr>
  </w:style>
  <w:style w:type="paragraph" w:styleId="Caption1111111111111">
    <w:name w:val="Caption1111111111111"/>
    <w:basedOn w:val="Normal"/>
    <w:qFormat/>
    <w:pPr>
      <w:suppressLineNumbers/>
      <w:spacing w:before="120" w:after="120"/>
    </w:pPr>
    <w:rPr>
      <w:rFonts w:ascii="PT Astra Serif;Times New Roman" w:hAnsi="PT Astra Serif;Times New Roman" w:cs="Noto Sans Devanagari;Arial"/>
      <w:i/>
      <w:iCs/>
      <w:sz w:val="24"/>
      <w:szCs w:val="24"/>
    </w:rPr>
  </w:style>
  <w:style w:type="paragraph" w:styleId="Caption11111111111111">
    <w:name w:val="Caption11111111111111"/>
    <w:basedOn w:val="Normal"/>
    <w:qFormat/>
    <w:pPr>
      <w:suppressLineNumbers/>
      <w:spacing w:before="120" w:after="120"/>
    </w:pPr>
    <w:rPr>
      <w:rFonts w:ascii="PT Astra Serif;Times New Roman" w:hAnsi="PT Astra Serif;Times New Roman" w:cs="Noto Sans Devanagari;Arial"/>
      <w:i/>
      <w:iCs/>
      <w:sz w:val="24"/>
      <w:szCs w:val="24"/>
    </w:rPr>
  </w:style>
  <w:style w:type="paragraph" w:styleId="Caption111111111111111">
    <w:name w:val="Caption111111111111111"/>
    <w:basedOn w:val="Normal"/>
    <w:qFormat/>
    <w:pPr>
      <w:suppressLineNumbers/>
      <w:spacing w:before="120" w:after="120"/>
    </w:pPr>
    <w:rPr>
      <w:rFonts w:ascii="PT Astra Serif;Times New Roman" w:hAnsi="PT Astra Serif;Times New Roman" w:cs="Noto Sans Devanagari;Arial"/>
      <w:i/>
      <w:iCs/>
      <w:sz w:val="24"/>
      <w:szCs w:val="24"/>
    </w:rPr>
  </w:style>
  <w:style w:type="paragraph" w:styleId="Caption1111111111111111">
    <w:name w:val="Caption1111111111111111"/>
    <w:basedOn w:val="Normal"/>
    <w:qFormat/>
    <w:pPr>
      <w:suppressLineNumbers/>
      <w:spacing w:before="120" w:after="120"/>
    </w:pPr>
    <w:rPr>
      <w:rFonts w:ascii="PT Astra Serif;Times New Roman" w:hAnsi="PT Astra Serif;Times New Roman" w:cs="Noto Sans Devanagari;Arial"/>
      <w:i/>
      <w:iCs/>
      <w:sz w:val="24"/>
      <w:szCs w:val="24"/>
    </w:rPr>
  </w:style>
  <w:style w:type="paragraph" w:styleId="Caption11111111111111111">
    <w:name w:val="Caption11111111111111111"/>
    <w:basedOn w:val="Normal"/>
    <w:qFormat/>
    <w:pPr>
      <w:suppressLineNumbers/>
      <w:spacing w:before="120" w:after="120"/>
    </w:pPr>
    <w:rPr>
      <w:rFonts w:ascii="PT Astra Serif;Times New Roman" w:hAnsi="PT Astra Serif;Times New Roman" w:cs="Noto Sans Devanagari;Arial"/>
      <w:i/>
      <w:iCs/>
      <w:sz w:val="24"/>
      <w:szCs w:val="24"/>
    </w:rPr>
  </w:style>
  <w:style w:type="paragraph" w:styleId="Caption111111111111111111">
    <w:name w:val="Caption111111111111111111"/>
    <w:basedOn w:val="Normal"/>
    <w:qFormat/>
    <w:pPr>
      <w:suppressLineNumbers/>
      <w:spacing w:before="120" w:after="120"/>
    </w:pPr>
    <w:rPr>
      <w:rFonts w:ascii="PT Astra Serif;Times New Roman" w:hAnsi="PT Astra Serif;Times New Roman" w:cs="Noto Sans Devanagari;Arial"/>
      <w:i/>
      <w:iCs/>
      <w:sz w:val="24"/>
      <w:szCs w:val="24"/>
    </w:rPr>
  </w:style>
  <w:style w:type="paragraph" w:styleId="Caption1111111111111111111">
    <w:name w:val="Caption1111111111111111111"/>
    <w:basedOn w:val="Normal"/>
    <w:qFormat/>
    <w:pPr>
      <w:suppressLineNumbers/>
      <w:spacing w:before="120" w:after="120"/>
    </w:pPr>
    <w:rPr>
      <w:rFonts w:ascii="PT Astra Serif;Times New Roman" w:hAnsi="PT Astra Serif;Times New Roman" w:cs="Noto Sans Devanagari;Arial"/>
      <w:i/>
      <w:iCs/>
      <w:sz w:val="24"/>
      <w:szCs w:val="24"/>
    </w:rPr>
  </w:style>
  <w:style w:type="paragraph" w:styleId="Caption11111111111111111111">
    <w:name w:val="Caption11111111111111111111"/>
    <w:basedOn w:val="Normal"/>
    <w:qFormat/>
    <w:pPr>
      <w:suppressLineNumbers/>
      <w:spacing w:before="120" w:after="120"/>
    </w:pPr>
    <w:rPr>
      <w:rFonts w:ascii="PT Astra Serif;Times New Roman" w:hAnsi="PT Astra Serif;Times New Roman" w:cs="Noto Sans Devanagari;Arial"/>
      <w:i/>
      <w:iCs/>
      <w:sz w:val="24"/>
      <w:szCs w:val="24"/>
    </w:rPr>
  </w:style>
  <w:style w:type="paragraph" w:styleId="Caption111111111111111111111">
    <w:name w:val="Caption111111111111111111111"/>
    <w:basedOn w:val="Normal"/>
    <w:qFormat/>
    <w:pPr>
      <w:suppressLineNumbers/>
      <w:spacing w:before="120" w:after="120"/>
    </w:pPr>
    <w:rPr>
      <w:rFonts w:ascii="PT Astra Serif;Times New Roman" w:hAnsi="PT Astra Serif;Times New Roman" w:cs="Noto Sans Devanagari;Arial"/>
      <w:i/>
      <w:iCs/>
      <w:sz w:val="24"/>
      <w:szCs w:val="24"/>
    </w:rPr>
  </w:style>
  <w:style w:type="paragraph" w:styleId="312">
    <w:name w:val="Маркированный список 31"/>
    <w:basedOn w:val="Normal"/>
    <w:qFormat/>
    <w:pPr>
      <w:numPr>
        <w:ilvl w:val="0"/>
        <w:numId w:val="4"/>
      </w:numPr>
      <w:tabs>
        <w:tab w:val="clear" w:pos="708"/>
        <w:tab w:val="left" w:pos="926" w:leader="none"/>
      </w:tabs>
      <w:spacing w:before="0" w:after="60"/>
      <w:ind w:left="926" w:right="0" w:hanging="360"/>
      <w:jc w:val="both"/>
    </w:pPr>
    <w:rPr>
      <w:szCs w:val="20"/>
    </w:rPr>
  </w:style>
  <w:style w:type="paragraph" w:styleId="P">
    <w:name w:val="p"/>
    <w:basedOn w:val="Normal"/>
    <w:qFormat/>
    <w:pPr>
      <w:spacing w:before="48" w:after="48"/>
      <w:ind w:left="0" w:right="0" w:firstLine="480"/>
      <w:jc w:val="both"/>
    </w:pPr>
    <w:rPr/>
  </w:style>
  <w:style w:type="paragraph" w:styleId="221">
    <w:name w:val="Основной текст 22"/>
    <w:basedOn w:val="Normal"/>
    <w:qFormat/>
    <w:pPr>
      <w:tabs>
        <w:tab w:val="clear" w:pos="708"/>
        <w:tab w:val="left" w:pos="567" w:leader="none"/>
      </w:tabs>
      <w:spacing w:before="0" w:after="60"/>
      <w:ind w:left="567" w:right="0" w:hanging="567"/>
      <w:jc w:val="both"/>
    </w:pPr>
    <w:rPr>
      <w:sz w:val="20"/>
      <w:szCs w:val="20"/>
    </w:rPr>
  </w:style>
  <w:style w:type="paragraph" w:styleId="Instruction">
    <w:name w:val="Instruction"/>
    <w:basedOn w:val="221"/>
    <w:qFormat/>
    <w:pPr>
      <w:numPr>
        <w:ilvl w:val="0"/>
        <w:numId w:val="13"/>
      </w:numPr>
      <w:tabs>
        <w:tab w:val="left" w:pos="360" w:leader="none"/>
        <w:tab w:val="left" w:pos="567" w:leader="none"/>
        <w:tab w:val="left" w:pos="1440" w:leader="none"/>
      </w:tabs>
      <w:spacing w:before="180" w:after="60"/>
      <w:ind w:left="360" w:right="0" w:hanging="360"/>
    </w:pPr>
    <w:rPr>
      <w:b/>
    </w:rPr>
  </w:style>
  <w:style w:type="paragraph" w:styleId="Style51">
    <w:name w:val="Содержимое таблицы"/>
    <w:basedOn w:val="Normal"/>
    <w:qFormat/>
    <w:pPr>
      <w:widowControl w:val="false"/>
      <w:suppressLineNumbers/>
      <w:suppressAutoHyphens w:val="true"/>
    </w:pPr>
    <w:rPr>
      <w:rFonts w:cs="Tahoma"/>
      <w:color w:val="000000"/>
      <w:lang w:val="en-US"/>
    </w:rPr>
  </w:style>
  <w:style w:type="paragraph" w:styleId="Tabletext">
    <w:name w:val="Tabletext"/>
    <w:basedOn w:val="Normal"/>
    <w:qFormat/>
    <w:pPr>
      <w:keepLines/>
      <w:spacing w:lineRule="auto" w:line="276" w:before="60" w:after="60"/>
      <w:ind w:left="0" w:right="0" w:firstLine="851"/>
      <w:jc w:val="both"/>
    </w:pPr>
    <w:rPr>
      <w:rFonts w:eastAsia="Calibri"/>
      <w:szCs w:val="22"/>
    </w:rPr>
  </w:style>
  <w:style w:type="paragraph" w:styleId="19">
    <w:name w:val="Нумерованный список1"/>
    <w:basedOn w:val="Normal"/>
    <w:qFormat/>
    <w:pPr>
      <w:tabs>
        <w:tab w:val="clear" w:pos="708"/>
        <w:tab w:val="left" w:pos="360" w:leader="none"/>
        <w:tab w:val="left" w:pos="926" w:leader="none"/>
      </w:tabs>
      <w:spacing w:before="0" w:after="60"/>
      <w:ind w:left="360" w:right="0" w:hanging="360"/>
      <w:jc w:val="both"/>
    </w:pPr>
    <w:rPr>
      <w:szCs w:val="20"/>
    </w:rPr>
  </w:style>
  <w:style w:type="paragraph" w:styleId="Style52">
    <w:name w:val="Нумерация  - одноуровневый нумерованный список"/>
    <w:basedOn w:val="19"/>
    <w:qFormat/>
    <w:pPr>
      <w:tabs>
        <w:tab w:val="clear" w:pos="360"/>
        <w:tab w:val="clear" w:pos="926"/>
      </w:tabs>
      <w:spacing w:lineRule="auto" w:line="276" w:before="120" w:after="200"/>
      <w:ind w:left="851" w:right="0" w:hanging="436"/>
      <w:contextualSpacing/>
    </w:pPr>
    <w:rPr>
      <w:rFonts w:eastAsia="Calibri"/>
      <w:szCs w:val="22"/>
    </w:rPr>
  </w:style>
  <w:style w:type="paragraph" w:styleId="ConsPlusNormal1">
    <w:name w:val="ConsPlusNormal"/>
    <w:qFormat/>
    <w:pPr>
      <w:widowControl w:val="false"/>
      <w:suppressAutoHyphens w:val="true"/>
      <w:bidi w:val="0"/>
      <w:spacing w:before="0" w:after="0"/>
      <w:ind w:left="0" w:right="0" w:firstLine="720"/>
      <w:jc w:val="left"/>
    </w:pPr>
    <w:rPr>
      <w:rFonts w:ascii="Arial" w:hAnsi="Arial" w:eastAsia="SimSun;宋体" w:cs="Arial"/>
      <w:color w:val="auto"/>
      <w:kern w:val="0"/>
      <w:sz w:val="28"/>
      <w:szCs w:val="28"/>
      <w:lang w:val="ru-RU" w:eastAsia="zh-CN" w:bidi="ar-SA"/>
    </w:rPr>
  </w:style>
  <w:style w:type="paragraph" w:styleId="Tzheadmiddle2">
    <w:name w:val="tz_head_middle_2"/>
    <w:basedOn w:val="Normal"/>
    <w:qFormat/>
    <w:pPr>
      <w:jc w:val="center"/>
    </w:pPr>
    <w:rPr/>
  </w:style>
  <w:style w:type="paragraph" w:styleId="Style53">
    <w:name w:val="Требование"/>
    <w:basedOn w:val="Normal"/>
    <w:qFormat/>
    <w:pPr>
      <w:numPr>
        <w:ilvl w:val="0"/>
        <w:numId w:val="9"/>
      </w:numPr>
      <w:jc w:val="both"/>
    </w:pPr>
    <w:rPr/>
  </w:style>
  <w:style w:type="paragraph" w:styleId="52">
    <w:name w:val="Требование 5"/>
    <w:basedOn w:val="Style53"/>
    <w:qFormat/>
    <w:pPr>
      <w:numPr>
        <w:ilvl w:val="0"/>
        <w:numId w:val="0"/>
      </w:numPr>
      <w:tabs>
        <w:tab w:val="clear" w:pos="708"/>
        <w:tab w:val="left" w:pos="3920" w:leader="none"/>
      </w:tabs>
      <w:ind w:left="1134" w:right="0" w:hanging="0"/>
    </w:pPr>
    <w:rPr/>
  </w:style>
  <w:style w:type="paragraph" w:styleId="Style54">
    <w:name w:val="Определение (в первый раз)"/>
    <w:basedOn w:val="Normal"/>
    <w:qFormat/>
    <w:pPr>
      <w:spacing w:lineRule="auto" w:line="276" w:before="0" w:after="200"/>
      <w:ind w:left="0" w:right="0" w:firstLine="851"/>
      <w:jc w:val="both"/>
    </w:pPr>
    <w:rPr>
      <w:rFonts w:ascii="Calibri" w:hAnsi="Calibri" w:cs="Calibri"/>
      <w:b/>
      <w:szCs w:val="20"/>
      <w:lang w:val="ru-RU"/>
    </w:rPr>
  </w:style>
  <w:style w:type="paragraph" w:styleId="01">
    <w:name w:val="_Табл_Текст0 внутри"/>
    <w:qFormat/>
    <w:pPr>
      <w:widowControl/>
      <w:suppressAutoHyphens w:val="true"/>
      <w:bidi w:val="0"/>
      <w:spacing w:before="0" w:after="120"/>
      <w:jc w:val="both"/>
    </w:pPr>
    <w:rPr>
      <w:rFonts w:ascii="Arial" w:hAnsi="Arial" w:eastAsia="SimSun;宋体" w:cs="Arial"/>
      <w:color w:val="auto"/>
      <w:kern w:val="0"/>
      <w:sz w:val="24"/>
      <w:szCs w:val="24"/>
      <w:lang w:val="ru-RU" w:eastAsia="zh-CN" w:bidi="ar-SA"/>
    </w:rPr>
  </w:style>
  <w:style w:type="paragraph" w:styleId="82">
    <w:name w:val="TOC 8"/>
    <w:basedOn w:val="Normal"/>
    <w:next w:val="Normal"/>
    <w:pPr>
      <w:ind w:left="1680" w:right="0" w:hanging="0"/>
      <w:jc w:val="both"/>
    </w:pPr>
    <w:rPr>
      <w:sz w:val="18"/>
      <w:szCs w:val="18"/>
    </w:rPr>
  </w:style>
  <w:style w:type="paragraph" w:styleId="Body">
    <w:name w:val="Body"/>
    <w:basedOn w:val="Normal"/>
    <w:qFormat/>
    <w:pPr>
      <w:spacing w:before="120" w:after="200"/>
      <w:ind w:left="0" w:right="0" w:firstLine="851"/>
      <w:jc w:val="both"/>
    </w:pPr>
    <w:rPr>
      <w:rFonts w:eastAsia="Calibri"/>
      <w:szCs w:val="22"/>
    </w:rPr>
  </w:style>
  <w:style w:type="paragraph" w:styleId="Style55">
    <w:name w:val="АД_Основной текст по центру полужирный"/>
    <w:basedOn w:val="Normal"/>
    <w:qFormat/>
    <w:pPr>
      <w:ind w:left="0" w:right="0" w:firstLine="567"/>
      <w:jc w:val="center"/>
    </w:pPr>
    <w:rPr>
      <w:b/>
      <w:szCs w:val="20"/>
      <w:lang w:val="ru-RU"/>
    </w:rPr>
  </w:style>
  <w:style w:type="paragraph" w:styleId="411">
    <w:name w:val="Маркированный список 41"/>
    <w:basedOn w:val="Normal"/>
    <w:qFormat/>
    <w:pPr>
      <w:tabs>
        <w:tab w:val="clear" w:pos="708"/>
        <w:tab w:val="left" w:pos="1209" w:leader="none"/>
      </w:tabs>
      <w:spacing w:before="0" w:after="60"/>
      <w:ind w:left="1209" w:right="0" w:hanging="360"/>
      <w:jc w:val="both"/>
    </w:pPr>
    <w:rPr>
      <w:szCs w:val="20"/>
    </w:rPr>
  </w:style>
  <w:style w:type="paragraph" w:styleId="43">
    <w:name w:val="TOC 4"/>
    <w:basedOn w:val="Normal"/>
    <w:next w:val="Normal"/>
    <w:pPr>
      <w:ind w:left="720" w:right="0" w:hanging="0"/>
      <w:jc w:val="both"/>
    </w:pPr>
    <w:rPr>
      <w:sz w:val="18"/>
      <w:szCs w:val="18"/>
    </w:rPr>
  </w:style>
  <w:style w:type="paragraph" w:styleId="44">
    <w:name w:val="Нумерация уровень 4"/>
    <w:basedOn w:val="Normal"/>
    <w:qFormat/>
    <w:pPr>
      <w:tabs>
        <w:tab w:val="clear" w:pos="708"/>
        <w:tab w:val="left" w:pos="3261" w:leader="none"/>
      </w:tabs>
      <w:spacing w:lineRule="auto" w:line="276" w:before="0" w:after="200"/>
      <w:ind w:left="3261" w:right="0" w:hanging="993"/>
      <w:jc w:val="both"/>
    </w:pPr>
    <w:rPr>
      <w:rFonts w:eastAsia="Calibri"/>
      <w:szCs w:val="22"/>
    </w:rPr>
  </w:style>
  <w:style w:type="paragraph" w:styleId="110">
    <w:name w:val="Цитата1"/>
    <w:basedOn w:val="Normal"/>
    <w:qFormat/>
    <w:pPr>
      <w:spacing w:before="0" w:after="120"/>
      <w:ind w:left="1440" w:right="1440" w:hanging="0"/>
      <w:jc w:val="both"/>
    </w:pPr>
    <w:rPr>
      <w:szCs w:val="20"/>
    </w:rPr>
  </w:style>
  <w:style w:type="paragraph" w:styleId="Style56">
    <w:name w:val="Колонтитул"/>
    <w:basedOn w:val="Normal"/>
    <w:qFormat/>
    <w:pPr>
      <w:suppressLineNumbers/>
      <w:tabs>
        <w:tab w:val="clear" w:pos="708"/>
        <w:tab w:val="center" w:pos="4819" w:leader="none"/>
        <w:tab w:val="right" w:pos="9638" w:leader="none"/>
      </w:tabs>
    </w:pPr>
    <w:rPr/>
  </w:style>
  <w:style w:type="paragraph" w:styleId="Style57">
    <w:name w:val="Верхний и нижний колонтитулы"/>
    <w:basedOn w:val="Normal"/>
    <w:qFormat/>
    <w:pPr>
      <w:suppressLineNumbers/>
      <w:tabs>
        <w:tab w:val="clear" w:pos="708"/>
        <w:tab w:val="center" w:pos="4819" w:leader="none"/>
        <w:tab w:val="right" w:pos="9638" w:leader="none"/>
      </w:tabs>
    </w:pPr>
    <w:rPr/>
  </w:style>
  <w:style w:type="paragraph" w:styleId="Style58">
    <w:name w:val="Footer"/>
    <w:basedOn w:val="Normal"/>
    <w:pPr>
      <w:tabs>
        <w:tab w:val="clear" w:pos="708"/>
        <w:tab w:val="center" w:pos="4677" w:leader="none"/>
        <w:tab w:val="right" w:pos="9355" w:leader="none"/>
      </w:tabs>
    </w:pPr>
    <w:rPr/>
  </w:style>
  <w:style w:type="paragraph" w:styleId="25">
    <w:name w:val="TOC 2"/>
    <w:basedOn w:val="Normal"/>
    <w:next w:val="Normal"/>
    <w:pPr>
      <w:tabs>
        <w:tab w:val="clear" w:pos="708"/>
        <w:tab w:val="left" w:pos="720" w:leader="none"/>
        <w:tab w:val="right" w:pos="9720" w:leader="dot"/>
      </w:tabs>
      <w:ind w:left="240" w:right="0" w:hanging="0"/>
    </w:pPr>
    <w:rPr>
      <w:smallCaps/>
      <w:sz w:val="20"/>
      <w:szCs w:val="20"/>
      <w:lang w:val="ru-RU" w:eastAsia="ru-RU"/>
    </w:rPr>
  </w:style>
  <w:style w:type="paragraph" w:styleId="Style59">
    <w:name w:val="Таблица ячейка по ширине"/>
    <w:basedOn w:val="Normal"/>
    <w:qFormat/>
    <w:pPr>
      <w:keepLines/>
      <w:suppressLineNumbers/>
      <w:suppressAutoHyphens w:val="true"/>
      <w:spacing w:before="40" w:after="40"/>
      <w:ind w:left="57" w:right="57" w:firstLine="851"/>
      <w:jc w:val="both"/>
    </w:pPr>
    <w:rPr>
      <w:rFonts w:eastAsia="MS Mincho;ＭＳ 明朝"/>
      <w:kern w:val="2"/>
      <w:sz w:val="22"/>
    </w:rPr>
  </w:style>
  <w:style w:type="paragraph" w:styleId="412">
    <w:name w:val="Нумерованный список 41"/>
    <w:basedOn w:val="Normal"/>
    <w:qFormat/>
    <w:pPr>
      <w:tabs>
        <w:tab w:val="clear" w:pos="708"/>
        <w:tab w:val="left" w:pos="1209" w:leader="none"/>
        <w:tab w:val="left" w:pos="1492" w:leader="none"/>
      </w:tabs>
      <w:spacing w:before="0" w:after="60"/>
      <w:ind w:left="1209" w:right="0" w:hanging="360"/>
      <w:jc w:val="both"/>
    </w:pPr>
    <w:rPr>
      <w:szCs w:val="20"/>
    </w:rPr>
  </w:style>
  <w:style w:type="paragraph" w:styleId="Style60">
    <w:name w:val="АД_Наименование главы без нумерации"/>
    <w:basedOn w:val="2"/>
    <w:qFormat/>
    <w:pPr>
      <w:numPr>
        <w:ilvl w:val="0"/>
        <w:numId w:val="0"/>
      </w:numPr>
      <w:ind w:left="0" w:right="0" w:hanging="0"/>
    </w:pPr>
    <w:rPr>
      <w:lang w:val="ru-RU"/>
    </w:rPr>
  </w:style>
  <w:style w:type="paragraph" w:styleId="Style61">
    <w:name w:val="Body Text Indent"/>
    <w:basedOn w:val="Normal"/>
    <w:pPr>
      <w:ind w:left="0" w:right="0" w:firstLine="724"/>
      <w:jc w:val="both"/>
    </w:pPr>
    <w:rPr/>
  </w:style>
  <w:style w:type="paragraph" w:styleId="36">
    <w:name w:val="Требование 3"/>
    <w:basedOn w:val="Style53"/>
    <w:qFormat/>
    <w:pPr>
      <w:numPr>
        <w:ilvl w:val="0"/>
        <w:numId w:val="0"/>
      </w:numPr>
      <w:tabs>
        <w:tab w:val="clear" w:pos="708"/>
        <w:tab w:val="left" w:pos="1134" w:leader="none"/>
        <w:tab w:val="left" w:pos="1985" w:leader="none"/>
        <w:tab w:val="left" w:pos="2480" w:leader="none"/>
      </w:tabs>
      <w:ind w:left="2160" w:right="0" w:hanging="180"/>
    </w:pPr>
    <w:rPr/>
  </w:style>
  <w:style w:type="paragraph" w:styleId="511">
    <w:name w:val="Маркированный список 51"/>
    <w:basedOn w:val="Normal"/>
    <w:qFormat/>
    <w:pPr>
      <w:tabs>
        <w:tab w:val="clear" w:pos="708"/>
        <w:tab w:val="left" w:pos="1492" w:leader="none"/>
      </w:tabs>
      <w:spacing w:before="0" w:after="60"/>
      <w:ind w:left="1492" w:right="0" w:hanging="360"/>
      <w:jc w:val="both"/>
    </w:pPr>
    <w:rPr>
      <w:szCs w:val="20"/>
    </w:rPr>
  </w:style>
  <w:style w:type="paragraph" w:styleId="512">
    <w:name w:val="Нумерованный список 51"/>
    <w:basedOn w:val="Normal"/>
    <w:qFormat/>
    <w:pPr>
      <w:tabs>
        <w:tab w:val="clear" w:pos="708"/>
        <w:tab w:val="left" w:pos="432" w:leader="none"/>
      </w:tabs>
      <w:suppressAutoHyphens w:val="true"/>
      <w:spacing w:before="0" w:after="60"/>
      <w:ind w:left="432" w:right="0" w:hanging="432"/>
      <w:jc w:val="both"/>
    </w:pPr>
    <w:rPr>
      <w:szCs w:val="20"/>
    </w:rPr>
  </w:style>
  <w:style w:type="paragraph" w:styleId="Style62">
    <w:name w:val="ТЛ_Заказчик"/>
    <w:basedOn w:val="Normal"/>
    <w:qFormat/>
    <w:pPr>
      <w:jc w:val="center"/>
    </w:pPr>
    <w:rPr>
      <w:rFonts w:eastAsia="Calibri"/>
      <w:sz w:val="20"/>
      <w:szCs w:val="20"/>
      <w:lang w:val="ru-RU"/>
    </w:rPr>
  </w:style>
  <w:style w:type="paragraph" w:styleId="Style63">
    <w:name w:val="Header"/>
    <w:basedOn w:val="Normal"/>
    <w:pPr>
      <w:tabs>
        <w:tab w:val="clear" w:pos="708"/>
        <w:tab w:val="center" w:pos="4677" w:leader="none"/>
        <w:tab w:val="right" w:pos="9355" w:leader="none"/>
      </w:tabs>
    </w:pPr>
    <w:rPr>
      <w:lang w:val="ru-RU"/>
    </w:rPr>
  </w:style>
  <w:style w:type="paragraph" w:styleId="37">
    <w:name w:val="TOC 3"/>
    <w:basedOn w:val="Normal"/>
    <w:next w:val="Normal"/>
    <w:pPr>
      <w:tabs>
        <w:tab w:val="clear" w:pos="708"/>
        <w:tab w:val="left" w:pos="1200" w:leader="none"/>
        <w:tab w:val="right" w:pos="9720" w:leader="dot"/>
      </w:tabs>
      <w:ind w:left="480" w:right="0" w:hanging="0"/>
    </w:pPr>
    <w:rPr>
      <w:i/>
      <w:iCs/>
      <w:sz w:val="20"/>
      <w:szCs w:val="20"/>
    </w:rPr>
  </w:style>
  <w:style w:type="paragraph" w:styleId="53">
    <w:name w:val="Нумерация уровень 5"/>
    <w:basedOn w:val="Normal"/>
    <w:qFormat/>
    <w:pPr>
      <w:tabs>
        <w:tab w:val="clear" w:pos="708"/>
        <w:tab w:val="left" w:pos="3969" w:leader="none"/>
      </w:tabs>
      <w:spacing w:lineRule="auto" w:line="276" w:before="0" w:after="200"/>
      <w:ind w:left="3969" w:right="0" w:hanging="1134"/>
      <w:jc w:val="both"/>
    </w:pPr>
    <w:rPr>
      <w:rFonts w:eastAsia="Calibri"/>
      <w:szCs w:val="22"/>
    </w:rPr>
  </w:style>
  <w:style w:type="paragraph" w:styleId="38">
    <w:name w:val="Нумерация уровень 3"/>
    <w:basedOn w:val="Normal"/>
    <w:qFormat/>
    <w:pPr>
      <w:tabs>
        <w:tab w:val="clear" w:pos="708"/>
        <w:tab w:val="left" w:pos="2552" w:leader="none"/>
      </w:tabs>
      <w:spacing w:lineRule="auto" w:line="276" w:before="0" w:after="200"/>
      <w:ind w:left="2552" w:right="0" w:hanging="851"/>
      <w:jc w:val="both"/>
    </w:pPr>
    <w:rPr>
      <w:rFonts w:eastAsia="Calibri"/>
      <w:szCs w:val="22"/>
    </w:rPr>
  </w:style>
  <w:style w:type="paragraph" w:styleId="72">
    <w:name w:val="TOC 7"/>
    <w:basedOn w:val="Normal"/>
    <w:next w:val="Normal"/>
    <w:pPr>
      <w:ind w:left="1440" w:right="0" w:hanging="0"/>
      <w:jc w:val="both"/>
    </w:pPr>
    <w:rPr>
      <w:sz w:val="18"/>
      <w:szCs w:val="18"/>
    </w:rPr>
  </w:style>
  <w:style w:type="paragraph" w:styleId="211">
    <w:name w:val="Основной текст 21"/>
    <w:basedOn w:val="Normal"/>
    <w:qFormat/>
    <w:pPr>
      <w:tabs>
        <w:tab w:val="clear" w:pos="708"/>
        <w:tab w:val="left" w:pos="567" w:leader="none"/>
      </w:tabs>
      <w:suppressAutoHyphens w:val="true"/>
      <w:spacing w:before="0" w:after="60"/>
      <w:ind w:left="567" w:right="0" w:hanging="567"/>
      <w:jc w:val="both"/>
    </w:pPr>
    <w:rPr>
      <w:szCs w:val="20"/>
    </w:rPr>
  </w:style>
  <w:style w:type="paragraph" w:styleId="111">
    <w:name w:val="Текст примечания1"/>
    <w:basedOn w:val="Normal"/>
    <w:qFormat/>
    <w:pPr>
      <w:spacing w:lineRule="auto" w:line="276" w:before="0" w:after="200"/>
      <w:ind w:left="0" w:right="0" w:firstLine="851"/>
      <w:jc w:val="both"/>
    </w:pPr>
    <w:rPr>
      <w:sz w:val="20"/>
      <w:szCs w:val="20"/>
    </w:rPr>
  </w:style>
  <w:style w:type="paragraph" w:styleId="Style64">
    <w:name w:val="Тема примечания"/>
    <w:basedOn w:val="111"/>
    <w:next w:val="111"/>
    <w:qFormat/>
    <w:pPr/>
    <w:rPr>
      <w:b/>
    </w:rPr>
  </w:style>
  <w:style w:type="paragraph" w:styleId="62">
    <w:name w:val="TOC 6"/>
    <w:basedOn w:val="Normal"/>
    <w:next w:val="Normal"/>
    <w:pPr>
      <w:ind w:left="1200" w:right="0" w:hanging="0"/>
      <w:jc w:val="both"/>
    </w:pPr>
    <w:rPr>
      <w:sz w:val="18"/>
      <w:szCs w:val="18"/>
    </w:rPr>
  </w:style>
  <w:style w:type="paragraph" w:styleId="ConsNormal">
    <w:name w:val="ConsNormal"/>
    <w:qFormat/>
    <w:pPr>
      <w:widowControl w:val="false"/>
      <w:suppressAutoHyphens w:val="true"/>
      <w:bidi w:val="0"/>
      <w:spacing w:before="0" w:after="0"/>
      <w:ind w:left="709" w:right="19772" w:firstLine="720"/>
      <w:jc w:val="both"/>
    </w:pPr>
    <w:rPr>
      <w:rFonts w:ascii="Arial" w:hAnsi="Arial" w:eastAsia="SimSun;宋体" w:cs="Arial"/>
      <w:color w:val="auto"/>
      <w:kern w:val="0"/>
      <w:sz w:val="20"/>
      <w:szCs w:val="20"/>
      <w:lang w:val="ru-RU" w:eastAsia="zh-CN" w:bidi="ar-SA"/>
    </w:rPr>
  </w:style>
  <w:style w:type="paragraph" w:styleId="112">
    <w:name w:val="Название объекта1"/>
    <w:basedOn w:val="Normal"/>
    <w:next w:val="Normal"/>
    <w:qFormat/>
    <w:pPr>
      <w:widowControl w:val="false"/>
      <w:shd w:val="clear" w:fill="FFFFFF"/>
      <w:spacing w:before="538" w:after="0"/>
      <w:ind w:left="994" w:right="0" w:hanging="0"/>
      <w:jc w:val="center"/>
    </w:pPr>
    <w:rPr>
      <w:b/>
      <w:bCs/>
      <w:color w:val="000000"/>
      <w:spacing w:val="-2"/>
      <w:w w:val="91"/>
      <w:sz w:val="26"/>
      <w:szCs w:val="26"/>
    </w:rPr>
  </w:style>
  <w:style w:type="paragraph" w:styleId="Style65">
    <w:name w:val="Пункт Знак"/>
    <w:basedOn w:val="Normal"/>
    <w:qFormat/>
    <w:pPr>
      <w:tabs>
        <w:tab w:val="clear" w:pos="708"/>
        <w:tab w:val="left" w:pos="1134" w:leader="none"/>
        <w:tab w:val="left" w:pos="1701" w:leader="none"/>
      </w:tabs>
      <w:snapToGrid w:val="false"/>
      <w:spacing w:lineRule="auto" w:line="360"/>
      <w:ind w:left="1134" w:right="0" w:hanging="567"/>
      <w:jc w:val="both"/>
    </w:pPr>
    <w:rPr>
      <w:rFonts w:eastAsia="Calibri"/>
      <w:sz w:val="28"/>
      <w:szCs w:val="20"/>
    </w:rPr>
  </w:style>
  <w:style w:type="paragraph" w:styleId="03zagolovok2">
    <w:name w:val="03zagolovok2"/>
    <w:basedOn w:val="Normal"/>
    <w:qFormat/>
    <w:pPr>
      <w:keepNext w:val="true"/>
      <w:spacing w:lineRule="atLeast" w:line="360" w:before="360" w:after="120"/>
    </w:pPr>
    <w:rPr>
      <w:rFonts w:ascii="GaramondC;Times New Roman" w:hAnsi="GaramondC;Times New Roman" w:cs="GaramondC;Times New Roman"/>
      <w:b/>
      <w:color w:val="000000"/>
      <w:sz w:val="28"/>
      <w:szCs w:val="28"/>
    </w:rPr>
  </w:style>
  <w:style w:type="paragraph" w:styleId="Style66">
    <w:name w:val="Тендерные данные"/>
    <w:basedOn w:val="Normal"/>
    <w:qFormat/>
    <w:pPr>
      <w:tabs>
        <w:tab w:val="clear" w:pos="708"/>
        <w:tab w:val="left" w:pos="1985" w:leader="none"/>
      </w:tabs>
      <w:spacing w:before="120" w:after="60"/>
      <w:jc w:val="both"/>
    </w:pPr>
    <w:rPr>
      <w:b/>
      <w:szCs w:val="20"/>
    </w:rPr>
  </w:style>
  <w:style w:type="paragraph" w:styleId="Style67">
    <w:name w:val="текст таблицы"/>
    <w:basedOn w:val="Normal"/>
    <w:qFormat/>
    <w:pPr>
      <w:spacing w:before="120" w:after="0"/>
      <w:ind w:left="0" w:right="-102" w:hanging="0"/>
      <w:jc w:val="both"/>
    </w:pPr>
    <w:rPr/>
  </w:style>
  <w:style w:type="paragraph" w:styleId="Style68">
    <w:name w:val="ТЛ_Название"/>
    <w:basedOn w:val="Normal"/>
    <w:qFormat/>
    <w:pPr>
      <w:jc w:val="center"/>
    </w:pPr>
    <w:rPr>
      <w:b/>
      <w:sz w:val="20"/>
      <w:szCs w:val="20"/>
      <w:lang w:val="ru-RU"/>
    </w:rPr>
  </w:style>
  <w:style w:type="paragraph" w:styleId="313">
    <w:name w:val="Нумерованный список 31"/>
    <w:basedOn w:val="Normal"/>
    <w:qFormat/>
    <w:pPr>
      <w:tabs>
        <w:tab w:val="clear" w:pos="708"/>
        <w:tab w:val="left" w:pos="926" w:leader="none"/>
        <w:tab w:val="left" w:pos="1209" w:leader="none"/>
      </w:tabs>
      <w:spacing w:before="0" w:after="60"/>
      <w:ind w:left="926" w:right="0" w:hanging="360"/>
      <w:jc w:val="both"/>
    </w:pPr>
    <w:rPr>
      <w:szCs w:val="20"/>
    </w:rPr>
  </w:style>
  <w:style w:type="paragraph" w:styleId="26">
    <w:name w:val="Маркер уровень 2"/>
    <w:basedOn w:val="Normal"/>
    <w:qFormat/>
    <w:pPr>
      <w:spacing w:lineRule="auto" w:line="276" w:before="0" w:after="200"/>
      <w:ind w:left="1418" w:right="0" w:hanging="426"/>
      <w:jc w:val="both"/>
    </w:pPr>
    <w:rPr>
      <w:rFonts w:eastAsia="Calibri"/>
      <w:szCs w:val="22"/>
    </w:rPr>
  </w:style>
  <w:style w:type="paragraph" w:styleId="113">
    <w:name w:val="Нумерация уровень 1"/>
    <w:basedOn w:val="Normal"/>
    <w:qFormat/>
    <w:pPr>
      <w:spacing w:lineRule="auto" w:line="276" w:before="0" w:after="200"/>
      <w:ind w:left="1134" w:right="0" w:hanging="567"/>
      <w:jc w:val="both"/>
    </w:pPr>
    <w:rPr>
      <w:rFonts w:eastAsia="Calibri"/>
      <w:szCs w:val="22"/>
    </w:rPr>
  </w:style>
  <w:style w:type="paragraph" w:styleId="54">
    <w:name w:val="Маркер уровень 5"/>
    <w:basedOn w:val="Normal"/>
    <w:qFormat/>
    <w:pPr>
      <w:spacing w:lineRule="auto" w:line="276" w:before="0" w:after="200"/>
      <w:ind w:left="3119" w:right="0" w:hanging="426"/>
      <w:jc w:val="both"/>
    </w:pPr>
    <w:rPr>
      <w:rFonts w:eastAsia="Calibri"/>
      <w:szCs w:val="22"/>
    </w:rPr>
  </w:style>
  <w:style w:type="paragraph" w:styleId="314">
    <w:name w:val="Основной текст с отступом 31"/>
    <w:basedOn w:val="Normal"/>
    <w:qFormat/>
    <w:pPr>
      <w:keepNext w:val="true"/>
      <w:keepLines/>
      <w:widowControl w:val="false"/>
      <w:suppressLineNumbers/>
      <w:tabs>
        <w:tab w:val="clear" w:pos="708"/>
        <w:tab w:val="left" w:pos="252" w:leader="none"/>
      </w:tabs>
      <w:suppressAutoHyphens w:val="true"/>
      <w:ind w:left="720" w:right="0" w:hanging="0"/>
      <w:jc w:val="both"/>
    </w:pPr>
    <w:rPr>
      <w:szCs w:val="20"/>
    </w:rPr>
  </w:style>
  <w:style w:type="paragraph" w:styleId="Style69">
    <w:name w:val="ТЛ_Утверждаю"/>
    <w:basedOn w:val="Normal"/>
    <w:qFormat/>
    <w:pPr>
      <w:ind w:left="4860" w:right="0" w:hanging="0"/>
      <w:jc w:val="center"/>
    </w:pPr>
    <w:rPr>
      <w:rFonts w:eastAsia="Calibri"/>
      <w:sz w:val="20"/>
      <w:szCs w:val="20"/>
      <w:lang w:val="ru-RU"/>
    </w:rPr>
  </w:style>
  <w:style w:type="paragraph" w:styleId="114">
    <w:name w:val="Маркированный список 1"/>
    <w:basedOn w:val="411"/>
    <w:qFormat/>
    <w:pPr>
      <w:tabs>
        <w:tab w:val="clear" w:pos="1209"/>
      </w:tabs>
      <w:spacing w:before="0" w:after="200"/>
      <w:ind w:left="0" w:right="0" w:hanging="0"/>
    </w:pPr>
    <w:rPr>
      <w:rFonts w:eastAsia="Calibri" w:cs="Arial"/>
      <w:szCs w:val="22"/>
    </w:rPr>
  </w:style>
  <w:style w:type="paragraph" w:styleId="Style70">
    <w:name w:val="ПП_треб_к_содержанию"/>
    <w:basedOn w:val="Normal"/>
    <w:qFormat/>
    <w:pPr>
      <w:spacing w:lineRule="auto" w:line="276" w:before="0" w:after="200"/>
      <w:ind w:left="0" w:right="0" w:firstLine="851"/>
      <w:jc w:val="both"/>
    </w:pPr>
    <w:rPr>
      <w:rFonts w:eastAsia="Calibri"/>
      <w:color w:val="00B0F0"/>
      <w:szCs w:val="22"/>
    </w:rPr>
  </w:style>
  <w:style w:type="paragraph" w:styleId="Tztxt1">
    <w:name w:val="tz_txt"/>
    <w:basedOn w:val="Normal"/>
    <w:qFormat/>
    <w:pPr>
      <w:spacing w:before="0" w:after="120"/>
      <w:ind w:left="0" w:right="0" w:firstLine="709"/>
      <w:jc w:val="both"/>
    </w:pPr>
    <w:rPr>
      <w:szCs w:val="20"/>
      <w:lang w:val="ru-RU"/>
    </w:rPr>
  </w:style>
  <w:style w:type="paragraph" w:styleId="Tzlist11">
    <w:name w:val="tz_list_1"/>
    <w:basedOn w:val="Tztxt1"/>
    <w:qFormat/>
    <w:pPr>
      <w:numPr>
        <w:ilvl w:val="0"/>
        <w:numId w:val="10"/>
      </w:numPr>
      <w:tabs>
        <w:tab w:val="clear" w:pos="708"/>
        <w:tab w:val="left" w:pos="926" w:leader="none"/>
      </w:tabs>
      <w:ind w:left="926" w:right="0" w:firstLine="709"/>
    </w:pPr>
    <w:rPr/>
  </w:style>
  <w:style w:type="paragraph" w:styleId="Tzlist21">
    <w:name w:val="tz_list_2"/>
    <w:basedOn w:val="Tzlist11"/>
    <w:qFormat/>
    <w:pPr>
      <w:numPr>
        <w:ilvl w:val="0"/>
        <w:numId w:val="2"/>
      </w:numPr>
      <w:tabs>
        <w:tab w:val="left" w:pos="432" w:leader="none"/>
        <w:tab w:val="left" w:pos="926" w:leader="none"/>
        <w:tab w:val="left" w:pos="1209" w:leader="none"/>
        <w:tab w:val="left" w:pos="1492" w:leader="none"/>
        <w:tab w:val="left" w:pos="1776" w:leader="none"/>
      </w:tabs>
      <w:ind w:left="432" w:right="0" w:hanging="432"/>
    </w:pPr>
    <w:rPr/>
  </w:style>
  <w:style w:type="paragraph" w:styleId="1VI">
    <w:name w:val="Заголовок 1 (раздел VI)"/>
    <w:basedOn w:val="1"/>
    <w:qFormat/>
    <w:pPr>
      <w:keepNext w:val="true"/>
      <w:keepLines/>
      <w:widowControl w:val="false"/>
      <w:numPr>
        <w:ilvl w:val="0"/>
        <w:numId w:val="0"/>
      </w:numPr>
      <w:tabs>
        <w:tab w:val="left" w:pos="643" w:leader="none"/>
        <w:tab w:val="left" w:pos="720" w:leader="none"/>
      </w:tabs>
      <w:suppressAutoHyphens w:val="true"/>
      <w:spacing w:before="240" w:after="60"/>
      <w:ind w:left="643" w:right="567" w:firstLine="709"/>
      <w:contextualSpacing/>
      <w:jc w:val="center"/>
    </w:pPr>
    <w:rPr>
      <w:rFonts w:ascii="Arial" w:hAnsi="Arial" w:cs="Arial"/>
      <w:sz w:val="28"/>
      <w:szCs w:val="32"/>
    </w:rPr>
  </w:style>
  <w:style w:type="paragraph" w:styleId="FR1">
    <w:name w:val="FR1"/>
    <w:qFormat/>
    <w:pPr>
      <w:widowControl w:val="false"/>
      <w:suppressAutoHyphens w:val="true"/>
      <w:bidi w:val="0"/>
      <w:snapToGrid w:val="false"/>
      <w:spacing w:before="200" w:after="0"/>
      <w:ind w:left="40" w:right="0" w:firstLine="680"/>
      <w:jc w:val="both"/>
    </w:pPr>
    <w:rPr>
      <w:rFonts w:ascii="Arial" w:hAnsi="Arial" w:eastAsia="SimSun;宋体" w:cs="Arial"/>
      <w:color w:val="auto"/>
      <w:kern w:val="0"/>
      <w:sz w:val="20"/>
      <w:szCs w:val="20"/>
      <w:lang w:val="ru-RU" w:eastAsia="zh-CN" w:bidi="ar-SA"/>
    </w:rPr>
  </w:style>
  <w:style w:type="paragraph" w:styleId="Tzhead2">
    <w:name w:val="tz_head_2"/>
    <w:basedOn w:val="Normal"/>
    <w:qFormat/>
    <w:pPr>
      <w:keepNext w:val="true"/>
      <w:keepLines/>
      <w:numPr>
        <w:ilvl w:val="0"/>
        <w:numId w:val="6"/>
      </w:numPr>
      <w:tabs>
        <w:tab w:val="clear" w:pos="708"/>
        <w:tab w:val="left" w:pos="-167" w:leader="none"/>
      </w:tabs>
      <w:spacing w:before="240" w:after="120"/>
    </w:pPr>
    <w:rPr>
      <w:b/>
      <w:bCs/>
    </w:rPr>
  </w:style>
  <w:style w:type="paragraph" w:styleId="FR2">
    <w:name w:val="FR2"/>
    <w:qFormat/>
    <w:pPr>
      <w:widowControl w:val="false"/>
      <w:suppressAutoHyphens w:val="true"/>
      <w:bidi w:val="0"/>
      <w:snapToGrid w:val="false"/>
      <w:spacing w:before="20" w:after="0"/>
      <w:jc w:val="center"/>
    </w:pPr>
    <w:rPr>
      <w:rFonts w:ascii="Arial" w:hAnsi="Arial" w:eastAsia="SimSun;宋体" w:cs="Arial"/>
      <w:color w:val="auto"/>
      <w:kern w:val="0"/>
      <w:sz w:val="24"/>
      <w:szCs w:val="20"/>
      <w:lang w:val="ru-RU" w:eastAsia="zh-CN" w:bidi="ar-SA"/>
    </w:rPr>
  </w:style>
  <w:style w:type="paragraph" w:styleId="ConsNonformat">
    <w:name w:val="ConsNonformat"/>
    <w:qFormat/>
    <w:pPr>
      <w:widowControl w:val="false"/>
      <w:suppressAutoHyphens w:val="true"/>
      <w:bidi w:val="0"/>
      <w:spacing w:before="0" w:after="0"/>
      <w:ind w:left="0" w:right="19772" w:hanging="0"/>
      <w:jc w:val="left"/>
    </w:pPr>
    <w:rPr>
      <w:rFonts w:ascii="Courier New" w:hAnsi="Courier New" w:eastAsia="SimSun;宋体" w:cs="Courier New"/>
      <w:color w:val="auto"/>
      <w:kern w:val="0"/>
      <w:sz w:val="20"/>
      <w:szCs w:val="20"/>
      <w:lang w:val="ru-RU" w:eastAsia="zh-CN" w:bidi="ar-SA"/>
    </w:rPr>
  </w:style>
  <w:style w:type="paragraph" w:styleId="115">
    <w:name w:val="Стиль1"/>
    <w:basedOn w:val="Normal"/>
    <w:qFormat/>
    <w:pPr>
      <w:keepNext w:val="true"/>
      <w:keepLines/>
      <w:widowControl w:val="false"/>
      <w:numPr>
        <w:ilvl w:val="0"/>
        <w:numId w:val="12"/>
      </w:numPr>
      <w:suppressLineNumbers/>
      <w:tabs>
        <w:tab w:val="clear" w:pos="708"/>
        <w:tab w:val="left" w:pos="432" w:leader="none"/>
      </w:tabs>
      <w:suppressAutoHyphens w:val="true"/>
      <w:spacing w:before="0" w:after="60"/>
      <w:jc w:val="both"/>
    </w:pPr>
    <w:rPr>
      <w:b/>
      <w:sz w:val="28"/>
    </w:rPr>
  </w:style>
  <w:style w:type="paragraph" w:styleId="212">
    <w:name w:val="Нумерованный список 21"/>
    <w:basedOn w:val="Normal"/>
    <w:qFormat/>
    <w:pPr>
      <w:tabs>
        <w:tab w:val="clear" w:pos="708"/>
        <w:tab w:val="left" w:pos="643" w:leader="none"/>
      </w:tabs>
      <w:ind w:left="643" w:right="0" w:hanging="360"/>
      <w:jc w:val="both"/>
    </w:pPr>
    <w:rPr/>
  </w:style>
  <w:style w:type="paragraph" w:styleId="27">
    <w:name w:val="Стиль2"/>
    <w:basedOn w:val="212"/>
    <w:qFormat/>
    <w:pPr>
      <w:keepNext w:val="true"/>
      <w:keepLines/>
      <w:widowControl w:val="false"/>
      <w:numPr>
        <w:ilvl w:val="0"/>
        <w:numId w:val="12"/>
      </w:numPr>
      <w:suppressLineNumbers/>
      <w:tabs>
        <w:tab w:val="left" w:pos="576" w:leader="none"/>
        <w:tab w:val="left" w:pos="643" w:leader="none"/>
        <w:tab w:val="left" w:pos="1209" w:leader="none"/>
      </w:tabs>
      <w:suppressAutoHyphens w:val="true"/>
      <w:spacing w:before="0" w:after="60"/>
    </w:pPr>
    <w:rPr>
      <w:b/>
      <w:szCs w:val="20"/>
    </w:rPr>
  </w:style>
  <w:style w:type="paragraph" w:styleId="Style71">
    <w:name w:val="Название таблицы"/>
    <w:basedOn w:val="112"/>
    <w:qFormat/>
    <w:pPr>
      <w:widowControl/>
      <w:shd w:val="clear" w:fill="FFFFFF"/>
      <w:spacing w:before="360" w:after="240"/>
      <w:ind w:left="0" w:right="567" w:hanging="0"/>
      <w:jc w:val="right"/>
    </w:pPr>
    <w:rPr>
      <w:rFonts w:eastAsia="Calibri"/>
      <w:color w:val="000000"/>
      <w:spacing w:val="0"/>
      <w:w w:val="100"/>
      <w:sz w:val="22"/>
      <w:szCs w:val="18"/>
    </w:rPr>
  </w:style>
  <w:style w:type="paragraph" w:styleId="28">
    <w:name w:val="Заголовок 2 со списком"/>
    <w:basedOn w:val="2"/>
    <w:next w:val="Normal"/>
    <w:qFormat/>
    <w:pPr>
      <w:numPr>
        <w:ilvl w:val="0"/>
        <w:numId w:val="0"/>
      </w:numPr>
      <w:tabs>
        <w:tab w:val="clear" w:pos="708"/>
        <w:tab w:val="left" w:pos="360" w:leader="none"/>
      </w:tabs>
      <w:spacing w:lineRule="auto" w:line="360"/>
      <w:ind w:left="360" w:right="0" w:hanging="360"/>
    </w:pPr>
    <w:rPr>
      <w:lang w:val="ru-RU"/>
    </w:rPr>
  </w:style>
  <w:style w:type="paragraph" w:styleId="Style72">
    <w:name w:val="АД_Наименование главы с нумерацией"/>
    <w:basedOn w:val="28"/>
    <w:qFormat/>
    <w:pPr/>
    <w:rPr>
      <w:b w:val="false"/>
    </w:rPr>
  </w:style>
  <w:style w:type="paragraph"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Normal"/>
    <w:qFormat/>
    <w:pPr>
      <w:spacing w:before="280" w:after="280"/>
    </w:pPr>
    <w:rPr>
      <w:rFonts w:ascii="Tahoma" w:hAnsi="Tahoma" w:cs="Tahoma"/>
      <w:sz w:val="20"/>
      <w:szCs w:val="20"/>
      <w:lang w:val="en-US"/>
    </w:rPr>
  </w:style>
  <w:style w:type="paragraph" w:styleId="55">
    <w:name w:val="TOC 5"/>
    <w:basedOn w:val="Normal"/>
    <w:next w:val="Normal"/>
    <w:pPr>
      <w:ind w:left="960" w:right="0" w:hanging="0"/>
      <w:jc w:val="both"/>
    </w:pPr>
    <w:rPr>
      <w:sz w:val="18"/>
      <w:szCs w:val="18"/>
    </w:rPr>
  </w:style>
  <w:style w:type="paragraph" w:styleId="ConsPlusCell">
    <w:name w:val="ConsPlusCell"/>
    <w:qFormat/>
    <w:pPr>
      <w:widowControl/>
      <w:suppressAutoHyphens w:val="true"/>
      <w:bidi w:val="0"/>
      <w:spacing w:before="0" w:after="0"/>
      <w:jc w:val="left"/>
    </w:pPr>
    <w:rPr>
      <w:rFonts w:ascii="Arial" w:hAnsi="Arial" w:eastAsia="SimSun;宋体" w:cs="Arial"/>
      <w:color w:val="auto"/>
      <w:kern w:val="0"/>
      <w:sz w:val="20"/>
      <w:szCs w:val="20"/>
      <w:lang w:val="ru-RU" w:eastAsia="zh-CN" w:bidi="ar-SA"/>
    </w:rPr>
  </w:style>
  <w:style w:type="paragraph" w:styleId="521">
    <w:name w:val="Нумерованный список 52"/>
    <w:basedOn w:val="Normal"/>
    <w:qFormat/>
    <w:pPr>
      <w:tabs>
        <w:tab w:val="clear" w:pos="708"/>
        <w:tab w:val="left" w:pos="1492" w:leader="none"/>
      </w:tabs>
      <w:spacing w:before="0" w:after="60"/>
      <w:ind w:left="1492" w:right="0" w:hanging="360"/>
      <w:jc w:val="both"/>
    </w:pPr>
    <w:rPr>
      <w:szCs w:val="20"/>
    </w:rPr>
  </w:style>
  <w:style w:type="paragraph" w:styleId="Style73">
    <w:name w:val="Footnote Text"/>
    <w:basedOn w:val="Normal"/>
    <w:pPr>
      <w:spacing w:lineRule="exact" w:line="240" w:before="0" w:after="160"/>
      <w:jc w:val="both"/>
    </w:pPr>
    <w:rPr>
      <w:rFonts w:ascii="Verdana" w:hAnsi="Verdana" w:eastAsia="Calibri" w:cs="Verdana"/>
      <w:sz w:val="20"/>
      <w:szCs w:val="20"/>
      <w:lang w:val="en-US"/>
    </w:rPr>
  </w:style>
  <w:style w:type="paragraph" w:styleId="Style74">
    <w:name w:val="Список нум."/>
    <w:basedOn w:val="Normal"/>
    <w:qFormat/>
    <w:pPr>
      <w:keepNext w:val="true"/>
      <w:numPr>
        <w:ilvl w:val="0"/>
        <w:numId w:val="11"/>
      </w:numPr>
      <w:tabs>
        <w:tab w:val="clear" w:pos="708"/>
        <w:tab w:val="left" w:pos="360" w:leader="none"/>
        <w:tab w:val="left" w:pos="1701" w:leader="none"/>
      </w:tabs>
      <w:spacing w:lineRule="auto" w:line="360" w:before="120" w:after="120"/>
    </w:pPr>
    <w:rPr>
      <w:rFonts w:ascii="Arial" w:hAnsi="Arial" w:cs="Arial"/>
      <w:szCs w:val="20"/>
    </w:rPr>
  </w:style>
  <w:style w:type="paragraph" w:styleId="Style75">
    <w:name w:val="АД_Заголовки таблиц"/>
    <w:basedOn w:val="Normal"/>
    <w:qFormat/>
    <w:pPr>
      <w:jc w:val="center"/>
    </w:pPr>
    <w:rPr>
      <w:b/>
      <w:bCs/>
    </w:rPr>
  </w:style>
  <w:style w:type="paragraph" w:styleId="213">
    <w:name w:val="Основной текст с отступом 21"/>
    <w:basedOn w:val="Normal"/>
    <w:qFormat/>
    <w:pPr>
      <w:spacing w:lineRule="auto" w:line="480" w:before="0" w:after="120"/>
      <w:ind w:left="283" w:right="0" w:hanging="0"/>
    </w:pPr>
    <w:rPr>
      <w:lang w:val="ru-RU"/>
    </w:rPr>
  </w:style>
  <w:style w:type="paragraph" w:styleId="39">
    <w:name w:val="Стиль3"/>
    <w:basedOn w:val="213"/>
    <w:qFormat/>
    <w:pPr>
      <w:widowControl w:val="false"/>
      <w:numPr>
        <w:ilvl w:val="0"/>
        <w:numId w:val="4"/>
      </w:numPr>
      <w:tabs>
        <w:tab w:val="clear" w:pos="708"/>
        <w:tab w:val="left" w:pos="1307" w:leader="none"/>
      </w:tabs>
      <w:spacing w:lineRule="auto" w:line="240" w:before="0" w:after="0"/>
      <w:ind w:left="1080" w:right="0" w:hanging="0"/>
      <w:jc w:val="both"/>
    </w:pPr>
    <w:rPr>
      <w:szCs w:val="20"/>
    </w:rPr>
  </w:style>
  <w:style w:type="paragraph" w:styleId="Tzhead3">
    <w:name w:val="tz_head_3"/>
    <w:basedOn w:val="Normal"/>
    <w:qFormat/>
    <w:pPr>
      <w:keepNext w:val="true"/>
      <w:keepLines/>
      <w:numPr>
        <w:ilvl w:val="0"/>
        <w:numId w:val="6"/>
      </w:numPr>
      <w:tabs>
        <w:tab w:val="clear" w:pos="708"/>
        <w:tab w:val="left" w:pos="-567" w:leader="none"/>
      </w:tabs>
      <w:spacing w:before="360" w:after="120"/>
      <w:ind w:left="0" w:right="0" w:hanging="1571"/>
    </w:pPr>
    <w:rPr>
      <w:b/>
      <w:bCs/>
      <w:i/>
      <w:iCs/>
    </w:rPr>
  </w:style>
  <w:style w:type="paragraph" w:styleId="321">
    <w:name w:val="Основной текст 32"/>
    <w:basedOn w:val="Normal"/>
    <w:qFormat/>
    <w:pPr>
      <w:keepNext w:val="true"/>
      <w:keepLines/>
      <w:widowControl w:val="false"/>
      <w:suppressLineNumbers/>
      <w:tabs>
        <w:tab w:val="clear" w:pos="708"/>
        <w:tab w:val="left" w:pos="0" w:leader="none"/>
        <w:tab w:val="left" w:pos="567" w:leader="none"/>
        <w:tab w:val="left" w:pos="1133" w:leader="none"/>
        <w:tab w:val="left" w:pos="1699" w:leader="none"/>
        <w:tab w:val="left" w:pos="2266" w:leader="none"/>
        <w:tab w:val="left" w:pos="2832" w:leader="none"/>
        <w:tab w:val="left" w:pos="3399" w:leader="none"/>
        <w:tab w:val="left" w:pos="3965" w:leader="none"/>
        <w:tab w:val="left" w:pos="4531" w:leader="none"/>
        <w:tab w:val="left" w:pos="5098" w:leader="none"/>
        <w:tab w:val="left" w:pos="5664" w:leader="none"/>
        <w:tab w:val="left" w:pos="6231" w:leader="none"/>
        <w:tab w:val="left" w:pos="6797" w:leader="none"/>
        <w:tab w:val="left" w:pos="7363" w:leader="none"/>
        <w:tab w:val="left" w:pos="7930" w:leader="none"/>
        <w:tab w:val="left" w:pos="8496" w:leader="none"/>
        <w:tab w:val="left" w:pos="9063" w:leader="none"/>
      </w:tabs>
      <w:suppressAutoHyphens w:val="true"/>
      <w:spacing w:before="148" w:after="112"/>
      <w:jc w:val="both"/>
    </w:pPr>
    <w:rPr>
      <w:b/>
      <w:i/>
      <w:szCs w:val="20"/>
    </w:rPr>
  </w:style>
  <w:style w:type="paragraph" w:styleId="WW3">
    <w:name w:val="WW-Основной текст с отступом 3"/>
    <w:basedOn w:val="Normal"/>
    <w:qFormat/>
    <w:pPr>
      <w:suppressAutoHyphens w:val="true"/>
      <w:ind w:left="-540" w:right="0" w:hanging="0"/>
      <w:jc w:val="both"/>
    </w:pPr>
    <w:rPr>
      <w:rFonts w:ascii="Arial" w:hAnsi="Arial" w:cs="Arial"/>
      <w:sz w:val="17"/>
    </w:rPr>
  </w:style>
  <w:style w:type="paragraph" w:styleId="NormalTable">
    <w:name w:val="NormalTable"/>
    <w:basedOn w:val="Normal"/>
    <w:qFormat/>
    <w:pPr>
      <w:spacing w:before="60" w:after="120"/>
      <w:ind w:left="0" w:right="0" w:firstLine="851"/>
      <w:jc w:val="both"/>
    </w:pPr>
    <w:rPr>
      <w:rFonts w:eastAsia="Calibri"/>
      <w:szCs w:val="22"/>
      <w:lang w:val="en-GB"/>
    </w:rPr>
  </w:style>
  <w:style w:type="paragraph" w:styleId="Style76">
    <w:name w:val="Обычный (веб)"/>
    <w:basedOn w:val="Normal"/>
    <w:qFormat/>
    <w:pPr>
      <w:tabs>
        <w:tab w:val="clear" w:pos="708"/>
        <w:tab w:val="left" w:pos="567" w:leader="none"/>
      </w:tabs>
      <w:spacing w:before="280" w:after="280"/>
      <w:jc w:val="both"/>
    </w:pPr>
    <w:rPr>
      <w:lang w:val="ru-RU"/>
    </w:rPr>
  </w:style>
  <w:style w:type="paragraph" w:styleId="Tzhead11">
    <w:name w:val="tz_head_1"/>
    <w:basedOn w:val="Normal"/>
    <w:qFormat/>
    <w:pPr>
      <w:keepNext w:val="true"/>
      <w:pageBreakBefore/>
      <w:numPr>
        <w:ilvl w:val="0"/>
        <w:numId w:val="6"/>
      </w:numPr>
      <w:tabs>
        <w:tab w:val="clear" w:pos="708"/>
        <w:tab w:val="left" w:pos="0" w:leader="none"/>
      </w:tabs>
      <w:spacing w:before="240" w:after="120"/>
    </w:pPr>
    <w:rPr>
      <w:b/>
      <w:bCs/>
      <w:caps/>
      <w:kern w:val="2"/>
      <w:sz w:val="20"/>
      <w:szCs w:val="20"/>
      <w:lang w:val="ru-RU"/>
    </w:rPr>
  </w:style>
  <w:style w:type="paragraph" w:styleId="Tzheadmiddle3">
    <w:name w:val="tz_head_middle"/>
    <w:basedOn w:val="Tzhead11"/>
    <w:qFormat/>
    <w:pPr>
      <w:numPr>
        <w:ilvl w:val="0"/>
        <w:numId w:val="0"/>
      </w:numPr>
      <w:ind w:left="11" w:right="0" w:hanging="0"/>
      <w:jc w:val="center"/>
    </w:pPr>
    <w:rPr>
      <w:bCs w:val="false"/>
      <w:lang w:val="ru-RU" w:eastAsia="ru-RU"/>
    </w:rPr>
  </w:style>
  <w:style w:type="paragraph" w:styleId="Tzheadmiddle12">
    <w:name w:val="tz_head_middle_1"/>
    <w:basedOn w:val="Tzheadmiddle3"/>
    <w:qFormat/>
    <w:pPr>
      <w:ind w:left="0" w:right="0" w:hanging="0"/>
    </w:pPr>
    <w:rPr>
      <w:sz w:val="24"/>
    </w:rPr>
  </w:style>
  <w:style w:type="paragraph" w:styleId="Tzheadmiddle13">
    <w:name w:val="Стиль tz_head_middle_1 + не все прописные"/>
    <w:basedOn w:val="Tzheadmiddle12"/>
    <w:qFormat/>
    <w:pPr/>
    <w:rPr/>
  </w:style>
  <w:style w:type="paragraph" w:styleId="Style77">
    <w:name w:val="Раздел"/>
    <w:basedOn w:val="Normal"/>
    <w:qFormat/>
    <w:pPr>
      <w:tabs>
        <w:tab w:val="clear" w:pos="708"/>
        <w:tab w:val="left" w:pos="1440" w:leader="none"/>
      </w:tabs>
      <w:spacing w:before="120" w:after="120"/>
      <w:ind w:left="720" w:right="0" w:hanging="720"/>
      <w:jc w:val="center"/>
    </w:pPr>
    <w:rPr>
      <w:rFonts w:ascii="Arial Narrow" w:hAnsi="Arial Narrow" w:cs="Arial Narrow"/>
      <w:b/>
      <w:sz w:val="28"/>
      <w:szCs w:val="20"/>
    </w:rPr>
  </w:style>
  <w:style w:type="paragraph" w:styleId="Style78">
    <w:name w:val="Условия контракта"/>
    <w:basedOn w:val="Normal"/>
    <w:qFormat/>
    <w:pPr>
      <w:numPr>
        <w:ilvl w:val="0"/>
        <w:numId w:val="12"/>
      </w:numPr>
      <w:tabs>
        <w:tab w:val="clear" w:pos="708"/>
        <w:tab w:val="left" w:pos="432" w:leader="none"/>
        <w:tab w:val="left" w:pos="567" w:leader="none"/>
        <w:tab w:val="left" w:pos="1492" w:leader="none"/>
      </w:tabs>
      <w:spacing w:before="240" w:after="120"/>
      <w:ind w:left="567" w:right="0" w:hanging="567"/>
      <w:jc w:val="both"/>
    </w:pPr>
    <w:rPr>
      <w:b/>
      <w:szCs w:val="20"/>
    </w:rPr>
  </w:style>
  <w:style w:type="paragraph" w:styleId="TztablmiddleB">
    <w:name w:val="tz_tabl_middle_B"/>
    <w:basedOn w:val="Normal"/>
    <w:qFormat/>
    <w:pPr>
      <w:keepNext w:val="true"/>
      <w:keepLines/>
      <w:spacing w:before="60" w:after="60"/>
      <w:jc w:val="center"/>
    </w:pPr>
    <w:rPr>
      <w:b/>
      <w:bCs/>
    </w:rPr>
  </w:style>
  <w:style w:type="paragraph" w:styleId="Style79">
    <w:name w:val="Текст выноски"/>
    <w:basedOn w:val="Normal"/>
    <w:qFormat/>
    <w:pPr/>
    <w:rPr>
      <w:rFonts w:ascii="Tahoma" w:hAnsi="Tahoma" w:cs="Tahoma"/>
      <w:sz w:val="16"/>
      <w:szCs w:val="16"/>
      <w:lang w:val="ru-RU"/>
    </w:rPr>
  </w:style>
  <w:style w:type="paragraph" w:styleId="116">
    <w:name w:val="TOC 1"/>
    <w:basedOn w:val="Normal"/>
    <w:next w:val="Normal"/>
    <w:pPr>
      <w:keepNext w:val="true"/>
      <w:keepLines/>
      <w:widowControl w:val="false"/>
      <w:suppressLineNumbers/>
      <w:tabs>
        <w:tab w:val="clear" w:pos="708"/>
        <w:tab w:val="right" w:pos="9720" w:leader="dot"/>
      </w:tabs>
      <w:suppressAutoHyphens w:val="true"/>
      <w:spacing w:before="120" w:after="120"/>
      <w:jc w:val="both"/>
    </w:pPr>
    <w:rPr>
      <w:bCs/>
      <w:caps/>
    </w:rPr>
  </w:style>
  <w:style w:type="paragraph" w:styleId="315">
    <w:name w:val="Основной текст 31"/>
    <w:basedOn w:val="Normal"/>
    <w:qFormat/>
    <w:pPr>
      <w:keepNext w:val="true"/>
      <w:keepLines/>
      <w:widowControl w:val="false"/>
      <w:suppressLineNumbers/>
      <w:tabs>
        <w:tab w:val="clear" w:pos="708"/>
        <w:tab w:val="left" w:pos="0" w:leader="none"/>
        <w:tab w:val="left" w:pos="567" w:leader="none"/>
        <w:tab w:val="left" w:pos="1133" w:leader="none"/>
        <w:tab w:val="left" w:pos="1699" w:leader="none"/>
        <w:tab w:val="left" w:pos="2266" w:leader="none"/>
        <w:tab w:val="left" w:pos="2832" w:leader="none"/>
        <w:tab w:val="left" w:pos="3399" w:leader="none"/>
        <w:tab w:val="left" w:pos="3965" w:leader="none"/>
        <w:tab w:val="left" w:pos="4531" w:leader="none"/>
        <w:tab w:val="left" w:pos="5098" w:leader="none"/>
        <w:tab w:val="left" w:pos="5664" w:leader="none"/>
        <w:tab w:val="left" w:pos="6231" w:leader="none"/>
        <w:tab w:val="left" w:pos="6797" w:leader="none"/>
        <w:tab w:val="left" w:pos="7363" w:leader="none"/>
        <w:tab w:val="left" w:pos="7930" w:leader="none"/>
        <w:tab w:val="left" w:pos="8496" w:leader="none"/>
        <w:tab w:val="left" w:pos="9063" w:leader="none"/>
      </w:tabs>
      <w:suppressAutoHyphens w:val="true"/>
      <w:spacing w:before="148" w:after="112"/>
      <w:jc w:val="both"/>
    </w:pPr>
    <w:rPr>
      <w:b/>
      <w:i/>
      <w:sz w:val="22"/>
    </w:rPr>
  </w:style>
  <w:style w:type="paragraph" w:styleId="Style80">
    <w:name w:val="ТЛ_Город и Дата"/>
    <w:basedOn w:val="Normal"/>
    <w:qFormat/>
    <w:pPr>
      <w:jc w:val="center"/>
    </w:pPr>
    <w:rPr>
      <w:rFonts w:eastAsia="Calibri"/>
      <w:sz w:val="20"/>
      <w:szCs w:val="20"/>
      <w:lang w:val="ru-RU"/>
    </w:rPr>
  </w:style>
  <w:style w:type="paragraph" w:styleId="117">
    <w:name w:val="Многоуровневый список 1"/>
    <w:basedOn w:val="Normal"/>
    <w:qFormat/>
    <w:pPr>
      <w:numPr>
        <w:ilvl w:val="0"/>
        <w:numId w:val="8"/>
      </w:numPr>
    </w:pPr>
    <w:rPr>
      <w:lang w:val="en-US"/>
    </w:rPr>
  </w:style>
  <w:style w:type="paragraph" w:styleId="TableofFigures">
    <w:name w:val="Table of Figures"/>
    <w:basedOn w:val="Normal"/>
    <w:next w:val="Normal"/>
    <w:qFormat/>
    <w:pPr>
      <w:keepNext w:val="true"/>
      <w:keepLines/>
      <w:spacing w:lineRule="auto" w:line="276" w:before="360" w:after="480"/>
      <w:jc w:val="center"/>
    </w:pPr>
    <w:rPr>
      <w:rFonts w:eastAsia="Calibri"/>
      <w:kern w:val="2"/>
      <w:szCs w:val="22"/>
    </w:rPr>
  </w:style>
  <w:style w:type="paragraph" w:styleId="118">
    <w:name w:val="Обычный1"/>
    <w:qFormat/>
    <w:pPr>
      <w:widowControl w:val="false"/>
      <w:suppressAutoHyphens w:val="true"/>
      <w:bidi w:val="0"/>
      <w:spacing w:before="0" w:after="0"/>
      <w:jc w:val="left"/>
    </w:pPr>
    <w:rPr>
      <w:rFonts w:ascii="Times New Roman" w:hAnsi="Times New Roman" w:eastAsia="SimSun;宋体" w:cs="Times New Roman"/>
      <w:color w:val="auto"/>
      <w:kern w:val="0"/>
      <w:sz w:val="24"/>
      <w:szCs w:val="20"/>
      <w:lang w:val="fr-FR" w:eastAsia="zh-CN" w:bidi="ar-SA"/>
    </w:rPr>
  </w:style>
  <w:style w:type="paragraph" w:styleId="Style81">
    <w:name w:val="Subtitle"/>
    <w:basedOn w:val="Normal"/>
    <w:next w:val="Style46"/>
    <w:qFormat/>
    <w:pPr>
      <w:spacing w:before="0" w:after="60"/>
      <w:jc w:val="center"/>
    </w:pPr>
    <w:rPr>
      <w:rFonts w:ascii="Cambria" w:hAnsi="Cambria" w:eastAsia="Calibri" w:cs="Cambria"/>
      <w:szCs w:val="20"/>
    </w:rPr>
  </w:style>
  <w:style w:type="paragraph" w:styleId="119">
    <w:name w:val="Маркер уровень 1"/>
    <w:basedOn w:val="Normal"/>
    <w:qFormat/>
    <w:pPr>
      <w:spacing w:lineRule="auto" w:line="276" w:before="0" w:after="200"/>
      <w:ind w:left="851" w:right="0" w:hanging="426"/>
      <w:jc w:val="both"/>
    </w:pPr>
    <w:rPr>
      <w:rFonts w:eastAsia="Calibri"/>
      <w:szCs w:val="22"/>
    </w:rPr>
  </w:style>
  <w:style w:type="paragraph" w:styleId="120">
    <w:name w:val="Название1"/>
    <w:basedOn w:val="Normal"/>
    <w:qFormat/>
    <w:pPr>
      <w:widowControl w:val="false"/>
      <w:jc w:val="center"/>
    </w:pPr>
    <w:rPr>
      <w:b/>
      <w:sz w:val="28"/>
      <w:szCs w:val="20"/>
    </w:rPr>
  </w:style>
  <w:style w:type="paragraph" w:styleId="Standard">
    <w:name w:val="Standard"/>
    <w:qFormat/>
    <w:pPr>
      <w:widowControl/>
      <w:suppressAutoHyphens w:val="true"/>
      <w:bidi w:val="0"/>
      <w:spacing w:before="0" w:after="0"/>
      <w:jc w:val="left"/>
      <w:textAlignment w:val="baseline"/>
    </w:pPr>
    <w:rPr>
      <w:rFonts w:ascii="Liberation Serif;Times New Roman" w:hAnsi="Liberation Serif;Times New Roman" w:eastAsia="Lucida Sans Unicode" w:cs="Mangal"/>
      <w:color w:val="auto"/>
      <w:kern w:val="2"/>
      <w:sz w:val="24"/>
      <w:szCs w:val="24"/>
      <w:lang w:val="ru-RU" w:eastAsia="zh-CN" w:bidi="hi-IN"/>
    </w:rPr>
  </w:style>
  <w:style w:type="paragraph" w:styleId="Style82">
    <w:name w:val="Обычный +по ширине"/>
    <w:basedOn w:val="Normal"/>
    <w:qFormat/>
    <w:pPr>
      <w:spacing w:lineRule="auto" w:line="276" w:before="0" w:after="200"/>
      <w:ind w:left="0" w:right="0" w:firstLine="851"/>
      <w:jc w:val="both"/>
    </w:pPr>
    <w:rPr>
      <w:rFonts w:eastAsia="Calibri"/>
      <w:szCs w:val="22"/>
    </w:rPr>
  </w:style>
  <w:style w:type="paragraph" w:styleId="214">
    <w:name w:val="Маркированный список 21"/>
    <w:basedOn w:val="Normal"/>
    <w:qFormat/>
    <w:pPr>
      <w:tabs>
        <w:tab w:val="clear" w:pos="708"/>
        <w:tab w:val="left" w:pos="643" w:leader="none"/>
      </w:tabs>
      <w:spacing w:before="0" w:after="60"/>
      <w:ind w:left="643" w:right="0" w:hanging="360"/>
      <w:jc w:val="both"/>
    </w:pPr>
    <w:rPr>
      <w:szCs w:val="20"/>
    </w:rPr>
  </w:style>
  <w:style w:type="paragraph" w:styleId="310">
    <w:name w:val="Стиль3 Знак Знак"/>
    <w:basedOn w:val="213"/>
    <w:qFormat/>
    <w:pPr>
      <w:widowControl w:val="false"/>
      <w:tabs>
        <w:tab w:val="clear" w:pos="708"/>
        <w:tab w:val="left" w:pos="227" w:leader="none"/>
      </w:tabs>
      <w:spacing w:lineRule="auto" w:line="240" w:before="0" w:after="0"/>
      <w:ind w:left="0" w:right="0" w:hanging="0"/>
      <w:jc w:val="both"/>
    </w:pPr>
    <w:rPr>
      <w:szCs w:val="20"/>
    </w:rPr>
  </w:style>
  <w:style w:type="paragraph" w:styleId="Style83">
    <w:name w:val="Маркер - одноуровневые списки"/>
    <w:basedOn w:val="Normal"/>
    <w:qFormat/>
    <w:pPr>
      <w:numPr>
        <w:ilvl w:val="0"/>
        <w:numId w:val="14"/>
      </w:numPr>
      <w:spacing w:lineRule="auto" w:line="276" w:before="80" w:after="200"/>
      <w:contextualSpacing/>
      <w:jc w:val="both"/>
    </w:pPr>
    <w:rPr>
      <w:rFonts w:eastAsia="Calibri"/>
      <w:szCs w:val="22"/>
    </w:rPr>
  </w:style>
  <w:style w:type="paragraph" w:styleId="92">
    <w:name w:val="TOC 9"/>
    <w:basedOn w:val="Normal"/>
    <w:next w:val="Normal"/>
    <w:pPr>
      <w:ind w:left="1920" w:right="0" w:hanging="0"/>
      <w:jc w:val="both"/>
    </w:pPr>
    <w:rPr>
      <w:sz w:val="18"/>
      <w:szCs w:val="18"/>
    </w:rPr>
  </w:style>
  <w:style w:type="paragraph" w:styleId="Style84">
    <w:name w:val="АД_Нумерованный подпункт"/>
    <w:basedOn w:val="Normal"/>
    <w:qFormat/>
    <w:pPr>
      <w:tabs>
        <w:tab w:val="clear" w:pos="708"/>
        <w:tab w:val="left" w:pos="720" w:leader="none"/>
        <w:tab w:val="left" w:pos="1440" w:leader="none"/>
      </w:tabs>
      <w:ind w:left="720" w:right="0" w:hanging="720"/>
      <w:jc w:val="both"/>
    </w:pPr>
    <w:rPr>
      <w:szCs w:val="20"/>
      <w:lang w:val="ru-RU"/>
    </w:rPr>
  </w:style>
  <w:style w:type="paragraph" w:styleId="45">
    <w:name w:val="АД_Нумерованный подпункт 4 уровня"/>
    <w:basedOn w:val="Style84"/>
    <w:qFormat/>
    <w:pPr>
      <w:tabs>
        <w:tab w:val="left" w:pos="720" w:leader="none"/>
        <w:tab w:val="left" w:pos="993" w:leader="none"/>
        <w:tab w:val="left" w:pos="1440" w:leader="none"/>
        <w:tab w:val="left" w:pos="1800" w:leader="none"/>
      </w:tabs>
      <w:ind w:left="993" w:right="0" w:hanging="993"/>
    </w:pPr>
    <w:rPr/>
  </w:style>
  <w:style w:type="paragraph" w:styleId="Tzlist3">
    <w:name w:val="tz_list_3"/>
    <w:basedOn w:val="Tztxt1"/>
    <w:qFormat/>
    <w:pPr>
      <w:numPr>
        <w:ilvl w:val="0"/>
        <w:numId w:val="7"/>
      </w:numPr>
      <w:tabs>
        <w:tab w:val="clear" w:pos="708"/>
        <w:tab w:val="left" w:pos="360" w:leader="none"/>
        <w:tab w:val="left" w:pos="643" w:leader="none"/>
        <w:tab w:val="left" w:pos="2109" w:leader="none"/>
      </w:tabs>
      <w:ind w:left="2109" w:right="0" w:hanging="285"/>
    </w:pPr>
    <w:rPr/>
  </w:style>
  <w:style w:type="paragraph" w:styleId="Style85">
    <w:name w:val="Табличный"/>
    <w:basedOn w:val="Normal"/>
    <w:qFormat/>
    <w:pPr>
      <w:keepNext w:val="true"/>
      <w:keepLines/>
      <w:jc w:val="both"/>
    </w:pPr>
    <w:rPr>
      <w:rFonts w:eastAsia="Calibri"/>
      <w:kern w:val="2"/>
      <w:sz w:val="22"/>
      <w:szCs w:val="20"/>
    </w:rPr>
  </w:style>
  <w:style w:type="paragraph" w:styleId="Style86">
    <w:name w:val="Табличный (заголовки)"/>
    <w:basedOn w:val="Style85"/>
    <w:qFormat/>
    <w:pPr>
      <w:jc w:val="center"/>
    </w:pPr>
    <w:rPr>
      <w:b/>
    </w:rPr>
  </w:style>
  <w:style w:type="paragraph" w:styleId="121">
    <w:name w:val="Маркированный список1"/>
    <w:basedOn w:val="Normal"/>
    <w:qFormat/>
    <w:pPr>
      <w:widowControl w:val="false"/>
      <w:spacing w:before="0" w:after="60"/>
      <w:jc w:val="both"/>
    </w:pPr>
    <w:rPr/>
  </w:style>
  <w:style w:type="paragraph" w:styleId="ListParagraph1">
    <w:name w:val="List Paragraph1"/>
    <w:basedOn w:val="Normal"/>
    <w:qFormat/>
    <w:pPr>
      <w:spacing w:lineRule="auto" w:line="276" w:before="0" w:after="200"/>
      <w:ind w:left="720" w:right="0" w:hanging="0"/>
      <w:contextualSpacing/>
    </w:pPr>
    <w:rPr>
      <w:rFonts w:ascii="Calibri" w:hAnsi="Calibri" w:cs="Calibri"/>
      <w:sz w:val="22"/>
      <w:szCs w:val="22"/>
    </w:rPr>
  </w:style>
  <w:style w:type="paragraph" w:styleId="Style87">
    <w:name w:val="Абзац списка"/>
    <w:basedOn w:val="Normal"/>
    <w:qFormat/>
    <w:pPr>
      <w:spacing w:lineRule="auto" w:line="276" w:before="0" w:after="200"/>
      <w:ind w:left="720" w:right="0" w:hanging="0"/>
      <w:contextualSpacing/>
    </w:pPr>
    <w:rPr>
      <w:rFonts w:ascii="Calibri" w:hAnsi="Calibri" w:eastAsia="Calibri" w:cs="Calibri"/>
      <w:sz w:val="22"/>
      <w:szCs w:val="22"/>
      <w:lang w:val="ru-RU"/>
    </w:rPr>
  </w:style>
  <w:style w:type="paragraph" w:styleId="122">
    <w:name w:val="Схема документа1"/>
    <w:basedOn w:val="Normal"/>
    <w:qFormat/>
    <w:pPr>
      <w:ind w:left="0" w:right="0" w:firstLine="851"/>
      <w:jc w:val="both"/>
    </w:pPr>
    <w:rPr>
      <w:rFonts w:ascii="Tahoma" w:hAnsi="Tahoma" w:eastAsia="Calibri" w:cs="Tahoma"/>
      <w:sz w:val="16"/>
      <w:szCs w:val="20"/>
    </w:rPr>
  </w:style>
  <w:style w:type="paragraph" w:styleId="Tztablmiddle">
    <w:name w:val="tz_tabl_middle"/>
    <w:basedOn w:val="Normal"/>
    <w:qFormat/>
    <w:pPr>
      <w:jc w:val="center"/>
    </w:pPr>
    <w:rPr>
      <w:sz w:val="18"/>
      <w:szCs w:val="18"/>
    </w:rPr>
  </w:style>
  <w:style w:type="paragraph" w:styleId="Tztablleft">
    <w:name w:val="tz_tabl_left"/>
    <w:basedOn w:val="Tztablmiddle"/>
    <w:qFormat/>
    <w:pPr>
      <w:spacing w:before="60" w:after="60"/>
      <w:jc w:val="both"/>
    </w:pPr>
    <w:rPr>
      <w:sz w:val="24"/>
      <w:szCs w:val="24"/>
    </w:rPr>
  </w:style>
  <w:style w:type="paragraph" w:styleId="123">
    <w:name w:val="текст1"/>
    <w:qFormat/>
    <w:pPr>
      <w:widowControl/>
      <w:suppressAutoHyphens w:val="true"/>
      <w:bidi w:val="0"/>
      <w:spacing w:before="0" w:after="0"/>
      <w:ind w:left="0" w:right="0" w:firstLine="397"/>
      <w:jc w:val="both"/>
    </w:pPr>
    <w:rPr>
      <w:rFonts w:ascii="SchoolBookC;Courier New" w:hAnsi="SchoolBookC;Courier New" w:eastAsia="SimSun;宋体" w:cs="SchoolBookC;Courier New"/>
      <w:color w:val="auto"/>
      <w:kern w:val="0"/>
      <w:sz w:val="24"/>
      <w:szCs w:val="20"/>
      <w:lang w:val="ru-RU" w:eastAsia="zh-CN" w:bidi="ar-SA"/>
    </w:rPr>
  </w:style>
  <w:style w:type="paragraph" w:styleId="Style88">
    <w:name w:val="втяжка"/>
    <w:basedOn w:val="123"/>
    <w:next w:val="123"/>
    <w:qFormat/>
    <w:pPr>
      <w:tabs>
        <w:tab w:val="clear" w:pos="708"/>
        <w:tab w:val="left" w:pos="567" w:leader="none"/>
      </w:tabs>
      <w:spacing w:before="57" w:after="0"/>
      <w:ind w:left="567" w:right="0" w:hanging="567"/>
    </w:pPr>
    <w:rPr/>
  </w:style>
  <w:style w:type="paragraph" w:styleId="316">
    <w:name w:val="Маркер уровень 3"/>
    <w:basedOn w:val="Normal"/>
    <w:qFormat/>
    <w:pPr>
      <w:tabs>
        <w:tab w:val="clear" w:pos="708"/>
        <w:tab w:val="left" w:pos="1985" w:leader="none"/>
      </w:tabs>
      <w:spacing w:lineRule="auto" w:line="276" w:before="0" w:after="200"/>
      <w:ind w:left="1985" w:right="0" w:hanging="426"/>
      <w:jc w:val="both"/>
    </w:pPr>
    <w:rPr>
      <w:rFonts w:eastAsia="Calibri"/>
      <w:szCs w:val="22"/>
    </w:rPr>
  </w:style>
  <w:style w:type="paragraph" w:styleId="ConsPlusNonformat">
    <w:name w:val="ConsPlusNonformat"/>
    <w:qFormat/>
    <w:pPr>
      <w:widowControl w:val="false"/>
      <w:suppressAutoHyphens w:val="true"/>
      <w:bidi w:val="0"/>
      <w:spacing w:before="0" w:after="0"/>
      <w:jc w:val="left"/>
    </w:pPr>
    <w:rPr>
      <w:rFonts w:ascii="Courier New" w:hAnsi="Courier New" w:eastAsia="SimSun;宋体" w:cs="Courier New"/>
      <w:color w:val="auto"/>
      <w:kern w:val="0"/>
      <w:sz w:val="20"/>
      <w:szCs w:val="20"/>
      <w:lang w:val="ru-RU" w:eastAsia="zh-CN" w:bidi="ar-SA"/>
    </w:rPr>
  </w:style>
  <w:style w:type="paragraph" w:styleId="Tztabllist1">
    <w:name w:val="tz_tabl_list_1"/>
    <w:basedOn w:val="Tzlist11"/>
    <w:qFormat/>
    <w:pPr>
      <w:numPr>
        <w:ilvl w:val="0"/>
        <w:numId w:val="3"/>
      </w:numPr>
      <w:tabs>
        <w:tab w:val="left" w:pos="366" w:leader="none"/>
        <w:tab w:val="left" w:pos="926" w:leader="none"/>
        <w:tab w:val="left" w:pos="1209" w:leader="none"/>
        <w:tab w:val="left" w:pos="2160" w:leader="none"/>
      </w:tabs>
      <w:spacing w:before="0" w:after="60"/>
      <w:ind w:left="363" w:right="0" w:hanging="284"/>
    </w:pPr>
    <w:rPr/>
  </w:style>
  <w:style w:type="paragraph" w:styleId="Style89">
    <w:name w:val="Термин (по тексту)"/>
    <w:basedOn w:val="Normal"/>
    <w:qFormat/>
    <w:pPr>
      <w:spacing w:lineRule="auto" w:line="276" w:before="0" w:after="200"/>
      <w:ind w:left="0" w:right="0" w:firstLine="851"/>
      <w:jc w:val="both"/>
    </w:pPr>
    <w:rPr>
      <w:rFonts w:ascii="Calibri" w:hAnsi="Calibri" w:cs="Calibri"/>
      <w:i/>
      <w:szCs w:val="20"/>
      <w:lang w:val="ru-RU"/>
    </w:rPr>
  </w:style>
  <w:style w:type="paragraph" w:styleId="317">
    <w:name w:val="Заголовок 3 со списком"/>
    <w:basedOn w:val="3"/>
    <w:qFormat/>
    <w:pPr>
      <w:numPr>
        <w:ilvl w:val="0"/>
        <w:numId w:val="0"/>
      </w:numPr>
      <w:tabs>
        <w:tab w:val="clear" w:pos="708"/>
        <w:tab w:val="left" w:pos="972" w:leader="none"/>
      </w:tabs>
      <w:ind w:left="972" w:right="0" w:hanging="432"/>
    </w:pPr>
    <w:rPr>
      <w:rFonts w:eastAsia="SimSun;宋体"/>
    </w:rPr>
  </w:style>
  <w:style w:type="paragraph" w:styleId="124">
    <w:name w:val="Текст1"/>
    <w:basedOn w:val="Normal"/>
    <w:qFormat/>
    <w:pPr/>
    <w:rPr>
      <w:rFonts w:ascii="Courier New" w:hAnsi="Courier New" w:cs="Courier New"/>
      <w:sz w:val="20"/>
      <w:szCs w:val="20"/>
      <w:lang w:val="ru-RU"/>
    </w:rPr>
  </w:style>
  <w:style w:type="paragraph" w:styleId="318">
    <w:name w:val="заголовок 3"/>
    <w:basedOn w:val="Normal"/>
    <w:next w:val="Normal"/>
    <w:qFormat/>
    <w:pPr>
      <w:keepNext w:val="true"/>
      <w:widowControl w:val="false"/>
      <w:jc w:val="both"/>
    </w:pPr>
    <w:rPr>
      <w:sz w:val="28"/>
      <w:szCs w:val="28"/>
    </w:rPr>
  </w:style>
  <w:style w:type="paragraph" w:styleId="Notanormal">
    <w:name w:val="nota_normal"/>
    <w:basedOn w:val="Normal"/>
    <w:qFormat/>
    <w:pPr>
      <w:suppressAutoHyphens w:val="true"/>
      <w:spacing w:lineRule="auto" w:line="276" w:before="0" w:after="200"/>
      <w:ind w:left="0" w:right="0" w:firstLine="709"/>
      <w:jc w:val="both"/>
    </w:pPr>
    <w:rPr>
      <w:rFonts w:ascii="Verdana" w:hAnsi="Verdana" w:cs="Arial"/>
      <w:sz w:val="22"/>
      <w:szCs w:val="22"/>
    </w:rPr>
  </w:style>
  <w:style w:type="paragraph" w:styleId="125">
    <w:name w:val="Стиль АД_Список 1"/>
    <w:basedOn w:val="Normal"/>
    <w:qFormat/>
    <w:pPr>
      <w:tabs>
        <w:tab w:val="clear" w:pos="708"/>
        <w:tab w:val="left" w:pos="720" w:leader="none"/>
        <w:tab w:val="left" w:pos="1440" w:leader="none"/>
      </w:tabs>
      <w:ind w:left="1224" w:right="0" w:hanging="504"/>
      <w:jc w:val="both"/>
    </w:pPr>
    <w:rPr>
      <w:b/>
      <w:bCs/>
      <w:i/>
      <w:iCs/>
    </w:rPr>
  </w:style>
  <w:style w:type="paragraph" w:styleId="46">
    <w:name w:val="Требование 4"/>
    <w:basedOn w:val="Style53"/>
    <w:qFormat/>
    <w:pPr>
      <w:numPr>
        <w:ilvl w:val="0"/>
        <w:numId w:val="0"/>
      </w:numPr>
      <w:tabs>
        <w:tab w:val="clear" w:pos="708"/>
        <w:tab w:val="left" w:pos="3200" w:leader="none"/>
      </w:tabs>
      <w:ind w:left="851" w:right="0" w:hanging="0"/>
    </w:pPr>
    <w:rPr/>
  </w:style>
  <w:style w:type="paragraph" w:styleId="WW2">
    <w:name w:val="WW-Основной текст с отступом 2"/>
    <w:basedOn w:val="Normal"/>
    <w:qFormat/>
    <w:pPr>
      <w:suppressAutoHyphens w:val="true"/>
      <w:ind w:left="-540" w:right="0" w:hanging="0"/>
      <w:jc w:val="both"/>
    </w:pPr>
    <w:rPr>
      <w:rFonts w:ascii="Arial" w:hAnsi="Arial" w:cs="Arial"/>
      <w:sz w:val="18"/>
    </w:rPr>
  </w:style>
  <w:style w:type="paragraph" w:styleId="Style90">
    <w:name w:val="текст"/>
    <w:qFormat/>
    <w:pPr>
      <w:widowControl/>
      <w:suppressAutoHyphens w:val="true"/>
      <w:bidi w:val="0"/>
      <w:spacing w:before="0" w:after="0"/>
      <w:jc w:val="both"/>
    </w:pPr>
    <w:rPr>
      <w:rFonts w:ascii="SchoolBookC;Courier New" w:hAnsi="SchoolBookC;Courier New" w:eastAsia="SimSun;宋体" w:cs="SchoolBookC;Courier New"/>
      <w:color w:val="000000"/>
      <w:kern w:val="0"/>
      <w:sz w:val="24"/>
      <w:szCs w:val="20"/>
      <w:lang w:val="ru-RU" w:eastAsia="zh-CN" w:bidi="ar-SA"/>
    </w:rPr>
  </w:style>
  <w:style w:type="paragraph" w:styleId="Style91">
    <w:name w:val="АД_Нумерованный пункт"/>
    <w:basedOn w:val="317"/>
    <w:qFormat/>
    <w:pPr>
      <w:tabs>
        <w:tab w:val="left" w:pos="720" w:leader="none"/>
        <w:tab w:val="left" w:pos="972" w:leader="none"/>
      </w:tabs>
      <w:ind w:left="720" w:right="0" w:hanging="720"/>
    </w:pPr>
    <w:rPr/>
  </w:style>
  <w:style w:type="paragraph" w:styleId="47">
    <w:name w:val="Маркер уровень 4"/>
    <w:basedOn w:val="Normal"/>
    <w:qFormat/>
    <w:pPr>
      <w:spacing w:lineRule="auto" w:line="276" w:before="0" w:after="200"/>
      <w:ind w:left="2552" w:right="0" w:hanging="426"/>
      <w:jc w:val="both"/>
    </w:pPr>
    <w:rPr>
      <w:rFonts w:eastAsia="Calibri"/>
      <w:szCs w:val="22"/>
    </w:rPr>
  </w:style>
  <w:style w:type="paragraph" w:styleId="126">
    <w:name w:val="Требование 1"/>
    <w:basedOn w:val="Style53"/>
    <w:qFormat/>
    <w:pPr>
      <w:numPr>
        <w:ilvl w:val="0"/>
        <w:numId w:val="0"/>
      </w:numPr>
      <w:tabs>
        <w:tab w:val="clear" w:pos="708"/>
        <w:tab w:val="left" w:pos="1247" w:leader="none"/>
      </w:tabs>
      <w:ind w:left="680" w:right="0" w:hanging="426"/>
    </w:pPr>
    <w:rPr/>
  </w:style>
  <w:style w:type="paragraph" w:styleId="127">
    <w:name w:val="заголовок 1"/>
    <w:basedOn w:val="Normal"/>
    <w:next w:val="Normal"/>
    <w:qFormat/>
    <w:pPr>
      <w:keepNext w:val="true"/>
      <w:widowControl w:val="false"/>
      <w:jc w:val="center"/>
    </w:pPr>
    <w:rPr>
      <w:sz w:val="28"/>
      <w:szCs w:val="28"/>
    </w:rPr>
  </w:style>
  <w:style w:type="paragraph" w:styleId="Style92">
    <w:name w:val="АД_Основной текст"/>
    <w:basedOn w:val="Normal"/>
    <w:qFormat/>
    <w:pPr>
      <w:tabs>
        <w:tab w:val="clear" w:pos="708"/>
        <w:tab w:val="left" w:pos="1440" w:leader="none"/>
      </w:tabs>
      <w:ind w:left="0" w:right="0" w:firstLine="567"/>
      <w:jc w:val="both"/>
    </w:pPr>
    <w:rPr>
      <w:lang w:val="ru-RU"/>
    </w:rPr>
  </w:style>
  <w:style w:type="paragraph" w:styleId="Style93">
    <w:name w:val="АД_Список абв"/>
    <w:basedOn w:val="Normal"/>
    <w:qFormat/>
    <w:pPr>
      <w:numPr>
        <w:ilvl w:val="0"/>
        <w:numId w:val="5"/>
      </w:numPr>
      <w:jc w:val="both"/>
    </w:pPr>
    <w:rPr/>
  </w:style>
  <w:style w:type="paragraph" w:styleId="TztablleftB">
    <w:name w:val="tz_tabl_left_B"/>
    <w:basedOn w:val="Tztablleft"/>
    <w:qFormat/>
    <w:pPr/>
    <w:rPr>
      <w:b/>
      <w:bCs/>
    </w:rPr>
  </w:style>
  <w:style w:type="paragraph" w:styleId="Style94">
    <w:name w:val="Index Heading"/>
    <w:basedOn w:val="Style45"/>
    <w:pPr>
      <w:suppressLineNumbers/>
      <w:shd w:val="clear" w:fill="FFFFFF"/>
      <w:ind w:left="0" w:right="0" w:hanging="0"/>
    </w:pPr>
    <w:rPr>
      <w:b/>
      <w:bCs/>
      <w:sz w:val="32"/>
      <w:szCs w:val="32"/>
    </w:rPr>
  </w:style>
  <w:style w:type="paragraph" w:styleId="TOCHeading">
    <w:name w:val="TOC Heading"/>
    <w:basedOn w:val="1"/>
    <w:next w:val="Normal"/>
    <w:qFormat/>
    <w:pPr>
      <w:keepNext w:val="true"/>
      <w:keepLines/>
      <w:numPr>
        <w:ilvl w:val="0"/>
        <w:numId w:val="0"/>
      </w:numPr>
      <w:tabs>
        <w:tab w:val="clear" w:pos="720"/>
      </w:tabs>
      <w:spacing w:lineRule="auto" w:line="276" w:before="480" w:after="0"/>
      <w:ind w:left="0" w:right="0" w:hanging="0"/>
      <w:contextualSpacing/>
      <w:jc w:val="left"/>
    </w:pPr>
    <w:rPr>
      <w:rFonts w:ascii="Cambria" w:hAnsi="Cambria" w:cs="Times New Roman"/>
      <w:color w:val="365F91"/>
      <w:kern w:val="0"/>
      <w:sz w:val="28"/>
    </w:rPr>
  </w:style>
  <w:style w:type="paragraph" w:styleId="Tzhead4">
    <w:name w:val="tz_head_4"/>
    <w:basedOn w:val="Tzhead3"/>
    <w:qFormat/>
    <w:pPr>
      <w:numPr>
        <w:ilvl w:val="0"/>
        <w:numId w:val="6"/>
      </w:numPr>
      <w:tabs>
        <w:tab w:val="left" w:pos="-851" w:leader="none"/>
        <w:tab w:val="left" w:pos="-567" w:leader="none"/>
        <w:tab w:val="left" w:pos="864" w:leader="none"/>
        <w:tab w:val="left" w:pos="926" w:leader="none"/>
        <w:tab w:val="left" w:pos="1492" w:leader="none"/>
      </w:tabs>
      <w:ind w:left="1083" w:right="0" w:hanging="1083"/>
    </w:pPr>
    <w:rPr>
      <w:b w:val="false"/>
      <w:bCs w:val="false"/>
      <w:i w:val="false"/>
      <w:iCs w:val="false"/>
    </w:rPr>
  </w:style>
  <w:style w:type="paragraph" w:styleId="ConsPlusTitle">
    <w:name w:val="ConsPlusTitle"/>
    <w:qFormat/>
    <w:pPr>
      <w:widowControl w:val="false"/>
      <w:suppressAutoHyphens w:val="true"/>
      <w:bidi w:val="0"/>
      <w:spacing w:before="0" w:after="0"/>
      <w:jc w:val="left"/>
    </w:pPr>
    <w:rPr>
      <w:rFonts w:ascii="Times New Roman" w:hAnsi="Times New Roman" w:eastAsia="SimSun;宋体" w:cs="Times New Roman"/>
      <w:b/>
      <w:bCs/>
      <w:color w:val="auto"/>
      <w:kern w:val="0"/>
      <w:sz w:val="22"/>
      <w:szCs w:val="22"/>
      <w:lang w:val="ru-RU" w:eastAsia="zh-CN" w:bidi="ar-SA"/>
    </w:rPr>
  </w:style>
  <w:style w:type="paragraph" w:styleId="319">
    <w:name w:val="Стиль3 Знак"/>
    <w:basedOn w:val="213"/>
    <w:qFormat/>
    <w:pPr>
      <w:widowControl w:val="false"/>
      <w:numPr>
        <w:ilvl w:val="0"/>
        <w:numId w:val="12"/>
      </w:numPr>
      <w:tabs>
        <w:tab w:val="clear" w:pos="708"/>
        <w:tab w:val="left" w:pos="227" w:leader="none"/>
      </w:tabs>
      <w:spacing w:lineRule="auto" w:line="240" w:before="0" w:after="0"/>
      <w:ind w:left="0" w:right="0" w:hanging="0"/>
      <w:jc w:val="both"/>
    </w:pPr>
    <w:rPr>
      <w:szCs w:val="20"/>
    </w:rPr>
  </w:style>
  <w:style w:type="paragraph" w:styleId="29">
    <w:name w:val="Требование 2"/>
    <w:basedOn w:val="Style53"/>
    <w:qFormat/>
    <w:pPr>
      <w:numPr>
        <w:ilvl w:val="0"/>
        <w:numId w:val="0"/>
      </w:numPr>
      <w:tabs>
        <w:tab w:val="clear" w:pos="708"/>
        <w:tab w:val="left" w:pos="567" w:leader="none"/>
        <w:tab w:val="left" w:pos="1760" w:leader="none"/>
      </w:tabs>
      <w:ind w:left="1440" w:right="0" w:hanging="426"/>
    </w:pPr>
    <w:rPr/>
  </w:style>
  <w:style w:type="paragraph" w:styleId="CharChar2">
    <w:name w:val="Char Char"/>
    <w:basedOn w:val="Normal"/>
    <w:qFormat/>
    <w:pPr>
      <w:spacing w:before="280" w:after="280"/>
      <w:jc w:val="both"/>
    </w:pPr>
    <w:rPr>
      <w:rFonts w:ascii="Tahoma" w:hAnsi="Tahoma" w:cs="Tahoma"/>
      <w:sz w:val="20"/>
      <w:szCs w:val="20"/>
      <w:lang w:val="en-US"/>
    </w:rPr>
  </w:style>
  <w:style w:type="paragraph" w:styleId="63">
    <w:name w:val="Требование 6"/>
    <w:basedOn w:val="Style53"/>
    <w:qFormat/>
    <w:pPr>
      <w:numPr>
        <w:ilvl w:val="0"/>
        <w:numId w:val="0"/>
      </w:numPr>
      <w:tabs>
        <w:tab w:val="clear" w:pos="708"/>
        <w:tab w:val="left" w:pos="1418" w:leader="none"/>
        <w:tab w:val="left" w:pos="4640" w:leader="none"/>
      </w:tabs>
      <w:ind w:left="1418" w:right="0" w:hanging="0"/>
    </w:pPr>
    <w:rPr/>
  </w:style>
  <w:style w:type="paragraph" w:styleId="320">
    <w:name w:val="АД_Текст отступ 3"/>
    <w:basedOn w:val="Normal"/>
    <w:qFormat/>
    <w:pPr>
      <w:ind w:left="1418" w:right="0" w:hanging="0"/>
      <w:jc w:val="both"/>
    </w:pPr>
    <w:rPr>
      <w:szCs w:val="20"/>
      <w:lang w:val="ru-RU"/>
    </w:rPr>
  </w:style>
  <w:style w:type="paragraph" w:styleId="Style95">
    <w:name w:val="Комментарии"/>
    <w:basedOn w:val="118"/>
    <w:qFormat/>
    <w:pPr>
      <w:widowControl/>
      <w:spacing w:lineRule="auto" w:line="360"/>
      <w:ind w:left="0" w:right="0" w:firstLine="851"/>
      <w:jc w:val="both"/>
    </w:pPr>
    <w:rPr>
      <w:color w:val="FF9900"/>
      <w:lang w:val="ru-RU"/>
    </w:rPr>
  </w:style>
  <w:style w:type="paragraph" w:styleId="2111">
    <w:name w:val="содержание2-11"/>
    <w:basedOn w:val="Normal"/>
    <w:qFormat/>
    <w:pPr>
      <w:spacing w:before="0" w:after="60"/>
      <w:jc w:val="both"/>
    </w:pPr>
    <w:rPr/>
  </w:style>
  <w:style w:type="paragraph" w:styleId="Normal1">
    <w:name w:val="Normal1"/>
    <w:qFormat/>
    <w:pPr>
      <w:widowControl w:val="false"/>
      <w:suppressAutoHyphens w:val="true"/>
      <w:bidi w:val="0"/>
      <w:snapToGrid w:val="false"/>
      <w:spacing w:lineRule="auto" w:line="300" w:before="0" w:after="0"/>
      <w:ind w:left="0" w:right="0" w:firstLine="720"/>
      <w:jc w:val="both"/>
    </w:pPr>
    <w:rPr>
      <w:rFonts w:ascii="Times New Roman" w:hAnsi="Times New Roman" w:eastAsia="SimSun;宋体" w:cs="Times New Roman"/>
      <w:color w:val="auto"/>
      <w:kern w:val="0"/>
      <w:sz w:val="24"/>
      <w:szCs w:val="20"/>
      <w:lang w:val="ru-RU" w:eastAsia="zh-CN" w:bidi="ar-SA"/>
    </w:rPr>
  </w:style>
  <w:style w:type="paragraph" w:styleId="128">
    <w:name w:val="БОЛЬШОЙ-1"/>
    <w:basedOn w:val="Normal"/>
    <w:next w:val="Normal"/>
    <w:qFormat/>
    <w:pPr>
      <w:pageBreakBefore/>
      <w:spacing w:lineRule="auto" w:line="276" w:before="0" w:after="480"/>
      <w:jc w:val="both"/>
    </w:pPr>
    <w:rPr>
      <w:rFonts w:eastAsia="Calibri"/>
      <w:b/>
      <w:caps/>
      <w:sz w:val="32"/>
      <w:szCs w:val="22"/>
    </w:rPr>
  </w:style>
  <w:style w:type="paragraph" w:styleId="Style96">
    <w:name w:val="Без интервала"/>
    <w:qFormat/>
    <w:pPr>
      <w:widowControl w:val="false"/>
      <w:suppressAutoHyphens w:val="true"/>
      <w:bidi w:val="0"/>
      <w:spacing w:before="0" w:after="0"/>
      <w:jc w:val="left"/>
    </w:pPr>
    <w:rPr>
      <w:rFonts w:ascii="Times New Roman" w:hAnsi="Times New Roman" w:eastAsia="SimSun;宋体" w:cs="Times New Roman"/>
      <w:color w:val="auto"/>
      <w:kern w:val="0"/>
      <w:sz w:val="24"/>
      <w:szCs w:val="24"/>
      <w:lang w:val="ru-RU" w:eastAsia="zh-CN" w:bidi="ar-SA"/>
    </w:rPr>
  </w:style>
  <w:style w:type="paragraph" w:styleId="322">
    <w:name w:val="Раздел 3"/>
    <w:basedOn w:val="Normal"/>
    <w:qFormat/>
    <w:pPr>
      <w:tabs>
        <w:tab w:val="clear" w:pos="708"/>
        <w:tab w:val="left" w:pos="360" w:leader="none"/>
        <w:tab w:val="left" w:pos="1209" w:leader="none"/>
      </w:tabs>
      <w:spacing w:before="120" w:after="120"/>
      <w:ind w:left="360" w:right="0" w:hanging="360"/>
      <w:jc w:val="center"/>
    </w:pPr>
    <w:rPr>
      <w:b/>
      <w:szCs w:val="20"/>
    </w:rPr>
  </w:style>
  <w:style w:type="paragraph" w:styleId="Style97">
    <w:name w:val="Заголовок таблицы"/>
    <w:basedOn w:val="Normal"/>
    <w:qFormat/>
    <w:pPr>
      <w:spacing w:lineRule="auto" w:line="276" w:before="0" w:after="200"/>
      <w:ind w:left="0" w:right="0" w:firstLine="851"/>
      <w:jc w:val="both"/>
    </w:pPr>
    <w:rPr>
      <w:rFonts w:eastAsia="Calibri"/>
      <w:b/>
      <w:szCs w:val="22"/>
    </w:rPr>
  </w:style>
  <w:style w:type="paragraph" w:styleId="Style98">
    <w:name w:val="АД_Наименование Разделов"/>
    <w:basedOn w:val="1"/>
    <w:qFormat/>
    <w:pPr>
      <w:keepNext w:val="true"/>
      <w:numPr>
        <w:ilvl w:val="0"/>
        <w:numId w:val="0"/>
      </w:numPr>
      <w:tabs>
        <w:tab w:val="clear" w:pos="720"/>
      </w:tabs>
      <w:spacing w:before="240" w:after="60"/>
      <w:ind w:left="0" w:right="0" w:hanging="0"/>
      <w:contextualSpacing/>
      <w:jc w:val="center"/>
    </w:pPr>
    <w:rPr>
      <w:rFonts w:cs="Times New Roman"/>
      <w:bCs w:val="false"/>
      <w:kern w:val="2"/>
      <w:sz w:val="20"/>
      <w:szCs w:val="20"/>
      <w:lang w:val="ru-RU"/>
    </w:rPr>
  </w:style>
  <w:style w:type="paragraph" w:styleId="210">
    <w:name w:val="Нумерация уровень 2"/>
    <w:basedOn w:val="Normal"/>
    <w:qFormat/>
    <w:pPr>
      <w:tabs>
        <w:tab w:val="clear" w:pos="708"/>
        <w:tab w:val="left" w:pos="1418" w:leader="none"/>
      </w:tabs>
      <w:spacing w:lineRule="auto" w:line="276" w:before="0" w:after="200"/>
      <w:ind w:left="1701" w:right="0" w:hanging="567"/>
      <w:jc w:val="both"/>
    </w:pPr>
    <w:rPr>
      <w:rFonts w:eastAsia="Calibri"/>
      <w:szCs w:val="22"/>
    </w:rPr>
  </w:style>
  <w:style w:type="paragraph" w:styleId="Style99">
    <w:name w:val="Содержимое врезки"/>
    <w:basedOn w:val="Normal"/>
    <w:qFormat/>
    <w:pPr/>
    <w:rPr/>
  </w:style>
  <w:style w:type="paragraph" w:styleId="NormalWeb">
    <w:name w:val="Normal (Web)"/>
    <w:basedOn w:val="Normal"/>
    <w:qFormat/>
    <w:pPr>
      <w:spacing w:lineRule="auto" w:line="240" w:before="280" w:after="280"/>
      <w:jc w:val="both"/>
    </w:pPr>
    <w:rPr>
      <w:rFonts w:ascii="Times New Roman" w:hAnsi="Times New Roman" w:eastAsia="Times New Roman" w:cs="Times New Roman"/>
      <w:sz w:val="24"/>
      <w:szCs w:val="24"/>
      <w:lang w:eastAsia="zh-CN"/>
    </w:rPr>
  </w:style>
  <w:style w:type="paragraph" w:styleId="Normal11">
    <w:name w:val="Normal11"/>
    <w:qFormat/>
    <w:pPr>
      <w:widowControl/>
      <w:tabs>
        <w:tab w:val="clear" w:pos="708"/>
        <w:tab w:val="left" w:pos="709" w:leader="none"/>
      </w:tabs>
      <w:suppressAutoHyphens w:val="true"/>
      <w:bidi w:val="0"/>
      <w:spacing w:lineRule="atLeast" w:line="100" w:before="0" w:after="0"/>
      <w:jc w:val="left"/>
    </w:pPr>
    <w:rPr>
      <w:rFonts w:ascii="Times New Roman" w:hAnsi="Times New Roman" w:eastAsia="Times New Roman" w:cs="Times New Roman"/>
      <w:color w:val="auto"/>
      <w:kern w:val="0"/>
      <w:sz w:val="20"/>
      <w:szCs w:val="20"/>
      <w:lang w:val="ru-RU" w:eastAsia="zh-CN" w:bidi="ar-SA"/>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 w:type="numbering" w:styleId="WW8Num15">
    <w:name w:val="WW8Num15"/>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http://ivo.garant.ru/document/redirect/70353464/41" TargetMode="External"/><Relationship Id="rId3" Type="http://schemas.openxmlformats.org/officeDocument/2006/relationships/footer" Target="footer1.xml"/><Relationship Id="rId4" Type="http://schemas.openxmlformats.org/officeDocument/2006/relationships/footer" Target="footer2.xml"/><Relationship Id="rId5" Type="http://schemas.openxmlformats.org/officeDocument/2006/relationships/numbering" Target="numbering.xml"/><Relationship Id="rId6" Type="http://schemas.openxmlformats.org/officeDocument/2006/relationships/fontTable" Target="fontTable.xml"/><Relationship Id="rId7"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emplate>Normal_x005F_x0000_</Template>
  <TotalTime>1440</TotalTime>
  <Application>LibreOffice/7.0.6.2$Linux_X86_64 LibreOffice_project/00$Build-2</Application>
  <AppVersion>15.0000</AppVersion>
  <Pages>28</Pages>
  <Words>3783</Words>
  <Characters>26848</Characters>
  <CharactersWithSpaces>31801</CharactersWithSpaces>
  <Paragraphs>305</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2025-10-20T15:32:00Z</dcterms:created>
  <dc:creator>Барышников</dc:creator>
  <dc:description/>
  <dc:language>ru-RU</dc:language>
  <cp:lastModifiedBy/>
  <cp:lastPrinted>2026-05-12T15:01:26Z</cp:lastPrinted>
  <dcterms:modified xsi:type="dcterms:W3CDTF">2026-05-25T15:34:12Z</dcterms:modified>
  <cp:revision>88</cp:revision>
  <dc:subject/>
  <dc:title>Государственный контракт</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1049-11.2.0.9665_x0000__x0000__x0000_</vt:lpwstr>
  </property>
</Properties>
</file>