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5FBE" w:rsidRDefault="00616031">
      <w:pPr>
        <w:keepNext/>
        <w:spacing w:after="0" w:line="300" w:lineRule="auto"/>
        <w:contextualSpacing/>
        <w:jc w:val="center"/>
        <w:outlineLvl w:val="0"/>
        <w:rPr>
          <w:b/>
          <w:caps/>
          <w:sz w:val="22"/>
        </w:rPr>
      </w:pPr>
      <w:bookmarkStart w:id="0" w:name="_Ref89938565"/>
      <w:r>
        <w:rPr>
          <w:b/>
          <w:caps/>
          <w:sz w:val="22"/>
        </w:rPr>
        <w:t>ОБОСНОВАНИЕ НАЧАЛЬНОЙ (МАКСИМАЛЬНОЙ) ЦЕНЫ КОНТРАКТА</w:t>
      </w:r>
      <w:bookmarkEnd w:id="0"/>
    </w:p>
    <w:p w:rsidR="00335FBE" w:rsidRDefault="00335FBE">
      <w:pPr>
        <w:rPr>
          <w:sz w:val="12"/>
          <w:u w:color="000000"/>
        </w:rPr>
      </w:pPr>
    </w:p>
    <w:tbl>
      <w:tblPr>
        <w:tblW w:w="0" w:type="auto"/>
        <w:jc w:val="center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2209"/>
        <w:gridCol w:w="8138"/>
      </w:tblGrid>
      <w:tr w:rsidR="00335FBE">
        <w:trPr>
          <w:trHeight w:val="601"/>
          <w:jc w:val="center"/>
        </w:trPr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335FBE" w:rsidRDefault="00616031">
            <w:pPr>
              <w:widowControl w:val="0"/>
              <w:spacing w:after="0"/>
              <w:jc w:val="left"/>
              <w:rPr>
                <w:u w:color="000000"/>
              </w:rPr>
            </w:pPr>
            <w:r>
              <w:rPr>
                <w:sz w:val="22"/>
                <w:u w:color="000000"/>
              </w:rPr>
              <w:t>Наименование объекта закупки</w:t>
            </w:r>
          </w:p>
        </w:tc>
        <w:tc>
          <w:tcPr>
            <w:tcW w:w="8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335FBE" w:rsidRDefault="00616031">
            <w:pPr>
              <w:widowControl w:val="0"/>
              <w:spacing w:after="0"/>
            </w:pPr>
            <w:r>
              <w:t xml:space="preserve">Выполнение типографских работ по тиражированию брошюры «Отчет о деятельности Федеральной службы по труду и занятости </w:t>
            </w:r>
            <w:r>
              <w:t>за 2025 год и план на 2026 год»</w:t>
            </w:r>
          </w:p>
        </w:tc>
      </w:tr>
      <w:tr w:rsidR="00335FBE">
        <w:trPr>
          <w:trHeight w:val="160"/>
          <w:jc w:val="center"/>
        </w:trPr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335FBE" w:rsidRDefault="00616031">
            <w:pPr>
              <w:widowControl w:val="0"/>
              <w:spacing w:after="0"/>
              <w:jc w:val="left"/>
              <w:rPr>
                <w:u w:color="000000"/>
              </w:rPr>
            </w:pPr>
            <w:r>
              <w:rPr>
                <w:sz w:val="22"/>
                <w:u w:color="000000"/>
              </w:rPr>
              <w:t>Используемый метод определения НМЦК</w:t>
            </w:r>
          </w:p>
        </w:tc>
        <w:tc>
          <w:tcPr>
            <w:tcW w:w="8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335FBE" w:rsidRDefault="00616031">
            <w:pPr>
              <w:widowControl w:val="0"/>
              <w:spacing w:after="0"/>
              <w:ind w:left="492" w:hanging="492"/>
              <w:jc w:val="left"/>
              <w:rPr>
                <w:u w:color="000000"/>
              </w:rPr>
            </w:pPr>
            <w:r>
              <w:rPr>
                <w:sz w:val="22"/>
                <w:u w:color="000000"/>
              </w:rPr>
              <w:t xml:space="preserve">Метод сопоставимых рыночных цен (анализ рынка) </w:t>
            </w:r>
          </w:p>
        </w:tc>
      </w:tr>
      <w:tr w:rsidR="00335FBE">
        <w:trPr>
          <w:trHeight w:val="8270"/>
          <w:jc w:val="center"/>
        </w:trPr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335FBE" w:rsidRDefault="00616031">
            <w:pPr>
              <w:widowControl w:val="0"/>
              <w:spacing w:after="0"/>
              <w:jc w:val="left"/>
              <w:rPr>
                <w:u w:color="000000"/>
              </w:rPr>
            </w:pPr>
            <w:r>
              <w:rPr>
                <w:sz w:val="22"/>
                <w:u w:color="000000"/>
              </w:rPr>
              <w:t>Расчет НМЦК</w:t>
            </w:r>
          </w:p>
        </w:tc>
        <w:tc>
          <w:tcPr>
            <w:tcW w:w="8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335FBE" w:rsidRDefault="00616031">
            <w:pPr>
              <w:keepNext/>
              <w:keepLines/>
              <w:widowControl w:val="0"/>
              <w:tabs>
                <w:tab w:val="left" w:pos="2088"/>
              </w:tabs>
              <w:spacing w:after="0" w:line="240" w:lineRule="atLeast"/>
              <w:rPr>
                <w:u w:color="000000"/>
              </w:rPr>
            </w:pPr>
            <w:r>
              <w:rPr>
                <w:sz w:val="22"/>
                <w:u w:color="000000"/>
              </w:rPr>
              <w:t>Начальная (максимальная) цена контракта составля</w:t>
            </w:r>
            <w:r>
              <w:rPr>
                <w:rStyle w:val="16"/>
                <w:sz w:val="22"/>
                <w:u w:color="000000"/>
              </w:rPr>
              <w:t>ет 178 667,00 руб.</w:t>
            </w:r>
          </w:p>
          <w:p w:rsidR="00335FBE" w:rsidRDefault="00335FBE">
            <w:pPr>
              <w:keepNext/>
              <w:keepLines/>
              <w:widowControl w:val="0"/>
              <w:tabs>
                <w:tab w:val="left" w:pos="2088"/>
              </w:tabs>
              <w:spacing w:after="0" w:line="240" w:lineRule="atLeast"/>
              <w:rPr>
                <w:u w:color="000000"/>
              </w:rPr>
            </w:pPr>
          </w:p>
          <w:p w:rsidR="00335FBE" w:rsidRDefault="00616031">
            <w:pPr>
              <w:keepNext/>
              <w:keepLines/>
              <w:widowControl w:val="0"/>
              <w:tabs>
                <w:tab w:val="left" w:pos="2088"/>
              </w:tabs>
              <w:spacing w:after="0" w:line="240" w:lineRule="atLeast"/>
              <w:rPr>
                <w:u w:color="000000"/>
              </w:rPr>
            </w:pPr>
            <w:r>
              <w:rPr>
                <w:sz w:val="22"/>
                <w:u w:color="000000"/>
              </w:rPr>
              <w:t xml:space="preserve">Расчет начальной (максимальной) цены контракта производился в соответствии с Приказом Минэкономразвития России от 02.10.2013 № </w:t>
            </w:r>
            <w:r>
              <w:rPr>
                <w:sz w:val="22"/>
                <w:u w:color="000000"/>
              </w:rPr>
              <w:t>567 «Об утверждении 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исполнителем)».</w:t>
            </w:r>
          </w:p>
          <w:p w:rsidR="00335FBE" w:rsidRDefault="00335FBE">
            <w:pPr>
              <w:keepNext/>
              <w:keepLines/>
              <w:widowControl w:val="0"/>
              <w:tabs>
                <w:tab w:val="left" w:pos="2088"/>
              </w:tabs>
              <w:spacing w:after="0" w:line="240" w:lineRule="atLeast"/>
              <w:rPr>
                <w:u w:color="000000"/>
              </w:rPr>
            </w:pPr>
          </w:p>
          <w:p w:rsidR="00335FBE" w:rsidRDefault="00616031">
            <w:pPr>
              <w:keepNext/>
              <w:keepLines/>
              <w:widowControl w:val="0"/>
              <w:tabs>
                <w:tab w:val="left" w:pos="2088"/>
              </w:tabs>
              <w:spacing w:after="0" w:line="240" w:lineRule="atLeast"/>
              <w:rPr>
                <w:u w:color="000000"/>
              </w:rPr>
            </w:pPr>
            <w:r>
              <w:rPr>
                <w:sz w:val="22"/>
                <w:u w:color="000000"/>
              </w:rPr>
              <w:t>Для определения начальной (максимальной) цены ко</w:t>
            </w:r>
            <w:r>
              <w:rPr>
                <w:sz w:val="22"/>
                <w:u w:color="000000"/>
              </w:rPr>
              <w:t xml:space="preserve">нтракта были использованы следующие ценовые предложения: </w:t>
            </w:r>
          </w:p>
          <w:tbl>
            <w:tblPr>
              <w:tblW w:w="0" w:type="auto"/>
              <w:tblLayout w:type="fixed"/>
              <w:tblCellMar>
                <w:left w:w="5" w:type="dxa"/>
                <w:right w:w="5" w:type="dxa"/>
              </w:tblCellMar>
              <w:tblLook w:val="04A0" w:firstRow="1" w:lastRow="0" w:firstColumn="1" w:lastColumn="0" w:noHBand="0" w:noVBand="1"/>
            </w:tblPr>
            <w:tblGrid>
              <w:gridCol w:w="2073"/>
              <w:gridCol w:w="590"/>
              <w:gridCol w:w="1033"/>
              <w:gridCol w:w="1036"/>
              <w:gridCol w:w="1033"/>
              <w:gridCol w:w="1033"/>
              <w:gridCol w:w="1033"/>
            </w:tblGrid>
            <w:tr w:rsidR="00335FBE">
              <w:trPr>
                <w:trHeight w:val="1372"/>
              </w:trPr>
              <w:tc>
                <w:tcPr>
                  <w:tcW w:w="207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5" w:type="dxa"/>
                    <w:bottom w:w="0" w:type="dxa"/>
                    <w:right w:w="5" w:type="dxa"/>
                  </w:tcMar>
                  <w:vAlign w:val="center"/>
                </w:tcPr>
                <w:p w:rsidR="00335FBE" w:rsidRDefault="00616031">
                  <w:pPr>
                    <w:widowControl w:val="0"/>
                    <w:spacing w:after="0"/>
                    <w:ind w:left="54" w:hanging="54"/>
                    <w:jc w:val="center"/>
                    <w:rPr>
                      <w:b/>
                      <w:sz w:val="14"/>
                    </w:rPr>
                  </w:pPr>
                  <w:r>
                    <w:rPr>
                      <w:b/>
                      <w:sz w:val="14"/>
                    </w:rPr>
                    <w:t>Наименование товара, работы, услуги</w:t>
                  </w:r>
                </w:p>
              </w:tc>
              <w:tc>
                <w:tcPr>
                  <w:tcW w:w="5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5" w:type="dxa"/>
                    <w:bottom w:w="0" w:type="dxa"/>
                    <w:right w:w="5" w:type="dxa"/>
                  </w:tcMar>
                  <w:vAlign w:val="center"/>
                </w:tcPr>
                <w:p w:rsidR="00335FBE" w:rsidRDefault="00616031">
                  <w:pPr>
                    <w:widowControl w:val="0"/>
                    <w:jc w:val="center"/>
                    <w:rPr>
                      <w:b/>
                      <w:sz w:val="14"/>
                    </w:rPr>
                  </w:pPr>
                  <w:r>
                    <w:rPr>
                      <w:b/>
                      <w:sz w:val="14"/>
                    </w:rPr>
                    <w:t>Кол-во, шт.</w:t>
                  </w:r>
                </w:p>
              </w:tc>
              <w:tc>
                <w:tcPr>
                  <w:tcW w:w="103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5" w:type="dxa"/>
                    <w:bottom w:w="0" w:type="dxa"/>
                    <w:right w:w="5" w:type="dxa"/>
                  </w:tcMar>
                  <w:vAlign w:val="center"/>
                </w:tcPr>
                <w:p w:rsidR="00335FBE" w:rsidRDefault="00616031">
                  <w:pPr>
                    <w:widowControl w:val="0"/>
                    <w:spacing w:after="0"/>
                    <w:jc w:val="center"/>
                    <w:rPr>
                      <w:b/>
                      <w:sz w:val="14"/>
                    </w:rPr>
                  </w:pPr>
                  <w:r>
                    <w:rPr>
                      <w:b/>
                      <w:sz w:val="14"/>
                    </w:rPr>
                    <w:t xml:space="preserve">Ценовое предложение, за ед. </w:t>
                  </w:r>
                </w:p>
                <w:p w:rsidR="00335FBE" w:rsidRDefault="00616031">
                  <w:pPr>
                    <w:widowControl w:val="0"/>
                    <w:spacing w:after="0"/>
                    <w:jc w:val="center"/>
                    <w:rPr>
                      <w:b/>
                      <w:sz w:val="14"/>
                    </w:rPr>
                  </w:pPr>
                  <w:r>
                    <w:rPr>
                      <w:b/>
                      <w:sz w:val="14"/>
                    </w:rPr>
                    <w:t xml:space="preserve">№ 1 </w:t>
                  </w:r>
                </w:p>
                <w:p w:rsidR="00335FBE" w:rsidRDefault="00616031">
                  <w:pPr>
                    <w:widowControl w:val="0"/>
                    <w:spacing w:after="0"/>
                    <w:jc w:val="center"/>
                    <w:rPr>
                      <w:b/>
                      <w:sz w:val="14"/>
                    </w:rPr>
                  </w:pPr>
                  <w:r>
                    <w:rPr>
                      <w:b/>
                      <w:sz w:val="14"/>
                    </w:rPr>
                    <w:t>(</w:t>
                  </w:r>
                  <w:proofErr w:type="gramStart"/>
                  <w:r>
                    <w:rPr>
                      <w:b/>
                      <w:sz w:val="14"/>
                    </w:rPr>
                    <w:t>входящий</w:t>
                  </w:r>
                  <w:proofErr w:type="gramEnd"/>
                  <w:r>
                    <w:rPr>
                      <w:b/>
                      <w:sz w:val="14"/>
                    </w:rPr>
                    <w:t xml:space="preserve"> номер </w:t>
                  </w:r>
                  <w:proofErr w:type="spellStart"/>
                  <w:r>
                    <w:rPr>
                      <w:b/>
                      <w:sz w:val="14"/>
                    </w:rPr>
                    <w:t>Роструда</w:t>
                  </w:r>
                  <w:proofErr w:type="spellEnd"/>
                  <w:r>
                    <w:rPr>
                      <w:b/>
                      <w:sz w:val="14"/>
                    </w:rPr>
                    <w:t xml:space="preserve"> ВХ/15107</w:t>
                  </w:r>
                </w:p>
                <w:p w:rsidR="00335FBE" w:rsidRDefault="00616031">
                  <w:pPr>
                    <w:widowControl w:val="0"/>
                    <w:spacing w:after="0"/>
                    <w:jc w:val="center"/>
                    <w:rPr>
                      <w:b/>
                      <w:sz w:val="14"/>
                    </w:rPr>
                  </w:pPr>
                  <w:proofErr w:type="gramStart"/>
                  <w:r>
                    <w:rPr>
                      <w:b/>
                      <w:sz w:val="14"/>
                    </w:rPr>
                    <w:t>от</w:t>
                  </w:r>
                  <w:proofErr w:type="gramEnd"/>
                  <w:r>
                    <w:rPr>
                      <w:b/>
                      <w:sz w:val="14"/>
                    </w:rPr>
                    <w:t xml:space="preserve"> 23.07.2026)</w:t>
                  </w:r>
                </w:p>
              </w:tc>
              <w:tc>
                <w:tcPr>
                  <w:tcW w:w="10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5" w:type="dxa"/>
                    <w:bottom w:w="0" w:type="dxa"/>
                    <w:right w:w="5" w:type="dxa"/>
                  </w:tcMar>
                  <w:vAlign w:val="center"/>
                </w:tcPr>
                <w:p w:rsidR="00335FBE" w:rsidRDefault="00616031">
                  <w:pPr>
                    <w:widowControl w:val="0"/>
                    <w:spacing w:after="0"/>
                    <w:jc w:val="center"/>
                    <w:rPr>
                      <w:b/>
                      <w:sz w:val="14"/>
                    </w:rPr>
                  </w:pPr>
                  <w:r>
                    <w:rPr>
                      <w:b/>
                      <w:sz w:val="14"/>
                    </w:rPr>
                    <w:t xml:space="preserve">Ценовое предложение, </w:t>
                  </w:r>
                  <w:r>
                    <w:rPr>
                      <w:b/>
                      <w:sz w:val="14"/>
                    </w:rPr>
                    <w:br/>
                    <w:t xml:space="preserve">за ед.  </w:t>
                  </w:r>
                </w:p>
                <w:p w:rsidR="00335FBE" w:rsidRDefault="00616031">
                  <w:pPr>
                    <w:widowControl w:val="0"/>
                    <w:spacing w:after="0"/>
                    <w:jc w:val="center"/>
                    <w:rPr>
                      <w:b/>
                      <w:sz w:val="14"/>
                    </w:rPr>
                  </w:pPr>
                  <w:r>
                    <w:rPr>
                      <w:b/>
                      <w:sz w:val="14"/>
                    </w:rPr>
                    <w:t xml:space="preserve">№ 2 </w:t>
                  </w:r>
                </w:p>
                <w:p w:rsidR="00335FBE" w:rsidRDefault="00616031">
                  <w:pPr>
                    <w:widowControl w:val="0"/>
                    <w:spacing w:after="0"/>
                    <w:jc w:val="center"/>
                    <w:rPr>
                      <w:b/>
                      <w:sz w:val="14"/>
                    </w:rPr>
                  </w:pPr>
                  <w:r>
                    <w:rPr>
                      <w:b/>
                      <w:sz w:val="14"/>
                    </w:rPr>
                    <w:t>(</w:t>
                  </w:r>
                  <w:proofErr w:type="gramStart"/>
                  <w:r>
                    <w:rPr>
                      <w:b/>
                      <w:sz w:val="14"/>
                    </w:rPr>
                    <w:t>входящий</w:t>
                  </w:r>
                  <w:proofErr w:type="gramEnd"/>
                  <w:r>
                    <w:rPr>
                      <w:b/>
                      <w:sz w:val="14"/>
                    </w:rPr>
                    <w:t xml:space="preserve"> номер </w:t>
                  </w:r>
                  <w:proofErr w:type="spellStart"/>
                  <w:r>
                    <w:rPr>
                      <w:b/>
                      <w:sz w:val="14"/>
                    </w:rPr>
                    <w:t>Роструда</w:t>
                  </w:r>
                  <w:proofErr w:type="spellEnd"/>
                  <w:r>
                    <w:rPr>
                      <w:b/>
                      <w:sz w:val="14"/>
                    </w:rPr>
                    <w:t xml:space="preserve"> ВХ/15106</w:t>
                  </w:r>
                </w:p>
                <w:p w:rsidR="00335FBE" w:rsidRDefault="00616031">
                  <w:pPr>
                    <w:widowControl w:val="0"/>
                    <w:spacing w:after="0"/>
                    <w:jc w:val="center"/>
                    <w:rPr>
                      <w:b/>
                      <w:sz w:val="14"/>
                    </w:rPr>
                  </w:pPr>
                  <w:proofErr w:type="gramStart"/>
                  <w:r>
                    <w:rPr>
                      <w:b/>
                      <w:sz w:val="14"/>
                    </w:rPr>
                    <w:t>от</w:t>
                  </w:r>
                  <w:proofErr w:type="gramEnd"/>
                  <w:r>
                    <w:rPr>
                      <w:b/>
                      <w:sz w:val="14"/>
                    </w:rPr>
                    <w:t xml:space="preserve"> 23.07.2026)</w:t>
                  </w:r>
                </w:p>
              </w:tc>
              <w:tc>
                <w:tcPr>
                  <w:tcW w:w="103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5" w:type="dxa"/>
                    <w:bottom w:w="0" w:type="dxa"/>
                    <w:right w:w="5" w:type="dxa"/>
                  </w:tcMar>
                  <w:vAlign w:val="center"/>
                </w:tcPr>
                <w:p w:rsidR="00335FBE" w:rsidRDefault="00616031">
                  <w:pPr>
                    <w:widowControl w:val="0"/>
                    <w:spacing w:after="0"/>
                    <w:jc w:val="center"/>
                    <w:rPr>
                      <w:b/>
                      <w:sz w:val="14"/>
                    </w:rPr>
                  </w:pPr>
                  <w:r>
                    <w:rPr>
                      <w:b/>
                      <w:sz w:val="14"/>
                    </w:rPr>
                    <w:t xml:space="preserve">Ценовое предложение, за </w:t>
                  </w:r>
                  <w:proofErr w:type="spellStart"/>
                  <w:r>
                    <w:rPr>
                      <w:b/>
                      <w:sz w:val="14"/>
                    </w:rPr>
                    <w:t>ед</w:t>
                  </w:r>
                  <w:proofErr w:type="spellEnd"/>
                  <w:r>
                    <w:rPr>
                      <w:b/>
                      <w:sz w:val="14"/>
                    </w:rPr>
                    <w:t xml:space="preserve">    </w:t>
                  </w:r>
                </w:p>
                <w:p w:rsidR="00335FBE" w:rsidRDefault="00616031">
                  <w:pPr>
                    <w:widowControl w:val="0"/>
                    <w:spacing w:after="0"/>
                    <w:jc w:val="center"/>
                    <w:rPr>
                      <w:b/>
                      <w:sz w:val="14"/>
                    </w:rPr>
                  </w:pPr>
                  <w:r>
                    <w:rPr>
                      <w:b/>
                      <w:sz w:val="14"/>
                    </w:rPr>
                    <w:t xml:space="preserve">№ 3 </w:t>
                  </w:r>
                </w:p>
                <w:p w:rsidR="00335FBE" w:rsidRDefault="00616031">
                  <w:pPr>
                    <w:widowControl w:val="0"/>
                    <w:spacing w:after="0"/>
                    <w:jc w:val="center"/>
                    <w:rPr>
                      <w:b/>
                      <w:sz w:val="14"/>
                    </w:rPr>
                  </w:pPr>
                  <w:r>
                    <w:rPr>
                      <w:b/>
                      <w:sz w:val="14"/>
                    </w:rPr>
                    <w:t>(</w:t>
                  </w:r>
                  <w:proofErr w:type="gramStart"/>
                  <w:r>
                    <w:rPr>
                      <w:b/>
                      <w:sz w:val="14"/>
                    </w:rPr>
                    <w:t>входящий</w:t>
                  </w:r>
                  <w:proofErr w:type="gramEnd"/>
                  <w:r>
                    <w:rPr>
                      <w:b/>
                      <w:sz w:val="14"/>
                    </w:rPr>
                    <w:t xml:space="preserve"> номер </w:t>
                  </w:r>
                  <w:proofErr w:type="spellStart"/>
                  <w:r>
                    <w:rPr>
                      <w:b/>
                      <w:sz w:val="14"/>
                    </w:rPr>
                    <w:t>Роструда</w:t>
                  </w:r>
                  <w:proofErr w:type="spellEnd"/>
                  <w:r>
                    <w:rPr>
                      <w:b/>
                      <w:sz w:val="14"/>
                    </w:rPr>
                    <w:t xml:space="preserve"> ВХ/15105</w:t>
                  </w:r>
                </w:p>
                <w:p w:rsidR="00335FBE" w:rsidRDefault="00616031">
                  <w:pPr>
                    <w:widowControl w:val="0"/>
                    <w:spacing w:after="0"/>
                    <w:jc w:val="center"/>
                    <w:rPr>
                      <w:b/>
                      <w:sz w:val="14"/>
                    </w:rPr>
                  </w:pPr>
                  <w:proofErr w:type="gramStart"/>
                  <w:r>
                    <w:rPr>
                      <w:b/>
                      <w:sz w:val="14"/>
                    </w:rPr>
                    <w:t>от</w:t>
                  </w:r>
                  <w:proofErr w:type="gramEnd"/>
                  <w:r>
                    <w:rPr>
                      <w:b/>
                      <w:sz w:val="14"/>
                    </w:rPr>
                    <w:t xml:space="preserve"> 23.07.2026)</w:t>
                  </w:r>
                </w:p>
              </w:tc>
              <w:tc>
                <w:tcPr>
                  <w:tcW w:w="103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5" w:type="dxa"/>
                    <w:bottom w:w="0" w:type="dxa"/>
                    <w:right w:w="5" w:type="dxa"/>
                  </w:tcMar>
                  <w:vAlign w:val="center"/>
                </w:tcPr>
                <w:p w:rsidR="00335FBE" w:rsidRDefault="00616031">
                  <w:pPr>
                    <w:widowControl w:val="0"/>
                    <w:spacing w:after="0"/>
                    <w:jc w:val="center"/>
                    <w:rPr>
                      <w:b/>
                      <w:sz w:val="14"/>
                    </w:rPr>
                  </w:pPr>
                  <w:r>
                    <w:rPr>
                      <w:b/>
                      <w:sz w:val="14"/>
                    </w:rPr>
                    <w:t>Среднее значение цены, за ед. руб.</w:t>
                  </w:r>
                </w:p>
              </w:tc>
              <w:tc>
                <w:tcPr>
                  <w:tcW w:w="103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5" w:type="dxa"/>
                    <w:bottom w:w="0" w:type="dxa"/>
                    <w:right w:w="5" w:type="dxa"/>
                  </w:tcMar>
                  <w:vAlign w:val="center"/>
                </w:tcPr>
                <w:p w:rsidR="00335FBE" w:rsidRDefault="00616031">
                  <w:pPr>
                    <w:widowControl w:val="0"/>
                    <w:spacing w:after="0"/>
                    <w:jc w:val="center"/>
                    <w:rPr>
                      <w:b/>
                      <w:sz w:val="14"/>
                    </w:rPr>
                  </w:pPr>
                  <w:r>
                    <w:rPr>
                      <w:b/>
                      <w:sz w:val="14"/>
                    </w:rPr>
                    <w:t xml:space="preserve">Стоимость, </w:t>
                  </w:r>
                </w:p>
                <w:p w:rsidR="00335FBE" w:rsidRDefault="00616031">
                  <w:pPr>
                    <w:widowControl w:val="0"/>
                    <w:spacing w:after="0"/>
                    <w:jc w:val="center"/>
                    <w:rPr>
                      <w:b/>
                      <w:sz w:val="14"/>
                    </w:rPr>
                  </w:pPr>
                  <w:r>
                    <w:rPr>
                      <w:b/>
                      <w:sz w:val="14"/>
                    </w:rPr>
                    <w:t>руб.</w:t>
                  </w:r>
                </w:p>
              </w:tc>
            </w:tr>
            <w:tr w:rsidR="00335FBE">
              <w:trPr>
                <w:trHeight w:val="944"/>
              </w:trPr>
              <w:tc>
                <w:tcPr>
                  <w:tcW w:w="207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5" w:type="dxa"/>
                    <w:bottom w:w="0" w:type="dxa"/>
                    <w:right w:w="5" w:type="dxa"/>
                  </w:tcMar>
                  <w:vAlign w:val="center"/>
                </w:tcPr>
                <w:p w:rsidR="00335FBE" w:rsidRDefault="00616031">
                  <w:pPr>
                    <w:widowControl w:val="0"/>
                    <w:jc w:val="center"/>
                    <w:rPr>
                      <w:sz w:val="14"/>
                    </w:rPr>
                  </w:pPr>
                  <w:bookmarkStart w:id="1" w:name="__DdeLink__333_1427692843"/>
                  <w:bookmarkEnd w:id="1"/>
                  <w:r w:rsidRPr="00616031">
                    <w:rPr>
                      <w:sz w:val="16"/>
                      <w:szCs w:val="16"/>
                    </w:rPr>
                    <w:t>Выполнение типографских работ по тиражированию брошюры «Отчет о деятельности Федеральной службы по труду и занятости за 2025 год и план на 2026 год»</w:t>
                  </w:r>
                </w:p>
              </w:tc>
              <w:tc>
                <w:tcPr>
                  <w:tcW w:w="5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5" w:type="dxa"/>
                    <w:bottom w:w="0" w:type="dxa"/>
                    <w:right w:w="5" w:type="dxa"/>
                  </w:tcMar>
                  <w:vAlign w:val="center"/>
                </w:tcPr>
                <w:p w:rsidR="00335FBE" w:rsidRDefault="00616031">
                  <w:pPr>
                    <w:widowControl w:val="0"/>
                    <w:spacing w:after="0"/>
                    <w:jc w:val="center"/>
                    <w:rPr>
                      <w:sz w:val="14"/>
                    </w:rPr>
                  </w:pPr>
                  <w:r>
                    <w:rPr>
                      <w:sz w:val="14"/>
                    </w:rPr>
                    <w:t>1</w:t>
                  </w:r>
                  <w:bookmarkStart w:id="2" w:name="_GoBack"/>
                  <w:bookmarkEnd w:id="2"/>
                  <w:r>
                    <w:rPr>
                      <w:sz w:val="14"/>
                    </w:rPr>
                    <w:t>00</w:t>
                  </w:r>
                </w:p>
              </w:tc>
              <w:tc>
                <w:tcPr>
                  <w:tcW w:w="103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5" w:type="dxa"/>
                    <w:bottom w:w="0" w:type="dxa"/>
                    <w:right w:w="5" w:type="dxa"/>
                  </w:tcMar>
                  <w:vAlign w:val="center"/>
                </w:tcPr>
                <w:p w:rsidR="00335FBE" w:rsidRDefault="00616031">
                  <w:pPr>
                    <w:widowControl w:val="0"/>
                    <w:spacing w:after="0"/>
                    <w:ind w:left="54" w:hanging="14"/>
                    <w:jc w:val="center"/>
                    <w:rPr>
                      <w:sz w:val="14"/>
                    </w:rPr>
                  </w:pPr>
                  <w:r>
                    <w:rPr>
                      <w:sz w:val="14"/>
                    </w:rPr>
                    <w:t>1 840,00</w:t>
                  </w:r>
                </w:p>
              </w:tc>
              <w:tc>
                <w:tcPr>
                  <w:tcW w:w="10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5" w:type="dxa"/>
                    <w:bottom w:w="0" w:type="dxa"/>
                    <w:right w:w="5" w:type="dxa"/>
                  </w:tcMar>
                  <w:vAlign w:val="center"/>
                </w:tcPr>
                <w:p w:rsidR="00335FBE" w:rsidRDefault="00616031">
                  <w:pPr>
                    <w:widowControl w:val="0"/>
                    <w:spacing w:after="0"/>
                    <w:ind w:left="54" w:hanging="14"/>
                    <w:jc w:val="center"/>
                    <w:rPr>
                      <w:sz w:val="14"/>
                    </w:rPr>
                  </w:pPr>
                  <w:r>
                    <w:rPr>
                      <w:sz w:val="14"/>
                    </w:rPr>
                    <w:t>1 920,00</w:t>
                  </w:r>
                </w:p>
              </w:tc>
              <w:tc>
                <w:tcPr>
                  <w:tcW w:w="103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5" w:type="dxa"/>
                    <w:bottom w:w="0" w:type="dxa"/>
                    <w:right w:w="5" w:type="dxa"/>
                  </w:tcMar>
                  <w:vAlign w:val="center"/>
                </w:tcPr>
                <w:p w:rsidR="00335FBE" w:rsidRDefault="00616031">
                  <w:pPr>
                    <w:widowControl w:val="0"/>
                    <w:spacing w:after="0"/>
                    <w:ind w:left="54" w:hanging="14"/>
                    <w:jc w:val="center"/>
                    <w:rPr>
                      <w:sz w:val="14"/>
                    </w:rPr>
                  </w:pPr>
                  <w:r>
                    <w:rPr>
                      <w:sz w:val="14"/>
                    </w:rPr>
                    <w:t>1 600,00</w:t>
                  </w:r>
                </w:p>
              </w:tc>
              <w:tc>
                <w:tcPr>
                  <w:tcW w:w="103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5" w:type="dxa"/>
                    <w:bottom w:w="0" w:type="dxa"/>
                    <w:right w:w="5" w:type="dxa"/>
                  </w:tcMar>
                  <w:vAlign w:val="center"/>
                </w:tcPr>
                <w:p w:rsidR="00335FBE" w:rsidRDefault="00616031">
                  <w:pPr>
                    <w:widowControl w:val="0"/>
                    <w:spacing w:after="0"/>
                    <w:ind w:left="54" w:hanging="14"/>
                    <w:jc w:val="center"/>
                    <w:rPr>
                      <w:sz w:val="14"/>
                    </w:rPr>
                  </w:pPr>
                  <w:r>
                    <w:rPr>
                      <w:sz w:val="14"/>
                    </w:rPr>
                    <w:t>1 786,67</w:t>
                  </w:r>
                </w:p>
              </w:tc>
              <w:tc>
                <w:tcPr>
                  <w:tcW w:w="103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5" w:type="dxa"/>
                    <w:bottom w:w="0" w:type="dxa"/>
                    <w:right w:w="5" w:type="dxa"/>
                  </w:tcMar>
                  <w:vAlign w:val="center"/>
                </w:tcPr>
                <w:p w:rsidR="00335FBE" w:rsidRDefault="00616031">
                  <w:pPr>
                    <w:widowControl w:val="0"/>
                    <w:spacing w:after="0"/>
                    <w:ind w:left="54" w:hanging="14"/>
                    <w:jc w:val="center"/>
                    <w:rPr>
                      <w:sz w:val="14"/>
                    </w:rPr>
                  </w:pPr>
                  <w:r>
                    <w:rPr>
                      <w:sz w:val="14"/>
                    </w:rPr>
                    <w:t>178 667,00</w:t>
                  </w:r>
                </w:p>
              </w:tc>
            </w:tr>
            <w:tr w:rsidR="00335FBE">
              <w:trPr>
                <w:trHeight w:val="242"/>
              </w:trPr>
              <w:tc>
                <w:tcPr>
                  <w:tcW w:w="6798" w:type="dxa"/>
                  <w:gridSpan w:val="6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5" w:type="dxa"/>
                    <w:bottom w:w="0" w:type="dxa"/>
                    <w:right w:w="5" w:type="dxa"/>
                  </w:tcMar>
                  <w:vAlign w:val="center"/>
                </w:tcPr>
                <w:p w:rsidR="00335FBE" w:rsidRDefault="00616031">
                  <w:pPr>
                    <w:widowControl w:val="0"/>
                    <w:spacing w:after="0"/>
                    <w:ind w:left="54" w:hanging="14"/>
                    <w:jc w:val="left"/>
                    <w:rPr>
                      <w:b/>
                      <w:sz w:val="14"/>
                    </w:rPr>
                  </w:pPr>
                  <w:r>
                    <w:rPr>
                      <w:b/>
                      <w:sz w:val="14"/>
                    </w:rPr>
                    <w:t>Итого:</w:t>
                  </w:r>
                </w:p>
              </w:tc>
              <w:tc>
                <w:tcPr>
                  <w:tcW w:w="103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5" w:type="dxa"/>
                    <w:bottom w:w="0" w:type="dxa"/>
                    <w:right w:w="5" w:type="dxa"/>
                  </w:tcMar>
                  <w:vAlign w:val="center"/>
                </w:tcPr>
                <w:p w:rsidR="00335FBE" w:rsidRDefault="00616031">
                  <w:pPr>
                    <w:widowControl w:val="0"/>
                    <w:spacing w:after="0"/>
                    <w:ind w:left="54" w:hanging="14"/>
                    <w:jc w:val="center"/>
                    <w:rPr>
                      <w:b/>
                      <w:sz w:val="14"/>
                    </w:rPr>
                  </w:pPr>
                  <w:r>
                    <w:rPr>
                      <w:b/>
                      <w:sz w:val="14"/>
                    </w:rPr>
                    <w:t>178 667,00</w:t>
                  </w:r>
                </w:p>
              </w:tc>
            </w:tr>
          </w:tbl>
          <w:p w:rsidR="00335FBE" w:rsidRDefault="00335FBE">
            <w:pPr>
              <w:widowControl w:val="0"/>
              <w:spacing w:after="0"/>
              <w:rPr>
                <w:u w:color="000000"/>
              </w:rPr>
            </w:pPr>
          </w:p>
          <w:p w:rsidR="00335FBE" w:rsidRDefault="00616031">
            <w:pPr>
              <w:widowControl w:val="0"/>
              <w:spacing w:after="0"/>
              <w:ind w:firstLine="708"/>
              <w:rPr>
                <w:u w:color="000000"/>
              </w:rPr>
            </w:pPr>
            <w:r>
              <w:rPr>
                <w:sz w:val="22"/>
                <w:u w:color="000000"/>
              </w:rPr>
              <w:t xml:space="preserve">С учетом выделенных лимитов бюджетных обязательств начальная (максимальная) цена контракта устанавливается в размере </w:t>
            </w:r>
            <w:r>
              <w:rPr>
                <w:sz w:val="22"/>
                <w:u w:color="000000"/>
              </w:rPr>
              <w:br/>
              <w:t>178 667,00</w:t>
            </w:r>
            <w:r>
              <w:rPr>
                <w:sz w:val="22"/>
                <w:u w:color="000000"/>
              </w:rPr>
              <w:t xml:space="preserve"> рублей и включает в себя все расходы Исполнителя, связанные с исполнением контракта, налоги, сборы и другие обязательные платежи, в том числе:</w:t>
            </w:r>
          </w:p>
          <w:p w:rsidR="00335FBE" w:rsidRDefault="00335FBE">
            <w:pPr>
              <w:widowControl w:val="0"/>
              <w:spacing w:after="0"/>
              <w:rPr>
                <w:sz w:val="14"/>
              </w:rPr>
            </w:pPr>
          </w:p>
          <w:tbl>
            <w:tblPr>
              <w:tblW w:w="0" w:type="auto"/>
              <w:tblLayout w:type="fixed"/>
              <w:tblCellMar>
                <w:left w:w="5" w:type="dxa"/>
                <w:right w:w="5" w:type="dxa"/>
              </w:tblCellMar>
              <w:tblLook w:val="04A0" w:firstRow="1" w:lastRow="0" w:firstColumn="1" w:lastColumn="0" w:noHBand="0" w:noVBand="1"/>
            </w:tblPr>
            <w:tblGrid>
              <w:gridCol w:w="3922"/>
              <w:gridCol w:w="1472"/>
              <w:gridCol w:w="1244"/>
              <w:gridCol w:w="1240"/>
            </w:tblGrid>
            <w:tr w:rsidR="00335FBE">
              <w:trPr>
                <w:trHeight w:val="436"/>
              </w:trPr>
              <w:tc>
                <w:tcPr>
                  <w:tcW w:w="39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5" w:type="dxa"/>
                    <w:bottom w:w="0" w:type="dxa"/>
                    <w:right w:w="5" w:type="dxa"/>
                  </w:tcMar>
                  <w:vAlign w:val="center"/>
                </w:tcPr>
                <w:p w:rsidR="00335FBE" w:rsidRDefault="00616031">
                  <w:pPr>
                    <w:widowControl w:val="0"/>
                    <w:spacing w:after="0"/>
                    <w:ind w:left="54" w:hanging="54"/>
                    <w:jc w:val="center"/>
                    <w:rPr>
                      <w:b/>
                      <w:sz w:val="16"/>
                    </w:rPr>
                  </w:pPr>
                  <w:r>
                    <w:rPr>
                      <w:b/>
                      <w:sz w:val="16"/>
                    </w:rPr>
                    <w:t>Наименование товара, работы, услуги</w:t>
                  </w:r>
                </w:p>
              </w:tc>
              <w:tc>
                <w:tcPr>
                  <w:tcW w:w="14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5" w:type="dxa"/>
                    <w:bottom w:w="0" w:type="dxa"/>
                    <w:right w:w="5" w:type="dxa"/>
                  </w:tcMar>
                  <w:vAlign w:val="center"/>
                </w:tcPr>
                <w:p w:rsidR="00335FBE" w:rsidRDefault="00616031">
                  <w:pPr>
                    <w:widowControl w:val="0"/>
                    <w:jc w:val="center"/>
                    <w:rPr>
                      <w:b/>
                      <w:sz w:val="16"/>
                    </w:rPr>
                  </w:pPr>
                  <w:r>
                    <w:rPr>
                      <w:b/>
                      <w:sz w:val="16"/>
                    </w:rPr>
                    <w:t xml:space="preserve">Кол-во, </w:t>
                  </w:r>
                </w:p>
                <w:p w:rsidR="00335FBE" w:rsidRDefault="00616031">
                  <w:pPr>
                    <w:widowControl w:val="0"/>
                    <w:jc w:val="center"/>
                    <w:rPr>
                      <w:b/>
                      <w:sz w:val="16"/>
                    </w:rPr>
                  </w:pPr>
                  <w:r>
                    <w:rPr>
                      <w:b/>
                      <w:sz w:val="16"/>
                    </w:rPr>
                    <w:t>шт.</w:t>
                  </w:r>
                </w:p>
              </w:tc>
              <w:tc>
                <w:tcPr>
                  <w:tcW w:w="124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5" w:type="dxa"/>
                    <w:bottom w:w="0" w:type="dxa"/>
                    <w:right w:w="5" w:type="dxa"/>
                  </w:tcMar>
                  <w:vAlign w:val="center"/>
                </w:tcPr>
                <w:p w:rsidR="00335FBE" w:rsidRDefault="00616031">
                  <w:pPr>
                    <w:widowControl w:val="0"/>
                    <w:spacing w:after="0"/>
                    <w:jc w:val="center"/>
                    <w:rPr>
                      <w:b/>
                      <w:sz w:val="16"/>
                    </w:rPr>
                  </w:pPr>
                  <w:r>
                    <w:rPr>
                      <w:b/>
                      <w:sz w:val="16"/>
                    </w:rPr>
                    <w:t xml:space="preserve">Цена, за ед. </w:t>
                  </w:r>
                </w:p>
                <w:p w:rsidR="00335FBE" w:rsidRDefault="00616031">
                  <w:pPr>
                    <w:widowControl w:val="0"/>
                    <w:spacing w:after="0"/>
                    <w:jc w:val="center"/>
                    <w:rPr>
                      <w:b/>
                      <w:sz w:val="16"/>
                    </w:rPr>
                  </w:pPr>
                  <w:r>
                    <w:rPr>
                      <w:b/>
                      <w:sz w:val="16"/>
                    </w:rPr>
                    <w:t>руб.</w:t>
                  </w:r>
                </w:p>
              </w:tc>
              <w:tc>
                <w:tcPr>
                  <w:tcW w:w="12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5" w:type="dxa"/>
                    <w:bottom w:w="0" w:type="dxa"/>
                    <w:right w:w="5" w:type="dxa"/>
                  </w:tcMar>
                  <w:vAlign w:val="center"/>
                </w:tcPr>
                <w:p w:rsidR="00335FBE" w:rsidRDefault="00616031">
                  <w:pPr>
                    <w:widowControl w:val="0"/>
                    <w:spacing w:after="0"/>
                    <w:jc w:val="center"/>
                    <w:rPr>
                      <w:b/>
                      <w:sz w:val="16"/>
                    </w:rPr>
                  </w:pPr>
                  <w:r>
                    <w:rPr>
                      <w:b/>
                      <w:sz w:val="16"/>
                    </w:rPr>
                    <w:t xml:space="preserve">Стоимость, </w:t>
                  </w:r>
                </w:p>
                <w:p w:rsidR="00335FBE" w:rsidRDefault="00616031">
                  <w:pPr>
                    <w:widowControl w:val="0"/>
                    <w:spacing w:after="0"/>
                    <w:jc w:val="center"/>
                    <w:rPr>
                      <w:b/>
                      <w:sz w:val="16"/>
                    </w:rPr>
                  </w:pPr>
                  <w:r>
                    <w:rPr>
                      <w:b/>
                      <w:sz w:val="16"/>
                    </w:rPr>
                    <w:t>руб.</w:t>
                  </w:r>
                </w:p>
              </w:tc>
            </w:tr>
            <w:tr w:rsidR="00335FBE" w:rsidRPr="00616031">
              <w:trPr>
                <w:trHeight w:val="540"/>
              </w:trPr>
              <w:tc>
                <w:tcPr>
                  <w:tcW w:w="39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5" w:type="dxa"/>
                    <w:bottom w:w="0" w:type="dxa"/>
                    <w:right w:w="5" w:type="dxa"/>
                  </w:tcMar>
                  <w:vAlign w:val="center"/>
                </w:tcPr>
                <w:p w:rsidR="00335FBE" w:rsidRPr="00616031" w:rsidRDefault="00616031">
                  <w:pPr>
                    <w:widowControl w:val="0"/>
                    <w:jc w:val="left"/>
                    <w:rPr>
                      <w:sz w:val="16"/>
                      <w:szCs w:val="16"/>
                    </w:rPr>
                  </w:pPr>
                  <w:r w:rsidRPr="00616031">
                    <w:rPr>
                      <w:sz w:val="16"/>
                      <w:szCs w:val="16"/>
                    </w:rPr>
                    <w:t xml:space="preserve">Выполнение типографских работ по тиражированию брошюры «Отчет о деятельности Федеральной службы по труду и занятости </w:t>
                  </w:r>
                  <w:r w:rsidRPr="00616031">
                    <w:rPr>
                      <w:sz w:val="16"/>
                      <w:szCs w:val="16"/>
                    </w:rPr>
                    <w:t>за 2025 год и план на 2026 год»</w:t>
                  </w:r>
                </w:p>
              </w:tc>
              <w:tc>
                <w:tcPr>
                  <w:tcW w:w="14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5" w:type="dxa"/>
                    <w:bottom w:w="0" w:type="dxa"/>
                    <w:right w:w="5" w:type="dxa"/>
                  </w:tcMar>
                  <w:vAlign w:val="center"/>
                </w:tcPr>
                <w:p w:rsidR="00335FBE" w:rsidRPr="00616031" w:rsidRDefault="00616031">
                  <w:pPr>
                    <w:widowControl w:val="0"/>
                    <w:jc w:val="center"/>
                    <w:rPr>
                      <w:sz w:val="16"/>
                      <w:szCs w:val="16"/>
                    </w:rPr>
                  </w:pPr>
                  <w:r w:rsidRPr="00616031">
                    <w:rPr>
                      <w:sz w:val="16"/>
                      <w:szCs w:val="16"/>
                    </w:rPr>
                    <w:t>100</w:t>
                  </w:r>
                </w:p>
              </w:tc>
              <w:tc>
                <w:tcPr>
                  <w:tcW w:w="124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5" w:type="dxa"/>
                    <w:bottom w:w="0" w:type="dxa"/>
                    <w:right w:w="5" w:type="dxa"/>
                  </w:tcMar>
                  <w:vAlign w:val="center"/>
                </w:tcPr>
                <w:p w:rsidR="00335FBE" w:rsidRPr="00616031" w:rsidRDefault="00616031">
                  <w:pPr>
                    <w:widowControl w:val="0"/>
                    <w:spacing w:after="0"/>
                    <w:ind w:left="54" w:hanging="14"/>
                    <w:jc w:val="center"/>
                    <w:rPr>
                      <w:sz w:val="16"/>
                      <w:szCs w:val="16"/>
                    </w:rPr>
                  </w:pPr>
                  <w:r w:rsidRPr="00616031">
                    <w:rPr>
                      <w:sz w:val="16"/>
                      <w:szCs w:val="16"/>
                    </w:rPr>
                    <w:t>1 786,67</w:t>
                  </w:r>
                </w:p>
              </w:tc>
              <w:tc>
                <w:tcPr>
                  <w:tcW w:w="12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5" w:type="dxa"/>
                    <w:bottom w:w="0" w:type="dxa"/>
                    <w:right w:w="5" w:type="dxa"/>
                  </w:tcMar>
                  <w:vAlign w:val="center"/>
                </w:tcPr>
                <w:p w:rsidR="00335FBE" w:rsidRPr="00616031" w:rsidRDefault="00616031">
                  <w:pPr>
                    <w:widowControl w:val="0"/>
                    <w:spacing w:after="0"/>
                    <w:ind w:left="54" w:hanging="14"/>
                    <w:jc w:val="center"/>
                    <w:rPr>
                      <w:sz w:val="16"/>
                      <w:szCs w:val="16"/>
                    </w:rPr>
                  </w:pPr>
                  <w:r w:rsidRPr="00616031">
                    <w:rPr>
                      <w:sz w:val="16"/>
                      <w:szCs w:val="16"/>
                    </w:rPr>
                    <w:t>178 667,00</w:t>
                  </w:r>
                </w:p>
              </w:tc>
            </w:tr>
            <w:tr w:rsidR="00335FBE">
              <w:trPr>
                <w:trHeight w:val="280"/>
              </w:trPr>
              <w:tc>
                <w:tcPr>
                  <w:tcW w:w="6638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5" w:type="dxa"/>
                    <w:bottom w:w="0" w:type="dxa"/>
                    <w:right w:w="5" w:type="dxa"/>
                  </w:tcMar>
                  <w:vAlign w:val="center"/>
                </w:tcPr>
                <w:p w:rsidR="00335FBE" w:rsidRDefault="00616031">
                  <w:pPr>
                    <w:widowControl w:val="0"/>
                    <w:spacing w:after="0"/>
                    <w:ind w:left="54" w:hanging="14"/>
                    <w:jc w:val="left"/>
                    <w:rPr>
                      <w:b/>
                      <w:sz w:val="16"/>
                    </w:rPr>
                  </w:pPr>
                  <w:r>
                    <w:rPr>
                      <w:b/>
                      <w:sz w:val="16"/>
                    </w:rPr>
                    <w:t>Итого:</w:t>
                  </w:r>
                </w:p>
              </w:tc>
              <w:tc>
                <w:tcPr>
                  <w:tcW w:w="12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5" w:type="dxa"/>
                    <w:bottom w:w="0" w:type="dxa"/>
                    <w:right w:w="5" w:type="dxa"/>
                  </w:tcMar>
                  <w:vAlign w:val="center"/>
                </w:tcPr>
                <w:p w:rsidR="00335FBE" w:rsidRDefault="00616031">
                  <w:pPr>
                    <w:widowControl w:val="0"/>
                    <w:jc w:val="center"/>
                    <w:rPr>
                      <w:b/>
                      <w:sz w:val="14"/>
                    </w:rPr>
                  </w:pPr>
                  <w:bookmarkStart w:id="3" w:name="__DdeLink__323_2713041315"/>
                  <w:bookmarkEnd w:id="3"/>
                  <w:r>
                    <w:rPr>
                      <w:b/>
                      <w:sz w:val="14"/>
                    </w:rPr>
                    <w:t>178 667,00</w:t>
                  </w:r>
                </w:p>
              </w:tc>
            </w:tr>
          </w:tbl>
          <w:p w:rsidR="00335FBE" w:rsidRDefault="00335FBE">
            <w:pPr>
              <w:widowControl w:val="0"/>
              <w:spacing w:after="0"/>
              <w:rPr>
                <w:u w:color="000000"/>
              </w:rPr>
            </w:pPr>
          </w:p>
        </w:tc>
      </w:tr>
      <w:tr w:rsidR="00335FBE">
        <w:trPr>
          <w:trHeight w:val="680"/>
          <w:jc w:val="center"/>
        </w:trPr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335FBE" w:rsidRDefault="00616031">
            <w:pPr>
              <w:widowControl w:val="0"/>
              <w:spacing w:after="0"/>
              <w:jc w:val="left"/>
              <w:rPr>
                <w:u w:color="000000"/>
              </w:rPr>
            </w:pPr>
            <w:r>
              <w:rPr>
                <w:sz w:val="22"/>
                <w:u w:color="000000"/>
              </w:rPr>
              <w:t>Иные существенные условия контракта</w:t>
            </w:r>
          </w:p>
        </w:tc>
        <w:tc>
          <w:tcPr>
            <w:tcW w:w="8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335FBE" w:rsidRDefault="00616031">
            <w:pPr>
              <w:widowControl w:val="0"/>
              <w:spacing w:after="0"/>
              <w:jc w:val="left"/>
              <w:rPr>
                <w:u w:color="000000"/>
              </w:rPr>
            </w:pPr>
            <w:r>
              <w:rPr>
                <w:sz w:val="22"/>
                <w:u w:color="000000"/>
              </w:rPr>
              <w:t>Нет</w:t>
            </w:r>
          </w:p>
        </w:tc>
      </w:tr>
      <w:tr w:rsidR="00335FBE">
        <w:trPr>
          <w:trHeight w:val="344"/>
          <w:jc w:val="center"/>
        </w:trPr>
        <w:tc>
          <w:tcPr>
            <w:tcW w:w="103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335FBE" w:rsidRDefault="00616031">
            <w:pPr>
              <w:widowControl w:val="0"/>
              <w:spacing w:after="0"/>
              <w:jc w:val="center"/>
              <w:rPr>
                <w:u w:color="000000"/>
              </w:rPr>
            </w:pPr>
            <w:r>
              <w:rPr>
                <w:sz w:val="22"/>
                <w:u w:color="000000"/>
              </w:rPr>
              <w:t>Дата подготовки обоснования НМЦК: 23 июля 2026 года.</w:t>
            </w:r>
          </w:p>
        </w:tc>
      </w:tr>
    </w:tbl>
    <w:p w:rsidR="00335FBE" w:rsidRDefault="00335FBE">
      <w:pPr>
        <w:rPr>
          <w:sz w:val="12"/>
          <w:u w:color="000000"/>
        </w:rPr>
      </w:pPr>
    </w:p>
    <w:sectPr w:rsidR="00335FBE">
      <w:pgSz w:w="11906" w:h="16838"/>
      <w:pgMar w:top="720" w:right="720" w:bottom="720" w:left="720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1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5FBE"/>
    <w:rsid w:val="00335FBE"/>
    <w:rsid w:val="00616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B4F1594-2886-4157-A6F2-96730B6564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spacing w:after="60"/>
      <w:jc w:val="both"/>
    </w:pPr>
    <w:rPr>
      <w:rFonts w:ascii="Times New Roman" w:hAnsi="Times New Roman"/>
      <w:sz w:val="24"/>
    </w:rPr>
  </w:style>
  <w:style w:type="paragraph" w:styleId="10">
    <w:name w:val="heading 1"/>
    <w:link w:val="11"/>
    <w:uiPriority w:val="9"/>
    <w:qFormat/>
    <w:pPr>
      <w:outlineLvl w:val="0"/>
    </w:pPr>
    <w:rPr>
      <w:rFonts w:ascii="XO Thames" w:hAnsi="XO Thames"/>
      <w:b/>
      <w:sz w:val="32"/>
    </w:rPr>
  </w:style>
  <w:style w:type="paragraph" w:styleId="2">
    <w:name w:val="heading 2"/>
    <w:link w:val="20"/>
    <w:uiPriority w:val="9"/>
    <w:qFormat/>
    <w:pPr>
      <w:outlineLvl w:val="1"/>
    </w:pPr>
    <w:rPr>
      <w:rFonts w:ascii="XO Thames" w:hAnsi="XO Thames"/>
      <w:b/>
      <w:sz w:val="28"/>
    </w:rPr>
  </w:style>
  <w:style w:type="paragraph" w:styleId="3">
    <w:name w:val="heading 3"/>
    <w:link w:val="30"/>
    <w:uiPriority w:val="9"/>
    <w:qFormat/>
    <w:pPr>
      <w:outlineLvl w:val="2"/>
    </w:pPr>
    <w:rPr>
      <w:rFonts w:ascii="XO Thames" w:hAnsi="XO Thames"/>
      <w:b/>
      <w:sz w:val="26"/>
    </w:rPr>
  </w:style>
  <w:style w:type="paragraph" w:styleId="4">
    <w:name w:val="heading 4"/>
    <w:link w:val="40"/>
    <w:uiPriority w:val="9"/>
    <w:qFormat/>
    <w:pPr>
      <w:outlineLvl w:val="3"/>
    </w:pPr>
    <w:rPr>
      <w:rFonts w:ascii="XO Thames" w:hAnsi="XO Thames"/>
      <w:b/>
      <w:sz w:val="24"/>
    </w:rPr>
  </w:style>
  <w:style w:type="paragraph" w:styleId="5">
    <w:name w:val="heading 5"/>
    <w:link w:val="50"/>
    <w:uiPriority w:val="9"/>
    <w:qFormat/>
    <w:pPr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4"/>
    </w:rPr>
  </w:style>
  <w:style w:type="paragraph" w:styleId="a3">
    <w:name w:val="Balloon Text"/>
    <w:basedOn w:val="a"/>
    <w:link w:val="a4"/>
    <w:pPr>
      <w:spacing w:after="0"/>
    </w:pPr>
    <w:rPr>
      <w:rFonts w:ascii="Tahoma" w:hAnsi="Tahoma"/>
      <w:sz w:val="16"/>
    </w:rPr>
  </w:style>
  <w:style w:type="character" w:customStyle="1" w:styleId="a4">
    <w:name w:val="Текст выноски Знак"/>
    <w:basedOn w:val="1"/>
    <w:link w:val="a3"/>
    <w:rPr>
      <w:rFonts w:ascii="Tahoma" w:hAnsi="Tahoma"/>
      <w:sz w:val="16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customStyle="1" w:styleId="110">
    <w:name w:val="Заголовок 11"/>
    <w:link w:val="111"/>
    <w:rPr>
      <w:rFonts w:ascii="XO Thames" w:hAnsi="XO Thames"/>
      <w:b/>
      <w:sz w:val="32"/>
    </w:rPr>
  </w:style>
  <w:style w:type="character" w:customStyle="1" w:styleId="111">
    <w:name w:val="Заголовок 11"/>
    <w:link w:val="110"/>
    <w:rPr>
      <w:rFonts w:ascii="XO Thames" w:hAnsi="XO Thames"/>
      <w:b/>
      <w:color w:val="000000"/>
      <w:spacing w:val="0"/>
      <w:sz w:val="32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a5">
    <w:name w:val="index heading"/>
    <w:basedOn w:val="a"/>
    <w:link w:val="a6"/>
  </w:style>
  <w:style w:type="character" w:customStyle="1" w:styleId="a6">
    <w:name w:val="Указатель Знак"/>
    <w:basedOn w:val="1"/>
    <w:link w:val="a5"/>
    <w:rPr>
      <w:rFonts w:ascii="Times New Roman" w:hAnsi="Times New Roman"/>
      <w:sz w:val="24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12">
    <w:name w:val="Основной шрифт абзаца1"/>
    <w:link w:val="13"/>
  </w:style>
  <w:style w:type="paragraph" w:customStyle="1" w:styleId="13">
    <w:name w:val="Название объекта1"/>
    <w:basedOn w:val="14"/>
    <w:link w:val="15"/>
    <w:rPr>
      <w:i/>
    </w:rPr>
  </w:style>
  <w:style w:type="character" w:customStyle="1" w:styleId="15">
    <w:name w:val="Название объекта1"/>
    <w:basedOn w:val="16"/>
    <w:link w:val="13"/>
    <w:rPr>
      <w:rFonts w:ascii="Times New Roman" w:hAnsi="Times New Roman"/>
      <w:i/>
      <w:color w:val="000000"/>
      <w:spacing w:val="0"/>
      <w:sz w:val="24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4">
    <w:name w:val="Обычный1"/>
    <w:link w:val="16"/>
    <w:rPr>
      <w:rFonts w:ascii="Times New Roman" w:hAnsi="Times New Roman"/>
      <w:sz w:val="24"/>
    </w:rPr>
  </w:style>
  <w:style w:type="character" w:customStyle="1" w:styleId="16">
    <w:name w:val="Обычный1"/>
    <w:link w:val="14"/>
    <w:rPr>
      <w:rFonts w:ascii="Times New Roman" w:hAnsi="Times New Roman"/>
      <w:color w:val="000000"/>
      <w:spacing w:val="0"/>
      <w:sz w:val="24"/>
    </w:rPr>
  </w:style>
  <w:style w:type="paragraph" w:customStyle="1" w:styleId="51">
    <w:name w:val="Заголовок 51"/>
    <w:link w:val="510"/>
    <w:rPr>
      <w:rFonts w:ascii="XO Thames" w:hAnsi="XO Thames"/>
      <w:b/>
    </w:rPr>
  </w:style>
  <w:style w:type="character" w:customStyle="1" w:styleId="510">
    <w:name w:val="Заголовок 51"/>
    <w:link w:val="51"/>
    <w:rPr>
      <w:rFonts w:ascii="XO Thames" w:hAnsi="XO Thames"/>
      <w:b/>
      <w:color w:val="000000"/>
      <w:spacing w:val="0"/>
      <w:sz w:val="22"/>
    </w:rPr>
  </w:style>
  <w:style w:type="paragraph" w:customStyle="1" w:styleId="Contents8">
    <w:name w:val="Contents 8"/>
    <w:link w:val="Contents80"/>
    <w:rPr>
      <w:rFonts w:ascii="XO Thames" w:hAnsi="XO Thames"/>
      <w:sz w:val="28"/>
    </w:rPr>
  </w:style>
  <w:style w:type="character" w:customStyle="1" w:styleId="Contents80">
    <w:name w:val="Contents 8"/>
    <w:link w:val="Contents8"/>
    <w:rPr>
      <w:rFonts w:ascii="XO Thames" w:hAnsi="XO Thames"/>
      <w:sz w:val="28"/>
    </w:rPr>
  </w:style>
  <w:style w:type="paragraph" w:customStyle="1" w:styleId="Contents6">
    <w:name w:val="Contents 6"/>
    <w:link w:val="Contents60"/>
    <w:rPr>
      <w:rFonts w:ascii="XO Thames" w:hAnsi="XO Thames"/>
      <w:sz w:val="28"/>
    </w:rPr>
  </w:style>
  <w:style w:type="character" w:customStyle="1" w:styleId="Contents60">
    <w:name w:val="Contents 6"/>
    <w:link w:val="Contents6"/>
    <w:rPr>
      <w:rFonts w:ascii="XO Thames" w:hAnsi="XO Thames"/>
      <w:sz w:val="28"/>
    </w:rPr>
  </w:style>
  <w:style w:type="paragraph" w:customStyle="1" w:styleId="17">
    <w:name w:val="Указатель1"/>
    <w:basedOn w:val="14"/>
    <w:link w:val="18"/>
  </w:style>
  <w:style w:type="character" w:customStyle="1" w:styleId="18">
    <w:name w:val="Указатель1"/>
    <w:basedOn w:val="16"/>
    <w:link w:val="17"/>
    <w:rPr>
      <w:rFonts w:ascii="Times New Roman" w:hAnsi="Times New Roman"/>
      <w:color w:val="000000"/>
      <w:spacing w:val="0"/>
      <w:sz w:val="24"/>
    </w:rPr>
  </w:style>
  <w:style w:type="paragraph" w:customStyle="1" w:styleId="Contents9">
    <w:name w:val="Contents 9"/>
    <w:link w:val="Contents90"/>
    <w:rPr>
      <w:rFonts w:ascii="XO Thames" w:hAnsi="XO Thames"/>
      <w:sz w:val="28"/>
    </w:rPr>
  </w:style>
  <w:style w:type="character" w:customStyle="1" w:styleId="Contents90">
    <w:name w:val="Contents 9"/>
    <w:link w:val="Contents9"/>
    <w:rPr>
      <w:rFonts w:ascii="XO Thames" w:hAnsi="XO Thames"/>
      <w:sz w:val="28"/>
    </w:rPr>
  </w:style>
  <w:style w:type="paragraph" w:customStyle="1" w:styleId="19">
    <w:name w:val="Список1"/>
    <w:basedOn w:val="a7"/>
    <w:link w:val="1a"/>
  </w:style>
  <w:style w:type="character" w:customStyle="1" w:styleId="1a">
    <w:name w:val="Список1"/>
    <w:basedOn w:val="a8"/>
    <w:link w:val="19"/>
    <w:rPr>
      <w:rFonts w:ascii="Times New Roman" w:hAnsi="Times New Roman"/>
      <w:color w:val="000000"/>
      <w:spacing w:val="0"/>
      <w:sz w:val="24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a9">
    <w:name w:val="annotation text"/>
    <w:basedOn w:val="a"/>
    <w:link w:val="aa"/>
    <w:rPr>
      <w:sz w:val="20"/>
    </w:rPr>
  </w:style>
  <w:style w:type="character" w:customStyle="1" w:styleId="aa">
    <w:name w:val="Текст примечания Знак"/>
    <w:basedOn w:val="1"/>
    <w:link w:val="a9"/>
    <w:rPr>
      <w:rFonts w:ascii="Times New Roman" w:hAnsi="Times New Roman"/>
      <w:sz w:val="20"/>
    </w:rPr>
  </w:style>
  <w:style w:type="paragraph" w:customStyle="1" w:styleId="ab">
    <w:name w:val="Колонтитул"/>
    <w:link w:val="ac"/>
    <w:pPr>
      <w:jc w:val="both"/>
    </w:pPr>
    <w:rPr>
      <w:rFonts w:ascii="XO Thames" w:hAnsi="XO Thames"/>
      <w:sz w:val="28"/>
    </w:rPr>
  </w:style>
  <w:style w:type="character" w:customStyle="1" w:styleId="ac">
    <w:name w:val="Колонтитул"/>
    <w:link w:val="ab"/>
    <w:rPr>
      <w:rFonts w:ascii="XO Thames" w:hAnsi="XO Thames"/>
      <w:sz w:val="28"/>
    </w:rPr>
  </w:style>
  <w:style w:type="paragraph" w:styleId="ad">
    <w:name w:val="annotation subject"/>
    <w:basedOn w:val="a9"/>
    <w:next w:val="a9"/>
    <w:link w:val="ae"/>
    <w:rPr>
      <w:b/>
    </w:rPr>
  </w:style>
  <w:style w:type="character" w:customStyle="1" w:styleId="ae">
    <w:name w:val="Тема примечания Знак"/>
    <w:basedOn w:val="aa"/>
    <w:link w:val="ad"/>
    <w:rPr>
      <w:rFonts w:ascii="Times New Roman" w:hAnsi="Times New Roman"/>
      <w:b/>
      <w:sz w:val="20"/>
    </w:rPr>
  </w:style>
  <w:style w:type="paragraph" w:customStyle="1" w:styleId="Contents1">
    <w:name w:val="Contents 1"/>
    <w:link w:val="Contents10"/>
    <w:rPr>
      <w:rFonts w:ascii="XO Thames" w:hAnsi="XO Thames"/>
      <w:b/>
      <w:sz w:val="28"/>
    </w:rPr>
  </w:style>
  <w:style w:type="character" w:customStyle="1" w:styleId="Contents10">
    <w:name w:val="Contents 1"/>
    <w:link w:val="Contents1"/>
    <w:rPr>
      <w:rFonts w:ascii="XO Thames" w:hAnsi="XO Thames"/>
      <w:b/>
      <w:sz w:val="28"/>
    </w:rPr>
  </w:style>
  <w:style w:type="paragraph" w:customStyle="1" w:styleId="Contents2">
    <w:name w:val="Contents 2"/>
    <w:link w:val="Contents20"/>
    <w:rPr>
      <w:rFonts w:ascii="XO Thames" w:hAnsi="XO Thames"/>
      <w:sz w:val="28"/>
    </w:rPr>
  </w:style>
  <w:style w:type="character" w:customStyle="1" w:styleId="Contents20">
    <w:name w:val="Contents 2"/>
    <w:link w:val="Contents2"/>
    <w:rPr>
      <w:rFonts w:ascii="XO Thames" w:hAnsi="XO Thames"/>
      <w:sz w:val="28"/>
    </w:rPr>
  </w:style>
  <w:style w:type="paragraph" w:customStyle="1" w:styleId="310">
    <w:name w:val="Заголовок 31"/>
    <w:link w:val="311"/>
    <w:rPr>
      <w:rFonts w:ascii="XO Thames" w:hAnsi="XO Thames"/>
      <w:b/>
      <w:sz w:val="26"/>
    </w:rPr>
  </w:style>
  <w:style w:type="character" w:customStyle="1" w:styleId="311">
    <w:name w:val="Заголовок 31"/>
    <w:link w:val="310"/>
    <w:rPr>
      <w:rFonts w:ascii="XO Thames" w:hAnsi="XO Thames"/>
      <w:b/>
      <w:color w:val="000000"/>
      <w:spacing w:val="0"/>
      <w:sz w:val="26"/>
    </w:rPr>
  </w:style>
  <w:style w:type="paragraph" w:customStyle="1" w:styleId="1b">
    <w:name w:val="Знак примечания1"/>
    <w:basedOn w:val="1c"/>
    <w:link w:val="1d"/>
    <w:rPr>
      <w:sz w:val="16"/>
    </w:rPr>
  </w:style>
  <w:style w:type="character" w:customStyle="1" w:styleId="1d">
    <w:name w:val="Знак примечания1"/>
    <w:basedOn w:val="1e"/>
    <w:link w:val="1b"/>
    <w:rPr>
      <w:sz w:val="16"/>
    </w:rPr>
  </w:style>
  <w:style w:type="character" w:customStyle="1" w:styleId="50">
    <w:name w:val="Заголовок 5 Знак"/>
    <w:link w:val="5"/>
    <w:rPr>
      <w:rFonts w:ascii="XO Thames" w:hAnsi="XO Thames"/>
      <w:b/>
    </w:rPr>
  </w:style>
  <w:style w:type="paragraph" w:customStyle="1" w:styleId="Contents4">
    <w:name w:val="Contents 4"/>
    <w:link w:val="Contents40"/>
    <w:rPr>
      <w:rFonts w:ascii="XO Thames" w:hAnsi="XO Thames"/>
      <w:sz w:val="28"/>
    </w:rPr>
  </w:style>
  <w:style w:type="character" w:customStyle="1" w:styleId="Contents40">
    <w:name w:val="Contents 4"/>
    <w:link w:val="Contents4"/>
    <w:rPr>
      <w:rFonts w:ascii="XO Thames" w:hAnsi="XO Thames"/>
      <w:sz w:val="28"/>
    </w:rPr>
  </w:style>
  <w:style w:type="paragraph" w:customStyle="1" w:styleId="af">
    <w:name w:val="Заголовок таблицы"/>
    <w:basedOn w:val="af0"/>
    <w:link w:val="af1"/>
    <w:pPr>
      <w:widowControl/>
      <w:jc w:val="center"/>
    </w:pPr>
    <w:rPr>
      <w:b/>
    </w:rPr>
  </w:style>
  <w:style w:type="character" w:customStyle="1" w:styleId="af1">
    <w:name w:val="Заголовок таблицы"/>
    <w:basedOn w:val="af2"/>
    <w:link w:val="af"/>
    <w:rPr>
      <w:rFonts w:ascii="Times New Roman" w:hAnsi="Times New Roman"/>
      <w:b/>
      <w:sz w:val="24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Contents7">
    <w:name w:val="Contents 7"/>
    <w:link w:val="Contents70"/>
    <w:rPr>
      <w:rFonts w:ascii="XO Thames" w:hAnsi="XO Thames"/>
      <w:sz w:val="28"/>
    </w:rPr>
  </w:style>
  <w:style w:type="character" w:customStyle="1" w:styleId="Contents70">
    <w:name w:val="Contents 7"/>
    <w:link w:val="Contents7"/>
    <w:rPr>
      <w:rFonts w:ascii="XO Thames" w:hAnsi="XO Thames"/>
      <w:sz w:val="28"/>
    </w:rPr>
  </w:style>
  <w:style w:type="paragraph" w:customStyle="1" w:styleId="23">
    <w:name w:val="Гиперссылка2"/>
    <w:link w:val="24"/>
    <w:rPr>
      <w:color w:val="0000FF"/>
      <w:u w:val="single"/>
    </w:rPr>
  </w:style>
  <w:style w:type="character" w:customStyle="1" w:styleId="24">
    <w:name w:val="Гиперссылка2"/>
    <w:link w:val="23"/>
    <w:rPr>
      <w:color w:val="0000FF"/>
      <w:u w:val="single"/>
    </w:rPr>
  </w:style>
  <w:style w:type="paragraph" w:customStyle="1" w:styleId="1f">
    <w:name w:val="Гиперссылка1"/>
    <w:link w:val="af3"/>
    <w:rPr>
      <w:color w:val="0000FF"/>
      <w:u w:val="single"/>
    </w:rPr>
  </w:style>
  <w:style w:type="character" w:styleId="af3">
    <w:name w:val="Hyperlink"/>
    <w:link w:val="1f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</w:rPr>
  </w:style>
  <w:style w:type="paragraph" w:customStyle="1" w:styleId="1f0">
    <w:name w:val="Название1"/>
    <w:link w:val="1f1"/>
    <w:rPr>
      <w:rFonts w:ascii="XO Thames" w:hAnsi="XO Thames"/>
      <w:b/>
      <w:caps/>
      <w:sz w:val="40"/>
    </w:rPr>
  </w:style>
  <w:style w:type="character" w:customStyle="1" w:styleId="1f1">
    <w:name w:val="Название1"/>
    <w:link w:val="1f0"/>
    <w:rPr>
      <w:rFonts w:ascii="XO Thames" w:hAnsi="XO Thames"/>
      <w:b/>
      <w:caps/>
      <w:sz w:val="40"/>
    </w:rPr>
  </w:style>
  <w:style w:type="paragraph" w:customStyle="1" w:styleId="af0">
    <w:name w:val="Содержимое таблицы"/>
    <w:basedOn w:val="a"/>
    <w:link w:val="af2"/>
    <w:pPr>
      <w:widowControl w:val="0"/>
    </w:pPr>
  </w:style>
  <w:style w:type="character" w:customStyle="1" w:styleId="af2">
    <w:name w:val="Содержимое таблицы"/>
    <w:basedOn w:val="1"/>
    <w:link w:val="af0"/>
    <w:rPr>
      <w:rFonts w:ascii="Times New Roman" w:hAnsi="Times New Roman"/>
      <w:sz w:val="24"/>
    </w:rPr>
  </w:style>
  <w:style w:type="paragraph" w:styleId="1f2">
    <w:name w:val="toc 1"/>
    <w:next w:val="a"/>
    <w:link w:val="1f3"/>
    <w:uiPriority w:val="39"/>
    <w:rPr>
      <w:rFonts w:ascii="XO Thames" w:hAnsi="XO Thames"/>
      <w:b/>
      <w:sz w:val="28"/>
    </w:rPr>
  </w:style>
  <w:style w:type="character" w:customStyle="1" w:styleId="1f3">
    <w:name w:val="Оглавление 1 Знак"/>
    <w:link w:val="1f2"/>
    <w:rPr>
      <w:rFonts w:ascii="XO Thames" w:hAnsi="XO Thames"/>
      <w:b/>
      <w:sz w:val="28"/>
    </w:rPr>
  </w:style>
  <w:style w:type="paragraph" w:customStyle="1" w:styleId="210">
    <w:name w:val="Заголовок 21"/>
    <w:link w:val="211"/>
    <w:rPr>
      <w:rFonts w:ascii="XO Thames" w:hAnsi="XO Thames"/>
      <w:b/>
      <w:sz w:val="28"/>
    </w:rPr>
  </w:style>
  <w:style w:type="character" w:customStyle="1" w:styleId="211">
    <w:name w:val="Заголовок 21"/>
    <w:link w:val="210"/>
    <w:rPr>
      <w:rFonts w:ascii="XO Thames" w:hAnsi="XO Thames"/>
      <w:b/>
      <w:color w:val="000000"/>
      <w:spacing w:val="0"/>
      <w:sz w:val="28"/>
    </w:rPr>
  </w:style>
  <w:style w:type="paragraph" w:customStyle="1" w:styleId="HeaderandFooter">
    <w:name w:val="Header and Footer"/>
    <w:link w:val="HeaderandFooter0"/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a7">
    <w:name w:val="Body Text"/>
    <w:basedOn w:val="a"/>
    <w:link w:val="a8"/>
    <w:pPr>
      <w:spacing w:after="140" w:line="276" w:lineRule="auto"/>
    </w:pPr>
  </w:style>
  <w:style w:type="character" w:customStyle="1" w:styleId="a8">
    <w:name w:val="Основной текст Знак"/>
    <w:basedOn w:val="1"/>
    <w:link w:val="a7"/>
    <w:rPr>
      <w:rFonts w:ascii="Times New Roman" w:hAnsi="Times New Roman"/>
      <w:sz w:val="24"/>
    </w:rPr>
  </w:style>
  <w:style w:type="paragraph" w:customStyle="1" w:styleId="Textbody">
    <w:name w:val="Text body"/>
    <w:link w:val="Textbody0"/>
  </w:style>
  <w:style w:type="character" w:customStyle="1" w:styleId="Textbody0">
    <w:name w:val="Text body"/>
    <w:link w:val="Textbody"/>
  </w:style>
  <w:style w:type="paragraph" w:customStyle="1" w:styleId="Contents3">
    <w:name w:val="Contents 3"/>
    <w:link w:val="Contents30"/>
    <w:rPr>
      <w:rFonts w:ascii="XO Thames" w:hAnsi="XO Thames"/>
      <w:sz w:val="28"/>
    </w:rPr>
  </w:style>
  <w:style w:type="character" w:customStyle="1" w:styleId="Contents30">
    <w:name w:val="Contents 3"/>
    <w:link w:val="Contents3"/>
    <w:rPr>
      <w:rFonts w:ascii="XO Thames" w:hAnsi="XO Thames"/>
      <w:sz w:val="28"/>
    </w:rPr>
  </w:style>
  <w:style w:type="paragraph" w:customStyle="1" w:styleId="Contents5">
    <w:name w:val="Contents 5"/>
    <w:link w:val="Contents50"/>
    <w:rPr>
      <w:rFonts w:ascii="XO Thames" w:hAnsi="XO Thames"/>
      <w:sz w:val="28"/>
    </w:rPr>
  </w:style>
  <w:style w:type="character" w:customStyle="1" w:styleId="Contents50">
    <w:name w:val="Contents 5"/>
    <w:link w:val="Contents5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af4">
    <w:name w:val="caption"/>
    <w:basedOn w:val="a"/>
    <w:link w:val="af5"/>
    <w:pPr>
      <w:spacing w:before="120" w:after="120"/>
    </w:pPr>
    <w:rPr>
      <w:i/>
    </w:rPr>
  </w:style>
  <w:style w:type="character" w:customStyle="1" w:styleId="af5">
    <w:name w:val="Название объекта Знак"/>
    <w:basedOn w:val="1"/>
    <w:link w:val="af4"/>
    <w:rPr>
      <w:rFonts w:ascii="Times New Roman" w:hAnsi="Times New Roman"/>
      <w:i/>
      <w:sz w:val="24"/>
    </w:rPr>
  </w:style>
  <w:style w:type="paragraph" w:styleId="af6">
    <w:name w:val="Revision"/>
    <w:link w:val="af7"/>
    <w:rPr>
      <w:rFonts w:ascii="Times New Roman" w:hAnsi="Times New Roman"/>
      <w:sz w:val="24"/>
    </w:rPr>
  </w:style>
  <w:style w:type="character" w:customStyle="1" w:styleId="af7">
    <w:name w:val="Рецензия Знак"/>
    <w:link w:val="af6"/>
    <w:rPr>
      <w:rFonts w:ascii="Times New Roman" w:hAnsi="Times New Roman"/>
      <w:sz w:val="24"/>
    </w:rPr>
  </w:style>
  <w:style w:type="paragraph" w:styleId="52">
    <w:name w:val="toc 5"/>
    <w:next w:val="a"/>
    <w:link w:val="53"/>
    <w:uiPriority w:val="39"/>
    <w:pPr>
      <w:ind w:left="800"/>
    </w:pPr>
    <w:rPr>
      <w:rFonts w:ascii="XO Thames" w:hAnsi="XO Thames"/>
      <w:sz w:val="28"/>
    </w:rPr>
  </w:style>
  <w:style w:type="character" w:customStyle="1" w:styleId="53">
    <w:name w:val="Оглавление 5 Знак"/>
    <w:link w:val="52"/>
    <w:rPr>
      <w:rFonts w:ascii="XO Thames" w:hAnsi="XO Thames"/>
      <w:sz w:val="28"/>
    </w:rPr>
  </w:style>
  <w:style w:type="paragraph" w:customStyle="1" w:styleId="1c">
    <w:name w:val="Основной шрифт абзаца1"/>
    <w:link w:val="1e"/>
  </w:style>
  <w:style w:type="character" w:customStyle="1" w:styleId="1e">
    <w:name w:val="Основной шрифт абзаца1"/>
    <w:link w:val="1c"/>
  </w:style>
  <w:style w:type="paragraph" w:customStyle="1" w:styleId="1f4">
    <w:name w:val="Обычный1"/>
    <w:link w:val="1f5"/>
    <w:rPr>
      <w:rFonts w:ascii="Times New Roman" w:hAnsi="Times New Roman"/>
      <w:sz w:val="24"/>
    </w:rPr>
  </w:style>
  <w:style w:type="character" w:customStyle="1" w:styleId="1f5">
    <w:name w:val="Обычный1"/>
    <w:link w:val="1f4"/>
    <w:rPr>
      <w:rFonts w:ascii="Times New Roman" w:hAnsi="Times New Roman"/>
      <w:sz w:val="24"/>
    </w:rPr>
  </w:style>
  <w:style w:type="paragraph" w:styleId="af8">
    <w:name w:val="Subtitle"/>
    <w:link w:val="af9"/>
    <w:uiPriority w:val="11"/>
    <w:qFormat/>
    <w:rPr>
      <w:rFonts w:ascii="XO Thames" w:hAnsi="XO Thames"/>
      <w:i/>
      <w:sz w:val="24"/>
    </w:rPr>
  </w:style>
  <w:style w:type="character" w:customStyle="1" w:styleId="af9">
    <w:name w:val="Подзаголовок Знак"/>
    <w:link w:val="af8"/>
    <w:rPr>
      <w:rFonts w:ascii="XO Thames" w:hAnsi="XO Thames"/>
      <w:i/>
      <w:sz w:val="24"/>
    </w:rPr>
  </w:style>
  <w:style w:type="paragraph" w:customStyle="1" w:styleId="Internetlink">
    <w:name w:val="Internet link"/>
    <w:link w:val="Internetlink0"/>
    <w:rPr>
      <w:rFonts w:ascii="Calibri" w:hAnsi="Calibri"/>
      <w:color w:val="0000FF"/>
      <w:u w:val="single"/>
    </w:rPr>
  </w:style>
  <w:style w:type="character" w:customStyle="1" w:styleId="Internetlink0">
    <w:name w:val="Internet link"/>
    <w:link w:val="Internetlink"/>
    <w:rPr>
      <w:rFonts w:ascii="Calibri" w:hAnsi="Calibri"/>
      <w:color w:val="0000FF"/>
      <w:u w:val="single"/>
    </w:rPr>
  </w:style>
  <w:style w:type="paragraph" w:styleId="afa">
    <w:name w:val="Title"/>
    <w:next w:val="a"/>
    <w:link w:val="afb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b">
    <w:name w:val="Название Знак"/>
    <w:link w:val="afa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1f6">
    <w:name w:val="Основной шрифт абзаца1"/>
    <w:link w:val="1f7"/>
  </w:style>
  <w:style w:type="character" w:customStyle="1" w:styleId="1f7">
    <w:name w:val="Основной шрифт абзаца1"/>
    <w:link w:val="1f6"/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customStyle="1" w:styleId="1f8">
    <w:name w:val="Подзаголовок1"/>
    <w:link w:val="1f9"/>
    <w:rPr>
      <w:rFonts w:ascii="XO Thames" w:hAnsi="XO Thames"/>
      <w:i/>
      <w:sz w:val="24"/>
    </w:rPr>
  </w:style>
  <w:style w:type="character" w:customStyle="1" w:styleId="1f9">
    <w:name w:val="Подзаголовок1"/>
    <w:link w:val="1f8"/>
    <w:rPr>
      <w:rFonts w:ascii="XO Thames" w:hAnsi="XO Thames"/>
      <w:i/>
      <w:color w:val="000000"/>
      <w:spacing w:val="0"/>
      <w:sz w:val="24"/>
    </w:rPr>
  </w:style>
  <w:style w:type="paragraph" w:styleId="afc">
    <w:name w:val="List"/>
    <w:basedOn w:val="Textbody"/>
    <w:link w:val="afd"/>
  </w:style>
  <w:style w:type="character" w:customStyle="1" w:styleId="afd">
    <w:name w:val="Список Знак"/>
    <w:basedOn w:val="Textbody0"/>
    <w:link w:val="afc"/>
  </w:style>
  <w:style w:type="paragraph" w:customStyle="1" w:styleId="1fa">
    <w:name w:val="Гиперссылка1"/>
    <w:link w:val="1fb"/>
    <w:rPr>
      <w:rFonts w:ascii="Calibri" w:hAnsi="Calibri"/>
      <w:color w:val="0000FF"/>
      <w:u w:val="single"/>
    </w:rPr>
  </w:style>
  <w:style w:type="character" w:customStyle="1" w:styleId="1fb">
    <w:name w:val="Гиперссылка1"/>
    <w:link w:val="1fa"/>
    <w:rPr>
      <w:rFonts w:ascii="Calibri" w:hAnsi="Calibri"/>
      <w:color w:val="0000FF"/>
      <w:u w:val="single"/>
    </w:rPr>
  </w:style>
  <w:style w:type="paragraph" w:customStyle="1" w:styleId="afe">
    <w:name w:val="Заголовок"/>
    <w:basedOn w:val="a"/>
    <w:next w:val="a7"/>
    <w:link w:val="aff"/>
    <w:pPr>
      <w:keepNext/>
      <w:spacing w:before="240" w:after="120"/>
    </w:pPr>
    <w:rPr>
      <w:rFonts w:ascii="Liberation Sans" w:hAnsi="Liberation Sans"/>
      <w:sz w:val="28"/>
    </w:rPr>
  </w:style>
  <w:style w:type="character" w:customStyle="1" w:styleId="aff">
    <w:name w:val="Заголовок"/>
    <w:basedOn w:val="1"/>
    <w:link w:val="afe"/>
    <w:rPr>
      <w:rFonts w:ascii="Liberation Sans" w:hAnsi="Liberation Sans"/>
      <w:sz w:val="28"/>
    </w:rPr>
  </w:style>
  <w:style w:type="paragraph" w:customStyle="1" w:styleId="410">
    <w:name w:val="Заголовок 41"/>
    <w:link w:val="411"/>
    <w:rPr>
      <w:rFonts w:ascii="XO Thames" w:hAnsi="XO Thames"/>
      <w:b/>
      <w:sz w:val="24"/>
    </w:rPr>
  </w:style>
  <w:style w:type="character" w:customStyle="1" w:styleId="411">
    <w:name w:val="Заголовок 41"/>
    <w:link w:val="410"/>
    <w:rPr>
      <w:rFonts w:ascii="XO Thames" w:hAnsi="XO Thames"/>
      <w:b/>
      <w:color w:val="000000"/>
      <w:spacing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307</Words>
  <Characters>1756</Characters>
  <DocSecurity>0</DocSecurity>
  <Lines>14</Lines>
  <Paragraphs>4</Paragraphs>
  <ScaleCrop>false</ScaleCrop>
  <Company/>
  <LinksUpToDate>false</LinksUpToDate>
  <CharactersWithSpaces>2059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2026-07-24T08:46:00Z</cp:lastPrinted>
  <dcterms:created xsi:type="dcterms:W3CDTF">2026-03-24T07:21:00Z</dcterms:created>
  <dcterms:modified xsi:type="dcterms:W3CDTF">2026-07-24T08:48:00Z</dcterms:modified>
</cp:coreProperties>
</file>