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142" w:leader="none"/>
        </w:tabs>
        <w:spacing w:lineRule="auto" w:line="276" w:before="0" w:after="0"/>
        <w:ind w:left="0" w:right="-225" w:hanging="0"/>
        <w:jc w:val="center"/>
        <w:rPr>
          <w:rFonts w:ascii="Times New Roman" w:hAnsi="Times New Roman" w:eastAsia="MS Mincho" w:cs="Times New Roman"/>
          <w:b/>
          <w:b/>
          <w:bCs/>
          <w:i w:val="false"/>
          <w:i w:val="false"/>
          <w:iCs w:val="false"/>
          <w:color w:val="000000"/>
          <w:sz w:val="22"/>
          <w:szCs w:val="22"/>
          <w:lang w:val="ru-RU"/>
        </w:rPr>
      </w:pPr>
      <w:r>
        <w:rPr>
          <w:rFonts w:eastAsia="MS Mincho" w:cs="Times New Roman"/>
          <w:b/>
          <w:bCs/>
          <w:i w:val="false"/>
          <w:iCs w:val="false"/>
          <w:color w:val="000000"/>
          <w:sz w:val="22"/>
          <w:szCs w:val="22"/>
          <w:lang w:val="ru-RU"/>
        </w:rPr>
        <w:t xml:space="preserve">   </w:t>
      </w:r>
      <w:r>
        <w:rPr>
          <w:rFonts w:eastAsia="MS Mincho" w:cs="Times New Roman"/>
          <w:b/>
          <w:bCs/>
          <w:i w:val="false"/>
          <w:iCs w:val="false"/>
          <w:color w:val="000000"/>
          <w:sz w:val="22"/>
          <w:szCs w:val="22"/>
          <w:lang w:val="ru-RU"/>
        </w:rPr>
        <w:t>ГОСУДАРСТВЕННЫЙ</w:t>
      </w:r>
      <w:r>
        <w:rPr>
          <w:rFonts w:eastAsia="MS Mincho" w:cs="Times New Roman"/>
          <w:b/>
          <w:bCs/>
          <w:i w:val="false"/>
          <w:iCs w:val="false"/>
          <w:color w:val="000000"/>
          <w:sz w:val="22"/>
          <w:szCs w:val="22"/>
          <w:lang w:val="ru-RU"/>
        </w:rPr>
        <w:t xml:space="preserve"> КОНТРАКТ № </w:t>
      </w:r>
    </w:p>
    <w:p>
      <w:pPr>
        <w:pStyle w:val="Normal"/>
        <w:tabs>
          <w:tab w:val="left" w:pos="142" w:leader="none"/>
        </w:tabs>
        <w:spacing w:lineRule="atLeast" w:line="100" w:before="0" w:after="0"/>
        <w:ind w:left="0" w:right="0" w:hanging="0"/>
        <w:jc w:val="center"/>
        <w:rPr>
          <w:b/>
          <w:b/>
          <w:bCs/>
          <w:i w:val="false"/>
          <w:i w:val="false"/>
          <w:iCs w:val="false"/>
          <w:sz w:val="26"/>
          <w:szCs w:val="26"/>
        </w:rPr>
      </w:pPr>
      <w:r>
        <w:rPr>
          <w:rStyle w:val="1"/>
          <w:rFonts w:eastAsia="Times New Roman" w:cs="Times New Roman"/>
          <w:b w:val="false"/>
          <w:bCs w:val="false"/>
          <w:i w:val="false"/>
          <w:iCs w:val="false"/>
          <w:color w:val="000000"/>
          <w:spacing w:val="-8"/>
          <w:kern w:val="2"/>
          <w:position w:val="0"/>
          <w:sz w:val="22"/>
          <w:sz w:val="22"/>
          <w:szCs w:val="22"/>
          <w:u w:val="none"/>
          <w:vertAlign w:val="baseline"/>
          <w:lang w:val="ru-RU" w:eastAsia="zh-CN" w:bidi="ar-SA"/>
        </w:rPr>
        <w:t>ИКЗ 26 1 4401050486 440101001 0017 000 0000 244</w:t>
      </w:r>
    </w:p>
    <w:p>
      <w:pPr>
        <w:pStyle w:val="Normal"/>
        <w:tabs>
          <w:tab w:val="left" w:pos="142" w:leader="none"/>
        </w:tabs>
        <w:spacing w:lineRule="atLeast" w:line="100" w:before="0" w:after="0"/>
        <w:ind w:left="0" w:right="0" w:hanging="0"/>
        <w:jc w:val="center"/>
        <w:rPr>
          <w:rStyle w:val="1"/>
          <w:rFonts w:ascii="Times New Roman" w:hAnsi="Times New Roman" w:eastAsia="Times New Roman" w:cs="Times New Roman"/>
          <w:b w:val="false"/>
          <w:b w:val="false"/>
          <w:bCs w:val="false"/>
          <w:color w:val="000000"/>
          <w:spacing w:val="-8"/>
          <w:kern w:val="2"/>
          <w:position w:val="0"/>
          <w:sz w:val="26"/>
          <w:sz w:val="22"/>
          <w:szCs w:val="22"/>
          <w:u w:val="none"/>
          <w:vertAlign w:val="baseline"/>
          <w:lang w:val="ru-RU" w:eastAsia="zh-CN" w:bidi="ar-SA"/>
        </w:rPr>
      </w:pPr>
      <w:r>
        <w:rPr>
          <w:b/>
          <w:bCs/>
          <w:i w:val="false"/>
          <w:iCs w:val="false"/>
          <w:sz w:val="26"/>
          <w:szCs w:val="26"/>
        </w:rPr>
      </w:r>
    </w:p>
    <w:p>
      <w:pPr>
        <w:pStyle w:val="Normal"/>
        <w:tabs>
          <w:tab w:val="left" w:pos="6675" w:leader="none"/>
        </w:tabs>
        <w:autoSpaceDE w:val="false"/>
        <w:spacing w:lineRule="auto" w:line="240" w:before="0" w:after="0"/>
        <w:ind w:left="0" w:right="75" w:hanging="0"/>
        <w:jc w:val="both"/>
        <w:rPr>
          <w:b/>
          <w:b/>
          <w:bCs/>
          <w:i w:val="false"/>
          <w:i w:val="false"/>
          <w:iCs w:val="false"/>
          <w:sz w:val="26"/>
          <w:szCs w:val="26"/>
        </w:rPr>
      </w:pPr>
      <w:r>
        <w:rPr>
          <w:rStyle w:val="1"/>
          <w:rFonts w:eastAsia="Times New Roman CYR" w:cs="Times New Roman CYR"/>
          <w:b w:val="false"/>
          <w:bCs w:val="false"/>
          <w:i w:val="false"/>
          <w:iCs w:val="false"/>
          <w:color w:val="auto"/>
          <w:spacing w:val="-8"/>
          <w:sz w:val="22"/>
          <w:szCs w:val="22"/>
          <w:u w:val="none"/>
          <w:lang w:val="ru-RU" w:eastAsia="zxx"/>
        </w:rPr>
        <w:t xml:space="preserve">г. Кострома                                                                                                                                       </w:t>
      </w:r>
      <w:r>
        <w:rPr>
          <w:rStyle w:val="1"/>
          <w:rFonts w:eastAsia="Times New Roman" w:cs="Times New Roman"/>
          <w:b w:val="false"/>
          <w:bCs w:val="false"/>
          <w:i w:val="false"/>
          <w:iCs w:val="false"/>
          <w:color w:val="auto"/>
          <w:spacing w:val="-8"/>
          <w:sz w:val="22"/>
          <w:szCs w:val="22"/>
          <w:u w:val="none"/>
          <w:lang w:val="en-US" w:eastAsia="zxx"/>
        </w:rPr>
        <w:t>«___» __________ 202</w:t>
      </w:r>
      <w:r>
        <w:rPr>
          <w:rStyle w:val="1"/>
          <w:rFonts w:eastAsia="Times New Roman" w:cs="Times New Roman"/>
          <w:b w:val="false"/>
          <w:bCs w:val="false"/>
          <w:i w:val="false"/>
          <w:iCs w:val="false"/>
          <w:color w:val="auto"/>
          <w:spacing w:val="-8"/>
          <w:sz w:val="22"/>
          <w:szCs w:val="22"/>
          <w:u w:val="none"/>
          <w:lang w:val="en-US" w:eastAsia="zxx"/>
        </w:rPr>
        <w:t>6</w:t>
      </w:r>
      <w:r>
        <w:rPr>
          <w:rStyle w:val="1"/>
          <w:rFonts w:eastAsia="Times New Roman" w:cs="Times New Roman"/>
          <w:b w:val="false"/>
          <w:bCs w:val="false"/>
          <w:i w:val="false"/>
          <w:iCs w:val="false"/>
          <w:color w:val="auto"/>
          <w:spacing w:val="-8"/>
          <w:sz w:val="22"/>
          <w:szCs w:val="22"/>
          <w:u w:val="none"/>
          <w:lang w:val="en-US" w:eastAsia="zxx"/>
        </w:rPr>
        <w:t xml:space="preserve"> </w:t>
      </w:r>
      <w:r>
        <w:rPr>
          <w:rStyle w:val="1"/>
          <w:rFonts w:eastAsia="Times New Roman CYR" w:cs="Times New Roman CYR"/>
          <w:b w:val="false"/>
          <w:bCs w:val="false"/>
          <w:i w:val="false"/>
          <w:iCs w:val="false"/>
          <w:color w:val="auto"/>
          <w:spacing w:val="-8"/>
          <w:sz w:val="22"/>
          <w:szCs w:val="22"/>
          <w:u w:val="none"/>
          <w:lang w:val="ru-RU" w:eastAsia="zxx"/>
        </w:rPr>
        <w:t>г.</w:t>
      </w:r>
    </w:p>
    <w:p>
      <w:pPr>
        <w:pStyle w:val="Normal"/>
        <w:tabs>
          <w:tab w:val="left" w:pos="6675" w:leader="none"/>
        </w:tabs>
        <w:autoSpaceDE w:val="false"/>
        <w:spacing w:lineRule="auto" w:line="240" w:before="0" w:after="0"/>
        <w:ind w:left="0" w:right="75" w:hanging="0"/>
        <w:jc w:val="both"/>
        <w:rPr>
          <w:rFonts w:ascii="Times New Roman" w:hAnsi="Times New Roman" w:cs="Times New Roman"/>
          <w:b w:val="false"/>
          <w:b w:val="false"/>
          <w:bCs w:val="false"/>
          <w:i w:val="false"/>
          <w:i w:val="false"/>
          <w:iCs w:val="false"/>
          <w:sz w:val="22"/>
          <w:szCs w:val="22"/>
        </w:rPr>
      </w:pPr>
      <w:r>
        <w:rPr>
          <w:rFonts w:cs="Times New Roman"/>
          <w:b w:val="false"/>
          <w:bCs w:val="false"/>
          <w:i w:val="false"/>
          <w:iCs w:val="false"/>
          <w:sz w:val="22"/>
          <w:szCs w:val="22"/>
        </w:rPr>
        <w:t xml:space="preserve">                                                                                                                                                                                          </w:t>
      </w:r>
    </w:p>
    <w:p>
      <w:pPr>
        <w:pStyle w:val="Normal"/>
        <w:widowControl/>
        <w:autoSpaceDE w:val="false"/>
        <w:bidi w:val="0"/>
        <w:spacing w:lineRule="atLeast" w:line="240"/>
        <w:ind w:left="0" w:right="0" w:firstLine="283"/>
        <w:jc w:val="both"/>
        <w:rPr/>
      </w:pP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Управление Федеральной службы судебных приставов по Костромской области </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(УФССП России по Костромской области)</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именуемое в дальнейшем Заказчик, в лице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заместителя руководителя Управления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заместителя главного судебного пристава Костромской области,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капитана</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внутренней службы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Заборникова Антона Владимировича</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действующего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на основании доверенности № Д-44907/2</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6</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3</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-ГА от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22</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.0</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.202</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6</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г.</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с одной стороны,</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и </w:t>
      </w:r>
      <w:r>
        <w:rPr>
          <w:rStyle w:val="FontStyle57"/>
          <w:rFonts w:eastAsia="Times New Roman CYR" w:ascii="Times New Roman" w:hAnsi="Times New Roman"/>
          <w:b/>
          <w:bCs/>
          <w:i w:val="false"/>
          <w:iCs w:val="false"/>
          <w:caps w:val="false"/>
          <w:smallCaps w:val="false"/>
          <w:color w:val="000000"/>
          <w:spacing w:val="0"/>
          <w:kern w:val="2"/>
          <w:position w:val="0"/>
          <w:sz w:val="20"/>
          <w:sz w:val="22"/>
          <w:szCs w:val="22"/>
          <w:u w:val="none"/>
          <w:vertAlign w:val="baseline"/>
          <w:lang w:val="ru-RU" w:eastAsia="zh-CN" w:bidi="ar-SA"/>
        </w:rPr>
        <w:t>___________</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__________</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именуем</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ое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в дальнейшем Исполнитель, действующ</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ей</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на основании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Устава,</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с другой стороны, в дальнейшем совместно именуемые «Стороны» и по отдельности – «Сторона», в соответствии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с пунктом 4 части 1 статьи 93 Федерального закона от 05.04.2013 № 44-ФЗ</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«О контрактной системе в сфере закупок товаров, работ, услуг для обеспечения государственных и муниципальных нужд» (далее – Федеральный закон 44-ФЗ) на основании Протоко</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ла </w:t>
      </w:r>
      <w:r>
        <w:rPr>
          <w:rStyle w:val="FontStyle57"/>
          <w:rFonts w:eastAsia="Times New Roman CYR"/>
          <w:b w:val="false"/>
          <w:bCs w:val="false"/>
          <w:i w:val="false"/>
          <w:iCs w:val="false"/>
          <w:caps w:val="false"/>
          <w:smallCaps w:val="false"/>
          <w:color w:val="000000"/>
          <w:spacing w:val="-8"/>
          <w:kern w:val="2"/>
          <w:position w:val="0"/>
          <w:sz w:val="20"/>
          <w:sz w:val="22"/>
          <w:szCs w:val="22"/>
          <w:u w:val="none"/>
          <w:vertAlign w:val="baseline"/>
          <w:lang w:val="ru-RU" w:eastAsia="zh-CN" w:bidi="ar-SA"/>
        </w:rPr>
        <w:t>___</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от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____</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г.</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заключили настоящий Контракт (далее - Контракт) о нижеследующем.</w:t>
      </w:r>
    </w:p>
    <w:p>
      <w:pPr>
        <w:pStyle w:val="Normal"/>
        <w:shd w:fill="FFFFFF" w:val="clear"/>
        <w:spacing w:lineRule="auto"/>
        <w:ind w:left="57" w:right="-227" w:hanging="0"/>
        <w:jc w:val="center"/>
        <w:rPr>
          <w:rFonts w:ascii="Times New Roman" w:hAnsi="Times New Roman" w:eastAsia="Times New Roman CYR" w:cs="Times New Roman CYR"/>
          <w:b/>
          <w:b/>
          <w:bCs/>
          <w:i w:val="false"/>
          <w:i w:val="false"/>
          <w:iCs w:val="false"/>
          <w:color w:val="auto"/>
          <w:spacing w:val="1"/>
          <w:kern w:val="2"/>
          <w:sz w:val="22"/>
          <w:szCs w:val="22"/>
          <w:lang w:val="ru-RU" w:eastAsia="zh-CN" w:bidi="ar-SA"/>
        </w:rPr>
      </w:pPr>
      <w:r>
        <w:rPr>
          <w:rFonts w:eastAsia="Times New Roman CYR" w:cs="Times New Roman CYR"/>
          <w:b/>
          <w:bCs/>
          <w:i w:val="false"/>
          <w:iCs w:val="false"/>
          <w:color w:val="auto"/>
          <w:spacing w:val="1"/>
          <w:kern w:val="2"/>
          <w:sz w:val="22"/>
          <w:szCs w:val="22"/>
          <w:lang w:val="ru-RU" w:eastAsia="zh-CN" w:bidi="ar-SA"/>
        </w:rPr>
      </w:r>
    </w:p>
    <w:p>
      <w:pPr>
        <w:pStyle w:val="Normal"/>
        <w:shd w:fill="FFFFFF" w:val="clear"/>
        <w:spacing w:lineRule="auto"/>
        <w:ind w:left="57" w:right="-227" w:hanging="0"/>
        <w:jc w:val="center"/>
        <w:rPr>
          <w:rFonts w:ascii="Times New Roman" w:hAnsi="Times New Roman"/>
          <w:b/>
          <w:b/>
          <w:bCs/>
          <w:i w:val="false"/>
          <w:i w:val="false"/>
          <w:iCs w:val="false"/>
          <w:spacing w:val="1"/>
          <w:sz w:val="22"/>
          <w:szCs w:val="22"/>
        </w:rPr>
      </w:pPr>
      <w:r>
        <w:rPr>
          <w:rFonts w:eastAsia="Times New Roman CYR" w:cs="Times New Roman CYR"/>
          <w:b/>
          <w:bCs/>
          <w:i w:val="false"/>
          <w:iCs w:val="false"/>
          <w:color w:val="auto"/>
          <w:spacing w:val="1"/>
          <w:kern w:val="2"/>
          <w:sz w:val="22"/>
          <w:szCs w:val="22"/>
          <w:lang w:val="ru-RU" w:eastAsia="zh-CN" w:bidi="ar-SA"/>
        </w:rPr>
        <w:t>1. П</w:t>
      </w:r>
      <w:r>
        <w:rPr>
          <w:b/>
          <w:bCs/>
          <w:i w:val="false"/>
          <w:iCs w:val="false"/>
          <w:spacing w:val="1"/>
          <w:sz w:val="22"/>
          <w:szCs w:val="22"/>
        </w:rPr>
        <w:t>редмет контракта.</w:t>
      </w:r>
    </w:p>
    <w:p>
      <w:pPr>
        <w:pStyle w:val="Normal"/>
        <w:widowControl/>
        <w:numPr>
          <w:ilvl w:val="1"/>
          <w:numId w:val="2"/>
        </w:numPr>
        <w:autoSpaceDE w:val="false"/>
        <w:bidi w:val="0"/>
        <w:spacing w:lineRule="atLeast" w:line="240" w:before="0" w:after="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Предметом Контракта является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и</w:t>
      </w:r>
      <w:r>
        <w:rPr>
          <w:rStyle w:val="FontStyle57"/>
          <w:rFonts w:eastAsia="Times New Roman CYR" w:cs="Liberation Serif;Times New Roman"/>
          <w:b w:val="false"/>
          <w:bCs w:val="false"/>
          <w:i w:val="false"/>
          <w:iCs w:val="false"/>
          <w:color w:val="000000"/>
          <w:spacing w:val="-8"/>
          <w:kern w:val="2"/>
          <w:position w:val="0"/>
          <w:sz w:val="20"/>
          <w:sz w:val="22"/>
          <w:szCs w:val="22"/>
          <w:u w:val="none"/>
          <w:vertAlign w:val="baseline"/>
          <w:lang w:val="ru-RU" w:eastAsia="zh-CN" w:bidi="ar-SA"/>
        </w:rPr>
        <w:t>зготовление и монтаж таблички, 500х400мм, композит АКП (алюминиевая композитная панель</w:t>
      </w:r>
      <w:r>
        <w:rPr>
          <w:rStyle w:val="FontStyle57"/>
          <w:rFonts w:eastAsia="Times New Roman CYR" w:cs="Liberation Serif;Times New Roman"/>
          <w:b w:val="false"/>
          <w:bCs w:val="false"/>
          <w:i w:val="false"/>
          <w:iCs w:val="false"/>
          <w:color w:val="000000"/>
          <w:spacing w:val="-8"/>
          <w:kern w:val="2"/>
          <w:position w:val="0"/>
          <w:sz w:val="20"/>
          <w:sz w:val="22"/>
          <w:szCs w:val="22"/>
          <w:u w:val="none"/>
          <w:vertAlign w:val="baseline"/>
          <w:lang w:val="ru-RU" w:eastAsia="zh-CN" w:bidi="ar-SA"/>
        </w:rPr>
        <w:t>)</w:t>
      </w:r>
      <w:r>
        <w:rPr>
          <w:rStyle w:val="FontStyle57"/>
          <w:rFonts w:eastAsia="Times New Roman CYR" w:cs="Liberation Serif;Times New Roman"/>
          <w:b w:val="false"/>
          <w:bCs w:val="false"/>
          <w:i w:val="false"/>
          <w:iCs w:val="false"/>
          <w:color w:val="000000"/>
          <w:spacing w:val="-8"/>
          <w:kern w:val="2"/>
          <w:position w:val="0"/>
          <w:sz w:val="20"/>
          <w:sz w:val="22"/>
          <w:szCs w:val="22"/>
          <w:u w:val="none"/>
          <w:vertAlign w:val="baseline"/>
          <w:lang w:val="ru-RU" w:eastAsia="zh-CN" w:bidi="ar-SA"/>
        </w:rPr>
        <w:t xml:space="preserve"> на объекте культурного наследия</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УФССП России по Костромской области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согласно Проекту установки и содержания информационной надписи и обозначения на объекте культурного наследия регионального значения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(Приложение к Контракту, являющееся его неотъемлемой частью). </w:t>
      </w:r>
    </w:p>
    <w:p>
      <w:pPr>
        <w:pStyle w:val="Normal"/>
        <w:widowControl/>
        <w:numPr>
          <w:ilvl w:val="0"/>
          <w:numId w:val="0"/>
        </w:numPr>
        <w:autoSpaceDE w:val="false"/>
        <w:bidi w:val="0"/>
        <w:spacing w:lineRule="atLeast" w:line="240"/>
        <w:ind w:left="1069" w:right="0" w:hanging="0"/>
        <w:jc w:val="both"/>
        <w:rPr>
          <w:rStyle w:val="FontStyle57"/>
          <w:rFonts w:ascii="Times New Roman" w:hAnsi="Times New Roman" w:eastAsia="Times New Roman CYR"/>
          <w:b w:val="false"/>
          <w:b w:val="false"/>
          <w:bCs w:val="false"/>
          <w:i w:val="false"/>
          <w:i w:val="false"/>
          <w:iCs w:val="false"/>
          <w:color w:val="000000"/>
          <w:spacing w:val="-8"/>
          <w:kern w:val="2"/>
          <w:position w:val="0"/>
          <w:sz w:val="22"/>
          <w:sz w:val="22"/>
          <w:szCs w:val="22"/>
          <w:u w:val="none"/>
          <w:vertAlign w:val="baseline"/>
          <w:lang w:val="ru-RU" w:eastAsia="zh-CN" w:bidi="ar-SA"/>
        </w:rPr>
      </w:pPr>
      <w:r>
        <w:rPr/>
      </w:r>
    </w:p>
    <w:p>
      <w:pPr>
        <w:pStyle w:val="ListParagraph"/>
        <w:numPr>
          <w:ilvl w:val="0"/>
          <w:numId w:val="2"/>
        </w:numPr>
        <w:spacing w:lineRule="auto" w:line="240" w:before="0" w:after="0"/>
        <w:ind w:left="426" w:right="0" w:hanging="426"/>
        <w:jc w:val="center"/>
        <w:rPr>
          <w:rFonts w:ascii="Times New Roman" w:hAnsi="Times New Roman" w:cs="Times New Roman"/>
          <w:b/>
          <w:b/>
          <w:sz w:val="22"/>
          <w:szCs w:val="22"/>
        </w:rPr>
      </w:pPr>
      <w:r>
        <w:rPr>
          <w:rFonts w:cs="Times New Roman" w:ascii="Times New Roman" w:hAnsi="Times New Roman"/>
          <w:b/>
          <w:sz w:val="22"/>
          <w:szCs w:val="22"/>
        </w:rPr>
        <w:t>ПРАВА И ОБЯЗАННОСТИ СТОРОН</w:t>
      </w:r>
    </w:p>
    <w:p>
      <w:pPr>
        <w:pStyle w:val="Normal"/>
        <w:widowControl/>
        <w:numPr>
          <w:ilvl w:val="1"/>
          <w:numId w:val="2"/>
        </w:numPr>
        <w:autoSpaceDE w:val="false"/>
        <w:bidi w:val="0"/>
        <w:spacing w:lineRule="atLeast" w:line="240"/>
        <w:ind w:left="0" w:right="0" w:firstLine="283"/>
        <w:jc w:val="both"/>
        <w:rPr/>
      </w:pP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Подрядчик обязан</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2.1.1. Выполнить Работы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в установленный контрактом срок, с даты подписания контракта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д</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о </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30</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октября</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 202</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6</w:t>
      </w: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 г. </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2.1.2. Гарантировать высокое качество выполняемых Работ. Выполнять Работы силами персонала, имеющего необходимые навыки и допуски, подтвержденные документально. Копии документов, подтверждающих квалификацию работников Подрядчика (при наличии таких требований), передаются Заказчику до начала Работ. Подрядчик обязан нести ответственность перед Заказчиком за неисполнение и/или ненадлежащее исполнение работ по настоящему Контракту привлеченными субподрядчиками (если это предусмотрено настоящим Контрактом), за координацию их деятельности и соблюдение ими сроков Работ.</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2.1.3. Соблюдать правила привлечения и использования иностранной и иногородней рабочей силы, если таковая задействована, установленные законодательством Российской Федерации и иными нормативными правовыми актами.</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4</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Своевременно в течение 24 часов информировать Заказчика о возникновении обстоятельств, замедляющих ход работ относительно установленных сроков.</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5</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Выполнять взятые на себя гарантийные обязательства по Контракту.</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6</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В целях обеспечения комплексной безопасности, пропускного режима, установленного на Объекте, Подрядчик для обеспечения допуска к работам,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за</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2 (Два) дн</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я</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до начала выполнения работ по</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Контракт</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у</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должен предоставить ответственному сотруднику Заказчика следующие документы:</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список сотрудников, допущенных к производству работ на Объекте, с указанием их паспортных данных. Список должен быть оформлен на бланке организации, иметь подпись её руководителя или лица его замещающего, подпись скрепляется оттиском печати организации Подрядчика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(при наличии)</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копии документов, удостоверяющие личность работников, в соответствии со списком. </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7</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По мотивированному требованию Заказчика производить замену своих работников в случае неудовлетворительного качества выполняемых ими Работ, нарушения Правил внутреннего распорядка и инструкций, действующих на Объекте.</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8</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В процессе выполнения Работ персонал Подрядчика обязан соблюдать требования законодательства, противопожарн</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ую</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безопасност</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ь</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техник</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у</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безопасности, положени</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я</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Трудового кодекса Российской Федерации, внутренних правил, действующих на Объекте.</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9</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Перед выполнением Работ согласовать с Заказчиком график выполнения Работ, технологию, применяемое оборудование и пр.</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Предоставить Заказчику:</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информацию о лице, ответственном за выполнение Работ на Объекте, с указанием представленных ему полномочий включая право получения актов сдачи-приемки выполненных работ;</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список персонала, который будет задействован в выполнении Работ, с указанием ФИО и паспортных данных для оформления пропусков для прохода на Объект по форме утвержденной Заказчиком, а также список  инвентаря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и</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оборудования  необходимых при выполнении Работ.</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0</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Сохранять конфиденциальность информации и не раскрывать ее третьим лицам без предварительного письменного согласия Заказчика в период действия Контракта и до момента, когда такая информация станет общедоступной.</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Приостановить выполнение Работ в случае обнаружения независящих от Подрядчика обстоятельств, которые могут оказать негативное влияние на годность  результатов выполнения Работ или создать невозможность их завершения в установленный настоящим Контрактом срок, и сообщить об этом Заказчику в течение 3 (Три) рабочих дней после приостановления выполняемых Работ.</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Своевременно предоставить Заказчику подписанные со своей стороны Акт сдачи-приемки выполненных работ и оригиналы счетов, счетов-фактур (при наличии),</w:t>
        <w:br/>
        <w:t>а также иных необходимых документов, предусмотренных Контрактом.</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2.1.1</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3</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Оплатить штрафные санкции административных и надзорных органов,</w:t>
        <w:br/>
        <w:t>за допущенные по вине Подрядчика нарушения правил выполнения работ и других упущений.</w:t>
      </w:r>
    </w:p>
    <w:p>
      <w:pPr>
        <w:pStyle w:val="Normal"/>
        <w:widowControl/>
        <w:numPr>
          <w:ilvl w:val="1"/>
          <w:numId w:val="2"/>
        </w:numPr>
        <w:autoSpaceDE w:val="false"/>
        <w:bidi w:val="0"/>
        <w:spacing w:lineRule="atLeast" w:line="240"/>
        <w:ind w:left="0" w:right="0" w:firstLine="283"/>
        <w:jc w:val="both"/>
        <w:rPr/>
      </w:pP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Подрядчик вправе:</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2.2.1. Требовать оплаты надлежаще выполненных Работ.</w:t>
      </w:r>
    </w:p>
    <w:p>
      <w:pPr>
        <w:pStyle w:val="Normal"/>
        <w:widowControl/>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2.2.2. Запрашивать у Заказчика разъяснения и уточнения относительно выполнения Работ в рамках Контракта.</w:t>
      </w:r>
    </w:p>
    <w:p>
      <w:pPr>
        <w:pStyle w:val="Normal"/>
        <w:widowControl/>
        <w:numPr>
          <w:ilvl w:val="1"/>
          <w:numId w:val="2"/>
        </w:numPr>
        <w:autoSpaceDE w:val="false"/>
        <w:bidi w:val="0"/>
        <w:spacing w:lineRule="atLeast" w:line="240"/>
        <w:ind w:left="0" w:right="0" w:firstLine="283"/>
        <w:jc w:val="both"/>
        <w:rPr/>
      </w:pP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Заказчик обязан:</w:t>
      </w:r>
    </w:p>
    <w:p>
      <w:pPr>
        <w:pStyle w:val="Normal"/>
        <w:widowControl/>
        <w:numPr>
          <w:ilvl w:val="2"/>
          <w:numId w:val="3"/>
        </w:numPr>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Принять выполненные Работы в соответствии с разделом 5 Контракта</w:t>
        <w:br/>
        <w:t>на соответствие их объему, требованиям, установленным условиями Контракта,</w:t>
        <w:br/>
        <w:t>и произвести оплату в соответствии с разделом 3 Контракта.</w:t>
      </w:r>
    </w:p>
    <w:p>
      <w:pPr>
        <w:pStyle w:val="Normal"/>
        <w:widowControl/>
        <w:numPr>
          <w:ilvl w:val="2"/>
          <w:numId w:val="3"/>
        </w:numPr>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Согласовать с Подрядчиком время выполнения Работ, список работников Подрядчика, назначенных для выполнения Работ, а также обеспечить беспрепятственный проход на Объект.</w:t>
      </w:r>
    </w:p>
    <w:p>
      <w:pPr>
        <w:pStyle w:val="Normal"/>
        <w:widowControl/>
        <w:numPr>
          <w:ilvl w:val="2"/>
          <w:numId w:val="3"/>
        </w:numPr>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Своевременно в письменной форме сообщать Подрядчику о недостатках</w:t>
        <w:br/>
        <w:t>в выполненных Работах, обнаруженных в ходе их приемки.</w:t>
      </w:r>
    </w:p>
    <w:p>
      <w:pPr>
        <w:pStyle w:val="Normal"/>
        <w:widowControl/>
        <w:numPr>
          <w:ilvl w:val="2"/>
          <w:numId w:val="3"/>
        </w:numPr>
        <w:autoSpaceDE w:val="false"/>
        <w:bidi w:val="0"/>
        <w:spacing w:lineRule="atLeast" w:line="240"/>
        <w:ind w:left="0" w:right="0" w:firstLine="283"/>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Провести экспертизу выполненных Работ своими силами или с привлечением экспертов, экспертных организаций. Результаты экспертизы, проводимой экспертом или экспертной организацией в случаях, предусмотренных Федеральным законом № 44-ФЗ,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Заказчик вправе привлечь на основании заключенного в установленном порядке государственного контракта независимых экспертов, экспертную организацию для проведения экспертизы результатов исполнения Подрядчиком обязательств по настоящему Контракту. Право выбора конкретных экспертов, экспертной организации для проведения экспертизы реализуется Заказчиком в соответствии с действующим законодательством Российской Федерации. О привлечении таких независимых экспертов, экспертной организации Заказчик уведомляет Подрядчика посредством направления заказного письма с использованием почты либо письма с использованием электронной почты. В уведомлении о привлечении экспертов Заказчик указывает на продление в соответствии с настоящим пунктом Контракта предусмотренного пунктом Контракта срока рассмотрения представленных Подрядчиком документов на период проведения экспертизы, но не более чем на 30 (Тридцать) рабочих дней.</w:t>
      </w:r>
    </w:p>
    <w:p>
      <w:pPr>
        <w:pStyle w:val="Normal"/>
        <w:widowControl/>
        <w:numPr>
          <w:ilvl w:val="1"/>
          <w:numId w:val="2"/>
        </w:numPr>
        <w:autoSpaceDE w:val="false"/>
        <w:bidi w:val="0"/>
        <w:spacing w:lineRule="atLeast" w:line="240"/>
        <w:ind w:left="0" w:right="0" w:firstLine="283"/>
        <w:jc w:val="both"/>
        <w:rPr/>
      </w:pP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Заказчик вправе:</w:t>
      </w:r>
    </w:p>
    <w:p>
      <w:pPr>
        <w:pStyle w:val="Normal"/>
        <w:numPr>
          <w:ilvl w:val="0"/>
          <w:numId w:val="0"/>
        </w:numPr>
        <w:spacing w:lineRule="auto" w:line="240" w:before="0" w:after="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2.4.1. Требовать от Подрядчика выполнения Работ в порядке и на условиях, установленных Контрактом.</w:t>
      </w:r>
    </w:p>
    <w:p>
      <w:pPr>
        <w:pStyle w:val="Normal"/>
        <w:widowControl/>
        <w:numPr>
          <w:ilvl w:val="0"/>
          <w:numId w:val="0"/>
        </w:numPr>
        <w:autoSpaceDE w:val="false"/>
        <w:bidi w:val="0"/>
        <w:spacing w:lineRule="atLeast" w:line="240"/>
        <w:ind w:left="1440" w:right="0" w:hanging="0"/>
        <w:jc w:val="both"/>
        <w:rPr/>
      </w:pPr>
      <w:r>
        <w:rPr>
          <w:rFonts w:eastAsia="Times New Roman"/>
          <w:sz w:val="22"/>
          <w:szCs w:val="22"/>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2.4.2. Осуществлять контроль за ходом и качеством выполняемых Работ, соблюдением порядка и сроков выполнения Работ, а также осуществлять контроль качества поставляемых Подрядчиком на объект оборудования, инвентаря, наличие необходимых сертификатов соответствия,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и</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других документов без вмешательства в хозяйственную деятельность Подрядчика.</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2.4.3. Требовать замены работников Подрядчика при нарушении ими требований техники безопасности, правил пожарной безопасности,  режима работы, Правил внутреннего распорядка и инструкций, действующих на Объекте выполнения Работ.</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2.4.4. Отказаться от приемки выполненных Работ, не соответствующих требованиям, установленным Контрактом, а в случае привлечения третьих лиц для выполнения Работ – отсутствия их полномочий, подтвержденных Подрядчиком в порядке, определенном в Контракт</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е</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2.4.5. Требовать безвозмездного устранения выявленных недостатков в выполненных Подрядчиком Работах в установленные сроки. </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2.4.6. В случае просрочки исполнения, неисполнения или ненадлежащего исполнения Подрядчиком своих обязательств, направить Подрядчику требование об уплате неустоек (штрафов, пеней).</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2.4.7. Принять решение об одностороннем отказе от исполнения Контракта в случае, если в ходе исполнения Контракта установлено, что Подрядчик не соответствует установленным извещением о закупке требованиям к участникам данной закупки, или предоставил недостоверную информацию о своем соответствии таким требованиям, что позволило ему стать победителем по результатам проведения данной закупки.</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2.4.8. Назначить ответственных лиц для участия в контроле за выполняемыми Работами и в приемке Работ по объему, качеству и другим показателям.</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2.4.9. Принять решение об одностороннем отказе от исполнения Контракта по основаниям предусмотренным законодательством Российской Федерации, в том числе:</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в случае существенного нарушения Подрядчиком требований к качеству Работ,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неоднократное нарушение Подрядчиком с</w:t>
      </w:r>
      <w:r>
        <w:rPr>
          <w:sz w:val="22"/>
          <w:szCs w:val="22"/>
        </w:rPr>
        <w:t>роков выполнения Работ, установленных Контрактом;</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в иных случаях, предусмотренных условиями Контракта. </w:t>
      </w:r>
    </w:p>
    <w:p>
      <w:pPr>
        <w:pStyle w:val="Normal"/>
        <w:widowControl/>
        <w:numPr>
          <w:ilvl w:val="0"/>
          <w:numId w:val="0"/>
        </w:numPr>
        <w:autoSpaceDE w:val="false"/>
        <w:bidi w:val="0"/>
        <w:spacing w:lineRule="atLeast" w:line="240"/>
        <w:ind w:left="1440" w:right="0" w:hanging="0"/>
        <w:jc w:val="both"/>
        <w:rPr/>
      </w:pP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b w:val="false"/>
          <w:bCs w:val="false"/>
          <w:i w:val="false"/>
          <w:iCs w:val="false"/>
          <w:color w:val="000000"/>
          <w:spacing w:val="-8"/>
          <w:kern w:val="2"/>
          <w:position w:val="0"/>
          <w:sz w:val="20"/>
          <w:sz w:val="22"/>
          <w:szCs w:val="22"/>
          <w:u w:val="none"/>
          <w:vertAlign w:val="baseline"/>
          <w:lang w:val="ru-RU" w:eastAsia="zh-CN" w:bidi="ar-SA"/>
        </w:rPr>
        <w:t>2.4.10. При обнаружении уполномоченными контрольными органами несоответствия объема, качества и стоимости выполненных Подрядчиком Работ требованиям настоящего Контракта вызвать полномочных представителей Подрядчика для представления разъяснений в отношении выполненных Работ.</w:t>
      </w:r>
    </w:p>
    <w:p>
      <w:pPr>
        <w:pStyle w:val="ListParagraph"/>
        <w:numPr>
          <w:ilvl w:val="0"/>
          <w:numId w:val="2"/>
        </w:numPr>
        <w:spacing w:lineRule="auto" w:line="240" w:before="0" w:after="0"/>
        <w:ind w:left="426" w:right="0" w:hanging="426"/>
        <w:jc w:val="center"/>
        <w:rPr>
          <w:rFonts w:ascii="Times New Roman" w:hAnsi="Times New Roman" w:cs="Times New Roman"/>
          <w:b/>
          <w:b/>
          <w:sz w:val="22"/>
          <w:szCs w:val="22"/>
        </w:rPr>
      </w:pPr>
      <w:r>
        <w:rPr>
          <w:rFonts w:cs="Times New Roman" w:ascii="Times New Roman" w:hAnsi="Times New Roman"/>
          <w:b/>
          <w:sz w:val="22"/>
          <w:szCs w:val="22"/>
        </w:rPr>
        <w:t>ЦЕНА И ПОРЯДОК РАСЧЕТОВ</w:t>
      </w:r>
    </w:p>
    <w:p>
      <w:pPr>
        <w:pStyle w:val="ListParagraph"/>
        <w:widowControl/>
        <w:numPr>
          <w:ilvl w:val="1"/>
          <w:numId w:val="2"/>
        </w:numPr>
        <w:shd w:fill="FFFFFF" w:val="clear"/>
        <w:bidi w:val="0"/>
        <w:spacing w:lineRule="auto" w:line="240" w:before="0" w:after="0"/>
        <w:ind w:left="0" w:right="0" w:firstLine="737"/>
        <w:jc w:val="both"/>
        <w:rPr>
          <w:rFonts w:ascii="Times New Roman" w:hAnsi="Times New Roman"/>
          <w:sz w:val="22"/>
          <w:szCs w:val="22"/>
        </w:rPr>
      </w:pPr>
      <w:r>
        <w:rPr>
          <w:rFonts w:cs="Times New Roman" w:ascii="Times New Roman" w:hAnsi="Times New Roman"/>
          <w:sz w:val="22"/>
          <w:szCs w:val="22"/>
        </w:rPr>
        <w:t xml:space="preserve">Цена Контракта составляет </w:t>
      </w:r>
      <w:r>
        <w:rPr>
          <w:rFonts w:cs="Times New Roman" w:ascii="Times New Roman" w:hAnsi="Times New Roman"/>
          <w:b/>
          <w:bCs/>
          <w:sz w:val="22"/>
          <w:szCs w:val="22"/>
        </w:rPr>
        <w:t>________</w:t>
      </w:r>
      <w:r>
        <w:rPr>
          <w:rFonts w:cs="Times New Roman" w:ascii="Times New Roman" w:hAnsi="Times New Roman"/>
          <w:b/>
          <w:bCs/>
          <w:sz w:val="22"/>
          <w:szCs w:val="22"/>
        </w:rPr>
        <w:t xml:space="preserve"> </w:t>
      </w:r>
      <w:r>
        <w:rPr>
          <w:rFonts w:cs="Times New Roman" w:ascii="Times New Roman" w:hAnsi="Times New Roman"/>
          <w:b/>
          <w:bCs/>
          <w:sz w:val="22"/>
          <w:szCs w:val="22"/>
          <w:lang w:val="ru-RU"/>
        </w:rPr>
        <w:t>(</w:t>
      </w:r>
      <w:r>
        <w:rPr>
          <w:rFonts w:cs="Times New Roman" w:ascii="Times New Roman" w:hAnsi="Times New Roman"/>
          <w:b/>
          <w:bCs/>
          <w:sz w:val="22"/>
          <w:szCs w:val="22"/>
          <w:lang w:val="ru-RU"/>
        </w:rPr>
        <w:t>_______</w:t>
      </w:r>
      <w:r>
        <w:rPr>
          <w:rFonts w:cs="Times New Roman" w:ascii="Times New Roman" w:hAnsi="Times New Roman"/>
          <w:b/>
          <w:bCs/>
          <w:sz w:val="22"/>
          <w:szCs w:val="22"/>
          <w:lang w:val="ru-RU"/>
        </w:rPr>
        <w:t>)</w:t>
      </w:r>
      <w:r>
        <w:rPr>
          <w:rFonts w:cs="Times New Roman" w:ascii="Times New Roman" w:hAnsi="Times New Roman"/>
          <w:b/>
          <w:bCs/>
          <w:sz w:val="22"/>
          <w:szCs w:val="22"/>
        </w:rPr>
        <w:t xml:space="preserve"> рублей </w:t>
      </w:r>
      <w:r>
        <w:rPr>
          <w:rFonts w:cs="Times New Roman" w:ascii="Times New Roman" w:hAnsi="Times New Roman"/>
          <w:b/>
          <w:bCs/>
          <w:sz w:val="22"/>
          <w:szCs w:val="22"/>
        </w:rPr>
        <w:t>00</w:t>
      </w:r>
      <w:r>
        <w:rPr>
          <w:rFonts w:cs="Times New Roman" w:ascii="Times New Roman" w:hAnsi="Times New Roman"/>
          <w:b/>
          <w:bCs/>
          <w:sz w:val="22"/>
          <w:szCs w:val="22"/>
        </w:rPr>
        <w:t xml:space="preserve"> коп.</w:t>
      </w:r>
      <w:r>
        <w:rPr>
          <w:rFonts w:cs="Times New Roman" w:ascii="Times New Roman" w:hAnsi="Times New Roman"/>
          <w:b/>
          <w:bCs/>
          <w:spacing w:val="-12"/>
          <w:sz w:val="22"/>
          <w:szCs w:val="22"/>
        </w:rPr>
        <w:t>,</w:t>
      </w:r>
      <w:r>
        <w:rPr>
          <w:rFonts w:cs="Times New Roman" w:ascii="Times New Roman" w:hAnsi="Times New Roman"/>
          <w:b/>
          <w:bCs/>
          <w:spacing w:val="-12"/>
          <w:sz w:val="22"/>
          <w:szCs w:val="22"/>
        </w:rPr>
        <w:t xml:space="preserve"> </w:t>
      </w:r>
      <w:r>
        <w:rPr>
          <w:rFonts w:cs="Times New Roman" w:ascii="Times New Roman" w:hAnsi="Times New Roman"/>
          <w:b/>
          <w:bCs/>
          <w:spacing w:val="-12"/>
          <w:sz w:val="22"/>
          <w:szCs w:val="22"/>
          <w:lang w:val="ru-RU"/>
        </w:rPr>
        <w:t>б</w:t>
      </w:r>
      <w:r>
        <w:rPr>
          <w:rFonts w:cs="Times New Roman" w:ascii="Times New Roman" w:hAnsi="Times New Roman"/>
          <w:b/>
          <w:bCs/>
          <w:spacing w:val="-12"/>
          <w:sz w:val="22"/>
          <w:szCs w:val="22"/>
        </w:rPr>
        <w:t>ез НДС</w:t>
      </w:r>
      <w:r>
        <w:rPr>
          <w:rFonts w:eastAsia="Times New Roman" w:cs="Times New Roman" w:ascii="Times New Roman" w:hAnsi="Times New Roman"/>
          <w:b/>
          <w:bCs/>
          <w:sz w:val="22"/>
          <w:szCs w:val="22"/>
        </w:rPr>
        <w:t xml:space="preserve">. </w:t>
      </w:r>
      <w:r>
        <w:rPr>
          <w:rFonts w:eastAsia="Calibri" w:cs="Times New Roman CYR" w:ascii="Times New Roman" w:hAnsi="Times New Roman"/>
          <w:b w:val="false"/>
          <w:bCs w:val="false"/>
          <w:i w:val="false"/>
          <w:iCs w:val="false"/>
          <w:color w:val="auto"/>
          <w:spacing w:val="0"/>
          <w:position w:val="0"/>
          <w:sz w:val="22"/>
          <w:sz w:val="22"/>
          <w:szCs w:val="22"/>
          <w:u w:val="none"/>
          <w:vertAlign w:val="baseline"/>
          <w:lang w:val="en"/>
        </w:rPr>
        <w:t>(</w:t>
      </w:r>
      <w:r>
        <w:rPr>
          <w:rFonts w:eastAsia="Calibri" w:cs="Times New Roman CYR" w:ascii="Times New Roman" w:hAnsi="Times New Roman"/>
          <w:b w:val="false"/>
          <w:bCs w:val="false"/>
          <w:i/>
          <w:iCs/>
          <w:color w:val="auto"/>
          <w:spacing w:val="0"/>
          <w:position w:val="0"/>
          <w:sz w:val="22"/>
          <w:sz w:val="22"/>
          <w:szCs w:val="22"/>
          <w:u w:val="none"/>
          <w:vertAlign w:val="baseline"/>
          <w:lang w:val="en"/>
        </w:rPr>
        <w:t xml:space="preserve">В случае, если </w:t>
      </w:r>
      <w:r>
        <w:rPr>
          <w:rFonts w:eastAsia="Calibri" w:cs="Times New Roman CYR" w:ascii="Times New Roman" w:hAnsi="Times New Roman"/>
          <w:b w:val="false"/>
          <w:bCs w:val="false"/>
          <w:i/>
          <w:iCs/>
          <w:color w:val="auto"/>
          <w:spacing w:val="0"/>
          <w:position w:val="0"/>
          <w:sz w:val="22"/>
          <w:sz w:val="22"/>
          <w:szCs w:val="22"/>
          <w:u w:val="none"/>
          <w:vertAlign w:val="baseline"/>
          <w:lang w:val="ru-RU"/>
        </w:rPr>
        <w:t>Исполнитель</w:t>
      </w:r>
      <w:r>
        <w:rPr>
          <w:rFonts w:eastAsia="Calibri" w:cs="Times New Roman CYR" w:ascii="Times New Roman" w:hAnsi="Times New Roman"/>
          <w:b w:val="false"/>
          <w:bCs w:val="false"/>
          <w:i/>
          <w:iCs/>
          <w:color w:val="auto"/>
          <w:spacing w:val="0"/>
          <w:position w:val="0"/>
          <w:sz w:val="22"/>
          <w:sz w:val="22"/>
          <w:szCs w:val="22"/>
          <w:u w:val="none"/>
          <w:vertAlign w:val="baseline"/>
          <w:lang w:val="en"/>
        </w:rPr>
        <w:t xml:space="preserve"> имеет право на освобождение от уплаты НДС, в связи с установлением для </w:t>
      </w:r>
      <w:r>
        <w:rPr>
          <w:rFonts w:eastAsia="Calibri" w:cs="Times New Roman CYR" w:ascii="Times New Roman" w:hAnsi="Times New Roman"/>
          <w:b w:val="false"/>
          <w:bCs w:val="false"/>
          <w:i/>
          <w:iCs/>
          <w:color w:val="auto"/>
          <w:spacing w:val="0"/>
          <w:position w:val="0"/>
          <w:sz w:val="22"/>
          <w:sz w:val="22"/>
          <w:szCs w:val="22"/>
          <w:u w:val="none"/>
          <w:vertAlign w:val="baseline"/>
          <w:lang w:val="ru-RU"/>
        </w:rPr>
        <w:t>Исполнителя</w:t>
      </w:r>
      <w:r>
        <w:rPr>
          <w:rFonts w:eastAsia="Calibri" w:cs="Times New Roman CYR" w:ascii="Times New Roman" w:hAnsi="Times New Roman"/>
          <w:b w:val="false"/>
          <w:bCs w:val="false"/>
          <w:i/>
          <w:iCs/>
          <w:color w:val="auto"/>
          <w:spacing w:val="0"/>
          <w:position w:val="0"/>
          <w:sz w:val="22"/>
          <w:sz w:val="22"/>
          <w:szCs w:val="22"/>
          <w:u w:val="none"/>
          <w:vertAlign w:val="baseline"/>
          <w:lang w:val="en"/>
        </w:rPr>
        <w:t xml:space="preserve"> упрощенной системы налогообложения в соответствии со ст. 346.11 Налогового кодекса Российской Федерации, </w:t>
      </w:r>
      <w:r>
        <w:rPr>
          <w:rFonts w:eastAsia="Calibri" w:cs="Times New Roman CYR" w:ascii="Times New Roman" w:hAnsi="Times New Roman"/>
          <w:b w:val="false"/>
          <w:bCs w:val="false"/>
          <w:i/>
          <w:iCs/>
          <w:color w:val="auto"/>
          <w:spacing w:val="0"/>
          <w:position w:val="0"/>
          <w:sz w:val="22"/>
          <w:sz w:val="22"/>
          <w:szCs w:val="22"/>
          <w:u w:val="none"/>
          <w:vertAlign w:val="baseline"/>
          <w:lang w:val="ru-RU"/>
        </w:rPr>
        <w:t>Исполнитель</w:t>
      </w:r>
      <w:r>
        <w:rPr>
          <w:rFonts w:eastAsia="Calibri" w:cs="Times New Roman CYR" w:ascii="Times New Roman" w:hAnsi="Times New Roman"/>
          <w:b w:val="false"/>
          <w:bCs w:val="false"/>
          <w:i/>
          <w:iCs/>
          <w:color w:val="auto"/>
          <w:spacing w:val="0"/>
          <w:position w:val="0"/>
          <w:sz w:val="22"/>
          <w:sz w:val="22"/>
          <w:szCs w:val="22"/>
          <w:u w:val="none"/>
          <w:vertAlign w:val="baseline"/>
          <w:lang w:val="en"/>
        </w:rPr>
        <w:t xml:space="preserve"> в обязательном порядке представляет Заказчику копию документа, подтверждающую освобождение от НДС</w:t>
      </w:r>
      <w:r>
        <w:rPr>
          <w:rFonts w:eastAsia="Calibri" w:cs="Times New Roman CYR" w:ascii="Times New Roman" w:hAnsi="Times New Roman"/>
          <w:b w:val="false"/>
          <w:bCs w:val="false"/>
          <w:i w:val="false"/>
          <w:iCs w:val="false"/>
          <w:color w:val="auto"/>
          <w:spacing w:val="0"/>
          <w:position w:val="0"/>
          <w:sz w:val="22"/>
          <w:sz w:val="22"/>
          <w:szCs w:val="22"/>
          <w:u w:val="none"/>
          <w:vertAlign w:val="baseline"/>
          <w:lang w:val="en"/>
        </w:rPr>
        <w:t>).</w:t>
      </w:r>
    </w:p>
    <w:p>
      <w:pPr>
        <w:pStyle w:val="ListParagraph"/>
        <w:numPr>
          <w:ilvl w:val="1"/>
          <w:numId w:val="2"/>
        </w:numPr>
        <w:shd w:fill="FFFFFF" w:val="clear"/>
        <w:spacing w:lineRule="auto" w:line="240" w:before="0" w:after="0"/>
        <w:ind w:left="0" w:right="0" w:firstLine="709"/>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Изменение цены Контракта допускается по соглашению Сторон в случаях:</w:t>
      </w:r>
    </w:p>
    <w:p>
      <w:pPr>
        <w:pStyle w:val="ListParagraph"/>
        <w:shd w:fill="FFFFFF" w:val="clear"/>
        <w:spacing w:lineRule="auto" w:line="240" w:before="0" w:after="0"/>
        <w:ind w:left="0" w:right="0" w:firstLine="737"/>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pPr>
        <w:pStyle w:val="Normal"/>
        <w:shd w:fill="FFFFFF" w:val="clear"/>
        <w:spacing w:lineRule="auto" w:line="240" w:before="0" w:after="0"/>
        <w:ind w:left="0" w:right="0" w:firstLine="737"/>
        <w:jc w:val="both"/>
        <w:rPr>
          <w:rFonts w:ascii="Times New Roman" w:hAnsi="Times New Roman" w:eastAsia="Times New Roman"/>
          <w:sz w:val="22"/>
          <w:szCs w:val="22"/>
        </w:rPr>
      </w:pPr>
      <w:r>
        <w:rPr>
          <w:rFonts w:eastAsia="Times New Roman"/>
          <w:sz w:val="22"/>
          <w:szCs w:val="22"/>
        </w:rPr>
        <w:t>б) если по предложению заказчика увеличиваются предусмотренные контрактом</w:t>
        <w:br/>
        <w:t>(за исключением контракта, предметом которого является выполнение работ</w:t>
        <w:br/>
        <w:t xml:space="preserve">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оказываемых Услуг при уменьшении предусмотренного Контрактом объема оказанных Услуг должна определяться как частное от деления первоначальной цены Контракта на предусмотренное в Контракте объема таких Услуг. </w:t>
      </w:r>
    </w:p>
    <w:p>
      <w:pPr>
        <w:pStyle w:val="ListParagraph"/>
        <w:shd w:fill="FFFFFF" w:val="clear"/>
        <w:spacing w:lineRule="auto" w:line="240" w:before="0" w:after="0"/>
        <w:ind w:left="0" w:right="0" w:firstLine="737"/>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Цена Контракта является твердой и определяется на весь срок исполнения Контракта. Цена Контракта может изменяться только в случаях, предусмотренных законодательством Российской Федерации.</w:t>
      </w:r>
    </w:p>
    <w:p>
      <w:pPr>
        <w:pStyle w:val="ListParagraph"/>
        <w:numPr>
          <w:ilvl w:val="1"/>
          <w:numId w:val="2"/>
        </w:numPr>
        <w:shd w:fill="FFFFFF" w:val="clear"/>
        <w:spacing w:lineRule="auto" w:line="240" w:before="0" w:after="0"/>
        <w:ind w:left="0" w:right="0" w:firstLine="709"/>
        <w:jc w:val="both"/>
        <w:rPr>
          <w:rFonts w:ascii="Times New Roman" w:hAnsi="Times New Roman"/>
          <w:sz w:val="22"/>
          <w:szCs w:val="22"/>
        </w:rPr>
      </w:pPr>
      <w:r>
        <w:rPr>
          <w:rFonts w:cs="Times New Roman" w:ascii="Times New Roman" w:hAnsi="Times New Roman"/>
          <w:sz w:val="22"/>
          <w:szCs w:val="22"/>
        </w:rPr>
        <w:t xml:space="preserve">Цена Контракта включает стоимость </w:t>
      </w:r>
      <w:r>
        <w:rPr>
          <w:rFonts w:cs="Times New Roman" w:ascii="Times New Roman" w:hAnsi="Times New Roman"/>
          <w:sz w:val="22"/>
          <w:szCs w:val="22"/>
          <w:lang w:val="ru-RU"/>
        </w:rPr>
        <w:t xml:space="preserve">всех </w:t>
      </w:r>
      <w:r>
        <w:rPr>
          <w:rFonts w:cs="Times New Roman" w:ascii="Times New Roman" w:hAnsi="Times New Roman"/>
          <w:sz w:val="22"/>
          <w:szCs w:val="22"/>
        </w:rPr>
        <w:t xml:space="preserve">работ по </w:t>
      </w:r>
      <w:r>
        <w:rPr>
          <w:rFonts w:cs="Times New Roman" w:ascii="Times New Roman" w:hAnsi="Times New Roman"/>
          <w:sz w:val="22"/>
          <w:szCs w:val="22"/>
          <w:lang w:val="ru-RU"/>
        </w:rPr>
        <w:t xml:space="preserve">разработке проектно-сметной документации по мероприятиям антитеррористической направленности. </w:t>
      </w:r>
    </w:p>
    <w:p>
      <w:pPr>
        <w:pStyle w:val="ListParagraph"/>
        <w:numPr>
          <w:ilvl w:val="1"/>
          <w:numId w:val="2"/>
        </w:numPr>
        <w:shd w:fill="FFFFFF" w:val="clear"/>
        <w:spacing w:lineRule="auto" w:line="240" w:before="0" w:after="0"/>
        <w:ind w:left="0" w:right="0" w:firstLine="709"/>
        <w:jc w:val="both"/>
        <w:rPr>
          <w:rFonts w:ascii="Times New Roman" w:hAnsi="Times New Roman" w:cs="Times New Roman"/>
          <w:sz w:val="22"/>
          <w:szCs w:val="22"/>
          <w:lang w:val="ru-RU" w:eastAsia="zxx" w:bidi="zxx"/>
        </w:rPr>
      </w:pPr>
      <w:r>
        <w:rPr>
          <w:rFonts w:cs="Times New Roman" w:ascii="Times New Roman" w:hAnsi="Times New Roman"/>
          <w:sz w:val="22"/>
          <w:szCs w:val="22"/>
          <w:lang w:val="ru-RU" w:eastAsia="zxx" w:bidi="zxx"/>
        </w:rPr>
        <w:t>Источником финансирования являются денежные средства федерального бюджета Российской Федерации.</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 xml:space="preserve">Заказчик осуществляет оплату выполненных Работ в срок не более 7 (Семи) рабочих дней с момента подписания Подрядчиком и Заказчиком Акта сдачи-приемки выполненных работ на основании надлежаще оформленных и предоставленных Подрядчиком документов для оплаты: </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а) Акт сдачи-приемки выполненных работ в 2 экз.;</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б) счет в 1 экз. (при наличии);</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 xml:space="preserve">в) счет-фактура в 1 экз. (при наличии); </w:t>
      </w:r>
    </w:p>
    <w:p>
      <w:pPr>
        <w:pStyle w:val="ListParagraph"/>
        <w:shd w:fill="FFFFFF" w:val="clear"/>
        <w:spacing w:lineRule="auto" w:line="240" w:before="0" w:after="0"/>
        <w:ind w:left="0" w:right="0" w:firstLine="709"/>
        <w:jc w:val="both"/>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Счет-фактура предоставляется в течение срока, установленного законодательством Российской Федерации.</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w:t>
      </w:r>
      <w:r>
        <w:rPr>
          <w:rFonts w:cs="Times New Roman" w:ascii="Times New Roman" w:hAnsi="Times New Roman"/>
          <w:sz w:val="22"/>
          <w:szCs w:val="22"/>
          <w:lang w:val="zxx" w:eastAsia="zxx" w:bidi="zxx"/>
        </w:rPr>
        <w:t>6</w:t>
      </w:r>
      <w:r>
        <w:rPr>
          <w:rFonts w:cs="Times New Roman" w:ascii="Times New Roman" w:hAnsi="Times New Roman"/>
          <w:sz w:val="22"/>
          <w:szCs w:val="22"/>
          <w:lang w:val="zxx" w:eastAsia="zxx" w:bidi="zxx"/>
        </w:rPr>
        <w:t>. Заказчик осуществляет оплату Работ платежами в безналичной форме</w:t>
        <w:br/>
        <w:t>в российских рублях, путем перечисления Межрегиональным операционным УФК Операционного департамента Банка России денежных средств со счета Заказчика на счет Подрядчика, указанный в разделе 16 Контракта.</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w:t>
      </w:r>
      <w:r>
        <w:rPr>
          <w:rFonts w:cs="Times New Roman" w:ascii="Times New Roman" w:hAnsi="Times New Roman"/>
          <w:sz w:val="22"/>
          <w:szCs w:val="22"/>
          <w:lang w:val="zxx" w:eastAsia="zxx" w:bidi="zxx"/>
        </w:rPr>
        <w:t>7</w:t>
      </w:r>
      <w:r>
        <w:rPr>
          <w:rFonts w:cs="Times New Roman" w:ascii="Times New Roman" w:hAnsi="Times New Roman"/>
          <w:sz w:val="22"/>
          <w:szCs w:val="22"/>
          <w:lang w:val="zxx" w:eastAsia="zxx" w:bidi="zxx"/>
        </w:rPr>
        <w:t>. Увеличение Подрядчиком стоимости Работ в одностороннем порядке в течении срока действия Контракта не допускается. Цена Контракта может быть снижена по соглашению Сторон без изменения, предусмотренного настоящим Контрактом объема Работ.</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w:t>
      </w:r>
      <w:r>
        <w:rPr>
          <w:rFonts w:cs="Times New Roman" w:ascii="Times New Roman" w:hAnsi="Times New Roman"/>
          <w:sz w:val="22"/>
          <w:szCs w:val="22"/>
          <w:lang w:val="zxx" w:eastAsia="zxx" w:bidi="zxx"/>
        </w:rPr>
        <w:t>8</w:t>
      </w:r>
      <w:r>
        <w:rPr>
          <w:rFonts w:cs="Times New Roman" w:ascii="Times New Roman" w:hAnsi="Times New Roman"/>
          <w:sz w:val="22"/>
          <w:szCs w:val="22"/>
          <w:lang w:val="zxx" w:eastAsia="zxx" w:bidi="zxx"/>
        </w:rPr>
        <w:t>. Авансирование контрактом не предусмотрено.</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w:t>
      </w:r>
      <w:r>
        <w:rPr>
          <w:rFonts w:cs="Times New Roman" w:ascii="Times New Roman" w:hAnsi="Times New Roman"/>
          <w:sz w:val="22"/>
          <w:szCs w:val="22"/>
          <w:lang w:val="zxx" w:eastAsia="zxx" w:bidi="zxx"/>
        </w:rPr>
        <w:t>9</w:t>
      </w:r>
      <w:r>
        <w:rPr>
          <w:rFonts w:cs="Times New Roman" w:ascii="Times New Roman" w:hAnsi="Times New Roman"/>
          <w:sz w:val="22"/>
          <w:szCs w:val="22"/>
          <w:lang w:val="zxx" w:eastAsia="zxx" w:bidi="zxx"/>
        </w:rPr>
        <w:t xml:space="preserve">. Обязательства Заказчика по оплате цены Контракта считаются исполненными с даты, указанной Межрегиональным операционным УФК Операционного департамента Банка России в платежном поручении Заказчика об исполнении платежного обязательства Заказчика по оплате Работ. </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3.1</w:t>
      </w:r>
      <w:r>
        <w:rPr>
          <w:rFonts w:cs="Times New Roman" w:ascii="Times New Roman" w:hAnsi="Times New Roman"/>
          <w:sz w:val="22"/>
          <w:szCs w:val="22"/>
          <w:lang w:val="zxx" w:eastAsia="zxx" w:bidi="zxx"/>
        </w:rPr>
        <w:t>0</w:t>
      </w:r>
      <w:r>
        <w:rPr>
          <w:rFonts w:cs="Times New Roman" w:ascii="Times New Roman" w:hAnsi="Times New Roman"/>
          <w:sz w:val="22"/>
          <w:szCs w:val="22"/>
          <w:lang w:val="zxx" w:eastAsia="zxx" w:bidi="zxx"/>
        </w:rPr>
        <w:t>. В случаях, предусмотренных Бюджетным кодексом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 с учетом требований Федерального закона № 44-ФЗ.</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3.1</w:t>
      </w:r>
      <w:r>
        <w:rPr>
          <w:rFonts w:cs="Times New Roman" w:ascii="Times New Roman" w:hAnsi="Times New Roman"/>
          <w:sz w:val="22"/>
          <w:szCs w:val="22"/>
          <w:lang w:val="zxx" w:eastAsia="zxx" w:bidi="zxx"/>
        </w:rPr>
        <w:t>1</w:t>
      </w:r>
      <w:r>
        <w:rPr>
          <w:rFonts w:cs="Times New Roman" w:ascii="Times New Roman" w:hAnsi="Times New Roman"/>
          <w:sz w:val="22"/>
          <w:szCs w:val="22"/>
          <w:lang w:val="zxx" w:eastAsia="zxx" w:bidi="zxx"/>
        </w:rPr>
        <w:t>.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w:t>
        <w:b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3.1</w:t>
      </w:r>
      <w:r>
        <w:rPr>
          <w:rFonts w:cs="Times New Roman" w:ascii="Times New Roman" w:hAnsi="Times New Roman"/>
          <w:sz w:val="22"/>
          <w:szCs w:val="22"/>
          <w:lang w:val="zxx" w:eastAsia="zxx" w:bidi="zxx"/>
        </w:rPr>
        <w:t>2</w:t>
      </w:r>
      <w:r>
        <w:rPr>
          <w:rFonts w:cs="Times New Roman" w:ascii="Times New Roman" w:hAnsi="Times New Roman"/>
          <w:sz w:val="22"/>
          <w:szCs w:val="22"/>
          <w:lang w:val="zxx" w:eastAsia="zxx" w:bidi="zxx"/>
        </w:rPr>
        <w:t>. В случае изменения расчетного счета Подрядчик обязан в однодневный срок</w:t>
        <w:br/>
        <w:t>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Подрядчика, несет Подрядчик.</w:t>
      </w:r>
    </w:p>
    <w:p>
      <w:pPr>
        <w:pStyle w:val="ListParagraph"/>
        <w:shd w:fill="FFFFFF" w:val="clear"/>
        <w:spacing w:lineRule="auto" w:line="240" w:before="0" w:after="0"/>
        <w:ind w:left="0" w:right="0" w:firstLine="709"/>
        <w:jc w:val="both"/>
        <w:outlineLvl w:val="1"/>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2"/>
        </w:numPr>
        <w:spacing w:lineRule="auto" w:line="240" w:before="0" w:after="0"/>
        <w:ind w:left="426" w:right="0" w:hanging="426"/>
        <w:jc w:val="center"/>
        <w:rPr>
          <w:rFonts w:ascii="Times New Roman" w:hAnsi="Times New Roman"/>
          <w:b/>
          <w:b/>
          <w:sz w:val="22"/>
          <w:szCs w:val="22"/>
        </w:rPr>
      </w:pPr>
      <w:r>
        <w:rPr>
          <w:b/>
          <w:sz w:val="22"/>
          <w:szCs w:val="22"/>
        </w:rPr>
        <w:t>СРОК ВЫПОЛНЕНИЯ РАБОТ</w:t>
      </w:r>
    </w:p>
    <w:p>
      <w:pPr>
        <w:pStyle w:val="ListParagraph"/>
        <w:numPr>
          <w:ilvl w:val="1"/>
          <w:numId w:val="2"/>
        </w:numPr>
        <w:shd w:fill="FFFFFF" w:val="clear"/>
        <w:spacing w:lineRule="auto" w:line="240" w:before="0" w:after="0"/>
        <w:ind w:left="0" w:right="0" w:firstLine="680"/>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 xml:space="preserve">Подрядчик обязуется выполнить Работы, указанные в п.1.1. Контракта в срок </w:t>
      </w:r>
      <w:r>
        <w:rPr>
          <w:rFonts w:eastAsia="SimSun" w:cs="Times New Roman" w:ascii="Times New Roman" w:hAnsi="Times New Roman"/>
          <w:b/>
          <w:bCs/>
          <w:sz w:val="22"/>
          <w:szCs w:val="22"/>
          <w:lang w:val="zxx" w:eastAsia="zxx" w:bidi="zxx"/>
        </w:rPr>
        <w:t xml:space="preserve">до          </w:t>
      </w:r>
      <w:r>
        <w:rPr>
          <w:rStyle w:val="FontStyle57"/>
          <w:rFonts w:eastAsia="Times New Roman CYR" w:ascii="Times New Roman" w:hAnsi="Times New Roman"/>
          <w:b/>
          <w:bCs/>
          <w:i w:val="false"/>
          <w:iCs w:val="false"/>
          <w:color w:val="000000"/>
          <w:spacing w:val="-8"/>
          <w:kern w:val="2"/>
          <w:position w:val="0"/>
          <w:sz w:val="20"/>
          <w:sz w:val="22"/>
          <w:szCs w:val="22"/>
          <w:u w:val="none"/>
          <w:vertAlign w:val="baseline"/>
          <w:lang w:val="ru-RU" w:eastAsia="zh-CN" w:bidi="ar-SA"/>
        </w:rPr>
        <w:t>30</w:t>
      </w:r>
      <w:r>
        <w:rPr>
          <w:rStyle w:val="FontStyle57"/>
          <w:rFonts w:eastAsia="Times New Roman CYR" w:ascii="Times New Roman" w:hAnsi="Times New Roman"/>
          <w:b/>
          <w:bCs/>
          <w:i w:val="false"/>
          <w:iCs w:val="false"/>
          <w:color w:val="000000"/>
          <w:spacing w:val="-8"/>
          <w:kern w:val="2"/>
          <w:position w:val="0"/>
          <w:sz w:val="20"/>
          <w:sz w:val="22"/>
          <w:szCs w:val="22"/>
          <w:u w:val="none"/>
          <w:vertAlign w:val="baseline"/>
          <w:lang w:val="ru-RU" w:eastAsia="zh-CN" w:bidi="ar-SA"/>
        </w:rPr>
        <w:t xml:space="preserve"> </w:t>
      </w:r>
      <w:r>
        <w:rPr>
          <w:rStyle w:val="FontStyle57"/>
          <w:rFonts w:eastAsia="Times New Roman CYR" w:ascii="Times New Roman" w:hAnsi="Times New Roman"/>
          <w:b/>
          <w:bCs/>
          <w:i w:val="false"/>
          <w:iCs w:val="false"/>
          <w:color w:val="000000"/>
          <w:spacing w:val="-8"/>
          <w:kern w:val="2"/>
          <w:position w:val="0"/>
          <w:sz w:val="20"/>
          <w:sz w:val="22"/>
          <w:szCs w:val="22"/>
          <w:u w:val="none"/>
          <w:vertAlign w:val="baseline"/>
          <w:lang w:val="ru-RU" w:eastAsia="zh-CN" w:bidi="ar-SA"/>
        </w:rPr>
        <w:t>октября</w:t>
      </w:r>
      <w:r>
        <w:rPr>
          <w:rStyle w:val="FontStyle57"/>
          <w:rFonts w:eastAsia="Times New Roman CYR" w:ascii="Times New Roman" w:hAnsi="Times New Roman"/>
          <w:b/>
          <w:bCs/>
          <w:i w:val="false"/>
          <w:iCs w:val="false"/>
          <w:color w:val="000000"/>
          <w:spacing w:val="-8"/>
          <w:kern w:val="2"/>
          <w:position w:val="0"/>
          <w:sz w:val="20"/>
          <w:sz w:val="22"/>
          <w:szCs w:val="22"/>
          <w:u w:val="none"/>
          <w:vertAlign w:val="baseline"/>
          <w:lang w:val="ru-RU" w:eastAsia="zh-CN" w:bidi="ar-SA"/>
        </w:rPr>
        <w:t xml:space="preserve"> 202</w:t>
      </w:r>
      <w:r>
        <w:rPr>
          <w:rStyle w:val="FontStyle57"/>
          <w:rFonts w:eastAsia="Times New Roman CYR" w:ascii="Times New Roman" w:hAnsi="Times New Roman"/>
          <w:b/>
          <w:bCs/>
          <w:i w:val="false"/>
          <w:iCs w:val="false"/>
          <w:color w:val="000000"/>
          <w:spacing w:val="-8"/>
          <w:kern w:val="2"/>
          <w:position w:val="0"/>
          <w:sz w:val="20"/>
          <w:sz w:val="22"/>
          <w:szCs w:val="22"/>
          <w:u w:val="none"/>
          <w:vertAlign w:val="baseline"/>
          <w:lang w:val="ru-RU" w:eastAsia="zh-CN" w:bidi="ar-SA"/>
        </w:rPr>
        <w:t>6</w:t>
      </w:r>
      <w:r>
        <w:rPr>
          <w:rStyle w:val="FontStyle57"/>
          <w:rFonts w:eastAsia="Times New Roman CYR" w:ascii="Times New Roman" w:hAnsi="Times New Roman"/>
          <w:b/>
          <w:bCs/>
          <w:i w:val="false"/>
          <w:iCs w:val="false"/>
          <w:color w:val="000000"/>
          <w:spacing w:val="-8"/>
          <w:kern w:val="2"/>
          <w:position w:val="0"/>
          <w:sz w:val="20"/>
          <w:sz w:val="22"/>
          <w:szCs w:val="22"/>
          <w:u w:val="none"/>
          <w:vertAlign w:val="baseline"/>
          <w:lang w:val="ru-RU" w:eastAsia="zh-CN" w:bidi="ar-SA"/>
        </w:rPr>
        <w:t xml:space="preserve"> г. </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Подрядчик вправе досрочно выполнить Работы по согласованию</w:t>
        <w:br/>
        <w:t>с Заказчиком.</w:t>
      </w:r>
    </w:p>
    <w:p>
      <w:pPr>
        <w:pStyle w:val="ListParagraph"/>
        <w:numPr>
          <w:ilvl w:val="0"/>
          <w:numId w:val="0"/>
        </w:numPr>
        <w:spacing w:lineRule="auto" w:line="240" w:before="0" w:after="0"/>
        <w:ind w:left="1069" w:right="0" w:hanging="0"/>
        <w:jc w:val="both"/>
        <w:rPr>
          <w:rFonts w:ascii="Times New Roman" w:hAnsi="Times New Roman" w:cs="Times New Roman"/>
          <w:sz w:val="22"/>
          <w:szCs w:val="22"/>
        </w:rPr>
      </w:pPr>
      <w:r>
        <w:rPr>
          <w:rFonts w:cs="Times New Roman" w:ascii="Times New Roman" w:hAnsi="Times New Roman"/>
          <w:sz w:val="22"/>
          <w:szCs w:val="22"/>
        </w:rPr>
      </w:r>
    </w:p>
    <w:p>
      <w:pPr>
        <w:pStyle w:val="Normal"/>
        <w:numPr>
          <w:ilvl w:val="0"/>
          <w:numId w:val="2"/>
        </w:numPr>
        <w:spacing w:lineRule="auto" w:line="240" w:before="0" w:after="0"/>
        <w:ind w:left="426" w:right="0" w:hanging="426"/>
        <w:jc w:val="center"/>
        <w:rPr>
          <w:rFonts w:ascii="Times New Roman" w:hAnsi="Times New Roman"/>
          <w:b/>
          <w:b/>
          <w:sz w:val="22"/>
          <w:szCs w:val="22"/>
        </w:rPr>
      </w:pPr>
      <w:r>
        <w:rPr>
          <w:b/>
          <w:sz w:val="22"/>
          <w:szCs w:val="22"/>
        </w:rPr>
        <w:t>ПОРЯДОК СДАЧИ-ПРИЕМКИ ВЫПОЛНЕННЫХ РАБОТ</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Сдача и приемка выполненных Работ осуществляется по факту выполненных Работ в соответствии с Перечнем выполняемых Работ/локальным сметным расчетом,</w:t>
        <w:br/>
        <w:t>и оформляются Актом сдачи-приемки выполненных работ в 2 (Два) экземплярах, предоставленных Подрядчиком в течение 5 (Пять) рабочих дней с даты окончания выполненных Работ и уведомления Заказчика об окончании выполненных Работ</w:t>
        <w:br/>
        <w:t>и готовности их к сдаче. После завершения выполненных Работ Подрядчик предоставляет следующие подписанные документы:</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sz w:val="22"/>
          <w:szCs w:val="22"/>
        </w:rPr>
      </w:pPr>
      <w:r>
        <w:rPr>
          <w:rFonts w:cs="Times New Roman" w:ascii="Times New Roman" w:hAnsi="Times New Roman"/>
          <w:sz w:val="22"/>
          <w:szCs w:val="22"/>
          <w:lang w:val="zxx" w:eastAsia="zxx" w:bidi="zxx"/>
        </w:rPr>
        <w:t>- Акт сдачи-приемки выполненных работ в 2 экз.</w:t>
      </w:r>
      <w:r>
        <w:rPr>
          <w:rFonts w:ascii="Times New Roman" w:hAnsi="Times New Roman"/>
          <w:sz w:val="22"/>
          <w:szCs w:val="22"/>
        </w:rPr>
        <w:t>;</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 счет в 1 экз.;</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cs="Times New Roman"/>
          <w:sz w:val="22"/>
          <w:szCs w:val="22"/>
          <w:lang w:val="zxx" w:eastAsia="zxx" w:bidi="zxx"/>
        </w:rPr>
      </w:pPr>
      <w:r>
        <w:rPr>
          <w:rFonts w:cs="Times New Roman" w:ascii="Times New Roman" w:hAnsi="Times New Roman"/>
          <w:sz w:val="22"/>
          <w:szCs w:val="22"/>
          <w:lang w:val="zxx" w:eastAsia="zxx" w:bidi="zxx"/>
        </w:rPr>
        <w:t>-  счет-фактура в 1 экз. (при наличии);</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eastAsia="Times New Roman" w:cs="Times New Roman"/>
          <w:sz w:val="22"/>
          <w:szCs w:val="22"/>
          <w:lang w:val="zxx" w:eastAsia="zxx" w:bidi="zxx"/>
        </w:rPr>
      </w:pPr>
      <w:r>
        <w:rPr>
          <w:rFonts w:eastAsia="Times New Roman" w:cs="Times New Roman" w:ascii="Times New Roman" w:hAnsi="Times New Roman"/>
          <w:sz w:val="22"/>
          <w:szCs w:val="22"/>
          <w:lang w:val="zxx" w:eastAsia="zxx" w:bidi="zxx"/>
        </w:rPr>
        <w:t>В срок не более 20 (Двадцать) рабочих дней после получения Акта сдачи-приемки выполненных Работ, Заказчик обязан провести проверку результатов выполненных Работ на предмет их соответствия условиям Контракта и при отсутствии несоответствий подписать Акт сдачи-приемки выполненных работ и направить один экземпляр Подрядчику.</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eastAsia="Times New Roman" w:cs="Times New Roman"/>
          <w:sz w:val="22"/>
          <w:szCs w:val="22"/>
          <w:lang w:val="zxx" w:eastAsia="zxx" w:bidi="zxx"/>
        </w:rPr>
      </w:pPr>
      <w:r>
        <w:rPr>
          <w:rFonts w:eastAsia="Times New Roman" w:cs="Times New Roman" w:ascii="Times New Roman" w:hAnsi="Times New Roman"/>
          <w:sz w:val="22"/>
          <w:szCs w:val="22"/>
          <w:lang w:val="zxx" w:eastAsia="zxx" w:bidi="zxx"/>
        </w:rPr>
        <w:t>В случае выявления при приемке Работ недостатков, Заказчик вправе отказаться от подписания Акта сдачи-приемки выполненных работ, заявив Подрядчику мотивированный отказ от его подписания – Акт о недостатках (дефектах) выполненных работ, с указанием срока устранения недостатков. Неправомерный, равно необоснованный отказ Подрядчика (его уполномоченного представителя) от подписания Акта о недостатках (дефектах) выполненных работ не допускается. При неправомерном и (или) необоснованном отказе от подписания Акта о недостатках (дефектах) выполненных работ, Заказчик вправе составить и подписать данный акт в одностороннем порядке, который приравнивается</w:t>
        <w:br/>
        <w:t>к двухстороннему, подтверждающему факт соответствующего нарушения, при этом в Акте о недостатках (дефектах) выполненных работ указываются причины неправомерного</w:t>
        <w:br/>
        <w:t>и (или) необоснованного отказа Подрядчика. Датой выявления недостатков признается дата, указанная в Акте о недостатках (дефектах), в случае ее отсутствия в Акте</w:t>
        <w:br/>
        <w:t>о недостатках (дефекта) – дата составления Акта о недостатках (дефекта).</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eastAsia="Times New Roman" w:cs="Times New Roman"/>
          <w:sz w:val="22"/>
          <w:szCs w:val="22"/>
          <w:lang w:val="zxx" w:eastAsia="zxx" w:bidi="zxx"/>
        </w:rPr>
      </w:pPr>
      <w:r>
        <w:rPr>
          <w:rFonts w:eastAsia="Times New Roman" w:cs="Times New Roman" w:ascii="Times New Roman" w:hAnsi="Times New Roman"/>
          <w:sz w:val="22"/>
          <w:szCs w:val="22"/>
          <w:lang w:val="zxx" w:eastAsia="zxx" w:bidi="zxx"/>
        </w:rPr>
        <w:t>Срок устранения Подрядчиком недостатков, выявленных при приемке Работ, указанный в Акте о недостатках (дефектах), в срок приемки Работ не включается. Течение срока приемки приостанавливается с даты выявления недостатков и возобновляется</w:t>
        <w:br/>
        <w:t>с момента устранения Подрядчиком выявленных недостатков.</w:t>
      </w:r>
    </w:p>
    <w:p>
      <w:pPr>
        <w:pStyle w:val="ListParagraph"/>
        <w:numPr>
          <w:ilvl w:val="1"/>
          <w:numId w:val="2"/>
        </w:numPr>
        <w:shd w:fill="FFFFFF" w:val="clear"/>
        <w:spacing w:lineRule="auto" w:line="240" w:before="0" w:after="0"/>
        <w:ind w:left="0" w:right="0" w:firstLine="709"/>
        <w:jc w:val="both"/>
        <w:outlineLvl w:val="1"/>
        <w:rPr>
          <w:rFonts w:ascii="Times New Roman" w:hAnsi="Times New Roman" w:eastAsia="Times New Roman" w:cs="Times New Roman"/>
          <w:sz w:val="22"/>
          <w:szCs w:val="22"/>
          <w:lang w:val="zxx" w:eastAsia="zxx" w:bidi="zxx"/>
        </w:rPr>
      </w:pPr>
      <w:r>
        <w:rPr>
          <w:rFonts w:eastAsia="Times New Roman" w:cs="Times New Roman" w:ascii="Times New Roman" w:hAnsi="Times New Roman"/>
          <w:sz w:val="22"/>
          <w:szCs w:val="22"/>
          <w:lang w:val="zxx" w:eastAsia="zxx" w:bidi="zxx"/>
        </w:rPr>
        <w:t>Обязательства Подрядчика по выполненным Работам считаются исполненными с момента подписания Сторонами Акта сдачи-приемки выполненных работ и предоставления обеспечения гарантийных обязательств в соответствии с Контрактом</w:t>
        <w:br/>
        <w:t>с учетом сроков приемки Работ Заказчиком.</w:t>
      </w:r>
    </w:p>
    <w:p>
      <w:pPr>
        <w:pStyle w:val="ListParagraph"/>
        <w:numPr>
          <w:ilvl w:val="1"/>
          <w:numId w:val="2"/>
        </w:numPr>
        <w:shd w:fill="FFFFFF" w:val="clear"/>
        <w:spacing w:lineRule="auto" w:line="240" w:before="0" w:after="0"/>
        <w:ind w:left="0" w:right="0" w:firstLine="709"/>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Акт сдачи-приемки выполненных работ предоставляется по средствам Единой информационной системы в сфере закупок.</w:t>
      </w:r>
    </w:p>
    <w:p>
      <w:pPr>
        <w:pStyle w:val="Normal"/>
        <w:numPr>
          <w:ilvl w:val="0"/>
          <w:numId w:val="2"/>
        </w:numPr>
        <w:spacing w:lineRule="auto" w:line="240" w:before="0" w:after="0"/>
        <w:ind w:left="426" w:right="0" w:hanging="426"/>
        <w:jc w:val="center"/>
        <w:rPr>
          <w:rFonts w:ascii="Times New Roman" w:hAnsi="Times New Roman"/>
          <w:b/>
          <w:b/>
          <w:sz w:val="22"/>
          <w:szCs w:val="22"/>
        </w:rPr>
      </w:pPr>
      <w:r>
        <w:rPr>
          <w:b/>
          <w:sz w:val="22"/>
          <w:szCs w:val="22"/>
        </w:rPr>
        <w:t>ГАРАНТИИ</w:t>
      </w:r>
    </w:p>
    <w:p>
      <w:pPr>
        <w:pStyle w:val="ListParagraph"/>
        <w:numPr>
          <w:ilvl w:val="1"/>
          <w:numId w:val="2"/>
        </w:numPr>
        <w:shd w:fill="FFFFFF" w:val="clear"/>
        <w:spacing w:lineRule="auto" w:line="240" w:before="0" w:after="0"/>
        <w:ind w:left="0" w:right="0" w:firstLine="709"/>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Гарантийный срок на результат выполненных работ в течение которого могут быть предъявлены претензии по качеству, составляет 24 месяца. Гарантийный срок исчисляют с даты подписания Заказчиком документа о приемке выполненных работ. </w:t>
      </w:r>
    </w:p>
    <w:p>
      <w:pPr>
        <w:pStyle w:val="ListParagraph"/>
        <w:numPr>
          <w:ilvl w:val="1"/>
          <w:numId w:val="2"/>
        </w:numPr>
        <w:shd w:fill="FFFFFF" w:val="clear"/>
        <w:spacing w:lineRule="auto" w:line="240" w:before="0" w:after="0"/>
        <w:ind w:left="0" w:right="0" w:firstLine="709"/>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Подрядчик гарантирует высокое качество используемых материалов, комплектующих, оборудования и систем, соответствие их государственным стандартам</w:t>
        <w:br/>
        <w:t>и техническим условиям, а также иным необходимым требованиям законодательства Российской Федерации, установленных для данного вида работ. Если в период гарантийного срока обнаружатся недостатки или дефекты, то Подрядчик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 При отказе Подрядчика от составления или подписания Акта о недостатках, Заказчик проводит за счет Подрядчика квалифицированную экспертизу с привлечением экспертов (специалистов), по итогам которой составляется соответствующий Акт, фиксирующий затраты по исправлению недостатков.</w:t>
      </w:r>
    </w:p>
    <w:p>
      <w:pPr>
        <w:pStyle w:val="Normal"/>
        <w:numPr>
          <w:ilvl w:val="0"/>
          <w:numId w:val="2"/>
        </w:numPr>
        <w:spacing w:lineRule="auto" w:line="240" w:before="0" w:after="0"/>
        <w:jc w:val="center"/>
        <w:rPr>
          <w:rFonts w:ascii="Times New Roman" w:hAnsi="Times New Roman"/>
          <w:b/>
          <w:b/>
          <w:sz w:val="22"/>
          <w:szCs w:val="22"/>
        </w:rPr>
      </w:pPr>
      <w:r>
        <w:rPr>
          <w:b/>
          <w:sz w:val="22"/>
          <w:szCs w:val="22"/>
        </w:rPr>
        <w:t>ОТВЕТСТВЕННОСТЬ СТОРОН</w:t>
      </w:r>
    </w:p>
    <w:p>
      <w:pPr>
        <w:pStyle w:val="ListParagraph"/>
        <w:numPr>
          <w:ilvl w:val="0"/>
          <w:numId w:val="0"/>
        </w:numPr>
        <w:shd w:fill="FFFFFF" w:val="clear"/>
        <w:spacing w:lineRule="auto" w:line="240" w:before="0" w:after="0"/>
        <w:ind w:left="1069" w:right="0" w:hanging="0"/>
        <w:jc w:val="both"/>
        <w:outlineLvl w:val="1"/>
        <w:rPr/>
      </w:pPr>
      <w:r>
        <w:rPr>
          <w:rFonts w:ascii="Times New Roman" w:hAnsi="Times New Roman"/>
          <w:sz w:val="22"/>
          <w:szCs w:val="22"/>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 Стороны несут ответственность в соответствии с действующим законодательством Российской Федерации.</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2</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w:t>
      </w:r>
      <w:bookmarkStart w:id="0" w:name="p_274"/>
      <w:bookmarkEnd w:id="0"/>
      <w:r>
        <w:rPr>
          <w:rStyle w:val="FontStyle57"/>
          <w:rFonts w:eastAsia="Times New Roman" w:cs="Times New Roman" w:ascii="Times New Roman" w:hAnsi="Times New Roman"/>
          <w:b w:val="false"/>
          <w:bCs w:val="false"/>
          <w:i w:val="false"/>
          <w:iCs w:val="false"/>
          <w:caps w:val="false"/>
          <w:smallCaps w:val="false"/>
          <w:color w:val="000000"/>
          <w:spacing w:val="-8"/>
          <w:kern w:val="2"/>
          <w:position w:val="0"/>
          <w:sz w:val="20"/>
          <w:sz w:val="22"/>
          <w:szCs w:val="22"/>
          <w:u w:val="none"/>
          <w:vertAlign w:val="baseline"/>
          <w:lang w:val="zxx" w:eastAsia="zxx" w:bidi="zxx"/>
        </w:rPr>
        <w:t>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aps w:val="false"/>
          <w:smallCaps w:val="false"/>
          <w:color w:val="000000"/>
          <w:spacing w:val="-8"/>
          <w:kern w:val="2"/>
          <w:position w:val="0"/>
          <w:sz w:val="20"/>
          <w:sz w:val="22"/>
          <w:szCs w:val="22"/>
          <w:u w:val="none"/>
          <w:vertAlign w:val="baseline"/>
          <w:lang w:val="zxx" w:eastAsia="zxx" w:bidi="zxx"/>
        </w:rPr>
        <w:t>а) 10 процентов цены контракта (этапа) в случае, если цена контракта (этапа) не превышает 3 млн. рублей;</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3</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За каждый факт неисполнения или ненадлежащего исполнения Поставщиком обязательств, предусмотренных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а) 1000 рублей, если цена контракта не превышает 3 млн. рублей (включительно)</w:t>
      </w:r>
    </w:p>
    <w:p>
      <w:pPr>
        <w:pStyle w:val="ListParagraph"/>
        <w:shd w:fill="FFFFFF" w:val="clear"/>
        <w:spacing w:lineRule="auto" w:line="240" w:before="0" w:after="0"/>
        <w:ind w:left="0" w:right="0" w:firstLine="709"/>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4</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w:t>
      </w:r>
      <w:r>
        <w:rPr>
          <w:rStyle w:val="FontStyle57"/>
          <w:rFonts w:eastAsia="Times New Roman" w:cs="Times New Roman" w:ascii="Times New Roman" w:hAnsi="Times New Roman"/>
          <w:b w:val="false"/>
          <w:bCs w:val="false"/>
          <w:i w:val="false"/>
          <w:iCs w:val="false"/>
          <w:caps w:val="false"/>
          <w:smallCaps w:val="false"/>
          <w:color w:val="000000"/>
          <w:spacing w:val="-8"/>
          <w:kern w:val="2"/>
          <w:position w:val="0"/>
          <w:sz w:val="20"/>
          <w:sz w:val="22"/>
          <w:szCs w:val="22"/>
          <w:u w:val="none"/>
          <w:vertAlign w:val="baseline"/>
          <w:lang w:val="zxx" w:eastAsia="zxx" w:bidi="zxx"/>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w:t>
      </w:r>
      <w:hyperlink r:id="rId2">
        <w:r>
          <w:rPr>
            <w:rStyle w:val="FontStyle57"/>
            <w:rFonts w:eastAsia="Times New Roman" w:cs="Times New Roman" w:ascii="Times New Roman" w:hAnsi="Times New Roman"/>
            <w:b w:val="false"/>
            <w:bCs w:val="false"/>
            <w:i w:val="false"/>
            <w:iCs w:val="false"/>
            <w:caps w:val="false"/>
            <w:smallCaps w:val="false"/>
            <w:strike w:val="false"/>
            <w:dstrike w:val="false"/>
            <w:color w:val="000000"/>
            <w:spacing w:val="-8"/>
            <w:kern w:val="2"/>
            <w:position w:val="0"/>
            <w:sz w:val="20"/>
            <w:sz w:val="22"/>
            <w:szCs w:val="22"/>
            <w:u w:val="none"/>
            <w:effect w:val="none"/>
            <w:vertAlign w:val="baseline"/>
            <w:lang w:val="zxx" w:eastAsia="zxx" w:bidi="zxx"/>
          </w:rPr>
          <w:t>Федеральным законом</w:t>
        </w:r>
      </w:hyperlink>
      <w:r>
        <w:rPr>
          <w:rStyle w:val="FontStyle57"/>
          <w:rFonts w:eastAsia="Times New Roman" w:cs="Times New Roman" w:ascii="Times New Roman" w:hAnsi="Times New Roman"/>
          <w:b w:val="false"/>
          <w:bCs w:val="false"/>
          <w:i w:val="false"/>
          <w:iCs w:val="false"/>
          <w:caps w:val="false"/>
          <w:smallCaps w:val="false"/>
          <w:color w:val="000000"/>
          <w:spacing w:val="-8"/>
          <w:kern w:val="2"/>
          <w:position w:val="0"/>
          <w:sz w:val="20"/>
          <w:sz w:val="22"/>
          <w:szCs w:val="22"/>
          <w:u w:val="none"/>
          <w:vertAlign w:val="baseline"/>
          <w:lang w:val="zxx" w:eastAsia="zxx" w:bidi="zxx"/>
        </w:rPr>
        <w:t xml:space="preserve">),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w:t>
      </w:r>
    </w:p>
    <w:p>
      <w:pPr>
        <w:pStyle w:val="ListParagraph"/>
        <w:numPr>
          <w:ilvl w:val="0"/>
          <w:numId w:val="0"/>
        </w:numPr>
        <w:shd w:fill="FFFFFF" w:val="clear"/>
        <w:spacing w:lineRule="auto" w:line="240" w:before="0" w:after="0"/>
        <w:ind w:left="1069" w:right="0" w:hanging="0"/>
        <w:jc w:val="both"/>
        <w:outlineLvl w:val="1"/>
        <w:rPr/>
      </w:pPr>
      <w:bookmarkStart w:id="1" w:name="p_280"/>
      <w:bookmarkEnd w:id="1"/>
      <w:r>
        <w:rPr>
          <w:rStyle w:val="FontStyle57"/>
          <w:rFonts w:eastAsia="Times New Roman" w:cs="Times New Roman" w:ascii="Times New Roman" w:hAnsi="Times New Roman"/>
          <w:b w:val="false"/>
          <w:bCs w:val="false"/>
          <w:i w:val="false"/>
          <w:iCs w:val="false"/>
          <w:caps w:val="false"/>
          <w:smallCaps w:val="false"/>
          <w:color w:val="000000"/>
          <w:spacing w:val="-8"/>
          <w:kern w:val="2"/>
          <w:position w:val="0"/>
          <w:sz w:val="20"/>
          <w:sz w:val="22"/>
          <w:szCs w:val="22"/>
          <w:u w:val="none"/>
          <w:vertAlign w:val="baseline"/>
          <w:lang w:val="zxx" w:eastAsia="zxx" w:bidi="zxx"/>
        </w:rPr>
        <w:t>а) в случае, если цена контракта не превышает начальную (максимальную) цену контракта:</w:t>
      </w:r>
    </w:p>
    <w:p>
      <w:pPr>
        <w:pStyle w:val="ListParagraph"/>
        <w:numPr>
          <w:ilvl w:val="0"/>
          <w:numId w:val="0"/>
        </w:numPr>
        <w:shd w:fill="FFFFFF" w:val="clear"/>
        <w:spacing w:lineRule="auto" w:line="240" w:before="0" w:after="0"/>
        <w:ind w:left="1069" w:right="0" w:hanging="0"/>
        <w:jc w:val="both"/>
        <w:outlineLvl w:val="1"/>
        <w:rPr/>
      </w:pPr>
      <w:bookmarkStart w:id="2" w:name="p_281"/>
      <w:bookmarkEnd w:id="2"/>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10 процентов начальной (максимальной) цены контракта, если цена контракта не превышает 3 млн. рублей;</w:t>
      </w:r>
    </w:p>
    <w:p>
      <w:pPr>
        <w:pStyle w:val="ListParagraph"/>
        <w:shd w:fill="FFFFFF" w:val="clear"/>
        <w:spacing w:lineRule="auto" w:line="240" w:before="0" w:after="0"/>
        <w:ind w:left="0"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ab/>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5</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а) 1000 рублей, если цена контракта не превышает 3 млн. рублей (включительно);</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6</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Под ненадлежащим исполнением Исполнителем обязательств понимается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ru-RU" w:eastAsia="zxx" w:bidi="zxx"/>
        </w:rPr>
        <w:t>выполнение работ</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не соответствующая требованиям, установленным Контрактом и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ru-RU" w:eastAsia="zxx" w:bidi="zxx"/>
        </w:rPr>
        <w:t>приложений к нему</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В случае неисполнения или ненадлежащего исполнения Исполнителем обязательств, предусмотренных Контрактом, а также просрочки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в Акте сдачи-приемки оказанных услуг указывается: сумма, подлежащая оплате в соответствии с условиями Контракта; размер неустойки (штрафа, пени), подлежащий взысканию; итоговая сумма, подлежащая оплате Исполнителю по Контракту. </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8</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 случае неисполнения или ненадлежащего исполнения Исполнителем обеспеченных внесением денежных средств обязательств, предусмотренных Контрактом, Заказчик вправе удержать из внесенных Исполнителем данных денежных средств сумму, равную сумме денежных средств, которую Исполнитель обязан уплатить Заказчику в соответствии с Контрактом или в качестве возмещения убытков, либо иной сумме денежных средств, подлежащей уплате Исполнителем Заказчику по Контракту.</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 случае просрочки исполнения Заказчиком обязательств, предусмотренных Контрактом, Заказчик уплачивает Исполнителю неустойку в размере 1/300 (Одной трехсотой) действующей на день уплаты неустойки ключевой ставки Центрального банка Российской Федерации за каждый день просрочки, начиная со дня, следующего после дня истечения срока исполнения обязательства.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0</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2</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Пеня начисляется за каждый день просрочки исполнения Исполнителем обязательства, предусмотренного Контрактом, и устанавливается в размере 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3</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 случае просрочки исполнения Исполнителем обязательств по предоставлению нового обеспечения исполнения Контракта в случае отзыва у банка, предоставившего независимую гарантию в качестве обеспечения исполнения Контракта,  лицензии на осуществление банковских операций, в соответствии со статьей 10.15. Контракта пеня начисляется за каждый день просрочки исполнения Исполнителем данного обязательства, начиная со дня, следующего после дня истечения срока исполнения обязательства Исполнителя, установленного Контрактом, и устанавливается в размере 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4</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В случае если в соответствии с частью 6 статьи 30 Федерального закона </w:t>
        <w:br/>
        <w:t>№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(Пяти процентов) объема такого привлечения, установленного Контрактом.</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5</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Вред (реальный ущерб), причиненный Исполнителем имуществу Заказчика в результате действий (бездействий) Исполнителя при оказании Услуг, подлежит возмещению в полном объеме сверх неустойки (штрафа, пени), подлежащей уплате Исполнителем за неисполнение или ненадлежащее исполнение обязательств, предусмотренных Контрактом, в срок не более 7 (Семь) рабочих дней со дня надлежащего уведомления Исполнителя о возмещении вреда.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6</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 случае нарушения сроков выполнения Исполнителем обязательств по Контракту, Заказчик по завершению финансового года, предусмотренного Контрактом, ответственности по срокам оплаты не несет.</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7.1</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7</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Заказчик не несет ответственности за срок перечисления Межрегиональным операционным УФК Операционного департамента Банка России денежных средств со счета Заказчика на счет Исполнителя.</w:t>
      </w:r>
    </w:p>
    <w:p>
      <w:pPr>
        <w:pStyle w:val="ListParagraph"/>
        <w:numPr>
          <w:ilvl w:val="0"/>
          <w:numId w:val="0"/>
        </w:numPr>
        <w:shd w:fill="FFFFFF" w:val="clear"/>
        <w:spacing w:lineRule="auto" w:line="240" w:before="0" w:after="0"/>
        <w:ind w:left="1069" w:right="0" w:hanging="0"/>
        <w:jc w:val="both"/>
        <w:outlineLvl w:val="1"/>
        <w:rPr>
          <w:rStyle w:val="FontStyle57"/>
          <w:rFonts w:ascii="Times New Roman" w:hAnsi="Times New Roman" w:eastAsia="Times New Roman" w:cs="Times New Roman"/>
          <w:b w:val="false"/>
          <w:b w:val="false"/>
          <w:bCs w:val="false"/>
          <w:i w:val="false"/>
          <w:i w:val="false"/>
          <w:iCs w:val="false"/>
          <w:color w:val="000000"/>
          <w:spacing w:val="-8"/>
          <w:kern w:val="2"/>
          <w:position w:val="0"/>
          <w:sz w:val="22"/>
          <w:sz w:val="22"/>
          <w:szCs w:val="22"/>
          <w:u w:val="none"/>
          <w:vertAlign w:val="baseline"/>
          <w:lang w:val="zxx" w:eastAsia="zxx" w:bidi="zxx"/>
        </w:rPr>
      </w:pPr>
      <w:r>
        <w:rPr/>
      </w:r>
    </w:p>
    <w:p>
      <w:pPr>
        <w:pStyle w:val="Normal"/>
        <w:numPr>
          <w:ilvl w:val="0"/>
          <w:numId w:val="2"/>
        </w:numPr>
        <w:spacing w:lineRule="auto" w:line="240" w:before="0" w:after="0"/>
        <w:jc w:val="center"/>
        <w:rPr>
          <w:rFonts w:ascii="Times New Roman" w:hAnsi="Times New Roman"/>
          <w:b/>
          <w:b/>
          <w:sz w:val="22"/>
          <w:szCs w:val="22"/>
        </w:rPr>
      </w:pPr>
      <w:r>
        <w:rPr>
          <w:b/>
          <w:sz w:val="22"/>
          <w:szCs w:val="22"/>
        </w:rPr>
        <w:t>СРОК ДЕЙСТВИЯ КОНТРАКТА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8.1. 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Настоящий Контракт вступает в силу с момента его подписания Сторонами</w:t>
        <w:br/>
        <w:t xml:space="preserve">и действует по </w:t>
      </w:r>
      <w:r>
        <w:rPr>
          <w:rStyle w:val="FontStyle57"/>
          <w:rFonts w:eastAsia="Times New Roman" w:cs="Times New Roman" w:ascii="Times New Roman" w:hAnsi="Times New Roman"/>
          <w:b/>
          <w:bCs/>
          <w:i w:val="false"/>
          <w:iCs w:val="false"/>
          <w:color w:val="000000"/>
          <w:spacing w:val="-8"/>
          <w:kern w:val="2"/>
          <w:position w:val="0"/>
          <w:sz w:val="20"/>
          <w:sz w:val="22"/>
          <w:szCs w:val="22"/>
          <w:u w:val="none"/>
          <w:vertAlign w:val="baseline"/>
          <w:lang w:val="zxx" w:eastAsia="zxx" w:bidi="zxx"/>
        </w:rPr>
        <w:t>30</w:t>
      </w:r>
      <w:r>
        <w:rPr>
          <w:rStyle w:val="FontStyle57"/>
          <w:rFonts w:eastAsia="Times New Roman" w:cs="Times New Roman" w:ascii="Times New Roman" w:hAnsi="Times New Roman"/>
          <w:b/>
          <w:bCs/>
          <w:i w:val="false"/>
          <w:iCs w:val="false"/>
          <w:color w:val="000000"/>
          <w:spacing w:val="-8"/>
          <w:kern w:val="2"/>
          <w:position w:val="0"/>
          <w:sz w:val="20"/>
          <w:sz w:val="22"/>
          <w:szCs w:val="22"/>
          <w:u w:val="none"/>
          <w:vertAlign w:val="baseline"/>
          <w:lang w:val="zxx" w:eastAsia="zxx" w:bidi="zxx"/>
        </w:rPr>
        <w:t>.</w:t>
      </w:r>
      <w:r>
        <w:rPr>
          <w:rStyle w:val="FontStyle57"/>
          <w:rFonts w:eastAsia="Times New Roman" w:cs="Times New Roman" w:ascii="Times New Roman" w:hAnsi="Times New Roman"/>
          <w:b/>
          <w:bCs/>
          <w:i w:val="false"/>
          <w:iCs w:val="false"/>
          <w:color w:val="000000"/>
          <w:spacing w:val="-8"/>
          <w:kern w:val="2"/>
          <w:position w:val="0"/>
          <w:sz w:val="20"/>
          <w:sz w:val="22"/>
          <w:szCs w:val="22"/>
          <w:u w:val="none"/>
          <w:vertAlign w:val="baseline"/>
          <w:lang w:val="zxx" w:eastAsia="zxx" w:bidi="zxx"/>
        </w:rPr>
        <w:t>11</w:t>
      </w:r>
      <w:r>
        <w:rPr>
          <w:rStyle w:val="FontStyle57"/>
          <w:rFonts w:eastAsia="Times New Roman" w:cs="Times New Roman" w:ascii="Times New Roman" w:hAnsi="Times New Roman"/>
          <w:b/>
          <w:bCs/>
          <w:i w:val="false"/>
          <w:iCs w:val="false"/>
          <w:color w:val="000000"/>
          <w:spacing w:val="-8"/>
          <w:kern w:val="2"/>
          <w:position w:val="0"/>
          <w:sz w:val="20"/>
          <w:sz w:val="22"/>
          <w:szCs w:val="22"/>
          <w:u w:val="none"/>
          <w:vertAlign w:val="baseline"/>
          <w:lang w:val="zxx" w:eastAsia="zxx" w:bidi="zxx"/>
        </w:rPr>
        <w:t>.202</w:t>
      </w:r>
      <w:r>
        <w:rPr>
          <w:rStyle w:val="FontStyle57"/>
          <w:rFonts w:eastAsia="Times New Roman" w:cs="Times New Roman" w:ascii="Times New Roman" w:hAnsi="Times New Roman"/>
          <w:b/>
          <w:bCs/>
          <w:i w:val="false"/>
          <w:iCs w:val="false"/>
          <w:color w:val="000000"/>
          <w:spacing w:val="-8"/>
          <w:kern w:val="2"/>
          <w:position w:val="0"/>
          <w:sz w:val="20"/>
          <w:sz w:val="22"/>
          <w:szCs w:val="22"/>
          <w:u w:val="none"/>
          <w:vertAlign w:val="baseline"/>
          <w:lang w:val="zxx" w:eastAsia="zxx" w:bidi="zxx"/>
        </w:rPr>
        <w:t>6</w:t>
      </w:r>
      <w:r>
        <w:rPr>
          <w:rStyle w:val="FontStyle57"/>
          <w:rFonts w:eastAsia="Times New Roman" w:cs="Times New Roman" w:ascii="Times New Roman" w:hAnsi="Times New Roman"/>
          <w:b/>
          <w:bCs/>
          <w:i w:val="false"/>
          <w:iCs w:val="false"/>
          <w:color w:val="000000"/>
          <w:spacing w:val="-8"/>
          <w:kern w:val="2"/>
          <w:position w:val="0"/>
          <w:sz w:val="20"/>
          <w:sz w:val="22"/>
          <w:szCs w:val="22"/>
          <w:u w:val="none"/>
          <w:vertAlign w:val="baseline"/>
          <w:lang w:val="zxx" w:eastAsia="zxx" w:bidi="zxx"/>
        </w:rPr>
        <w:t xml:space="preserve"> года</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8.2 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Окончание срока действия Контракта влечет прекращение обязательств Сторон по Контракту (за исключением предусмотренных Контрактом гарантийных обязательств и обязательств Заказчика по оплате Работ).</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8.3. 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Окончание срока действия Контракта не освобождает Стороны</w:t>
        <w:br/>
        <w:t>от ответственности за нарушение его условий, если таковые имели место в период исполнения Контракта.</w:t>
      </w:r>
    </w:p>
    <w:p>
      <w:pPr>
        <w:pStyle w:val="ListParagraph"/>
        <w:numPr>
          <w:ilvl w:val="0"/>
          <w:numId w:val="0"/>
        </w:numPr>
        <w:spacing w:lineRule="auto" w:line="240" w:before="0" w:after="0"/>
        <w:ind w:left="1080" w:right="0" w:hanging="0"/>
        <w:jc w:val="both"/>
        <w:rPr>
          <w:rFonts w:ascii="Times New Roman" w:hAnsi="Times New Roman" w:cs="Times New Roman"/>
          <w:sz w:val="22"/>
          <w:szCs w:val="22"/>
        </w:rPr>
      </w:pPr>
      <w:r>
        <w:rPr>
          <w:rFonts w:cs="Times New Roman" w:ascii="Times New Roman" w:hAnsi="Times New Roman"/>
          <w:sz w:val="22"/>
          <w:szCs w:val="22"/>
        </w:rPr>
      </w:r>
    </w:p>
    <w:p>
      <w:pPr>
        <w:pStyle w:val="ListParagraph"/>
        <w:numPr>
          <w:ilvl w:val="0"/>
          <w:numId w:val="2"/>
        </w:numPr>
        <w:spacing w:lineRule="auto" w:line="240" w:before="0" w:after="0"/>
        <w:jc w:val="center"/>
        <w:rPr>
          <w:rFonts w:ascii="Times New Roman" w:hAnsi="Times New Roman" w:cs="Times New Roman"/>
          <w:b/>
          <w:b/>
          <w:sz w:val="22"/>
          <w:szCs w:val="22"/>
        </w:rPr>
      </w:pPr>
      <w:r>
        <w:rPr>
          <w:rFonts w:cs="Times New Roman" w:ascii="Times New Roman" w:hAnsi="Times New Roman"/>
          <w:b/>
          <w:sz w:val="22"/>
          <w:szCs w:val="22"/>
        </w:rPr>
        <w:t>ИЗМЕНЕНИЕ И РАСТОРЖЕНИЕ КОНТРАКТА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Настоящий Контракт может быть расторгнут:</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по соглашению Сторон;</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 судебном порядке;</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в одностороннем порядке.</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9.1.1. Основания расторжения Контракта в связи с односторонним отказом</w:t>
        <w:br/>
        <w:t>от исполнения Контракта по инициативе Заказчика: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9.1.1.1. Выполнение работ ненадлежащего качества, если недостатки не могут быть устранены в приемлемый для Заказчика срок.</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9.1.1.2. Неоднократное (от двух и более раз) нарушение сроков и объемов выполнения работ, предусмотренных Контрактом.</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9.1.1.3. Если отступления в качестве, объеме выполняемых работ от условий Контракта в установленный Заказчиком разумный срок не были устранены либо являются существенными и неустранимыми.</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9.1.1.4. В случае, если по результатам экспертизы или результата исполнения Контракта в целом с привлечением экспертов, экспертных организаций, в заключении эксперта, экспертной организации, уполномоченного представителя экспертной организации будут подтверждены нарушения условий Контракта, в соответствии со статьей 95 Федерального закона № 44-ФЗ Заказчик обязан отменить не вступившее</w:t>
        <w:br/>
        <w:t xml:space="preserve">в силу решение об одностороннем отказе от исполнения Контракта, если в течение десятидневного срока с даты надлежащего уведомления Подрядчика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dst101327">
        <w:r>
          <w:rPr>
            <w:rStyle w:val="FontStyle57"/>
            <w:rFonts w:ascii="Times New Roman" w:hAnsi="Times New Roman"/>
            <w:sz w:val="22"/>
            <w:szCs w:val="22"/>
          </w:rPr>
          <w:t>частью 10</w:t>
        </w:r>
      </w:hyperlink>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указанной статьи. Данное правило не применяется в случае повторного нарушения Подрядчиком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9.1.2 Основания расторжения Контракта в связи с односторонним отказом</w:t>
        <w:br/>
        <w:t>от исполнения Контракта по инициативе Подрядчика: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9.1.2.1. Неоднократные (от двух и более раз) нарушения Заказчиком сроков оплаты выполненных работ, допущенные по вине Заказчика, при условии своевременного доведения лимитов финансирования до Заказчика, если продолжительность каждого из таких нарушений превышает 30 (Тридцать) рабочих дней.</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9.2. При расторжении настоящего Контракта Заказчик обязан:</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9.2.1. Принять в порядке, установленном Контрактом, фактически выполненные Подрядчиком работы на момент расторжения настоящего Контракта работы надлежащего качества.</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9.2.2. Оплатить Подрядчику в течение 7 (Семи) рабочих дней с момента подписания Акта сдачи-приемки выполненных работ Заказчиком, фактически выполненные Подрядчиком работы надлежащего качества, если эти работы подлежат оплате в соответствии с условиями Контракта.</w:t>
      </w:r>
    </w:p>
    <w:p>
      <w:pPr>
        <w:pStyle w:val="ListParagraph"/>
        <w:shd w:fill="FFFFFF" w:val="clear"/>
        <w:spacing w:lineRule="auto" w:line="240" w:before="0" w:after="0"/>
        <w:ind w:left="0" w:right="0" w:hanging="0"/>
        <w:jc w:val="both"/>
        <w:outlineLvl w:val="1"/>
        <w:rPr>
          <w:rStyle w:val="FontStyle57"/>
          <w:rFonts w:ascii="Times New Roman" w:hAnsi="Times New Roman" w:eastAsia="Times New Roman" w:cs="Times New Roman"/>
          <w:b w:val="false"/>
          <w:b w:val="false"/>
          <w:bCs w:val="false"/>
          <w:i w:val="false"/>
          <w:i w:val="false"/>
          <w:iCs w:val="false"/>
          <w:color w:val="000000"/>
          <w:spacing w:val="-8"/>
          <w:kern w:val="2"/>
          <w:position w:val="0"/>
          <w:sz w:val="22"/>
          <w:sz w:val="22"/>
          <w:szCs w:val="22"/>
          <w:u w:val="none"/>
          <w:vertAlign w:val="baseline"/>
          <w:lang w:val="zxx" w:eastAsia="zxx" w:bidi="zxx"/>
        </w:rPr>
      </w:pPr>
      <w:r>
        <w:rPr/>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9.3. Расторжение Контракта допускается по соглашению сторон, по решению суда</w:t>
        <w:br/>
        <w:t>и в случае одностороннего отказа Стороны от исполнения Контракта в соответствии</w:t>
        <w:br/>
        <w:t>с гражданским законодательством Российской Федерации и в порядке установленном Федеральном законом № 44-ФЗ.</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9.4. Изменение условий настоящего Контракта при его исполнении допускается</w:t>
        <w:br/>
        <w:t>по соглашению Сторон в соответствии со ст. 95 44-ФЗ.</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9.5. При исполнении настоящего Контракта по согласованию Заказчика</w:t>
        <w:br/>
        <w:t xml:space="preserve">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 </w:t>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9.6. Изменение и дополнение настоящего Контракта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pPr>
        <w:pStyle w:val="ListParagraph"/>
        <w:shd w:fill="FFFFFF" w:val="clear"/>
        <w:spacing w:lineRule="auto" w:line="240" w:before="0" w:after="0"/>
        <w:ind w:left="0" w:right="0" w:firstLine="709"/>
        <w:jc w:val="both"/>
        <w:outlineLvl w:val="1"/>
        <w:rPr>
          <w:rStyle w:val="FontStyle57"/>
          <w:rFonts w:eastAsia="Times New Roman" w:cs="Times New Roman"/>
          <w:b w:val="false"/>
          <w:b w:val="false"/>
          <w:bCs w:val="false"/>
          <w:i w:val="false"/>
          <w:i w:val="false"/>
          <w:iCs w:val="false"/>
          <w:color w:val="FF3333"/>
          <w:spacing w:val="-8"/>
          <w:kern w:val="2"/>
          <w:position w:val="0"/>
          <w:sz w:val="22"/>
          <w:sz w:val="22"/>
          <w:szCs w:val="22"/>
          <w:u w:val="none"/>
          <w:vertAlign w:val="baseline"/>
          <w:lang w:val="zxx" w:eastAsia="zxx" w:bidi="zxx"/>
        </w:rPr>
      </w:pPr>
      <w:r>
        <w:rPr/>
      </w:r>
    </w:p>
    <w:p>
      <w:pPr>
        <w:pStyle w:val="ListParagraph"/>
        <w:numPr>
          <w:ilvl w:val="0"/>
          <w:numId w:val="0"/>
        </w:numPr>
        <w:shd w:fill="FFFFFF" w:val="clear"/>
        <w:spacing w:lineRule="auto" w:line="240" w:before="0" w:after="0"/>
        <w:ind w:left="1069" w:right="0" w:hanging="0"/>
        <w:jc w:val="both"/>
        <w:outlineLvl w:val="1"/>
        <w:rPr/>
      </w:pPr>
      <w:r>
        <w:rPr>
          <w:rStyle w:val="FontStyle57"/>
          <w:rFonts w:eastAsia="Times New Roman" w:cs="Times New Roman" w:ascii="Times New Roman" w:hAnsi="Times New Roman"/>
          <w:b w:val="false"/>
          <w:bCs w:val="false"/>
          <w:i w:val="false"/>
          <w:iCs w:val="false"/>
          <w:color w:val="000000"/>
          <w:spacing w:val="-8"/>
          <w:kern w:val="2"/>
          <w:position w:val="0"/>
          <w:sz w:val="20"/>
          <w:sz w:val="22"/>
          <w:szCs w:val="22"/>
          <w:u w:val="none"/>
          <w:vertAlign w:val="baseline"/>
          <w:lang w:val="zxx" w:eastAsia="zxx" w:bidi="zxx"/>
        </w:rPr>
        <w:t xml:space="preserve">    </w:t>
      </w:r>
    </w:p>
    <w:p>
      <w:pPr>
        <w:pStyle w:val="Normal"/>
        <w:numPr>
          <w:ilvl w:val="0"/>
          <w:numId w:val="2"/>
        </w:numPr>
        <w:spacing w:lineRule="auto" w:line="240" w:before="0" w:after="0"/>
        <w:ind w:left="426" w:right="0" w:hanging="426"/>
        <w:jc w:val="center"/>
        <w:rPr>
          <w:rFonts w:ascii="Times New Roman" w:hAnsi="Times New Roman" w:eastAsia="Calibri"/>
          <w:b/>
          <w:b/>
          <w:sz w:val="22"/>
          <w:szCs w:val="22"/>
          <w:lang w:val="en-US"/>
        </w:rPr>
      </w:pPr>
      <w:r>
        <w:rPr>
          <w:rFonts w:eastAsia="Calibri"/>
          <w:b/>
          <w:sz w:val="22"/>
          <w:szCs w:val="22"/>
          <w:lang w:val="en-US"/>
        </w:rPr>
        <w:t>КОНФИДЕНЦИАЛЬНОСТЬ</w:t>
      </w:r>
    </w:p>
    <w:p>
      <w:pPr>
        <w:pStyle w:val="Normal"/>
        <w:spacing w:lineRule="auto" w:line="240" w:before="0" w:after="0"/>
        <w:ind w:left="0" w:right="0" w:firstLine="720"/>
        <w:jc w:val="both"/>
        <w:rPr>
          <w:rFonts w:ascii="Times New Roman" w:hAnsi="Times New Roman" w:eastAsia="Times New Roman"/>
          <w:sz w:val="22"/>
          <w:szCs w:val="22"/>
        </w:rPr>
      </w:pPr>
      <w:r>
        <w:rPr>
          <w:rFonts w:eastAsia="Times New Roman"/>
          <w:sz w:val="22"/>
          <w:szCs w:val="22"/>
        </w:rPr>
        <w:t>1</w:t>
      </w:r>
      <w:r>
        <w:rPr>
          <w:rFonts w:eastAsia="Times New Roman"/>
          <w:sz w:val="22"/>
          <w:szCs w:val="22"/>
        </w:rPr>
        <w:t>0</w:t>
      </w:r>
      <w:r>
        <w:rPr>
          <w:rFonts w:eastAsia="Times New Roman"/>
          <w:sz w:val="22"/>
          <w:szCs w:val="22"/>
        </w:rPr>
        <w:t>.1. Любая информация, переданная Заказчиком Подрядчику в целях обеспечения выполнения работ Подрядчиком, в том числе информация о поступивших и поступающих письмах, запросах, телеграммах, уведомлениях, факсограммах, сообщениях электронной почты, телефонных звонках, телефонограммах прямо или косвенно связанных</w:t>
        <w:br/>
        <w:t>с выполнением работ, копии документов, а также информация, ставшая известной Подрядчику в связи с исполнением Контракта, является конфиденциальной и не может быть предоставлена третьим лицам.</w:t>
      </w:r>
    </w:p>
    <w:p>
      <w:pPr>
        <w:pStyle w:val="Normal"/>
        <w:spacing w:lineRule="auto" w:line="240" w:before="0" w:after="0"/>
        <w:ind w:left="0" w:right="0" w:firstLine="720"/>
        <w:jc w:val="both"/>
        <w:rPr>
          <w:rFonts w:ascii="Times New Roman" w:hAnsi="Times New Roman" w:eastAsia="Times New Roman"/>
          <w:sz w:val="22"/>
          <w:szCs w:val="22"/>
        </w:rPr>
      </w:pPr>
      <w:r>
        <w:rPr>
          <w:rFonts w:eastAsia="Times New Roman"/>
          <w:sz w:val="22"/>
          <w:szCs w:val="22"/>
        </w:rPr>
        <w:t>1</w:t>
      </w:r>
      <w:r>
        <w:rPr>
          <w:rFonts w:eastAsia="Times New Roman"/>
          <w:sz w:val="22"/>
          <w:szCs w:val="22"/>
        </w:rPr>
        <w:t>0</w:t>
      </w:r>
      <w:r>
        <w:rPr>
          <w:rFonts w:eastAsia="Times New Roman"/>
          <w:sz w:val="22"/>
          <w:szCs w:val="22"/>
        </w:rPr>
        <w:t>.2. Стороны допускают распространение среди специалистов Подрядчика информации, предоставленной Заказчиком Подрядчику для исполнения Контракта</w:t>
        <w:br/>
        <w:t>в объеме, необходимом для исполнения каждого отдельного действия в целях выполнения Работ.</w:t>
      </w:r>
    </w:p>
    <w:p>
      <w:pPr>
        <w:pStyle w:val="Normal"/>
        <w:spacing w:lineRule="auto" w:line="240" w:before="0" w:after="0"/>
        <w:ind w:left="0" w:right="0" w:firstLine="720"/>
        <w:jc w:val="both"/>
        <w:rPr>
          <w:rFonts w:ascii="Times New Roman" w:hAnsi="Times New Roman" w:eastAsia="Times New Roman"/>
          <w:sz w:val="22"/>
          <w:szCs w:val="22"/>
        </w:rPr>
      </w:pPr>
      <w:r>
        <w:rPr>
          <w:rFonts w:eastAsia="Times New Roman"/>
          <w:sz w:val="22"/>
          <w:szCs w:val="22"/>
        </w:rPr>
        <w:t>1</w:t>
      </w:r>
      <w:r>
        <w:rPr>
          <w:rFonts w:eastAsia="Times New Roman"/>
          <w:sz w:val="22"/>
          <w:szCs w:val="22"/>
        </w:rPr>
        <w:t>0</w:t>
      </w:r>
      <w:r>
        <w:rPr>
          <w:rFonts w:eastAsia="Times New Roman"/>
          <w:sz w:val="22"/>
          <w:szCs w:val="22"/>
        </w:rPr>
        <w:t>.3. Ограничения относительно разглашения информации не относятся</w:t>
        <w:br/>
        <w:t>к общедоступной информации или к информации, право на предоставление которой третьим лицам предоставлено Подрядчику Заказчиком.</w:t>
      </w:r>
    </w:p>
    <w:p>
      <w:pPr>
        <w:pStyle w:val="Normal"/>
        <w:spacing w:lineRule="auto" w:line="240" w:before="0" w:after="0"/>
        <w:ind w:left="0" w:right="0" w:firstLine="720"/>
        <w:jc w:val="both"/>
        <w:rPr>
          <w:rFonts w:ascii="Times New Roman" w:hAnsi="Times New Roman" w:eastAsia="Times New Roman"/>
          <w:sz w:val="22"/>
          <w:szCs w:val="22"/>
        </w:rPr>
      </w:pPr>
      <w:r>
        <w:rPr>
          <w:rFonts w:eastAsia="Times New Roman"/>
          <w:sz w:val="22"/>
          <w:szCs w:val="22"/>
        </w:rPr>
        <w:t>1</w:t>
      </w:r>
      <w:r>
        <w:rPr>
          <w:rFonts w:eastAsia="Times New Roman"/>
          <w:sz w:val="22"/>
          <w:szCs w:val="22"/>
        </w:rPr>
        <w:t>0</w:t>
      </w:r>
      <w:r>
        <w:rPr>
          <w:rFonts w:eastAsia="Times New Roman"/>
          <w:sz w:val="22"/>
          <w:szCs w:val="22"/>
        </w:rPr>
        <w:t>.4. За понесенные убытки от разглашения информации, осуществленного</w:t>
        <w:br/>
        <w:t>с нарушением настоящего раздела, Стороны несут ответственность в соответствии</w:t>
        <w:br/>
        <w:t>с действующим законодательством Российской Федерации.</w:t>
      </w:r>
    </w:p>
    <w:p>
      <w:pPr>
        <w:pStyle w:val="Normal"/>
        <w:spacing w:lineRule="auto" w:line="240" w:before="0" w:after="0"/>
        <w:ind w:left="0" w:right="0" w:firstLine="720"/>
        <w:jc w:val="both"/>
        <w:rPr>
          <w:rFonts w:ascii="Times New Roman" w:hAnsi="Times New Roman" w:eastAsia="Times New Roman"/>
          <w:sz w:val="22"/>
          <w:szCs w:val="22"/>
        </w:rPr>
      </w:pPr>
      <w:r>
        <w:rPr>
          <w:rFonts w:eastAsia="Times New Roman"/>
          <w:sz w:val="22"/>
          <w:szCs w:val="22"/>
        </w:rPr>
        <w:t>1</w:t>
      </w:r>
      <w:r>
        <w:rPr>
          <w:rFonts w:eastAsia="Times New Roman"/>
          <w:sz w:val="22"/>
          <w:szCs w:val="22"/>
        </w:rPr>
        <w:t>0</w:t>
      </w:r>
      <w:r>
        <w:rPr>
          <w:rFonts w:eastAsia="Times New Roman"/>
          <w:sz w:val="22"/>
          <w:szCs w:val="22"/>
        </w:rPr>
        <w:t>.5. Положения настоящей статьи настоящего Контракта будут оставаться в силе</w:t>
        <w:br/>
        <w:t>в течение срока действия настоящего Контракта и 1 (Один) года после прекращения его действия, по любому из оснований, предусмотренному настоящим Контрактом или законодательством Российской Федерации.</w:t>
      </w:r>
    </w:p>
    <w:p>
      <w:pPr>
        <w:pStyle w:val="ListParagraph"/>
        <w:numPr>
          <w:ilvl w:val="0"/>
          <w:numId w:val="2"/>
        </w:numPr>
        <w:spacing w:lineRule="auto" w:line="240" w:before="0" w:after="0"/>
        <w:ind w:left="426" w:right="0" w:hanging="426"/>
        <w:jc w:val="center"/>
        <w:rPr>
          <w:rFonts w:ascii="Times New Roman" w:hAnsi="Times New Roman"/>
          <w:b/>
          <w:b/>
          <w:bCs/>
          <w:sz w:val="22"/>
          <w:szCs w:val="22"/>
        </w:rPr>
      </w:pPr>
      <w:r>
        <w:rPr>
          <w:rFonts w:ascii="Times New Roman" w:hAnsi="Times New Roman"/>
          <w:b/>
          <w:bCs/>
          <w:sz w:val="22"/>
          <w:szCs w:val="22"/>
        </w:rPr>
        <w:t>ФОРС-МАЖОР</w:t>
      </w:r>
    </w:p>
    <w:p>
      <w:pPr>
        <w:pStyle w:val="ListParagraph"/>
        <w:numPr>
          <w:ilvl w:val="1"/>
          <w:numId w:val="2"/>
        </w:numPr>
        <w:spacing w:lineRule="auto" w:line="240" w:before="0" w:after="0"/>
        <w:ind w:left="0" w:right="0" w:firstLine="709"/>
        <w:jc w:val="both"/>
        <w:rPr>
          <w:rFonts w:ascii="Times New Roman" w:hAnsi="Times New Roman" w:eastAsia="Times New Roman" w:cs="Times New Roman"/>
          <w:sz w:val="22"/>
          <w:szCs w:val="22"/>
        </w:rPr>
      </w:pPr>
      <w:r>
        <w:rPr>
          <w:rFonts w:eastAsia="Times New Roman" w:cs="Times New Roman" w:ascii="Times New Roman" w:hAnsi="Times New Roman"/>
          <w:sz w:val="22"/>
          <w:szCs w:val="22"/>
        </w:rPr>
        <w:t>Стороны освобождаются от ответственности за неисполнение обязательства по Контракту, если они явились следствием обстоятельств непреодолимой силы, а именно: природных стихийных явлений (землетрясений, наводнений, пожаров, тайфунов), некоторых обстоятельств общественной жизни (военные действия), в которых непосредственно, либо косвенно участвует Сторона по Контракту и не связанное с их просчетом или небрежностью.</w:t>
      </w:r>
    </w:p>
    <w:p>
      <w:pPr>
        <w:pStyle w:val="ListParagraph"/>
        <w:numPr>
          <w:ilvl w:val="1"/>
          <w:numId w:val="2"/>
        </w:numPr>
        <w:spacing w:lineRule="auto" w:line="240" w:before="0" w:after="0"/>
        <w:ind w:left="0" w:right="0" w:firstLine="709"/>
        <w:jc w:val="both"/>
        <w:rPr>
          <w:rFonts w:ascii="Times New Roman" w:hAnsi="Times New Roman"/>
          <w:sz w:val="22"/>
          <w:szCs w:val="22"/>
        </w:rPr>
      </w:pPr>
      <w:r>
        <w:rPr>
          <w:rFonts w:eastAsia="Times New Roman" w:cs="Times New Roman" w:ascii="Times New Roman" w:hAnsi="Times New Roman"/>
          <w:sz w:val="22"/>
          <w:szCs w:val="22"/>
        </w:rPr>
        <w:t>Сторона, попавшая в чрезвычайные и непредотвратимые обстоятельства, должна в течение 5 (Пять) рабочих дней известить другую Сторону телеграммой или телефонограммой о типе и возможной продолжительности этих обстоятельств с подтверждением официальным документом</w:t>
      </w:r>
      <w:r>
        <w:rPr>
          <w:rFonts w:cs="Times New Roman" w:ascii="Times New Roman" w:hAnsi="Times New Roman"/>
          <w:sz w:val="22"/>
          <w:szCs w:val="22"/>
        </w:rPr>
        <w:t xml:space="preserve"> администрации территории, на которой возникли данные обстоятельства, а также иных обстоятельств, препятствующих исполнению обязательств по Контракту.</w:t>
      </w:r>
    </w:p>
    <w:p>
      <w:pPr>
        <w:pStyle w:val="ListParagraph"/>
        <w:numPr>
          <w:ilvl w:val="1"/>
          <w:numId w:val="2"/>
        </w:numPr>
        <w:spacing w:lineRule="auto" w:line="240" w:before="0" w:after="0"/>
        <w:ind w:left="0" w:right="0" w:firstLine="709"/>
        <w:jc w:val="both"/>
        <w:rPr>
          <w:rFonts w:ascii="Times New Roman" w:hAnsi="Times New Roman" w:cs="Times New Roman"/>
          <w:sz w:val="22"/>
          <w:szCs w:val="22"/>
        </w:rPr>
      </w:pPr>
      <w:r>
        <w:rPr>
          <w:rFonts w:cs="Times New Roman" w:ascii="Times New Roman" w:hAnsi="Times New Roman"/>
          <w:sz w:val="22"/>
          <w:szCs w:val="22"/>
        </w:rPr>
        <w:t>Неуведомление или несвоевременное уведомление лишает Сторону права ссылаться на любое вышеуказанное обстоятельство как на основание, освобождающее</w:t>
        <w:br/>
        <w:t>от ответственности за неисполнение обязательств. К таким обстоятельствам не относятся, в частности, нарушение обязанностей со стороны контрагентов должника, отсутствие</w:t>
        <w:br/>
        <w:t>на рынке нужных для исполнения товаров, отсутствие у должника необходимых денежных средств.</w:t>
      </w:r>
    </w:p>
    <w:p>
      <w:pPr>
        <w:pStyle w:val="ListParagraph"/>
        <w:numPr>
          <w:ilvl w:val="1"/>
          <w:numId w:val="2"/>
        </w:numPr>
        <w:spacing w:lineRule="auto" w:line="240" w:before="0" w:after="0"/>
        <w:ind w:left="0" w:right="0" w:firstLine="709"/>
        <w:jc w:val="both"/>
        <w:rPr>
          <w:rFonts w:ascii="Times New Roman" w:hAnsi="Times New Roman" w:cs="Times New Roman"/>
          <w:sz w:val="22"/>
          <w:szCs w:val="22"/>
        </w:rPr>
      </w:pPr>
      <w:r>
        <w:rPr>
          <w:rFonts w:cs="Times New Roman" w:ascii="Times New Roman" w:hAnsi="Times New Roman"/>
          <w:sz w:val="22"/>
          <w:szCs w:val="22"/>
        </w:rPr>
        <w:t xml:space="preserve">Если обстоятельства непреодолимой силы будут последовательно продолжаться свыше 30 (Тридцать) календарных дней или Стороны сочтут, что наступившие обстоятельства создали невозможность дальнейшего исполнения условия Контракта, то по взаимному согласию Стороны вправе досрочно расторгнуть свои отношения по Контракту при условии проведения взаиморасчетов только за фактически выполненные надлежащим качеством в соответствии с условиями Контракта свои обязательства на дату расторжения Контракта и в этом случае ни одна из Сторон не будет иметь права требовать от другой Стороны возмещения убытков и упущенной выгоды, причиненных данным расторжением Контракта.  </w:t>
      </w:r>
    </w:p>
    <w:p>
      <w:pPr>
        <w:pStyle w:val="Normal"/>
        <w:spacing w:lineRule="auto" w:line="240" w:before="0" w:after="0"/>
        <w:jc w:val="both"/>
        <w:rPr>
          <w:rFonts w:ascii="Times New Roman" w:hAnsi="Times New Roman"/>
          <w:sz w:val="22"/>
          <w:szCs w:val="22"/>
        </w:rPr>
      </w:pPr>
      <w:r>
        <w:rPr>
          <w:sz w:val="22"/>
          <w:szCs w:val="22"/>
        </w:rPr>
      </w:r>
    </w:p>
    <w:p>
      <w:pPr>
        <w:pStyle w:val="ListParagraph"/>
        <w:numPr>
          <w:ilvl w:val="0"/>
          <w:numId w:val="2"/>
        </w:numPr>
        <w:spacing w:lineRule="auto" w:line="240" w:before="0" w:after="0"/>
        <w:ind w:left="426" w:right="0" w:hanging="426"/>
        <w:jc w:val="center"/>
        <w:rPr>
          <w:rFonts w:ascii="Times New Roman" w:hAnsi="Times New Roman" w:cs="Times New Roman"/>
          <w:b/>
          <w:b/>
          <w:sz w:val="22"/>
          <w:szCs w:val="22"/>
        </w:rPr>
      </w:pPr>
      <w:r>
        <w:rPr>
          <w:rFonts w:cs="Times New Roman" w:ascii="Times New Roman" w:hAnsi="Times New Roman"/>
          <w:b/>
          <w:sz w:val="22"/>
          <w:szCs w:val="22"/>
        </w:rPr>
        <w:t>РАЗРЕШЕНИЕ СПОРОВ</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.1. В случае возникновения любых противоречий, претензий и разногласий,</w:t>
        <w:br/>
        <w:t>а также споров, связанных с исполнением Контракта, Стороны обязуются урегулировать путем переговоров (в т.ч. направления писем), в досудебном (претензионном) порядке путем направления Стороне претензий в письменной форме заказным письмом</w:t>
        <w:br/>
        <w:t xml:space="preserve">с уведомлением. </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 xml:space="preserve">.2. </w:t>
      </w:r>
      <w:r>
        <w:rPr>
          <w:rFonts w:eastAsia="Times New Roman"/>
          <w:sz w:val="22"/>
          <w:szCs w:val="22"/>
        </w:rPr>
        <w:t>Все достигнутые договоренности Стороны оформляют в виде дополнительных соглашений, подписанных Сторонами и скрепленных печатями.</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 xml:space="preserve">.3. </w:t>
      </w:r>
      <w:r>
        <w:rPr>
          <w:rFonts w:eastAsia="Times New Roman"/>
          <w:sz w:val="22"/>
          <w:szCs w:val="22"/>
        </w:rPr>
        <w:t>До передачи спора на разрешение суда Стороны примут меры к его урегулированию в претензионном порядке.</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.4. По полученной претензии Сторона должна дать письменный ответ, по существу, в срок, не превышающий 10 (Десять) календарных дней с даты ее получения.</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 xml:space="preserve">.5. </w:t>
      </w:r>
      <w:r>
        <w:rPr>
          <w:rFonts w:eastAsia="Times New Roman"/>
          <w:sz w:val="22"/>
          <w:szCs w:val="22"/>
        </w:rPr>
        <w:t>В претензии должны быть указаны: наименование, почтовый адрес</w:t>
        <w:br/>
        <w:t>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 xml:space="preserve">.6. </w:t>
      </w:r>
      <w:r>
        <w:rPr>
          <w:rFonts w:eastAsia="Times New Roman"/>
          <w:sz w:val="22"/>
          <w:szCs w:val="22"/>
        </w:rPr>
        <w:t>Если претензионные требования подлежат денежной оценке, в претензии указывается требуемая сумма и ее полный и обоснованный расчет.</w:t>
      </w:r>
    </w:p>
    <w:p>
      <w:pPr>
        <w:pStyle w:val="Normal"/>
        <w:rPr/>
      </w:pPr>
      <w:r>
        <w:rPr/>
        <w:t>1</w:t>
      </w:r>
      <w:r>
        <w:rPr/>
        <w:t>2</w:t>
      </w:r>
      <w:r>
        <w:rPr/>
        <w:t xml:space="preserve">.7. </w:t>
      </w:r>
      <w:r>
        <w:rPr>
          <w:rFonts w:eastAsia="Times New Roman"/>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 xml:space="preserve">.8. </w:t>
      </w:r>
      <w:r>
        <w:rPr>
          <w:rFonts w:eastAsia="Times New Roman"/>
          <w:sz w:val="22"/>
          <w:szCs w:val="22"/>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pPr>
        <w:pStyle w:val="Normal"/>
        <w:spacing w:lineRule="auto" w:line="240" w:before="0" w:after="0"/>
        <w:ind w:left="0" w:right="0" w:firstLine="709"/>
        <w:jc w:val="both"/>
        <w:rPr>
          <w:rFonts w:ascii="Times New Roman" w:hAnsi="Times New Roman"/>
          <w:sz w:val="22"/>
          <w:szCs w:val="22"/>
        </w:rPr>
      </w:pPr>
      <w:r>
        <w:rPr>
          <w:sz w:val="22"/>
          <w:szCs w:val="22"/>
        </w:rPr>
        <w:t>1</w:t>
      </w:r>
      <w:r>
        <w:rPr>
          <w:sz w:val="22"/>
          <w:szCs w:val="22"/>
        </w:rPr>
        <w:t>2</w:t>
      </w:r>
      <w:r>
        <w:rPr>
          <w:sz w:val="22"/>
          <w:szCs w:val="22"/>
        </w:rPr>
        <w:t>.9. В случае недостижения Сторонами взаимного согласия споры разрешаются</w:t>
        <w:br/>
        <w:t xml:space="preserve">в Арбитражном суде г. </w:t>
      </w:r>
      <w:r>
        <w:rPr>
          <w:sz w:val="22"/>
          <w:szCs w:val="22"/>
        </w:rPr>
        <w:t>Костромы</w:t>
      </w:r>
      <w:r>
        <w:rPr>
          <w:sz w:val="22"/>
          <w:szCs w:val="22"/>
        </w:rPr>
        <w:t>.</w:t>
      </w:r>
    </w:p>
    <w:p>
      <w:pPr>
        <w:pStyle w:val="Normal"/>
        <w:spacing w:lineRule="auto" w:line="240" w:before="0" w:after="0"/>
        <w:jc w:val="both"/>
        <w:rPr>
          <w:rFonts w:ascii="Times New Roman" w:hAnsi="Times New Roman"/>
          <w:sz w:val="22"/>
          <w:szCs w:val="22"/>
        </w:rPr>
      </w:pPr>
      <w:r>
        <w:rPr>
          <w:sz w:val="22"/>
          <w:szCs w:val="22"/>
        </w:rPr>
      </w:r>
    </w:p>
    <w:p>
      <w:pPr>
        <w:pStyle w:val="ListParagraph"/>
        <w:numPr>
          <w:ilvl w:val="0"/>
          <w:numId w:val="2"/>
        </w:numPr>
        <w:spacing w:lineRule="auto" w:line="240" w:before="0" w:after="0"/>
        <w:ind w:left="426" w:right="0" w:hanging="426"/>
        <w:jc w:val="center"/>
        <w:rPr>
          <w:rFonts w:ascii="Times New Roman" w:hAnsi="Times New Roman" w:cs="Times New Roman"/>
          <w:b/>
          <w:b/>
          <w:sz w:val="22"/>
          <w:szCs w:val="22"/>
        </w:rPr>
      </w:pPr>
      <w:r>
        <w:rPr>
          <w:rFonts w:cs="Times New Roman" w:ascii="Times New Roman" w:hAnsi="Times New Roman"/>
          <w:b/>
          <w:sz w:val="22"/>
          <w:szCs w:val="22"/>
        </w:rPr>
        <w:t>ЗАКЛЮЧИТЕЛЬНЫЕ ПОЛОЖЕНИЯ</w:t>
      </w:r>
    </w:p>
    <w:p>
      <w:pPr>
        <w:pStyle w:val="ListParagraph"/>
        <w:numPr>
          <w:ilvl w:val="1"/>
          <w:numId w:val="2"/>
        </w:numPr>
        <w:spacing w:lineRule="auto" w:line="240" w:before="0" w:after="0"/>
        <w:ind w:left="0" w:right="0" w:firstLine="709"/>
        <w:jc w:val="both"/>
        <w:rPr>
          <w:rFonts w:ascii="Times New Roman" w:hAnsi="Times New Roman" w:cs="Times New Roman"/>
          <w:sz w:val="22"/>
          <w:szCs w:val="22"/>
        </w:rPr>
      </w:pPr>
      <w:r>
        <w:rPr>
          <w:rFonts w:cs="Times New Roman" w:ascii="Times New Roman" w:hAnsi="Times New Roman"/>
          <w:sz w:val="22"/>
          <w:szCs w:val="22"/>
        </w:rPr>
        <w:t>Настоящий Контракт составлен в двух экземплярах, имеющих одинаковую юридическую силу, по одному экземпляру для каждой из Сторон.</w:t>
      </w:r>
    </w:p>
    <w:p>
      <w:pPr>
        <w:pStyle w:val="ListParagraph"/>
        <w:numPr>
          <w:ilvl w:val="1"/>
          <w:numId w:val="2"/>
        </w:numPr>
        <w:spacing w:lineRule="auto" w:line="240" w:before="0" w:after="0"/>
        <w:ind w:left="0" w:right="0" w:firstLine="709"/>
        <w:jc w:val="both"/>
        <w:rPr>
          <w:rFonts w:ascii="Times New Roman" w:hAnsi="Times New Roman" w:cs="Times New Roman"/>
          <w:sz w:val="22"/>
          <w:szCs w:val="22"/>
        </w:rPr>
      </w:pPr>
      <w:r>
        <w:rPr>
          <w:rFonts w:cs="Times New Roman" w:ascii="Times New Roman" w:hAnsi="Times New Roman"/>
          <w:sz w:val="22"/>
          <w:szCs w:val="22"/>
        </w:rPr>
        <w:t>Во всем, что не предусмотрено настоящим Контрактом, Стороны руководствуются действующим законодательством Российской Федерации.</w:t>
      </w:r>
    </w:p>
    <w:p>
      <w:pPr>
        <w:pStyle w:val="ListParagraph"/>
        <w:numPr>
          <w:ilvl w:val="1"/>
          <w:numId w:val="2"/>
        </w:numPr>
        <w:spacing w:lineRule="auto" w:line="240" w:before="0" w:after="0"/>
        <w:ind w:left="0" w:right="0" w:firstLine="709"/>
        <w:jc w:val="both"/>
        <w:rPr>
          <w:rFonts w:ascii="Times New Roman" w:hAnsi="Times New Roman" w:cs="Times New Roman"/>
          <w:sz w:val="22"/>
          <w:szCs w:val="22"/>
        </w:rPr>
      </w:pPr>
      <w:r>
        <w:rPr>
          <w:rFonts w:cs="Times New Roman" w:ascii="Times New Roman" w:hAnsi="Times New Roman"/>
          <w:sz w:val="22"/>
          <w:szCs w:val="22"/>
        </w:rPr>
        <w:t>Любое уведомление, необходимость в котором возникнет в связи</w:t>
        <w:br/>
        <w:t>с исполнением Контракта, считается надлежащим уведомлением одной Стороной другой Стороны если в течение 5 (Пять) рабочих дней, следующих за датой принятия решения одной Стороной, направляется другой Стороне по почте заказным письмом</w:t>
        <w:br/>
        <w:t>с уведомлением о вручении по адресу такой Стороны, указанному в Контракте, а также телеграммой, либо посредством факсимильной связи, либо по адресу электронной почты, указанному в Контракте, обеспечивающие фиксирование данного уведомления</w:t>
        <w:br/>
        <w:t>и получение Стороной, направившей уведомление подтверждения о его вручении другой Стороне. Датой такого надлежащего уведомления признается дата получения Стороной, направившей уведомление, подтверждения о вручении другой Стороне данного уведомления. Уведомление считается надлежаще доставленным и в тех случаях, если оно поступило Стороне (адресату), которой оно направлено, но по обстоятельствам, зависящим от Стороны (адресата), не было вручено или адресат не ознакомился с ним.</w:t>
      </w:r>
    </w:p>
    <w:p>
      <w:pPr>
        <w:pStyle w:val="ListParagraph"/>
        <w:numPr>
          <w:ilvl w:val="0"/>
          <w:numId w:val="2"/>
        </w:numPr>
        <w:spacing w:lineRule="auto" w:line="240" w:before="0" w:after="0"/>
        <w:ind w:left="426" w:right="0" w:hanging="426"/>
        <w:jc w:val="center"/>
        <w:rPr>
          <w:rFonts w:ascii="Times New Roman" w:hAnsi="Times New Roman" w:cs="Times New Roman"/>
          <w:b/>
          <w:b/>
          <w:sz w:val="24"/>
          <w:szCs w:val="24"/>
        </w:rPr>
      </w:pPr>
      <w:r>
        <w:rPr>
          <w:rFonts w:cs="Times New Roman" w:ascii="Times New Roman" w:hAnsi="Times New Roman"/>
          <w:b/>
          <w:sz w:val="24"/>
          <w:szCs w:val="24"/>
        </w:rPr>
        <w:t>ЮРИДИЧЕСКИЕ АДРЕСА И РЕКВИЗИТЫ СТОРОН</w:t>
      </w:r>
    </w:p>
    <w:p>
      <w:pPr>
        <w:pStyle w:val="ListParagraph"/>
        <w:numPr>
          <w:ilvl w:val="0"/>
          <w:numId w:val="0"/>
        </w:numPr>
        <w:spacing w:lineRule="auto" w:line="240" w:before="0" w:after="0"/>
        <w:ind w:left="360" w:right="0" w:hanging="0"/>
        <w:jc w:val="center"/>
        <w:rPr>
          <w:rFonts w:ascii="Times New Roman" w:hAnsi="Times New Roman" w:cs="Times New Roman"/>
          <w:b/>
          <w:b/>
          <w:sz w:val="24"/>
          <w:szCs w:val="24"/>
        </w:rPr>
      </w:pPr>
      <w:r>
        <w:rPr>
          <w:rFonts w:cs="Times New Roman" w:ascii="Times New Roman" w:hAnsi="Times New Roman"/>
          <w:b/>
          <w:sz w:val="24"/>
          <w:szCs w:val="24"/>
        </w:rPr>
      </w:r>
    </w:p>
    <w:tbl>
      <w:tblPr>
        <w:tblW w:w="10485" w:type="dxa"/>
        <w:jc w:val="left"/>
        <w:tblInd w:w="-108" w:type="dxa"/>
        <w:tblBorders/>
        <w:tblCellMar>
          <w:top w:w="0" w:type="dxa"/>
          <w:left w:w="108" w:type="dxa"/>
          <w:bottom w:w="0" w:type="dxa"/>
          <w:right w:w="108" w:type="dxa"/>
        </w:tblCellMar>
      </w:tblPr>
      <w:tblGrid>
        <w:gridCol w:w="5430"/>
        <w:gridCol w:w="5055"/>
      </w:tblGrid>
      <w:tr>
        <w:trPr/>
        <w:tc>
          <w:tcPr>
            <w:tcW w:w="5430" w:type="dxa"/>
            <w:tcBorders/>
            <w:shd w:fill="auto" w:val="clear"/>
          </w:tcPr>
          <w:p>
            <w:pPr>
              <w:pStyle w:val="Normal"/>
              <w:snapToGrid w:val="false"/>
              <w:spacing w:lineRule="auto" w:line="240" w:before="0" w:after="0"/>
              <w:rPr>
                <w:b w:val="false"/>
                <w:b w:val="false"/>
                <w:bCs w:val="false"/>
                <w:color w:val="000000"/>
                <w:sz w:val="22"/>
                <w:szCs w:val="22"/>
              </w:rPr>
            </w:pPr>
            <w:r>
              <w:rPr>
                <w:b w:val="false"/>
                <w:bCs w:val="false"/>
                <w:color w:val="000000"/>
                <w:sz w:val="22"/>
                <w:szCs w:val="22"/>
              </w:rPr>
              <w:t>Заказчик:</w:t>
            </w:r>
          </w:p>
          <w:p>
            <w:pPr>
              <w:pStyle w:val="Normal"/>
              <w:spacing w:lineRule="auto" w:line="240" w:before="0" w:after="0"/>
              <w:ind w:left="0" w:right="0" w:hanging="0"/>
              <w:rPr>
                <w:b/>
                <w:b/>
                <w:bCs/>
                <w:color w:val="000000"/>
                <w:sz w:val="22"/>
                <w:szCs w:val="22"/>
              </w:rPr>
            </w:pPr>
            <w:r>
              <w:rPr>
                <w:b/>
                <w:bCs/>
                <w:color w:val="000000"/>
                <w:sz w:val="22"/>
                <w:szCs w:val="22"/>
              </w:rPr>
              <w:t>Управление Федеральной службы судебных приставов по Костромской области</w:t>
            </w:r>
          </w:p>
        </w:tc>
        <w:tc>
          <w:tcPr>
            <w:tcW w:w="5055" w:type="dxa"/>
            <w:tcBorders/>
            <w:shd w:fill="auto" w:val="clear"/>
          </w:tcPr>
          <w:p>
            <w:pPr>
              <w:pStyle w:val="Normal"/>
              <w:snapToGrid w:val="false"/>
              <w:spacing w:lineRule="auto" w:line="240" w:before="0" w:after="0"/>
              <w:rPr>
                <w:b w:val="false"/>
                <w:b w:val="false"/>
                <w:bCs w:val="false"/>
                <w:color w:val="000000"/>
                <w:sz w:val="22"/>
                <w:szCs w:val="22"/>
              </w:rPr>
            </w:pPr>
            <w:r>
              <w:rPr>
                <w:b w:val="false"/>
                <w:bCs w:val="false"/>
                <w:color w:val="000000"/>
                <w:sz w:val="22"/>
                <w:szCs w:val="22"/>
              </w:rPr>
              <w:t>Поставщик:</w:t>
            </w:r>
          </w:p>
          <w:p>
            <w:pPr>
              <w:pStyle w:val="Normal"/>
              <w:widowControl/>
              <w:autoSpaceDE w:val="false"/>
              <w:bidi w:val="0"/>
              <w:spacing w:lineRule="atLeast" w:line="240" w:before="0" w:after="0"/>
              <w:ind w:left="0" w:right="0" w:hanging="0"/>
              <w:jc w:val="both"/>
              <w:rPr>
                <w:b w:val="false"/>
                <w:b w:val="false"/>
                <w:bCs w:val="false"/>
                <w:sz w:val="22"/>
                <w:szCs w:val="22"/>
                <w:lang w:val="ru-RU"/>
              </w:rPr>
            </w:pPr>
            <w:r>
              <w:rPr>
                <w:rStyle w:val="FontStyle57"/>
                <w:rFonts w:eastAsia="Times New Roman CYR"/>
                <w:b/>
                <w:bCs/>
                <w:i w:val="false"/>
                <w:iCs w:val="false"/>
                <w:color w:val="000000"/>
                <w:spacing w:val="-8"/>
                <w:kern w:val="2"/>
                <w:position w:val="0"/>
                <w:sz w:val="20"/>
                <w:sz w:val="22"/>
                <w:szCs w:val="22"/>
                <w:u w:val="none"/>
                <w:vertAlign w:val="baseline"/>
                <w:lang w:val="ru-RU" w:eastAsia="zh-CN" w:bidi="ar-SA"/>
              </w:rPr>
              <w:t xml:space="preserve"> </w:t>
            </w:r>
          </w:p>
        </w:tc>
      </w:tr>
      <w:tr>
        <w:trPr/>
        <w:tc>
          <w:tcPr>
            <w:tcW w:w="5430" w:type="dxa"/>
            <w:tcBorders/>
            <w:shd w:fill="auto" w:val="clear"/>
          </w:tcPr>
          <w:p>
            <w:pPr>
              <w:pStyle w:val="ConsPlusNormal1"/>
              <w:snapToGrid w:val="false"/>
              <w:spacing w:lineRule="atLeast" w:line="100"/>
              <w:jc w:val="both"/>
              <w:rPr/>
            </w:pPr>
            <w:r>
              <w:rPr>
                <w:rStyle w:val="FontStyle57"/>
                <w:rFonts w:eastAsia="Times New Roman CYR"/>
                <w:color w:val="000000"/>
                <w:spacing w:val="-8"/>
                <w:sz w:val="22"/>
                <w:szCs w:val="22"/>
                <w:lang w:eastAsia="ar-SA" w:bidi="ar-SA"/>
              </w:rPr>
              <w:t>Юридический/фактический адрес:</w:t>
            </w:r>
          </w:p>
          <w:p>
            <w:pPr>
              <w:pStyle w:val="ConsPlusNormal1"/>
              <w:spacing w:lineRule="atLeast" w:line="100"/>
              <w:jc w:val="both"/>
              <w:rPr/>
            </w:pPr>
            <w:r>
              <w:rPr>
                <w:rStyle w:val="FontStyle57"/>
                <w:rFonts w:eastAsia="Times New Roman CYR"/>
                <w:color w:val="000000"/>
                <w:spacing w:val="-8"/>
                <w:sz w:val="22"/>
                <w:szCs w:val="22"/>
                <w:lang w:eastAsia="ar-SA" w:bidi="ar-SA"/>
              </w:rPr>
              <w:t>156000, г. Кострома, ул. Островского, 37</w:t>
            </w:r>
          </w:p>
          <w:p>
            <w:pPr>
              <w:pStyle w:val="ConsPlusNormal1"/>
              <w:spacing w:lineRule="atLeast" w:line="100"/>
              <w:jc w:val="both"/>
              <w:rPr/>
            </w:pPr>
            <w:r>
              <w:rPr>
                <w:rStyle w:val="FontStyle57"/>
                <w:rFonts w:eastAsia="Times New Roman CYR"/>
                <w:color w:val="000000"/>
                <w:spacing w:val="-8"/>
                <w:sz w:val="22"/>
                <w:szCs w:val="22"/>
                <w:lang w:eastAsia="ar-SA" w:bidi="ar-SA"/>
              </w:rPr>
              <w:t>ИНН 4401050486 / КПП 440101001</w:t>
            </w:r>
          </w:p>
          <w:p>
            <w:pPr>
              <w:pStyle w:val="ConsPlusNormal1"/>
              <w:spacing w:lineRule="atLeast" w:line="100"/>
              <w:jc w:val="both"/>
              <w:rPr/>
            </w:pPr>
            <w:r>
              <w:rPr>
                <w:rStyle w:val="FontStyle57"/>
                <w:rFonts w:eastAsia="Times New Roman CYR"/>
                <w:color w:val="000000"/>
                <w:spacing w:val="-8"/>
                <w:sz w:val="22"/>
                <w:szCs w:val="22"/>
                <w:lang w:eastAsia="ar-SA" w:bidi="ar-SA"/>
              </w:rPr>
              <w:t>ОКПО 50146453</w:t>
            </w:r>
          </w:p>
          <w:p>
            <w:pPr>
              <w:pStyle w:val="ConsPlusNormal1"/>
              <w:spacing w:lineRule="atLeast" w:line="100"/>
              <w:jc w:val="both"/>
              <w:rPr/>
            </w:pPr>
            <w:r>
              <w:rPr>
                <w:rStyle w:val="FontStyle57"/>
                <w:rFonts w:eastAsia="Times New Roman CYR"/>
                <w:b/>
                <w:bCs/>
                <w:color w:val="000000"/>
                <w:spacing w:val="-8"/>
                <w:sz w:val="22"/>
                <w:szCs w:val="22"/>
                <w:lang w:eastAsia="ar-SA" w:bidi="ar-SA"/>
              </w:rPr>
              <w:t>Банковские реквизиты:</w:t>
            </w:r>
          </w:p>
          <w:p>
            <w:pPr>
              <w:pStyle w:val="Normal"/>
              <w:spacing w:before="0" w:after="0"/>
              <w:ind w:left="0" w:right="0" w:hanging="0"/>
              <w:jc w:val="both"/>
              <w:rPr>
                <w:rFonts w:cs="Times New Roman"/>
                <w:sz w:val="22"/>
                <w:szCs w:val="22"/>
              </w:rPr>
            </w:pPr>
            <w:r>
              <w:rPr>
                <w:rFonts w:cs="Times New Roman"/>
                <w:sz w:val="22"/>
                <w:szCs w:val="22"/>
              </w:rPr>
              <w:t xml:space="preserve">ОКЦ № 1 </w:t>
            </w:r>
            <w:r>
              <w:rPr>
                <w:rFonts w:cs="Times New Roman"/>
                <w:sz w:val="22"/>
                <w:szCs w:val="22"/>
              </w:rPr>
              <w:t>ВОЛГО-ВЯТСКОЕ ГУ БАНКА РОССИИ// УФК по Нижегородской области, г. Нижний Новгород</w:t>
            </w:r>
          </w:p>
          <w:p>
            <w:pPr>
              <w:pStyle w:val="Normal"/>
              <w:spacing w:before="0" w:after="0"/>
              <w:ind w:left="0" w:right="0" w:hanging="0"/>
              <w:jc w:val="both"/>
              <w:rPr>
                <w:rFonts w:cs="Times New Roman"/>
                <w:sz w:val="22"/>
                <w:szCs w:val="22"/>
              </w:rPr>
            </w:pPr>
            <w:r>
              <w:rPr>
                <w:rFonts w:cs="Times New Roman"/>
                <w:sz w:val="22"/>
                <w:szCs w:val="22"/>
              </w:rPr>
              <w:t>БИК: 012202102</w:t>
            </w:r>
          </w:p>
          <w:p>
            <w:pPr>
              <w:pStyle w:val="Normal"/>
              <w:spacing w:before="0" w:after="0"/>
              <w:ind w:left="0" w:right="0" w:hanging="0"/>
              <w:jc w:val="both"/>
              <w:rPr>
                <w:rFonts w:cs="Times New Roman"/>
                <w:sz w:val="22"/>
                <w:szCs w:val="22"/>
              </w:rPr>
            </w:pPr>
            <w:r>
              <w:rPr>
                <w:rFonts w:cs="Times New Roman"/>
                <w:sz w:val="22"/>
                <w:szCs w:val="22"/>
              </w:rPr>
              <w:t>Номер казначейского счета 03211643000000013202</w:t>
            </w:r>
          </w:p>
          <w:p>
            <w:pPr>
              <w:pStyle w:val="Normal"/>
              <w:spacing w:before="0" w:after="0"/>
              <w:ind w:left="0" w:right="0" w:hanging="0"/>
              <w:jc w:val="both"/>
              <w:rPr>
                <w:rFonts w:cs="Times New Roman"/>
                <w:sz w:val="22"/>
                <w:szCs w:val="22"/>
              </w:rPr>
            </w:pPr>
            <w:r>
              <w:rPr>
                <w:rFonts w:cs="Times New Roman"/>
                <w:sz w:val="22"/>
                <w:szCs w:val="22"/>
              </w:rPr>
              <w:t>Номер банковского счета, входящего в состав ЕКС</w:t>
            </w:r>
          </w:p>
          <w:p>
            <w:pPr>
              <w:pStyle w:val="Normal"/>
              <w:spacing w:before="0" w:after="0"/>
              <w:ind w:left="0" w:right="0" w:hanging="0"/>
              <w:jc w:val="both"/>
              <w:rPr>
                <w:rFonts w:cs="Times New Roman"/>
                <w:sz w:val="22"/>
                <w:szCs w:val="22"/>
              </w:rPr>
            </w:pPr>
            <w:r>
              <w:rPr>
                <w:rFonts w:cs="Times New Roman"/>
                <w:sz w:val="22"/>
                <w:szCs w:val="22"/>
              </w:rPr>
              <w:t>40102810745370000024</w:t>
            </w:r>
          </w:p>
          <w:p>
            <w:pPr>
              <w:pStyle w:val="Normal"/>
              <w:spacing w:before="0" w:after="0"/>
              <w:ind w:left="0" w:right="0" w:hanging="0"/>
              <w:jc w:val="both"/>
              <w:rPr>
                <w:rFonts w:cs="Times New Roman"/>
                <w:sz w:val="22"/>
                <w:szCs w:val="22"/>
              </w:rPr>
            </w:pPr>
            <w:r>
              <w:rPr>
                <w:rFonts w:cs="Times New Roman"/>
                <w:sz w:val="22"/>
                <w:szCs w:val="22"/>
              </w:rPr>
              <w:t>ОКТМО: 34701000, ОГРН: 1044408642332, ОКВЭД:</w:t>
            </w:r>
          </w:p>
          <w:p>
            <w:pPr>
              <w:pStyle w:val="Normal"/>
              <w:spacing w:before="0" w:after="0"/>
              <w:ind w:left="0" w:right="0" w:hanging="0"/>
              <w:jc w:val="both"/>
              <w:rPr>
                <w:rFonts w:cs="Times New Roman"/>
                <w:sz w:val="22"/>
                <w:szCs w:val="22"/>
              </w:rPr>
            </w:pPr>
            <w:r>
              <w:rPr>
                <w:rFonts w:cs="Times New Roman"/>
                <w:sz w:val="22"/>
                <w:szCs w:val="22"/>
              </w:rPr>
              <w:t>75.11.12, ОКПО: 50146453</w:t>
            </w:r>
          </w:p>
          <w:p>
            <w:pPr>
              <w:pStyle w:val="Normal"/>
              <w:spacing w:before="0" w:after="0"/>
              <w:ind w:left="0" w:right="0" w:hanging="0"/>
              <w:jc w:val="both"/>
              <w:rPr>
                <w:rFonts w:cs="Times New Roman"/>
                <w:sz w:val="22"/>
                <w:szCs w:val="22"/>
              </w:rPr>
            </w:pPr>
            <w:r>
              <w:rPr>
                <w:rFonts w:cs="Times New Roman"/>
                <w:sz w:val="22"/>
                <w:szCs w:val="22"/>
              </w:rPr>
              <w:t>тел. 8 (4942) 65-90-31, 65-90-30; 65-90-43 (бух.)</w:t>
            </w:r>
          </w:p>
          <w:p>
            <w:pPr>
              <w:pStyle w:val="Normal"/>
              <w:spacing w:lineRule="atLeast" w:line="100" w:before="0" w:after="0"/>
              <w:ind w:left="0" w:right="0" w:hanging="0"/>
              <w:jc w:val="both"/>
              <w:rPr/>
            </w:pPr>
            <w:r>
              <w:rPr>
                <w:rStyle w:val="FontStyle57"/>
                <w:rFonts w:eastAsia="Times New Roman CYR"/>
                <w:b/>
                <w:bCs/>
                <w:color w:val="000000"/>
                <w:spacing w:val="-8"/>
                <w:sz w:val="22"/>
                <w:szCs w:val="22"/>
                <w:lang w:val="en-US"/>
              </w:rPr>
              <w:t xml:space="preserve">e-mail: </w:t>
            </w:r>
            <w:hyperlink r:id="rId3">
              <w:r>
                <w:rPr>
                  <w:rStyle w:val="Style17"/>
                  <w:sz w:val="22"/>
                  <w:szCs w:val="22"/>
                  <w:lang w:val="en-US"/>
                </w:rPr>
                <w:t>mto@r44.fssp.gov.ru</w:t>
              </w:r>
            </w:hyperlink>
          </w:p>
          <w:p>
            <w:pPr>
              <w:pStyle w:val="Normal"/>
              <w:spacing w:lineRule="atLeast" w:line="100"/>
              <w:jc w:val="both"/>
              <w:rPr>
                <w:rStyle w:val="Style17"/>
                <w:sz w:val="22"/>
                <w:szCs w:val="22"/>
                <w:lang w:val="en-US"/>
              </w:rPr>
            </w:pPr>
            <w:r>
              <w:rPr/>
            </w:r>
          </w:p>
          <w:p>
            <w:pPr>
              <w:pStyle w:val="Normal"/>
              <w:ind w:left="0" w:right="0" w:hanging="0"/>
              <w:rPr>
                <w:color w:val="000000"/>
                <w:sz w:val="22"/>
                <w:szCs w:val="22"/>
              </w:rPr>
            </w:pPr>
            <w:r>
              <w:rPr>
                <w:color w:val="000000"/>
                <w:sz w:val="22"/>
                <w:szCs w:val="22"/>
                <w:lang w:val="ru-RU"/>
              </w:rPr>
              <w:t>Заместитель р</w:t>
            </w:r>
            <w:r>
              <w:rPr>
                <w:color w:val="000000"/>
                <w:sz w:val="22"/>
                <w:szCs w:val="22"/>
              </w:rPr>
              <w:t>уководител</w:t>
            </w:r>
            <w:r>
              <w:rPr>
                <w:color w:val="000000"/>
                <w:sz w:val="22"/>
                <w:szCs w:val="22"/>
                <w:lang w:val="ru-RU"/>
              </w:rPr>
              <w:t>я</w:t>
            </w:r>
          </w:p>
          <w:p>
            <w:pPr>
              <w:pStyle w:val="Normal"/>
              <w:rPr>
                <w:color w:val="000000"/>
                <w:sz w:val="22"/>
                <w:szCs w:val="22"/>
              </w:rPr>
            </w:pPr>
            <w:r>
              <w:rPr>
                <w:color w:val="000000"/>
                <w:sz w:val="22"/>
                <w:szCs w:val="22"/>
              </w:rPr>
            </w:r>
          </w:p>
          <w:p>
            <w:pPr>
              <w:pStyle w:val="Normal"/>
              <w:spacing w:lineRule="atLeast" w:line="100" w:before="0" w:after="0"/>
              <w:ind w:left="0" w:right="175" w:hanging="0"/>
              <w:jc w:val="both"/>
              <w:rPr>
                <w:color w:val="000000"/>
                <w:sz w:val="22"/>
                <w:szCs w:val="22"/>
                <w:lang w:val="en-US"/>
              </w:rPr>
            </w:pPr>
            <w:r>
              <w:rPr>
                <w:rStyle w:val="Style17"/>
                <w:rFonts w:eastAsia="Times New Roman CYR" w:ascii="Times New Roman" w:hAnsi="Times New Roman"/>
                <w:b w:val="false"/>
                <w:bCs w:val="false"/>
                <w:color w:val="000000"/>
                <w:spacing w:val="-8"/>
                <w:sz w:val="22"/>
                <w:szCs w:val="22"/>
                <w:u w:val="none"/>
                <w:lang w:val="ru-RU" w:eastAsia="zh-CN" w:bidi="ar-SA"/>
              </w:rPr>
              <w:t>_________________</w:t>
            </w:r>
            <w:r>
              <w:rPr>
                <w:rStyle w:val="Style17"/>
                <w:rFonts w:eastAsia="Times New Roman CYR" w:ascii="Times New Roman" w:hAnsi="Times New Roman"/>
                <w:b w:val="false"/>
                <w:bCs w:val="false"/>
                <w:color w:val="000000"/>
                <w:spacing w:val="-8"/>
                <w:sz w:val="22"/>
                <w:szCs w:val="22"/>
                <w:lang w:val="ru-RU" w:eastAsia="zh-CN" w:bidi="ar-SA"/>
              </w:rPr>
              <w:t>А.В. Заборников</w:t>
            </w:r>
          </w:p>
        </w:tc>
        <w:tc>
          <w:tcPr>
            <w:tcW w:w="5055" w:type="dxa"/>
            <w:tcBorders/>
            <w:shd w:fill="auto" w:val="clear"/>
          </w:tcPr>
          <w:p>
            <w:pPr>
              <w:pStyle w:val="Normal"/>
              <w:snapToGrid w:val="false"/>
              <w:spacing w:lineRule="auto" w:line="240" w:before="0" w:after="0"/>
              <w:ind w:left="0" w:right="0" w:firstLine="40"/>
              <w:jc w:val="both"/>
              <w:rPr>
                <w:rStyle w:val="FontStyle57"/>
                <w:rFonts w:ascii="Times New Roman" w:hAnsi="Times New Roman" w:eastAsia="Times New Roman CYR" w:cs="Times New Roman"/>
                <w:b w:val="false"/>
                <w:b w:val="false"/>
                <w:bCs w:val="false"/>
                <w:color w:val="000000"/>
                <w:spacing w:val="-8"/>
                <w:sz w:val="22"/>
                <w:szCs w:val="22"/>
                <w:lang w:bidi="ar-SA"/>
              </w:rPr>
            </w:pPr>
            <w:r>
              <w:rPr/>
            </w:r>
          </w:p>
          <w:p>
            <w:pPr>
              <w:pStyle w:val="Normal"/>
              <w:spacing w:lineRule="auto" w:line="240" w:before="0" w:after="0"/>
              <w:jc w:val="both"/>
              <w:rPr>
                <w:b w:val="false"/>
                <w:b w:val="false"/>
                <w:bCs w:val="false"/>
                <w:color w:val="000000"/>
                <w:sz w:val="22"/>
                <w:szCs w:val="22"/>
              </w:rPr>
            </w:pPr>
            <w:r>
              <w:rPr>
                <w:b w:val="false"/>
                <w:bCs w:val="false"/>
                <w:color w:val="000000"/>
                <w:sz w:val="22"/>
                <w:szCs w:val="22"/>
              </w:rPr>
            </w:r>
          </w:p>
          <w:p>
            <w:pPr>
              <w:pStyle w:val="Normal"/>
              <w:spacing w:lineRule="auto" w:line="240" w:before="0" w:after="0"/>
              <w:jc w:val="both"/>
              <w:rPr>
                <w:b w:val="false"/>
                <w:b w:val="false"/>
                <w:bCs w:val="false"/>
                <w:color w:val="000000"/>
                <w:sz w:val="22"/>
                <w:szCs w:val="22"/>
              </w:rPr>
            </w:pPr>
            <w:r>
              <w:rPr>
                <w:b w:val="false"/>
                <w:bCs w:val="false"/>
                <w:color w:val="000000"/>
                <w:sz w:val="22"/>
                <w:szCs w:val="22"/>
              </w:rPr>
            </w:r>
          </w:p>
          <w:p>
            <w:pPr>
              <w:pStyle w:val="Normal"/>
              <w:spacing w:lineRule="auto" w:line="240" w:before="0" w:after="0"/>
              <w:jc w:val="both"/>
              <w:rPr>
                <w:b w:val="false"/>
                <w:b w:val="false"/>
                <w:bCs w:val="false"/>
                <w:color w:val="000000"/>
                <w:sz w:val="22"/>
                <w:szCs w:val="22"/>
              </w:rPr>
            </w:pPr>
            <w:r>
              <w:rPr>
                <w:b w:val="false"/>
                <w:bCs w:val="false"/>
                <w:color w:val="000000"/>
                <w:sz w:val="22"/>
                <w:szCs w:val="22"/>
              </w:rPr>
            </w:r>
          </w:p>
          <w:p>
            <w:pPr>
              <w:pStyle w:val="Normal"/>
              <w:spacing w:lineRule="auto" w:line="240" w:before="0" w:after="0"/>
              <w:jc w:val="both"/>
              <w:rPr>
                <w:b w:val="false"/>
                <w:b w:val="false"/>
                <w:bCs w:val="false"/>
                <w:color w:val="000000"/>
                <w:sz w:val="22"/>
                <w:szCs w:val="22"/>
              </w:rPr>
            </w:pPr>
            <w:r>
              <w:rPr>
                <w:b w:val="false"/>
                <w:bCs w:val="false"/>
                <w:color w:val="000000"/>
                <w:sz w:val="22"/>
                <w:szCs w:val="22"/>
              </w:rPr>
            </w:r>
          </w:p>
          <w:p>
            <w:pPr>
              <w:pStyle w:val="Normal"/>
              <w:spacing w:lineRule="auto" w:line="240" w:before="0" w:after="0"/>
              <w:jc w:val="both"/>
              <w:rPr>
                <w:b w:val="false"/>
                <w:b w:val="false"/>
                <w:bCs w:val="false"/>
                <w:color w:val="000000"/>
                <w:sz w:val="22"/>
                <w:szCs w:val="22"/>
              </w:rPr>
            </w:pPr>
            <w:r>
              <w:rPr>
                <w:b w:val="false"/>
                <w:bCs w:val="false"/>
                <w:color w:val="000000"/>
                <w:sz w:val="22"/>
                <w:szCs w:val="22"/>
              </w:rPr>
            </w:r>
          </w:p>
          <w:p>
            <w:pPr>
              <w:pStyle w:val="Normal"/>
              <w:spacing w:lineRule="auto" w:line="240" w:before="0" w:after="0"/>
              <w:jc w:val="both"/>
              <w:rPr>
                <w:b w:val="false"/>
                <w:b w:val="false"/>
                <w:bCs w:val="false"/>
                <w:color w:val="000000"/>
                <w:sz w:val="22"/>
                <w:szCs w:val="22"/>
              </w:rPr>
            </w:pPr>
            <w:r>
              <w:rPr>
                <w:b w:val="false"/>
                <w:bCs w:val="false"/>
                <w:color w:val="000000"/>
                <w:sz w:val="22"/>
                <w:szCs w:val="22"/>
              </w:rPr>
            </w:r>
          </w:p>
          <w:p>
            <w:pPr>
              <w:pStyle w:val="Normal"/>
              <w:spacing w:lineRule="auto" w:line="240" w:before="0" w:after="0"/>
              <w:ind w:left="0" w:right="0" w:hanging="0"/>
              <w:jc w:val="both"/>
              <w:rPr>
                <w:rStyle w:val="FontStyle57"/>
                <w:rFonts w:eastAsia="Times New Roman CYR"/>
                <w:b w:val="false"/>
                <w:b w:val="false"/>
                <w:bCs w:val="false"/>
                <w:color w:val="000000"/>
                <w:spacing w:val="-8"/>
                <w:sz w:val="22"/>
                <w:szCs w:val="22"/>
                <w:lang w:val="ru-RU" w:eastAsia="zh-CN"/>
              </w:rPr>
            </w:pPr>
            <w:r>
              <w:rPr/>
            </w:r>
          </w:p>
          <w:p>
            <w:pPr>
              <w:pStyle w:val="Normal"/>
              <w:spacing w:lineRule="auto" w:line="240" w:before="0" w:after="0"/>
              <w:jc w:val="both"/>
              <w:rPr>
                <w:rStyle w:val="FontStyle57"/>
                <w:rFonts w:eastAsia="Times New Roman CYR"/>
                <w:b w:val="false"/>
                <w:b w:val="false"/>
                <w:bCs w:val="false"/>
                <w:i w:val="false"/>
                <w:i w:val="false"/>
                <w:iCs w:val="false"/>
                <w:color w:val="000000"/>
                <w:spacing w:val="-8"/>
                <w:sz w:val="22"/>
                <w:szCs w:val="22"/>
                <w:lang w:eastAsia="zh-CN"/>
              </w:rPr>
            </w:pPr>
            <w:r>
              <w:rPr/>
            </w:r>
          </w:p>
          <w:p>
            <w:pPr>
              <w:pStyle w:val="Normal"/>
              <w:spacing w:lineRule="auto" w:line="240" w:before="0" w:after="0"/>
              <w:ind w:left="0" w:right="0" w:firstLine="40"/>
              <w:jc w:val="both"/>
              <w:rPr>
                <w:b w:val="false"/>
                <w:b w:val="false"/>
                <w:bCs w:val="false"/>
                <w:i/>
                <w:i/>
                <w:iCs/>
                <w:color w:val="000000"/>
                <w:sz w:val="22"/>
                <w:szCs w:val="22"/>
              </w:rPr>
            </w:pPr>
            <w:r>
              <w:rPr>
                <w:rStyle w:val="FontStyle57"/>
                <w:rFonts w:eastAsia="Times New Roman CYR"/>
                <w:b w:val="false"/>
                <w:bCs w:val="false"/>
                <w:i w:val="false"/>
                <w:iCs w:val="false"/>
                <w:color w:val="000000"/>
                <w:spacing w:val="-8"/>
                <w:sz w:val="22"/>
                <w:szCs w:val="22"/>
                <w:lang w:eastAsia="zh-CN"/>
              </w:rPr>
              <w:t>_______________ /</w:t>
            </w:r>
            <w:r>
              <w:rPr>
                <w:rStyle w:val="FontStyle57"/>
                <w:rFonts w:eastAsia="Times New Roman CYR"/>
                <w:b w:val="false"/>
                <w:bCs w:val="false"/>
                <w:i w:val="false"/>
                <w:iCs w:val="false"/>
                <w:color w:val="000000"/>
                <w:spacing w:val="-8"/>
                <w:sz w:val="22"/>
                <w:szCs w:val="22"/>
                <w:lang w:val="ru-RU" w:eastAsia="zh-CN"/>
              </w:rPr>
              <w:t xml:space="preserve">                     </w:t>
            </w:r>
            <w:r>
              <w:rPr>
                <w:rStyle w:val="FontStyle57"/>
                <w:rFonts w:eastAsia="Times New Roman CYR"/>
                <w:b w:val="false"/>
                <w:bCs w:val="false"/>
                <w:i w:val="false"/>
                <w:iCs w:val="false"/>
                <w:color w:val="000000"/>
                <w:spacing w:val="-8"/>
                <w:sz w:val="22"/>
                <w:szCs w:val="22"/>
                <w:lang w:eastAsia="zh-CN"/>
              </w:rPr>
              <w:t>/</w:t>
            </w:r>
          </w:p>
        </w:tc>
      </w:tr>
    </w:tbl>
    <w:p>
      <w:pPr>
        <w:pStyle w:val="Normal"/>
        <w:tabs>
          <w:tab w:val="left" w:pos="9139" w:leader="underscore"/>
          <w:tab w:val="left" w:pos="10387" w:leader="underscore"/>
        </w:tabs>
        <w:spacing w:lineRule="auto" w:line="240" w:before="0" w:after="0"/>
        <w:ind w:left="0" w:right="0" w:hanging="0"/>
        <w:jc w:val="right"/>
        <w:rPr>
          <w:rStyle w:val="FontStyle57"/>
          <w:rFonts w:ascii="Times New Roman" w:hAnsi="Times New Roman" w:eastAsia="Times New Roman" w:cs="Times New Roman"/>
          <w:b w:val="false"/>
          <w:b w:val="false"/>
          <w:bCs w:val="false"/>
          <w:i w:val="false"/>
          <w:i w:val="false"/>
          <w:iCs w:val="false"/>
          <w:color w:val="000000"/>
          <w:spacing w:val="-8"/>
          <w:kern w:val="2"/>
          <w:position w:val="0"/>
          <w:sz w:val="28"/>
          <w:sz w:val="28"/>
          <w:szCs w:val="28"/>
          <w:u w:val="none"/>
          <w:vertAlign w:val="baseline"/>
          <w:lang w:val="zxx" w:eastAsia="zh-CN" w:bidi="zxx"/>
        </w:rPr>
      </w:pPr>
      <w:r>
        <w:br w:type="page"/>
      </w:r>
      <w:r>
        <w:rPr>
          <w:rFonts w:eastAsia="Times New Roman"/>
          <w:kern w:val="2"/>
          <w:sz w:val="28"/>
          <w:szCs w:val="28"/>
          <w:lang w:eastAsia="zh-CN"/>
        </w:rPr>
      </w:r>
    </w:p>
    <w:p>
      <w:pPr>
        <w:pStyle w:val="Normal"/>
        <w:numPr>
          <w:ilvl w:val="1"/>
          <w:numId w:val="1"/>
        </w:numPr>
        <w:shd w:fill="FFFFFF" w:val="clear"/>
        <w:spacing w:lineRule="auto" w:line="240" w:before="0" w:after="0"/>
        <w:ind w:left="0" w:right="0" w:firstLine="709"/>
        <w:jc w:val="center"/>
        <w:outlineLvl w:val="1"/>
        <w:rPr>
          <w:rStyle w:val="FontStyle57"/>
          <w:rFonts w:ascii="Times New Roman" w:hAnsi="Times New Roman" w:cs="Times New Roman"/>
          <w:b w:val="false"/>
          <w:b w:val="false"/>
          <w:bCs w:val="false"/>
          <w:i/>
          <w:i/>
          <w:iCs w:val="false"/>
          <w:color w:val="000000"/>
          <w:spacing w:val="-8"/>
          <w:position w:val="0"/>
          <w:sz w:val="28"/>
          <w:sz w:val="26"/>
          <w:szCs w:val="26"/>
          <w:u w:val="none"/>
          <w:vertAlign w:val="baseline"/>
          <w:lang w:val="ru-RU" w:bidi="ru-RU"/>
        </w:rPr>
      </w:pPr>
      <w:r>
        <w:rPr>
          <w:rFonts w:eastAsia="Times New Roman"/>
          <w:kern w:val="2"/>
          <w:sz w:val="28"/>
          <w:szCs w:val="28"/>
          <w:lang w:eastAsia="zh-CN"/>
        </w:rPr>
      </w:r>
    </w:p>
    <w:sectPr>
      <w:type w:val="nextPage"/>
      <w:pgSz w:w="11905" w:h="16837"/>
      <w:pgMar w:left="1134" w:right="1134" w:header="0" w:top="1134" w:footer="0" w:bottom="1134" w:gutter="0"/>
      <w:pgNumType w:fmt="decimal"/>
      <w:formProt w:val="false"/>
      <w:textDirection w:val="lrTb"/>
      <w:docGrid w:type="default" w:linePitch="312"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Arial">
    <w:charset w:val="cc"/>
    <w:family w:val="swiss"/>
    <w:pitch w:val="variable"/>
  </w:font>
  <w:font w:name="Arial">
    <w:charset w:val="cc"/>
    <w:family w:val="swiss"/>
    <w:pitch w:val="default"/>
  </w:font>
  <w:font w:name="GaramondNarrowC">
    <w:altName w:val="Times New Roman"/>
    <w:charset w:val="cc"/>
    <w:family w:val="roman"/>
    <w:pitch w:val="default"/>
  </w:font>
  <w:font w:name="Calibri">
    <w:charset w:val="cc"/>
    <w:family w:val="roman"/>
    <w:pitch w:val="variable"/>
  </w:font>
  <w:font w:name="Times New Roman">
    <w:charset w:val="cc"/>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decimal"/>
      <w:lvlText w:val="%1."/>
      <w:lvlJc w:val="left"/>
      <w:pPr>
        <w:ind w:left="360" w:hanging="360"/>
      </w:pPr>
    </w:lvl>
    <w:lvl w:ilvl="1">
      <w:start w:val="1"/>
      <w:numFmt w:val="decimal"/>
      <w:lvlText w:val="%1.%2."/>
      <w:lvlJc w:val="left"/>
      <w:pPr>
        <w:ind w:left="1069" w:hanging="360"/>
      </w:pPr>
      <w:rPr>
        <w:sz w:val="22"/>
        <w:szCs w:val="26"/>
        <w:rFonts w:ascii="Times New Roman" w:hAnsi="Times New Roman"/>
        <w:color w:val="00000A"/>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
    <w:lvl w:ilvl="0">
      <w:start w:val="2"/>
      <w:numFmt w:val="decimal"/>
      <w:lvlText w:val="%1."/>
      <w:lvlJc w:val="left"/>
      <w:pPr>
        <w:tabs>
          <w:tab w:val="num" w:pos="720"/>
        </w:tabs>
        <w:ind w:left="720" w:hanging="360"/>
      </w:pPr>
      <w:rPr>
        <w:sz w:val="22"/>
        <w:szCs w:val="26"/>
      </w:rPr>
    </w:lvl>
    <w:lvl w:ilvl="1">
      <w:start w:val="3"/>
      <w:numFmt w:val="decimal"/>
      <w:lvlText w:val="%1.%2."/>
      <w:lvlJc w:val="left"/>
      <w:pPr>
        <w:tabs>
          <w:tab w:val="num" w:pos="1080"/>
        </w:tabs>
        <w:ind w:left="1080" w:hanging="360"/>
      </w:pPr>
      <w:rPr>
        <w:sz w:val="22"/>
        <w:szCs w:val="26"/>
      </w:rPr>
    </w:lvl>
    <w:lvl w:ilvl="2">
      <w:start w:val="1"/>
      <w:numFmt w:val="decimal"/>
      <w:lvlText w:val="%1.%2.%3."/>
      <w:lvlJc w:val="left"/>
      <w:pPr>
        <w:tabs>
          <w:tab w:val="num" w:pos="1440"/>
        </w:tabs>
        <w:ind w:left="1440" w:hanging="360"/>
      </w:pPr>
      <w:rPr>
        <w:sz w:val="22"/>
        <w:szCs w:val="26"/>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pPrDefault>
  </w:docDefaults>
  <w:style w:type="paragraph" w:styleId="Normal">
    <w:name w:val="Normal"/>
    <w:qFormat/>
    <w:pPr>
      <w:widowControl w:val="false"/>
      <w:kinsoku w:val="true"/>
      <w:overflowPunct w:val="true"/>
      <w:autoSpaceDE w:val="true"/>
      <w:bidi w:val="0"/>
      <w:spacing w:lineRule="auto" w:line="240" w:before="0" w:after="0"/>
      <w:ind w:left="0" w:right="0" w:firstLine="709"/>
      <w:jc w:val="both"/>
    </w:pPr>
    <w:rPr>
      <w:rFonts w:ascii="Times New Roman" w:hAnsi="Times New Roman" w:eastAsia="Andale Sans UI" w:cs="Tahoma"/>
      <w:color w:val="auto"/>
      <w:kern w:val="2"/>
      <w:sz w:val="22"/>
      <w:szCs w:val="22"/>
      <w:lang w:val="zxx" w:eastAsia="zxx" w:bidi="zxx"/>
    </w:rPr>
  </w:style>
  <w:style w:type="character" w:styleId="Style14">
    <w:name w:val="Основной текст_"/>
    <w:qFormat/>
    <w:rPr>
      <w:rFonts w:ascii="Times New Roman" w:hAnsi="Times New Roman" w:eastAsia="Times New Roman" w:cs="Times New Roman"/>
      <w:b w:val="false"/>
      <w:bCs w:val="false"/>
      <w:i w:val="false"/>
      <w:iCs w:val="false"/>
      <w:caps w:val="false"/>
      <w:smallCaps w:val="false"/>
      <w:strike w:val="false"/>
      <w:dstrike w:val="false"/>
      <w:spacing w:val="0"/>
      <w:sz w:val="20"/>
      <w:szCs w:val="20"/>
    </w:rPr>
  </w:style>
  <w:style w:type="character" w:styleId="25">
    <w:name w:val="Основной текст25"/>
    <w:basedOn w:val="Style14"/>
    <w:qFormat/>
    <w:rPr/>
  </w:style>
  <w:style w:type="character" w:styleId="1">
    <w:name w:val="Основной шрифт абзаца1"/>
    <w:qFormat/>
    <w:rPr/>
  </w:style>
  <w:style w:type="character" w:styleId="Style15">
    <w:name w:val="Основной шрифт абзаца"/>
    <w:qFormat/>
    <w:rPr/>
  </w:style>
  <w:style w:type="character" w:styleId="FontStyle57">
    <w:name w:val="Font Style57"/>
    <w:basedOn w:val="Style15"/>
    <w:qFormat/>
    <w:rPr>
      <w:rFonts w:ascii="Times New Roman" w:hAnsi="Times New Roman" w:cs="Times New Roman"/>
      <w:sz w:val="20"/>
      <w:szCs w:val="20"/>
    </w:rPr>
  </w:style>
  <w:style w:type="character" w:styleId="Style16">
    <w:name w:val="Символ нумерации"/>
    <w:qFormat/>
    <w:rPr>
      <w:sz w:val="22"/>
      <w:szCs w:val="26"/>
    </w:rPr>
  </w:style>
  <w:style w:type="character" w:styleId="Style17">
    <w:name w:val="Интернет-ссылка"/>
    <w:rPr>
      <w:color w:val="000080"/>
      <w:u w:val="single"/>
      <w:lang w:val="zxx" w:eastAsia="zxx" w:bidi="zxx"/>
    </w:rPr>
  </w:style>
  <w:style w:type="character" w:styleId="Style18">
    <w:name w:val="Посещённая гиперссылка"/>
    <w:rPr>
      <w:color w:val="800080"/>
      <w:u w:val="single"/>
      <w:lang w:val="zxx" w:eastAsia="zxx" w:bidi="zxx"/>
    </w:rPr>
  </w:style>
  <w:style w:type="character" w:styleId="FontStyle13">
    <w:name w:val="Font Style13"/>
    <w:basedOn w:val="Style15"/>
    <w:qFormat/>
    <w:rPr>
      <w:rFonts w:ascii="Times New Roman" w:hAnsi="Times New Roman" w:cs="Times New Roman"/>
      <w:sz w:val="22"/>
      <w:szCs w:val="22"/>
    </w:rPr>
  </w:style>
  <w:style w:type="character" w:styleId="Style19">
    <w:name w:val="Символ сноски"/>
    <w:qFormat/>
    <w:rPr/>
  </w:style>
  <w:style w:type="character" w:styleId="Style20">
    <w:name w:val="Привязка сноски"/>
    <w:rPr>
      <w:vertAlign w:val="superscript"/>
    </w:rPr>
  </w:style>
  <w:style w:type="character" w:styleId="ListLabel1">
    <w:name w:val="ListLabel 1"/>
    <w:qFormat/>
    <w:rPr>
      <w:rFonts w:ascii="Times New Roman" w:hAnsi="Times New Roman"/>
      <w:color w:val="00000A"/>
      <w:sz w:val="22"/>
      <w:szCs w:val="26"/>
    </w:rPr>
  </w:style>
  <w:style w:type="character" w:styleId="Blk">
    <w:name w:val="blk"/>
    <w:qFormat/>
    <w:rPr/>
  </w:style>
  <w:style w:type="character" w:styleId="FontStyle17">
    <w:name w:val="Font Style17"/>
    <w:qFormat/>
    <w:rPr>
      <w:rFonts w:ascii="Times New Roman" w:hAnsi="Times New Roman" w:cs="Times New Roman"/>
      <w:sz w:val="26"/>
      <w:szCs w:val="26"/>
    </w:rPr>
  </w:style>
  <w:style w:type="character" w:styleId="FontStyle20">
    <w:name w:val="Font Style20"/>
    <w:qFormat/>
    <w:rPr>
      <w:rFonts w:ascii="Times New Roman" w:hAnsi="Times New Roman" w:cs="Times New Roman"/>
      <w:sz w:val="26"/>
    </w:rPr>
  </w:style>
  <w:style w:type="character" w:styleId="Cef1edeee2edeee9f8f0e8f4f2e0e1e7e0f6e014">
    <w:name w:val="Оceсf1нedоeeвe2нedоeeйe9 шf8рf0иe8фf4тf2 аe0бe1зe7аe0цf6аe014"/>
    <w:qFormat/>
    <w:rPr/>
  </w:style>
  <w:style w:type="character" w:styleId="4Oce41edeere2edeeze98404y84424pe04qe14xe74pe046pe016">
    <w:name w:val="О4Oceс4デ1?н~ed?оee?вre2?н~ed?оee?йze9 ?ш廓8?4р0?4yи8?4・ф?4・2т?4pe0а4qe1б4xe7з4pe0а4・6?цpe01а6"/>
    <w:qFormat/>
    <w:rPr/>
  </w:style>
  <w:style w:type="character" w:styleId="14">
    <w:name w:val="Основной шрифт абзаца14"/>
    <w:qFormat/>
    <w:rPr/>
  </w:style>
  <w:style w:type="paragraph" w:styleId="Style21">
    <w:name w:val="Заголовок"/>
    <w:basedOn w:val="Normal"/>
    <w:next w:val="Style22"/>
    <w:qFormat/>
    <w:pPr>
      <w:keepNext w:val="true"/>
      <w:spacing w:before="240" w:after="120"/>
    </w:pPr>
    <w:rPr>
      <w:rFonts w:ascii="Liberation Sans" w:hAnsi="Liberation Sans" w:eastAsia="MS Gothic" w:cs="Tahoma"/>
      <w:sz w:val="28"/>
      <w:szCs w:val="28"/>
    </w:rPr>
  </w:style>
  <w:style w:type="paragraph" w:styleId="Style22">
    <w:name w:val="Body Text"/>
    <w:basedOn w:val="Normal"/>
    <w:pPr>
      <w:spacing w:before="0" w:after="120"/>
    </w:pPr>
    <w:rPr/>
  </w:style>
  <w:style w:type="paragraph" w:styleId="Style23">
    <w:name w:val="Title"/>
    <w:basedOn w:val="Normal"/>
    <w:next w:val="Style22"/>
    <w:qFormat/>
    <w:pPr>
      <w:keepNext w:val="true"/>
      <w:spacing w:before="240" w:after="120"/>
    </w:pPr>
    <w:rPr>
      <w:rFonts w:ascii="Arial" w:hAnsi="Arial" w:eastAsia="Andale Sans UI" w:cs="Tahoma"/>
      <w:sz w:val="28"/>
      <w:szCs w:val="28"/>
    </w:rPr>
  </w:style>
  <w:style w:type="paragraph" w:styleId="Style24">
    <w:name w:val="Subtitle"/>
    <w:basedOn w:val="Style23"/>
    <w:next w:val="Style22"/>
    <w:qFormat/>
    <w:pPr>
      <w:jc w:val="center"/>
    </w:pPr>
    <w:rPr>
      <w:i/>
      <w:iCs/>
      <w:sz w:val="28"/>
      <w:szCs w:val="28"/>
    </w:rPr>
  </w:style>
  <w:style w:type="paragraph" w:styleId="Style25">
    <w:name w:val="List"/>
    <w:basedOn w:val="Style22"/>
    <w:pPr/>
    <w:rPr>
      <w:rFonts w:cs="Tahoma"/>
    </w:rPr>
  </w:style>
  <w:style w:type="paragraph" w:styleId="Style26">
    <w:name w:val="Caption"/>
    <w:basedOn w:val="Normal"/>
    <w:qFormat/>
    <w:pPr>
      <w:suppressLineNumbers/>
      <w:spacing w:before="120" w:after="120"/>
    </w:pPr>
    <w:rPr>
      <w:rFonts w:cs="Tahoma"/>
      <w:i/>
      <w:iCs/>
      <w:sz w:val="24"/>
      <w:szCs w:val="24"/>
    </w:rPr>
  </w:style>
  <w:style w:type="paragraph" w:styleId="Style27">
    <w:name w:val="Указатель"/>
    <w:basedOn w:val="Normal"/>
    <w:qFormat/>
    <w:pPr>
      <w:suppressLineNumbers/>
    </w:pPr>
    <w:rPr>
      <w:rFonts w:cs="Tahoma"/>
    </w:rPr>
  </w:style>
  <w:style w:type="paragraph" w:styleId="ConsPlusNormal">
    <w:name w:val="ConsPlusNormal"/>
    <w:qFormat/>
    <w:pPr>
      <w:widowControl w:val="false"/>
      <w:suppressAutoHyphens w:val="true"/>
      <w:kinsoku w:val="true"/>
      <w:overflowPunct w:val="true"/>
      <w:autoSpaceDE w:val="true"/>
      <w:bidi w:val="0"/>
      <w:jc w:val="left"/>
    </w:pPr>
    <w:rPr>
      <w:rFonts w:ascii="Arial" w:hAnsi="Arial" w:eastAsia="Lucida Sans Unicode" w:cs="Tahoma"/>
      <w:color w:val="auto"/>
      <w:kern w:val="2"/>
      <w:sz w:val="20"/>
      <w:szCs w:val="24"/>
      <w:lang w:val="ru-RU" w:eastAsia="zxx" w:bidi="zxx"/>
    </w:rPr>
  </w:style>
  <w:style w:type="paragraph" w:styleId="Style28">
    <w:name w:val="Footnote Text"/>
    <w:basedOn w:val="Normal"/>
    <w:pPr>
      <w:suppressLineNumbers/>
      <w:ind w:left="283" w:right="0" w:hanging="283"/>
    </w:pPr>
    <w:rPr>
      <w:sz w:val="20"/>
      <w:szCs w:val="20"/>
    </w:rPr>
  </w:style>
  <w:style w:type="paragraph" w:styleId="Style29">
    <w:name w:val="Абзац списка"/>
    <w:basedOn w:val="Normal"/>
    <w:qFormat/>
    <w:pPr>
      <w:spacing w:before="0" w:after="0"/>
      <w:ind w:left="720" w:right="0" w:hanging="0"/>
    </w:pPr>
    <w:rPr>
      <w:rFonts w:ascii="Times New Roman" w:hAnsi="Times New Roman" w:eastAsia="Times New Roman" w:cs="Times New Roman"/>
      <w:color w:val="000000"/>
      <w:szCs w:val="28"/>
      <w:lang w:val="ru-RU"/>
    </w:rPr>
  </w:style>
  <w:style w:type="paragraph" w:styleId="Default">
    <w:name w:val="Default"/>
    <w:qFormat/>
    <w:pPr>
      <w:widowControl/>
      <w:suppressAutoHyphens w:val="true"/>
      <w:kinsoku w:val="true"/>
      <w:overflowPunct w:val="true"/>
      <w:autoSpaceDE w:val="false"/>
      <w:bidi w:val="0"/>
    </w:pPr>
    <w:rPr>
      <w:rFonts w:ascii="Times New Roman" w:hAnsi="Times New Roman" w:eastAsia="Arial" w:cs="Times New Roman"/>
      <w:color w:val="000000"/>
      <w:kern w:val="2"/>
      <w:sz w:val="24"/>
      <w:szCs w:val="24"/>
      <w:lang w:val="ru-RU" w:eastAsia="zh-CN" w:bidi="ar-SA"/>
    </w:rPr>
  </w:style>
  <w:style w:type="paragraph" w:styleId="Pa26">
    <w:name w:val="Pa26"/>
    <w:basedOn w:val="Default"/>
    <w:next w:val="Default"/>
    <w:qFormat/>
    <w:pPr>
      <w:spacing w:lineRule="atLeast" w:line="211" w:before="100" w:after="0"/>
    </w:pPr>
    <w:rPr>
      <w:rFonts w:ascii="GaramondNarrowC;Times New Roman" w:hAnsi="GaramondNarrowC;Times New Roman" w:cs="GaramondNarrowC;Times New Roman"/>
      <w:color w:val="000000"/>
    </w:rPr>
  </w:style>
  <w:style w:type="paragraph" w:styleId="ConsPlusNormal1">
    <w:name w:val="ConsPlusNormal1"/>
    <w:qFormat/>
    <w:pPr>
      <w:widowControl w:val="false"/>
      <w:suppressAutoHyphens w:val="true"/>
      <w:kinsoku w:val="true"/>
      <w:overflowPunct w:val="true"/>
      <w:autoSpaceDE w:val="true"/>
      <w:bidi w:val="0"/>
      <w:textAlignment w:val="baseline"/>
    </w:pPr>
    <w:rPr>
      <w:rFonts w:ascii="Arial" w:hAnsi="Arial" w:eastAsia="Lucida Sans Unicode" w:cs="Tahoma"/>
      <w:color w:val="auto"/>
      <w:kern w:val="2"/>
      <w:sz w:val="20"/>
      <w:szCs w:val="24"/>
      <w:lang w:val="ru-RU" w:eastAsia="zh-CN" w:bidi="hi-IN"/>
    </w:rPr>
  </w:style>
  <w:style w:type="paragraph" w:styleId="126">
    <w:name w:val="Основной текст126"/>
    <w:basedOn w:val="Normal"/>
    <w:qFormat/>
    <w:pPr>
      <w:spacing w:lineRule="auto" w:before="0" w:after="60"/>
      <w:jc w:val="right"/>
    </w:pPr>
    <w:rPr>
      <w:rFonts w:ascii="Times New Roman" w:hAnsi="Times New Roman" w:eastAsia="Times New Roman" w:cs="Times New Roman"/>
      <w:color w:val="000000"/>
      <w:sz w:val="20"/>
      <w:szCs w:val="20"/>
      <w:lang w:val="zxx"/>
    </w:rPr>
  </w:style>
  <w:style w:type="paragraph" w:styleId="Style30">
    <w:name w:val="Содержимое таблицы"/>
    <w:basedOn w:val="Normal"/>
    <w:qFormat/>
    <w:pPr>
      <w:suppressLineNumbers/>
    </w:pPr>
    <w:rPr/>
  </w:style>
  <w:style w:type="paragraph" w:styleId="ListParagraph">
    <w:name w:val="List Paragraph"/>
    <w:basedOn w:val="Normal"/>
    <w:qFormat/>
    <w:pPr>
      <w:numPr>
        <w:ilvl w:val="0"/>
        <w:numId w:val="0"/>
      </w:numPr>
      <w:spacing w:lineRule="auto" w:line="276" w:before="0" w:after="200"/>
      <w:ind w:left="720" w:right="0" w:hanging="0"/>
    </w:pPr>
    <w:rPr>
      <w:rFonts w:ascii="Calibri" w:hAnsi="Calibri" w:eastAsia="Calibri" w:cs="Calibri"/>
    </w:rPr>
  </w:style>
  <w:style w:type="paragraph" w:styleId="Footnotetext">
    <w:name w:val="footnote text"/>
    <w:basedOn w:val="Normal"/>
    <w:qFormat/>
    <w:pPr>
      <w:numPr>
        <w:ilvl w:val="0"/>
        <w:numId w:val="0"/>
      </w:numPr>
      <w:suppressLineNumbers/>
      <w:ind w:left="339" w:right="0" w:hanging="339"/>
    </w:pPr>
    <w:rPr/>
  </w:style>
  <w:style w:type="paragraph" w:styleId="Style210">
    <w:name w:val="Style2"/>
    <w:basedOn w:val="Normal"/>
    <w:qFormat/>
    <w:pPr>
      <w:widowControl w:val="false"/>
      <w:numPr>
        <w:ilvl w:val="0"/>
        <w:numId w:val="0"/>
      </w:numPr>
      <w:spacing w:lineRule="exact" w:line="322"/>
      <w:ind w:left="0" w:right="0" w:firstLine="709"/>
      <w:jc w:val="right"/>
    </w:pPr>
    <w:rPr>
      <w:rFonts w:eastAsia="Times New Roman"/>
      <w:sz w:val="24"/>
      <w:szCs w:val="24"/>
    </w:rPr>
  </w:style>
  <w:style w:type="paragraph" w:styleId="Style31">
    <w:name w:val="Заголовок таблицы"/>
    <w:basedOn w:val="Style30"/>
    <w:qFormat/>
    <w:pPr>
      <w:suppressLineNumbers/>
      <w:jc w:val="center"/>
    </w:pPr>
    <w:rPr>
      <w:b/>
      <w:bCs/>
    </w:rPr>
  </w:style>
  <w:style w:type="paragraph" w:styleId="2">
    <w:name w:val="Знак Знак Знак2 Знак"/>
    <w:basedOn w:val="Normal"/>
    <w:qFormat/>
    <w:pPr>
      <w:widowControl w:val="false"/>
      <w:spacing w:lineRule="exact" w:line="240" w:before="0" w:after="160"/>
      <w:jc w:val="right"/>
    </w:pPr>
    <w:rPr>
      <w:rFonts w:ascii="Times New Roman" w:hAnsi="Times New Roman" w:eastAsia="MS Mincho" w:cs="Times New Roman"/>
      <w:sz w:val="20"/>
      <w:szCs w:val="20"/>
      <w:lang w:val="en-GB" w:eastAsia="en-U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se.garant.ru/70353464/" TargetMode="External"/><Relationship Id="rId3" Type="http://schemas.openxmlformats.org/officeDocument/2006/relationships/hyperlink" Target="mailto:mto@r44.fssp.gov.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477</TotalTime>
  <Application>LibreOffice/6.0.4.2$Windows_X86_64 LibreOffice_project/9b0d9b32d5dcda91d2f1a96dc04c645c450872bf</Application>
  <Pages>10</Pages>
  <Words>4454</Words>
  <Characters>32281</Characters>
  <CharactersWithSpaces>37088</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2026-07-01T13:58:00Z</dcterms:created>
  <dc:creator>Трещилина Галина Константиновна</dc:creator>
  <dc:description/>
  <dc:language>ru-RU</dc:language>
  <cp:lastModifiedBy/>
  <cp:lastPrinted>2025-02-18T15:54:29Z</cp:lastPrinted>
  <dcterms:modified xsi:type="dcterms:W3CDTF">2026-09-23T11:43:02Z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