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7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cs="Times New Roman"/>
          <w:b/>
          <w:bCs/>
          <w:color w:val="000000"/>
          <w:sz w:val="22"/>
          <w:szCs w:val="22"/>
        </w:rPr>
      </w:pPr>
      <w:r>
        <w:rPr>
          <w:rFonts w:cs="Times New Roman"/>
          <w:b/>
          <w:color w:val="000000" w:themeColor="text1"/>
          <w:sz w:val="22"/>
          <w:szCs w:val="22"/>
        </w:rPr>
        <w:t xml:space="preserve">Договор поставки</w:t>
      </w:r>
      <w:r>
        <w:rPr>
          <w:rFonts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№ </w:t>
      </w:r>
      <w:r>
        <w:rPr>
          <w:rFonts w:cs="Times New Roman"/>
          <w:b/>
          <w:bCs/>
          <w:color w:val="000000"/>
          <w:sz w:val="22"/>
          <w:szCs w:val="22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p>
      <w:pPr>
        <w:pStyle w:val="897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ИКЗ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: </w:t>
      </w:r>
      <w:r>
        <w:rPr>
          <w:rFonts w:ascii="Times New Roman" w:hAnsi="Times New Roman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0"/>
          <w:szCs w:val="22"/>
        </w:rPr>
        <w:t xml:space="preserve">261434600765643450100100300000000244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2"/>
          <w:szCs w:val="22"/>
        </w:rPr>
      </w:r>
    </w:p>
    <w:p>
      <w:pPr>
        <w:pStyle w:val="897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cs="Times New Roman"/>
          <w:color w:val="000000"/>
          <w:sz w:val="22"/>
          <w:szCs w:val="22"/>
          <w:highlight w:val="none"/>
        </w:rPr>
      </w:pP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color w:val="000000" w:themeColor="text1"/>
          <w:sz w:val="22"/>
          <w:szCs w:val="22"/>
        </w:rPr>
        <w:t xml:space="preserve">г. Киров</w:t>
        <w:tab/>
        <w:t xml:space="preserve">                                                                                              «___» __________ 2026 г.</w:t>
      </w:r>
      <w:r>
        <w:rPr>
          <w:rFonts w:cs="Times New Roman"/>
          <w:color w:val="000000"/>
          <w:sz w:val="22"/>
          <w:szCs w:val="22"/>
          <w:highlight w:val="none"/>
        </w:rPr>
      </w:r>
      <w:r>
        <w:rPr>
          <w:rFonts w:cs="Times New Roman"/>
          <w:color w:val="000000"/>
          <w:sz w:val="22"/>
          <w:szCs w:val="22"/>
          <w:highlight w:val="none"/>
        </w:rPr>
      </w:r>
    </w:p>
    <w:p>
      <w:pPr>
        <w:pStyle w:val="897"/>
        <w:numPr>
          <w:ilvl w:val="0"/>
          <w:numId w:val="0"/>
        </w:numPr>
        <w:pBdr/>
        <w:spacing w:after="0" w:before="0"/>
        <w:ind w:right="0" w:firstLine="0" w:left="0"/>
        <w:jc w:val="center"/>
        <w:outlineLvl w:val="0"/>
        <w:rPr>
          <w:rFonts w:ascii="Times New Roman" w:hAnsi="Times New Roman" w:eastAsia="Times New Roman" w:cs="Times New Roman"/>
          <w:sz w:val="24"/>
          <w:szCs w:val="22"/>
        </w:rPr>
      </w:pPr>
      <w:r>
        <w:rPr>
          <w:rFonts w:eastAsia="Times New Roman" w:cs="Times New Roman"/>
          <w:sz w:val="24"/>
          <w:szCs w:val="22"/>
        </w:rPr>
      </w:r>
      <w:r>
        <w:rPr>
          <w:rFonts w:ascii="Times New Roman" w:hAnsi="Times New Roman" w:eastAsia="Times New Roman" w:cs="Times New Roman"/>
          <w:sz w:val="24"/>
          <w:szCs w:val="22"/>
        </w:rPr>
      </w:r>
      <w:r>
        <w:rPr>
          <w:rFonts w:ascii="Times New Roman" w:hAnsi="Times New Roman" w:eastAsia="Times New Roman" w:cs="Times New Roman"/>
          <w:sz w:val="24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23"/>
        </w:tabs>
        <w:spacing/>
        <w:ind w:firstLine="964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rFonts w:cs="Times New Roman"/>
          <w:sz w:val="22"/>
          <w:szCs w:val="22"/>
        </w:rPr>
        <w:t xml:space="preserve">именуемое в дальнейшем «</w:t>
      </w:r>
      <w:r>
        <w:rPr>
          <w:rFonts w:cs="Times New Roman"/>
          <w:b/>
          <w:sz w:val="22"/>
          <w:szCs w:val="22"/>
        </w:rPr>
        <w:t xml:space="preserve">Заказчик</w:t>
      </w:r>
      <w:r>
        <w:rPr>
          <w:rFonts w:cs="Times New Roman"/>
          <w:sz w:val="22"/>
          <w:szCs w:val="22"/>
        </w:rPr>
        <w:t xml:space="preserve">», в лице директора института Парамонова Игоря Владимировича, действующего на основании Устава, с одной стороны, 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1011"/>
        <w:pBdr/>
        <w:spacing/>
        <w:ind w:right="0" w:firstLine="720" w:left="0"/>
        <w:jc w:val="both"/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и 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_______________</w:t>
      </w:r>
      <w:r>
        <w:rPr>
          <w:rFonts w:ascii="Times New Roman" w:hAnsi="Times New Roman" w:eastAsia="Times New Roman" w:cs="Times New Roman"/>
          <w:b w:val="0"/>
          <w:color w:val="202020"/>
          <w:sz w:val="22"/>
          <w:szCs w:val="28"/>
          <w:u w:val="single"/>
          <w:shd w:val="clear" w:color="auto" w:fill="ffffff"/>
          <w:lang w:val="ru-RU"/>
        </w:rPr>
        <w:t xml:space="preserve">  </w:t>
      </w:r>
      <w:r>
        <w:rPr>
          <w:rFonts w:ascii="Times New Roman" w:hAnsi="Times New Roman" w:eastAsia="Times New Roman" w:cs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именуемое в дальнейшем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2"/>
          <w:szCs w:val="22"/>
        </w:rPr>
        <w:t xml:space="preserve">«Поставщик», 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в лице</w:t>
      </w:r>
      <w:r>
        <w:rPr>
          <w:rFonts w:ascii="Times New Roman" w:hAnsi="Times New Roman" w:eastAsia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2"/>
          <w:szCs w:val="22"/>
          <w:lang w:val="ru-RU"/>
        </w:rPr>
        <w:t xml:space="preserve">__________________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действующего на основании Устава,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 с другой стороны, здесь и далее вместе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именуемые «Стороны»,  руководствуясь п.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  <w:lang w:val="ru-RU"/>
        </w:rPr>
        <w:t xml:space="preserve">5 </w:t>
      </w:r>
      <w:r>
        <w:rPr>
          <w:rFonts w:ascii="Times New Roman" w:hAnsi="Times New Roman" w:eastAsia="Times New Roman" w:cs="Times New Roman"/>
          <w:b w:val="0"/>
          <w:color w:val="000000" w:themeColor="text1"/>
          <w:sz w:val="22"/>
          <w:szCs w:val="22"/>
        </w:rPr>
        <w:t xml:space="preserve">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  <w:r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r>
      <w:r>
        <w:rPr>
          <w:rFonts w:ascii="Times New Roman" w:hAnsi="Times New Roman" w:eastAsia="Times New Roman" w:cs="Times New Roman"/>
          <w:b/>
          <w:color w:val="202020"/>
          <w:sz w:val="22"/>
          <w:szCs w:val="28"/>
        </w:rPr>
      </w:r>
    </w:p>
    <w:p>
      <w:pPr>
        <w:pStyle w:val="990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cs="Times New Roman"/>
          <w:bCs w:val="0"/>
          <w:color w:val="000000" w:themeColor="text1"/>
          <w:sz w:val="22"/>
          <w:szCs w:val="22"/>
        </w:rPr>
        <w:t xml:space="preserve">1. Предмет договора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988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1.1. По настоящему договору Поставщик обязуется поставить </w:t>
      </w:r>
      <w:r>
        <w:rPr>
          <w:rFonts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  <w:highlight w:val="none"/>
        </w:rPr>
        <w:t xml:space="preserve">ф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  <w:highlight w:val="white"/>
        </w:rPr>
        <w:t xml:space="preserve">осфатно-солевой буферный раствор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  <w:highlight w:val="none"/>
        </w:rPr>
        <w:t xml:space="preserve"> (далее – товар)</w:t>
      </w:r>
      <w:r>
        <w:rPr>
          <w:rFonts w:cs="Times New Roman"/>
          <w:color w:val="000000" w:themeColor="text1"/>
          <w:sz w:val="22"/>
          <w:szCs w:val="22"/>
        </w:rPr>
        <w:t xml:space="preserve">, а Заказчик принять и оплатить принятый товар в порядке и на условиях, предусмотренных договором.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eastAsia="Calibri" w:cs="Times New Roman" w:eastAsiaTheme="minorHAnsi"/>
          <w:color w:val="000000"/>
          <w:sz w:val="22"/>
          <w:szCs w:val="22"/>
          <w:lang w:eastAsia="en-US"/>
        </w:rPr>
      </w:pPr>
      <w:r>
        <w:rPr>
          <w:rFonts w:cs="Times New Roman"/>
          <w:color w:val="000000" w:themeColor="text1"/>
          <w:sz w:val="22"/>
          <w:szCs w:val="22"/>
        </w:rPr>
        <w:t xml:space="preserve">1.3. Срок поставки товара: </w:t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в течение 20 календарных дней с момента заключения договора.</w:t>
      </w:r>
      <w:r>
        <w:rPr>
          <w:rFonts w:cs="Times New Roman"/>
          <w:color w:val="000000" w:themeColor="text1"/>
          <w:sz w:val="22"/>
          <w:szCs w:val="22"/>
        </w:rPr>
        <w:t xml:space="preserve">.</w:t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1.4.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Место поставки товара: Российская Федерация, Кировская область, г. Киров, ул. Красноармейская, д. 76, аптека (складское помещение) Заказчика, телефон (8332) 54-35-88. Время поставки: понедельник – пятница, с 8 ч.00 мин. до 16 ч. 00 мин. (время московское)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0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2. Цена ДОГОВОРА и порядок оплаты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2.1. Стоимость товара (цена договора) составляет _________________________,  в том числе НДС__________.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Цена за единицу товара установлена в Спецификации к договору.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2.2. Цена и валюта платежа по настоящему договору устанавливается в российских рублях.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eastAsia="Calibri" w:cs="Times New Roman" w:eastAsiaTheme="minorHAnsi"/>
          <w:color w:val="000000"/>
          <w:sz w:val="22"/>
          <w:szCs w:val="22"/>
          <w:lang w:eastAsia="en-US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2.4. Сумма,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en-US"/>
        </w:rPr>
        <w:t xml:space="preserve">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  <w:r>
        <w:rPr>
          <w:rFonts w:eastAsia="Calibri" w:cs="Times New Roman" w:eastAsiaTheme="minorHAnsi"/>
          <w:color w:val="000000"/>
          <w:sz w:val="22"/>
          <w:szCs w:val="22"/>
          <w:lang w:eastAsia="en-US"/>
        </w:rPr>
      </w:r>
    </w:p>
    <w:p>
      <w:pPr>
        <w:pStyle w:val="997"/>
        <w:pBdr/>
        <w:tabs>
          <w:tab w:val="clear" w:leader="none" w:pos="851"/>
        </w:tabs>
        <w:spacing/>
        <w:ind w:firstLine="567" w:left="0"/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2.5. По соглашению Сторон цена договора может быть снижена без изменения, предусмотренного договором количества товара и иных условий договора.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2.6. Оплата товара осуществляется за счет средств Заказчика (бюджетного учреждения).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454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2.7. </w:t>
      </w:r>
      <w:r>
        <w:rPr>
          <w:rFonts w:eastAsiaTheme="minorHAnsi"/>
          <w:color w:val="000000"/>
          <w:sz w:val="23"/>
          <w:szCs w:val="23"/>
        </w:rPr>
        <w:t xml:space="preserve"> </w:t>
      </w:r>
      <w:r>
        <w:rPr>
          <w:rFonts w:eastAsia="Arial" w:eastAsiaTheme="minorHAnsi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rFonts w:eastAsiaTheme="minorHAnsi"/>
          <w:color w:val="000000"/>
          <w:sz w:val="22"/>
          <w:szCs w:val="22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 xml:space="preserve">- счета/- счета-фактуры;</w:t>
        <w:br/>
        <w:t xml:space="preserve">- товарной накладной (товарных накладных) или УПД.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5"/>
        <w:pBdr/>
        <w:spacing w:after="0" w:before="0" w:line="240" w:lineRule="auto"/>
        <w:ind w:firstLine="567"/>
        <w:jc w:val="both"/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2.8. Датой платежа является дата списания денежных средств со счета Заказчика.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990"/>
        <w:pBdr/>
        <w:tabs>
          <w:tab w:val="clear" w:leader="none" w:pos="720"/>
          <w:tab w:val="left" w:leader="none" w:pos="3807"/>
        </w:tabs>
        <w:spacing w:after="0" w:before="120"/>
        <w:ind w:firstLine="567"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3. обязанности сторон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 Поставщик обязан: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3.1.3. Поставить товар в предусмотренный договором срок.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3.1.4. Вместе с товаром передать Заказчику т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оварно-транспортную накладную (при перевозке товара третьим лицом),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3.1.6. Поставить товар надлежащего качества, соответствующий условиям договора, треб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3.1.7. В случае выявления в процессе приёмки недостатков и дефектов товара (а также скрытых дефектов в период гарантий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3.1.8. Нести все риски утраты или повреждения поставляемого товара до момента передачи товара Заказчику.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3.1.9. Незамедлительно информировать Заказчика обо всех обстоятельствах, препятствующих исполнению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3.1.10. В случае, установленном п. 5.2.1. договора, - подписать Акт приемки товаров, работ, услуг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 Заказчик обязан: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3.2.2. Оплатить принятый товар в соответствии с условиями настоящего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2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7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7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4. ПОРЯДОК ПоставкИ ТОВАРА </w:t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4.1. Упаковка и маркировка товара должны соответствовать условиям договора, требованиям ГОСТ, если же товар импортный, то международным стандартам упа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356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4.2. Датой надлежащего исполнения обязательств Поставщиком (дата поставки товара) является дата, указанная Заказчиком в документе о приемке.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4.4. Вместе с товаром Поставщик передает Заказчику документы, предусмотренные п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.п. 3.1.4. договора, а также копия регистрационного удостоверения на изделия медицинского назначения или информации о таком удостоверении (номер и дата) или сведения о регистрационном номере и наименовании изделия (подтверждается реестровой записью, вносим</w:t>
      </w:r>
      <w:bookmarkStart w:id="0" w:name="_GoBack_Копия_1"/>
      <w:r>
        <w:rPr>
          <w:rFonts w:eastAsiaTheme="minorHAnsi"/>
        </w:rPr>
      </w:r>
      <w:bookmarkEnd w:id="0"/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ой регистрирующим органом в государственный реестр), </w:t>
      </w:r>
      <w:r>
        <w:rPr>
          <w:rFonts w:eastAsia="Calibri" w:cs="Times New Roman" w:eastAsiaTheme="minorHAnsi"/>
          <w:color w:val="000000" w:themeColor="text1"/>
          <w:sz w:val="22"/>
          <w:szCs w:val="22"/>
          <w:lang w:eastAsia="ru-RU"/>
        </w:rPr>
        <w:t xml:space="preserve">сертификат соответствия (при наличии), паспорт на серию, инструкция по применению на русском языке.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992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7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7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5. Порядок приемки ТОВАРА</w:t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5.1. Приемка товара осуществляется в удобное для Заказчика время и включает в себя следующие этапы: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а) проверка количества, комплектности и ассортимента поставленного товара на соответствие условиям договора;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б) проверка полноты и правильности оформления документа о приемке в соответствии с условиями договора;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в) контроль наличия/отсутствия внешних повреждений (товарный вид), в том числе установленных требований к упаковке;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г) проверка наличия необходимых документов, предусмотренных п.  4.4.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Упаковка товара не должна иметь механических пов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5.2. Приемка товара в части соответствия количества, ассортимента, комплектности и к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ачества установленным требованиям договора осуществляется Заказчиком в одностороннем порядке (без вызова представителя Поставщика) в течение 20 рабочих дней с момента передачи товара в место поставки. При приемке оформляется Акт приемки в электронном виде.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5.2.1  Если при пр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явки пре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неявки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любо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5.3. При отсутствии претензий к количеству, ассортименту, характеристикам и качеств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5.5. Для проверки предоставленных Поставщиком результатов, предусмотренных договором, в части их соответствия условиям договора Заказчик обязан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5.6. </w:t>
      </w:r>
      <w:r>
        <w:rPr>
          <w:rFonts w:eastAsia="Calibri" w:cs="Times New Roman" w:eastAsiaTheme="minorHAnsi"/>
          <w:sz w:val="22"/>
          <w:szCs w:val="22"/>
        </w:rPr>
        <w:t xml:space="preserve">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</w:t>
      </w:r>
      <w:r>
        <w:rPr>
          <w:rFonts w:eastAsia="Calibri" w:cs="Times New Roman" w:eastAsiaTheme="minorHAnsi"/>
          <w:sz w:val="22"/>
          <w:szCs w:val="22"/>
        </w:rPr>
        <w:t xml:space="preserve">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</w:t>
      </w:r>
      <w:r>
        <w:rPr>
          <w:rFonts w:eastAsia="Calibri" w:cs="Times New Roman" w:eastAsiaTheme="minorHAnsi"/>
          <w:sz w:val="22"/>
          <w:szCs w:val="22"/>
        </w:rPr>
        <w:t xml:space="preserve">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  - указывается адрес, на который будет направлен акт.)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2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7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7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6.  КАЧЕСТВо ТОВАРА</w:t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left" w:leader="none" w:pos="450"/>
          <w:tab w:val="clear" w:leader="none" w:pos="720"/>
        </w:tabs>
        <w:spacing/>
        <w:ind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     </w:t>
      </w: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      6.1. Поставщик гаранти</w:t>
      </w:r>
      <w:r>
        <w:rPr>
          <w:rFonts w:eastAsia="Calibri" w:cs="Times New Roman" w:eastAsiaTheme="minorHAnsi"/>
          <w:sz w:val="22"/>
          <w:szCs w:val="22"/>
          <w:lang w:eastAsia="gu-IN" w:bidi="gu-IN"/>
        </w:rPr>
        <w:t xml:space="preserve">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6.2. В случае выявления товара ненадлежащего качества в ходе приемки в присутствии Поставщика, Поставщик обязан произвести замену товара.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 w14:paraId="40E4516C">
      <w:pPr>
        <w:widowControl w:val="false"/>
        <w:pBdr/>
        <w:tabs>
          <w:tab w:val="left" w:leader="none" w:pos="252"/>
        </w:tabs>
        <w:spacing w:after="0" w:line="240" w:lineRule="auto"/>
        <w:ind/>
        <w:rPr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          6.3. Качество товара должно удовлетворять требованиям, предъявляемым действующим законодательством Российской Федерации к данному виду товаров.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Реактивы, готовые к использованию. Может транспортироваться при температуре до 25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о</w:t>
      </w:r>
      <w:r>
        <w:rPr>
          <w:rFonts w:ascii="Times New Roman" w:hAnsi="Times New Roman" w:cs="Times New Roman"/>
          <w:sz w:val="22"/>
          <w:szCs w:val="22"/>
        </w:rPr>
        <w:t xml:space="preserve">С не более 10 суток.</w:t>
      </w: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  <w:r/>
      <w:r>
        <w:rPr>
          <w:sz w:val="22"/>
          <w:szCs w:val="22"/>
        </w:rPr>
      </w:r>
    </w:p>
    <w:p>
      <w:pPr>
        <w:pStyle w:val="897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iCs/>
          <w:color w:val="000000" w:themeColor="text1"/>
          <w:sz w:val="22"/>
          <w:szCs w:val="22"/>
        </w:rPr>
        <w:t xml:space="preserve">6.4. Товар, не отвечающий условиям, предъявляемым настоящим контрактом к его качеству считается не поставленным.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 w14:paraId="15D82AC1">
      <w:pPr>
        <w:widowControl w:val="false"/>
        <w:pBdr/>
        <w:spacing w:after="0" w:line="240" w:lineRule="auto"/>
        <w:ind/>
        <w:rPr>
          <w:sz w:val="22"/>
          <w:szCs w:val="22"/>
        </w:rPr>
      </w:pPr>
      <w:r>
        <w:rPr>
          <w:rFonts w:eastAsia="Calibri" w:cs="Times New Roman" w:eastAsiaTheme="minorHAnsi"/>
          <w:iCs/>
          <w:color w:val="000000" w:themeColor="text1"/>
          <w:sz w:val="22"/>
          <w:szCs w:val="22"/>
        </w:rPr>
        <w:t xml:space="preserve">          6.5. 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  Остаточный срок годности на момент поставки товара – не менее 80% от заявленного.</w:t>
      </w:r>
      <w:r>
        <w:rPr>
          <w:sz w:val="22"/>
          <w:szCs w:val="22"/>
        </w:rPr>
      </w:r>
      <w:r>
        <w:rPr>
          <w:sz w:val="22"/>
          <w:szCs w:val="22"/>
        </w:rPr>
      </w:r>
    </w:p>
    <w:p w14:paraId="1407AEED">
      <w:pPr>
        <w:widowControl w:val="false"/>
        <w:pBdr/>
        <w:spacing w:after="0" w:line="240" w:lineRule="auto"/>
        <w:ind/>
        <w:rPr>
          <w:sz w:val="22"/>
          <w:szCs w:val="22"/>
        </w:rPr>
      </w:pPr>
      <w:r>
        <w:rPr>
          <w:rFonts w:eastAsia="Calibri" w:cs="Times New Roman" w:eastAsiaTheme="minorHAnsi"/>
          <w:iCs/>
          <w:color w:val="000000" w:themeColor="text1"/>
          <w:sz w:val="22"/>
          <w:szCs w:val="22"/>
        </w:rPr>
      </w:r>
      <w:r>
        <w:rPr>
          <w:sz w:val="22"/>
          <w:szCs w:val="22"/>
        </w:rPr>
      </w:r>
      <w:r/>
    </w:p>
    <w:p w14:paraId="49507733">
      <w:pPr>
        <w:widowControl w:val="false"/>
        <w:pBdr/>
        <w:spacing w:after="0" w:line="240" w:lineRule="auto"/>
        <w:ind/>
        <w:rPr/>
      </w:pPr>
      <w:r/>
      <w:r/>
    </w:p>
    <w:p w14:paraId="455FF2C0">
      <w:pPr>
        <w:pStyle w:val="897"/>
        <w:pBdr/>
        <w:spacing/>
        <w:ind w:firstLine="540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iCs/>
          <w:color w:val="000000" w:themeColor="text1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992"/>
        <w:keepNext w:val="true"/>
        <w:numPr>
          <w:ilvl w:val="0"/>
          <w:numId w:val="0"/>
        </w:numPr>
        <w:pBdr/>
        <w:tabs>
          <w:tab w:val="clear" w:leader="none" w:pos="720"/>
          <w:tab w:val="left" w:leader="none" w:pos="2160"/>
          <w:tab w:val="left" w:leader="none" w:pos="2340"/>
          <w:tab w:val="left" w:leader="none" w:pos="3240"/>
        </w:tabs>
        <w:spacing w:after="0" w:before="120" w:line="240" w:lineRule="auto"/>
        <w:ind w:firstLine="567"/>
        <w:jc w:val="center"/>
        <w:outlineLvl w:val="3"/>
        <w:rPr>
          <w:rStyle w:val="947"/>
          <w:rFonts w:cs="Times New Roman"/>
          <w:b w:val="0"/>
          <w:bCs w:val="0"/>
          <w:color w:val="000000"/>
          <w:sz w:val="22"/>
          <w:szCs w:val="22"/>
        </w:rPr>
      </w:pPr>
      <w:r>
        <w:rPr>
          <w:rStyle w:val="947"/>
          <w:rFonts w:eastAsia="Calibri" w:cs="Times New Roman" w:eastAsiaTheme="minorHAnsi"/>
          <w:b/>
          <w:bCs w:val="0"/>
          <w:color w:val="000000" w:themeColor="text1"/>
          <w:sz w:val="22"/>
          <w:szCs w:val="22"/>
        </w:rPr>
        <w:t xml:space="preserve">7. ОТВЕТСТВЕННОСТЬ СТОРОН</w:t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  <w:r>
        <w:rPr>
          <w:rStyle w:val="947"/>
          <w:rFonts w:cs="Times New Roman"/>
          <w:b w:val="0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7.2. В слу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7.4. За каждый факт неисполнения Заказчиком обязате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356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7.5. </w:t>
        <w:tab/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7.6.</w:t>
        <w:tab/>
        <w:t xml:space="preserve">В случае просрочки исполнения Поставщиком обязательств, (в том чи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7.7.</w:t>
        <w:tab/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7.8.</w:t>
        <w:tab/>
        <w:t xml:space="preserve"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выплачивает Заказчику штраф в размере 10 % цены договора </w:t>
      </w:r>
      <w:r>
        <w:rPr>
          <w:rFonts w:eastAsia="Calibri" w:cs="Times New Roman" w:eastAsiaTheme="minorHAnsi"/>
          <w:i/>
          <w:color w:val="000000" w:themeColor="text1"/>
          <w:sz w:val="22"/>
          <w:szCs w:val="22"/>
        </w:rPr>
        <w:t xml:space="preserve">(этапа)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7.10.</w:t>
        <w:tab/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eastAsia="Calibri" w:cs="Times New Roman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выплачивает Заказчику штраф: 1000 рублей.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7.11.</w:t>
        <w:tab/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widowControl w:val="false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7.12.</w:t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0"/>
        <w:pBdr/>
        <w:tabs>
          <w:tab w:val="clear" w:leader="none" w:pos="720"/>
          <w:tab w:val="left" w:leader="none" w:pos="1134"/>
        </w:tabs>
        <w:spacing w:after="0" w:before="0"/>
        <w:ind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8. Срок действия договора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8.1. Настоящий договор вступает в силу с момента заключения и действует до 31.12.2026 г.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8.2. Окончание срока действия договора или его расторжение не освобождает Стороны от ответственности за его нарушение.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8.3. Обязательства Поставщика (за исключением гарантийных) считаются исполненными с даты подписания Заказчиком документа о приемке.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990"/>
        <w:pBdr/>
        <w:tabs>
          <w:tab w:val="left" w:leader="none" w:pos="432"/>
          <w:tab w:val="clear" w:leader="none" w:pos="720"/>
          <w:tab w:val="left" w:leader="none" w:pos="1134"/>
        </w:tabs>
        <w:spacing w:after="0" w:before="0"/>
        <w:ind/>
        <w:rPr>
          <w:rFonts w:cs="Times New Roman"/>
          <w:bCs w:val="0"/>
          <w:color w:val="000000"/>
          <w:sz w:val="22"/>
          <w:szCs w:val="22"/>
        </w:rPr>
      </w:pPr>
      <w:r>
        <w:rPr>
          <w:rFonts w:eastAsia="Calibri" w:cs="Times New Roman" w:eastAsiaTheme="minorHAnsi"/>
          <w:bCs w:val="0"/>
          <w:color w:val="000000" w:themeColor="text1"/>
          <w:sz w:val="22"/>
          <w:szCs w:val="22"/>
        </w:rPr>
        <w:t xml:space="preserve">9. переписка Сторон</w:t>
      </w:r>
      <w:r>
        <w:rPr>
          <w:rFonts w:cs="Times New Roman"/>
          <w:bCs w:val="0"/>
          <w:color w:val="000000"/>
          <w:sz w:val="22"/>
          <w:szCs w:val="22"/>
        </w:rPr>
      </w:r>
      <w:r>
        <w:rPr>
          <w:rFonts w:cs="Times New Roman"/>
          <w:bCs w:val="0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9.1. Любое уведомление, которое одна Сторона направляет другой Стороне в соответствии с договором, высылаетс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9.2. 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 w:firstLine="709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10. ПРОЧИЕ ПОЛОЖЕНИЯ</w:t>
      </w:r>
      <w:r>
        <w:rPr>
          <w:rFonts w:cs="Times New Roman"/>
          <w:b/>
          <w:bCs/>
          <w:color w:val="000000"/>
          <w:sz w:val="22"/>
          <w:szCs w:val="22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16" w:tooltip="http://www.gov-zakupki.ru/zakon/44-fz-id126" w:history="1">
        <w:r>
          <w:rPr>
            <w:rFonts w:eastAsia="Calibri" w:cs="Times New Roman" w:eastAsiaTheme="minorHAnsi"/>
            <w:color w:val="000000" w:themeColor="text1"/>
            <w:sz w:val="22"/>
            <w:szCs w:val="22"/>
          </w:rPr>
          <w:t xml:space="preserve">05.04.2013 № 44-ФЗ</w:t>
        </w:r>
      </w:hyperlink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10.2. К отношениям Сторон по настоящему договору и в связи с ним применяется действующее законодательство Российской Федерации.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10.3. Все споры и разног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10.4. Стороны осво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10.5. Сторона, для которой надлежащее исполнение обязательств оказалось невозможн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К настоящему договору прилагаются: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567"/>
        <w:rPr>
          <w:rFonts w:cs="Times New Roman"/>
          <w:color w:val="000000"/>
          <w:sz w:val="22"/>
          <w:szCs w:val="22"/>
        </w:rPr>
      </w:pP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Приложение № 1 – Спецификация.</w:t>
      </w:r>
      <w:r>
        <w:rPr>
          <w:rFonts w:cs="Times New Roman"/>
          <w:color w:val="000000"/>
          <w:sz w:val="22"/>
          <w:szCs w:val="22"/>
        </w:rPr>
      </w:r>
      <w:r>
        <w:rPr>
          <w:rFonts w:cs="Times New Roman"/>
          <w:color w:val="000000"/>
          <w:sz w:val="22"/>
          <w:szCs w:val="22"/>
        </w:rPr>
      </w:r>
    </w:p>
    <w:p>
      <w:pPr>
        <w:pStyle w:val="897"/>
        <w:pBdr/>
        <w:spacing/>
        <w:ind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11.  РЕКВИЗИТЫ И ПОДПИСИ СТОРОН</w:t>
      </w:r>
      <w:r>
        <w:rPr>
          <w:rFonts w:cs="Times New Roman"/>
          <w:b/>
          <w:bCs/>
          <w:color w:val="000000"/>
          <w:sz w:val="22"/>
          <w:szCs w:val="22"/>
        </w:rPr>
      </w:r>
      <w:r>
        <w:rPr>
          <w:rFonts w:cs="Times New Roman"/>
          <w:b/>
          <w:bCs/>
          <w:color w:val="000000"/>
          <w:sz w:val="22"/>
          <w:szCs w:val="22"/>
        </w:rPr>
      </w:r>
    </w:p>
    <w:tbl>
      <w:tblPr>
        <w:tblInd w:w="0" w:type="dxa"/>
        <w:tblW w:w="15073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5212"/>
        <w:gridCol w:w="5102"/>
        <w:gridCol w:w="4759"/>
      </w:tblGrid>
      <w:tr>
        <w:trPr>
          <w:trHeight w:val="5302"/>
        </w:trPr>
        <w:tc>
          <w:tcPr>
            <w:tcBorders/>
            <w:tcW w:w="5212" w:type="dxa"/>
            <w:textDirection w:val="lrTb"/>
            <w:noWrap w:val="false"/>
          </w:tcPr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Юридический адрес: 610027, г. Киров, ул. Красноармейская, 72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(8332) 54-97-31, 54-52-92, 54-79-60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  <w:lang w:eastAsia="ru-RU"/>
              </w:rPr>
              <w:t xml:space="preserve">ИНН/КПП 4346007656/434501001</w:t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1011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</w:rPr>
              <w:t xml:space="preserve">УФК по 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Нижегородской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 области (ФГБУН КНИИГиПК ФМБА России лицевой счет № 20406Ц17940, 21406Ц17940, 22406Ц17940</w:t>
            </w:r>
            <w:r>
              <w:rPr>
                <w:rFonts w:ascii="Times New Roman" w:hAnsi="Times New Roman" w:eastAsia="Times New Roman" w:cs="Times New Roman"/>
                <w:sz w:val="22"/>
                <w:szCs w:val="21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1011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</w:rPr>
              <w:t xml:space="preserve">р/сч 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03214643000000013246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 в ОКЦ № 1 ВВГУ Банка России//УФК по Нижегородской области г. Нижний Новгород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1011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2"/>
              </w:rPr>
              <w:t xml:space="preserve">кор/сч   </w:t>
            </w:r>
            <w:r>
              <w:rPr>
                <w:rFonts w:ascii="Times New Roman" w:hAnsi="Times New Roman" w:eastAsia="Times New Roman" w:cs="Times New Roman"/>
                <w:sz w:val="22"/>
              </w:rPr>
              <w:t xml:space="preserve">40102810745370000024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БИК 012202102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 w:left="142"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 w:themeColor="text1"/>
                <w:sz w:val="22"/>
                <w:szCs w:val="22"/>
                <w:highlight w:val="white"/>
              </w:rPr>
              <w:t xml:space="preserve">_________________И.В. Парамонов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5102" w:type="dxa"/>
            <w:textDirection w:val="lrTb"/>
            <w:noWrap w:val="false"/>
          </w:tcPr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Поставщик: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non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Поставщик</w:t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sz w:val="22"/>
                <w:szCs w:val="22"/>
                <w:highlight w:val="white"/>
              </w:rPr>
            </w:r>
          </w:p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bCs/>
                <w:sz w:val="22"/>
                <w:szCs w:val="22"/>
                <w:highlight w:val="white"/>
              </w:rPr>
              <w:t xml:space="preserve">_________________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4759" w:type="dxa"/>
            <w:textDirection w:val="lrTb"/>
            <w:noWrap w:val="false"/>
          </w:tcPr>
          <w:p>
            <w:pPr>
              <w:pStyle w:val="897"/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pPr>
            <w:r>
              <w:rPr>
                <w:rFonts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2"/>
                <w:szCs w:val="22"/>
                <w:highlight w:val="white"/>
              </w:rPr>
            </w:r>
          </w:p>
        </w:tc>
      </w:tr>
    </w:tbl>
    <w:p>
      <w:pPr>
        <w:pStyle w:val="990"/>
        <w:pBdr/>
        <w:tabs>
          <w:tab w:val="right" w:leader="none" w:pos="0"/>
          <w:tab w:val="clear" w:leader="none" w:pos="720"/>
        </w:tabs>
        <w:spacing w:after="0" w:before="0"/>
        <w:ind w:firstLine="0"/>
        <w:jc w:val="left"/>
        <w:rPr>
          <w:rFonts w:cs="Times New Roman"/>
          <w:b w:val="0"/>
          <w:caps w:val="0"/>
          <w:smallCaps w:val="0"/>
          <w:sz w:val="22"/>
          <w:szCs w:val="22"/>
        </w:rPr>
      </w:pPr>
      <w:r>
        <w:rPr>
          <w:rFonts w:cs="Times New Roman" w:eastAsiaTheme="minorHAnsi"/>
          <w:b w:val="0"/>
          <w:caps w:val="0"/>
          <w:smallCaps w:val="0"/>
          <w:sz w:val="22"/>
          <w:szCs w:val="22"/>
        </w:rPr>
      </w:r>
      <w:r>
        <w:rPr>
          <w:rFonts w:cs="Times New Roman"/>
          <w:b w:val="0"/>
          <w:caps w:val="0"/>
          <w:smallCaps w:val="0"/>
          <w:sz w:val="22"/>
          <w:szCs w:val="22"/>
        </w:rPr>
      </w:r>
      <w:r>
        <w:rPr>
          <w:rFonts w:cs="Times New Roman"/>
          <w:b w:val="0"/>
          <w:caps w:val="0"/>
          <w:smallCaps w:val="0"/>
          <w:sz w:val="22"/>
          <w:szCs w:val="22"/>
        </w:rPr>
      </w:r>
    </w:p>
    <w:p>
      <w:pPr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  <w:highlight w:val="none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enter" w:leader="none" w:pos="0"/>
          <w:tab w:val="clear" w:leader="none" w:pos="720"/>
          <w:tab w:val="right" w:leader="none" w:pos="9355"/>
        </w:tabs>
        <w:spacing/>
        <w:ind/>
        <w:jc w:val="right"/>
        <w:rPr>
          <w:rFonts w:cs="Times New Roman" w:eastAsiaTheme="minorHAnsi"/>
          <w:sz w:val="22"/>
          <w:szCs w:val="22"/>
          <w:highlight w:val="none"/>
        </w:rPr>
      </w:pPr>
      <w:r>
        <w:rPr>
          <w:rFonts w:eastAsia="Calibri" w:cs="Times New Roman" w:eastAsiaTheme="minorHAnsi"/>
          <w:sz w:val="22"/>
          <w:szCs w:val="22"/>
        </w:rPr>
        <w:t xml:space="preserve">Приложение № 1 к договору поставки</w:t>
      </w:r>
      <w:r>
        <w:rPr>
          <w:rFonts w:cs="Times New Roman" w:eastAsiaTheme="minorHAnsi"/>
          <w:sz w:val="22"/>
          <w:szCs w:val="22"/>
          <w:highlight w:val="none"/>
        </w:rPr>
      </w:r>
      <w:r>
        <w:rPr>
          <w:rFonts w:cs="Times New Roman" w:eastAsiaTheme="minorHAnsi"/>
          <w:sz w:val="22"/>
          <w:szCs w:val="22"/>
          <w:highlight w:val="none"/>
        </w:rPr>
      </w:r>
    </w:p>
    <w:p>
      <w:pPr>
        <w:pStyle w:val="897"/>
        <w:pBdr/>
        <w:tabs>
          <w:tab w:val="clear" w:leader="none" w:pos="720"/>
          <w:tab w:val="center" w:leader="none" w:pos="4677"/>
          <w:tab w:val="right" w:leader="none" w:pos="9355"/>
        </w:tabs>
        <w:spacing/>
        <w:ind/>
        <w:jc w:val="right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                                                         № </w:t>
      </w:r>
      <w:r>
        <w:rPr>
          <w:rFonts w:eastAsia="Calibri" w:cs="Times New Roman" w:eastAsiaTheme="minorHAns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eastAsia="Calibri" w:cs="Times New Roman" w:eastAsiaTheme="minorHAnsi"/>
          <w:sz w:val="22"/>
          <w:szCs w:val="22"/>
        </w:rPr>
        <w:t xml:space="preserve"> </w:t>
      </w:r>
      <w:r>
        <w:rPr>
          <w:rFonts w:eastAsia="Calibri" w:cs="Times New Roman" w:eastAsiaTheme="minorHAnsi"/>
          <w:sz w:val="22"/>
          <w:szCs w:val="22"/>
        </w:rPr>
        <w:t xml:space="preserve">_________________от  «__»_____2026г.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center"/>
        <w:rPr>
          <w:rFonts w:cs="Times New Roman"/>
          <w:b/>
          <w:bCs/>
          <w:smallCaps/>
          <w:sz w:val="22"/>
          <w:szCs w:val="22"/>
        </w:rPr>
      </w:pPr>
      <w:r>
        <w:rPr>
          <w:rFonts w:eastAsia="Calibri" w:cs="Times New Roman" w:eastAsiaTheme="minorHAnsi"/>
          <w:b/>
          <w:bCs/>
          <w:smallCaps/>
          <w:sz w:val="22"/>
          <w:szCs w:val="22"/>
        </w:rPr>
        <w:t xml:space="preserve">Спецификация</w:t>
      </w:r>
      <w:r>
        <w:rPr>
          <w:rFonts w:cs="Times New Roman"/>
          <w:b/>
          <w:bCs/>
          <w:smallCaps/>
          <w:sz w:val="22"/>
          <w:szCs w:val="22"/>
        </w:rPr>
      </w:r>
      <w:r>
        <w:rPr>
          <w:rFonts w:cs="Times New Roman"/>
          <w:b/>
          <w:bCs/>
          <w:smallCaps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center"/>
        <w:rPr>
          <w:rFonts w:cs="Times New Roman"/>
          <w:b/>
          <w:bCs/>
          <w:smallCaps/>
          <w:sz w:val="22"/>
          <w:szCs w:val="22"/>
        </w:rPr>
      </w:pPr>
      <w:r>
        <w:rPr>
          <w:rFonts w:eastAsia="Calibri" w:cs="Times New Roman" w:eastAsiaTheme="minorHAnsi"/>
          <w:b/>
          <w:bCs/>
          <w:smallCaps/>
          <w:sz w:val="22"/>
          <w:szCs w:val="22"/>
        </w:rPr>
        <w:t xml:space="preserve">(характеристика поставляемого товара)</w:t>
      </w:r>
      <w:r>
        <w:rPr>
          <w:rFonts w:cs="Times New Roman"/>
          <w:b/>
          <w:bCs/>
          <w:smallCaps/>
          <w:sz w:val="22"/>
          <w:szCs w:val="22"/>
        </w:rPr>
      </w:r>
      <w:r>
        <w:rPr>
          <w:rFonts w:cs="Times New Roman"/>
          <w:b/>
          <w:bCs/>
          <w:smallCaps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eastAsia="Calibri" w:cs="Times New Roman" w:eastAsiaTheme="minorHAnsi"/>
          <w:sz w:val="22"/>
          <w:szCs w:val="22"/>
        </w:rPr>
        <w:t xml:space="preserve">Весь поставляемый Товар должен быть доставлен Заказчику согласно настоящей Спецификации:</w:t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tbl>
      <w:tblPr>
        <w:jc w:val="center"/>
        <w:tblInd w:w="0" w:type="dxa"/>
        <w:tblW w:w="5000" w:type="pct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624"/>
        <w:gridCol w:w="3311"/>
        <w:gridCol w:w="1447"/>
        <w:gridCol w:w="1272"/>
        <w:gridCol w:w="1892"/>
        <w:gridCol w:w="1631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pStyle w:val="897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№ </w:t>
            </w:r>
            <w:r>
              <w:rPr>
                <w:rFonts w:cs="Times New Roman"/>
                <w:sz w:val="22"/>
                <w:szCs w:val="22"/>
              </w:rPr>
              <w:t xml:space="preserve">п/п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311" w:type="dxa"/>
            <w:textDirection w:val="lrTb"/>
            <w:noWrap w:val="false"/>
          </w:tcPr>
          <w:p>
            <w:pPr>
              <w:pStyle w:val="1002"/>
              <w:pBdr/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Наименование Товара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7" w:type="dxa"/>
            <w:textDirection w:val="lrTb"/>
            <w:noWrap w:val="false"/>
          </w:tcPr>
          <w:p>
            <w:pPr>
              <w:pStyle w:val="897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Страна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2" w:type="dxa"/>
            <w:textDirection w:val="lrTb"/>
            <w:noWrap w:val="false"/>
          </w:tcPr>
          <w:p>
            <w:pPr>
              <w:pStyle w:val="897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Кол-во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(ед изм).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92" w:type="dxa"/>
            <w:textDirection w:val="lrTb"/>
            <w:noWrap w:val="false"/>
          </w:tcPr>
          <w:p>
            <w:pPr>
              <w:pStyle w:val="1002"/>
              <w:pBdr/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Цена за ед. </w:t>
            </w:r>
            <w:r>
              <w:rPr>
                <w:sz w:val="22"/>
                <w:szCs w:val="22"/>
              </w:rPr>
              <w:t xml:space="preserve">руб.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1" w:type="dxa"/>
            <w:textDirection w:val="lrTb"/>
            <w:noWrap w:val="false"/>
          </w:tcPr>
          <w:p>
            <w:pPr>
              <w:pStyle w:val="1002"/>
              <w:pBdr/>
              <w:tabs>
                <w:tab w:val="clear" w:leader="none" w:pos="720"/>
                <w:tab w:val="left" w:leader="none" w:pos="2318"/>
              </w:tabs>
              <w:spacing w:after="0" w:before="0"/>
              <w:ind w:right="0" w:firstLine="57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Общая цена руб.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pStyle w:val="1005"/>
              <w:pBdr/>
              <w:spacing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311" w:type="dxa"/>
            <w:textDirection w:val="lrTb"/>
            <w:noWrap w:val="false"/>
          </w:tcPr>
          <w:p w14:paraId="4E040BD1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Фосфатно-солевой буферный </w:t>
            </w:r>
            <w:r/>
          </w:p>
          <w:p w14:paraId="2778FBE7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раствор Дульбекко (DPBS) без </w:t>
            </w:r>
            <w:r/>
          </w:p>
          <w:p w14:paraId="430EA754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кальция, магния и фенолового </w:t>
            </w:r>
            <w:r/>
          </w:p>
          <w:p w14:paraId="0F42B6D6"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красного, 500 мл (+4°)</w:t>
            </w:r>
            <w:r/>
          </w:p>
          <w:p w14:paraId="09C8AB9C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7" w:type="dxa"/>
            <w:textDirection w:val="lrTb"/>
            <w:noWrap w:val="false"/>
          </w:tcPr>
          <w:p w14:paraId="09BB8068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2" w:type="dxa"/>
            <w:textDirection w:val="lrTb"/>
            <w:noWrap w:val="false"/>
          </w:tcPr>
          <w:p w14:paraId="3C2D562A">
            <w:pPr>
              <w:pBdr/>
              <w:spacing/>
              <w:ind/>
              <w:rPr/>
            </w:pPr>
            <w:r>
              <w:t xml:space="preserve"> 2 уп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92" w:type="dxa"/>
            <w:textDirection w:val="lrTb"/>
            <w:noWrap w:val="false"/>
          </w:tcPr>
          <w:p w14:paraId="52A200A6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1" w:type="dxa"/>
            <w:textDirection w:val="lrTb"/>
            <w:noWrap w:val="false"/>
          </w:tcPr>
          <w:p w14:paraId="32E66ED0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gridSpan w:val="5"/>
            <w:tcBorders>
              <w:left w:val="single" w:color="000000" w:sz="4" w:space="0"/>
              <w:bottom w:val="single" w:color="000000" w:sz="4" w:space="0"/>
            </w:tcBorders>
            <w:tcW w:w="8545" w:type="dxa"/>
            <w:textDirection w:val="lrTb"/>
            <w:noWrap w:val="false"/>
          </w:tcPr>
          <w:p>
            <w:pPr>
              <w:pStyle w:val="1005"/>
              <w:pBdr/>
              <w:spacing/>
              <w:ind w:firstLine="57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Итого :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1005"/>
              <w:pBdr/>
              <w:spacing/>
              <w:ind w:firstLine="57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НДС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31" w:type="dxa"/>
            <w:textDirection w:val="lrTb"/>
            <w:noWrap w:val="false"/>
          </w:tcPr>
          <w:p>
            <w:pPr>
              <w:pStyle w:val="897"/>
              <w:pBdr/>
              <w:spacing/>
              <w:ind/>
              <w:rPr/>
            </w:pPr>
            <w:r>
              <w:t xml:space="preserve"> </w:t>
            </w:r>
            <w:r/>
          </w:p>
        </w:tc>
      </w:tr>
    </w:tbl>
    <w:p>
      <w:pPr>
        <w:pStyle w:val="897"/>
        <w:pBdr/>
        <w:tabs>
          <w:tab w:val="clear" w:leader="none" w:pos="720"/>
          <w:tab w:val="right" w:leader="none" w:pos="9900"/>
        </w:tabs>
        <w:spacing/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p>
      <w:pPr>
        <w:pStyle w:val="897"/>
        <w:pBdr/>
        <w:tabs>
          <w:tab w:val="clear" w:leader="none" w:pos="720"/>
          <w:tab w:val="right" w:leader="none" w:pos="9900"/>
        </w:tabs>
        <w:spacing w:after="57" w:before="0"/>
        <w:ind/>
        <w:jc w:val="both"/>
        <w:rPr>
          <w:rFonts w:cs="Times New Roman"/>
          <w:i/>
          <w:sz w:val="22"/>
          <w:szCs w:val="22"/>
          <w:u w:val="single"/>
          <w:lang w:eastAsia="en-US"/>
        </w:rPr>
      </w:pPr>
      <w:r>
        <w:rPr>
          <w:rFonts w:eastAsia="Calibri" w:cs="Times New Roman" w:eastAsiaTheme="minorHAnsi"/>
          <w:sz w:val="22"/>
          <w:szCs w:val="22"/>
        </w:rPr>
        <w:t xml:space="preserve">Итого:</w:t>
      </w:r>
      <w:r>
        <w:rPr>
          <w:rFonts w:eastAsia="Calibri" w:cs="Times New Roman" w:eastAsiaTheme="minorHAnsi"/>
          <w:color w:val="000000" w:themeColor="text1"/>
          <w:sz w:val="22"/>
          <w:szCs w:val="22"/>
        </w:rPr>
        <w:t xml:space="preserve"> Стоимость товара (цена договора) составляет __________________________________.</w:t>
      </w:r>
      <w:r>
        <w:rPr>
          <w:rFonts w:cs="Times New Roman"/>
          <w:i/>
          <w:sz w:val="22"/>
          <w:szCs w:val="22"/>
          <w:u w:val="single"/>
          <w:lang w:eastAsia="en-US"/>
        </w:rPr>
      </w:r>
      <w:r>
        <w:rPr>
          <w:rFonts w:cs="Times New Roman"/>
          <w:i/>
          <w:sz w:val="22"/>
          <w:szCs w:val="22"/>
          <w:u w:val="single"/>
          <w:lang w:eastAsia="en-US"/>
        </w:rPr>
      </w:r>
    </w:p>
    <w:p>
      <w:pPr>
        <w:pStyle w:val="897"/>
        <w:pBdr/>
        <w:spacing/>
        <w:ind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tbl>
      <w:tblPr>
        <w:jc w:val="right"/>
        <w:tblInd w:w="0" w:type="dxa"/>
        <w:tblW w:w="5000" w:type="pct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4883"/>
        <w:gridCol w:w="5182"/>
      </w:tblGrid>
      <w:tr>
        <w:trPr/>
        <w:tc>
          <w:tcPr>
            <w:tcBorders/>
            <w:tcW w:w="4883" w:type="dxa"/>
            <w:textDirection w:val="lrTb"/>
            <w:noWrap w:val="false"/>
          </w:tcPr>
          <w:p>
            <w:pPr>
              <w:pStyle w:val="897"/>
              <w:pBdr/>
              <w:spacing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Заказчик:</w:t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_____________________И.В. Парамонов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/>
            <w:tcW w:w="5182" w:type="dxa"/>
            <w:textDirection w:val="lrTb"/>
            <w:noWrap w:val="false"/>
          </w:tcPr>
          <w:p>
            <w:pPr>
              <w:pStyle w:val="897"/>
              <w:pBdr/>
              <w:spacing/>
              <w:ind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Поставщик:</w:t>
            </w: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</w:p>
          <w:p>
            <w:pPr>
              <w:pStyle w:val="897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</w:t>
            </w:r>
            <w:r>
              <w:rPr>
                <w:rFonts w:cs="Times New Roman"/>
                <w:color w:val="000000"/>
                <w:sz w:val="22"/>
                <w:szCs w:val="22"/>
              </w:rPr>
            </w:r>
            <w:r>
              <w:rPr>
                <w:rFonts w:cs="Times New Roman"/>
                <w:color w:val="000000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Bdr/>
        <w:spacing/>
        <w:ind/>
        <w:rPr/>
        <w:sectPr>
          <w:footnotePr/>
          <w:endnotePr/>
          <w:type w:val="nextPage"/>
          <w:pgSz w:h="16838" w:orient="portrait" w:w="11906"/>
          <w:pgMar w:top="1134" w:right="566" w:bottom="426" w:left="1274" w:header="0" w:footer="0" w:gutter="0"/>
          <w:cols w:num="1" w:sep="0" w:space="1701" w:equalWidth="1"/>
        </w:sectPr>
      </w:pPr>
      <w:r>
        <w:rPr>
          <w:rFonts w:eastAsiaTheme="minorHAnsi"/>
        </w:rPr>
      </w:r>
      <w:r>
        <w:rPr>
          <w:rFonts w:eastAsiaTheme="minorHAnsi"/>
        </w:rPr>
      </w:r>
      <w:r/>
    </w:p>
    <w:p>
      <w:pPr>
        <w:pStyle w:val="897"/>
        <w:pBdr/>
        <w:spacing/>
        <w:ind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/>
          <w:sz w:val="22"/>
          <w:szCs w:val="22"/>
        </w:rPr>
      </w:r>
      <w:r>
        <w:rPr>
          <w:rFonts w:cs="Times New Roman"/>
          <w:sz w:val="22"/>
          <w:szCs w:val="22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1906" w:orient="landscape" w:w="16838"/>
      <w:pgMar w:top="709" w:right="709" w:bottom="851" w:left="567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OpenSymbol">
    <w:panose1 w:val="05010000000000000000"/>
  </w:font>
  <w:font w:name="Tahoma">
    <w:panose1 w:val="020B0604030504040204"/>
  </w:font>
  <w:font w:name="Cambria">
    <w:panose1 w:val="02040503050406030204"/>
  </w:font>
  <w:font w:name="SimSun">
    <w:panose1 w:val="02010600030101010101"/>
  </w:font>
  <w:font w:name="Calibri">
    <w:panose1 w:val="020F050202020403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5800"/>
      </w:pPr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580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Table Grid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Table Grid Light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1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2"/>
    <w:basedOn w:val="76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1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2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3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4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5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6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1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2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3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4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5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6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1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2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3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4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5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6"/>
    <w:basedOn w:val="7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8" w:default="1">
    <w:name w:val="No List"/>
    <w:uiPriority w:val="99"/>
    <w:semiHidden/>
    <w:unhideWhenUsed/>
    <w:pPr>
      <w:pBdr/>
      <w:spacing/>
      <w:ind/>
    </w:pPr>
  </w:style>
  <w:style w:type="character" w:styleId="889">
    <w:name w:val="Intense Emphasis"/>
    <w:basedOn w:val="92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890">
    <w:name w:val="Intense Reference"/>
    <w:basedOn w:val="92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91">
    <w:name w:val="Subtle Emphasis"/>
    <w:basedOn w:val="9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2">
    <w:name w:val="Emphasis"/>
    <w:basedOn w:val="924"/>
    <w:uiPriority w:val="20"/>
    <w:qFormat/>
    <w:pPr>
      <w:pBdr/>
      <w:spacing/>
      <w:ind/>
    </w:pPr>
    <w:rPr>
      <w:i/>
      <w:iCs/>
    </w:rPr>
  </w:style>
  <w:style w:type="character" w:styleId="893">
    <w:name w:val="Subtle Reference"/>
    <w:basedOn w:val="9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4">
    <w:name w:val="Book Title"/>
    <w:basedOn w:val="92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95">
    <w:name w:val="FollowedHyperlink"/>
    <w:basedOn w:val="92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896">
    <w:name w:val="Placeholder Text"/>
    <w:basedOn w:val="924"/>
    <w:uiPriority w:val="99"/>
    <w:semiHidden/>
    <w:pPr>
      <w:pBdr/>
      <w:spacing/>
      <w:ind/>
    </w:pPr>
    <w:rPr>
      <w:color w:val="666666"/>
    </w:rPr>
  </w:style>
  <w:style w:type="paragraph" w:styleId="897" w:default="1">
    <w:name w:val="Normal"/>
    <w:qFormat/>
    <w:pPr>
      <w:widowControl w:val="true"/>
      <w:pBdr/>
      <w:spacing w:after="0" w:before="0"/>
      <w:ind/>
      <w:jc w:val="left"/>
    </w:pPr>
    <w:rPr>
      <w:rFonts w:ascii="Times New Roman" w:hAnsi="Times New Roman" w:eastAsia="Times New Roman" w:cs="Calibri"/>
      <w:color w:val="auto"/>
      <w:sz w:val="24"/>
      <w:szCs w:val="24"/>
      <w:lang w:val="ru-RU" w:eastAsia="ar-SA" w:bidi="ar-SA"/>
    </w:rPr>
  </w:style>
  <w:style w:type="paragraph" w:styleId="898">
    <w:name w:val="Heading 1"/>
    <w:uiPriority w:val="9"/>
    <w:qFormat/>
    <w:pPr>
      <w:keepNext w:val="false"/>
      <w:keepLines w:val="false"/>
      <w:pageBreakBefore w:val="false"/>
      <w:widowControl w:val="true"/>
      <w:pBdr/>
      <w:shd w:val="nil"/>
      <w:spacing w:afterAutospacing="1" w:beforeAutospacing="1" w:line="240" w:lineRule="auto"/>
      <w:ind w:right="0" w:firstLine="0" w:left="0"/>
      <w:jc w:val="left"/>
      <w:outlineLvl w:val="0"/>
    </w:pPr>
    <w:rPr>
      <w:rFonts w:ascii="SimSun" w:hAnsi="SimSun" w:eastAsia="SimSu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48"/>
      <w:szCs w:val="48"/>
      <w:u w:val="none"/>
      <w:vertAlign w:val="baseline"/>
      <w:lang w:val="en-US" w:eastAsia="zh-CN" w:bidi="ar-SA"/>
    </w:rPr>
  </w:style>
  <w:style w:type="paragraph" w:styleId="899">
    <w:name w:val="Heading 2"/>
    <w:basedOn w:val="897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900">
    <w:name w:val="Heading 3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901">
    <w:name w:val="Heading 4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02">
    <w:name w:val="Heading 5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903">
    <w:name w:val="Heading 6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04">
    <w:name w:val="Heading 7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05">
    <w:name w:val="Heading 8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06">
    <w:name w:val="Heading 9"/>
    <w:basedOn w:val="89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07">
    <w:name w:val="Heading 1 Char"/>
    <w:basedOn w:val="924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08">
    <w:name w:val="Heading 2 Char"/>
    <w:basedOn w:val="924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909">
    <w:name w:val="Heading 3 Char"/>
    <w:basedOn w:val="924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10">
    <w:name w:val="Heading 4 Char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11">
    <w:name w:val="Heading 5 Char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12">
    <w:name w:val="Heading 6 Char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13">
    <w:name w:val="Heading 7 Char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14">
    <w:name w:val="Heading 8 Char"/>
    <w:basedOn w:val="924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15">
    <w:name w:val="Heading 9 Char"/>
    <w:basedOn w:val="924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916">
    <w:name w:val="Title Char"/>
    <w:basedOn w:val="924"/>
    <w:uiPriority w:val="10"/>
    <w:qFormat/>
    <w:pPr>
      <w:pBdr/>
      <w:spacing/>
      <w:ind/>
    </w:pPr>
    <w:rPr>
      <w:sz w:val="48"/>
      <w:szCs w:val="48"/>
    </w:rPr>
  </w:style>
  <w:style w:type="character" w:styleId="917">
    <w:name w:val="Subtitle Char"/>
    <w:basedOn w:val="924"/>
    <w:uiPriority w:val="11"/>
    <w:qFormat/>
    <w:pPr>
      <w:pBdr/>
      <w:spacing/>
      <w:ind/>
    </w:pPr>
    <w:rPr>
      <w:sz w:val="24"/>
      <w:szCs w:val="24"/>
    </w:rPr>
  </w:style>
  <w:style w:type="character" w:styleId="918">
    <w:name w:val="Quote Char"/>
    <w:uiPriority w:val="29"/>
    <w:qFormat/>
    <w:pPr>
      <w:pBdr/>
      <w:spacing/>
      <w:ind/>
    </w:pPr>
    <w:rPr>
      <w:i/>
    </w:rPr>
  </w:style>
  <w:style w:type="character" w:styleId="919">
    <w:name w:val="Intense Quote Char"/>
    <w:uiPriority w:val="30"/>
    <w:qFormat/>
    <w:pPr>
      <w:pBdr/>
      <w:spacing/>
      <w:ind/>
    </w:pPr>
    <w:rPr>
      <w:i/>
    </w:rPr>
  </w:style>
  <w:style w:type="character" w:styleId="920">
    <w:name w:val="Header Char"/>
    <w:basedOn w:val="924"/>
    <w:uiPriority w:val="99"/>
    <w:qFormat/>
    <w:pPr>
      <w:pBdr/>
      <w:spacing/>
      <w:ind/>
    </w:pPr>
  </w:style>
  <w:style w:type="character" w:styleId="921">
    <w:name w:val="Caption Char"/>
    <w:uiPriority w:val="99"/>
    <w:qFormat/>
    <w:pPr>
      <w:pBdr/>
      <w:spacing/>
      <w:ind/>
    </w:pPr>
  </w:style>
  <w:style w:type="character" w:styleId="922">
    <w:name w:val="Footnote Text Char"/>
    <w:uiPriority w:val="99"/>
    <w:qFormat/>
    <w:pPr>
      <w:pBdr/>
      <w:spacing/>
      <w:ind/>
    </w:pPr>
    <w:rPr>
      <w:sz w:val="18"/>
    </w:rPr>
  </w:style>
  <w:style w:type="character" w:styleId="923">
    <w:name w:val="Endnote Text Char"/>
    <w:uiPriority w:val="99"/>
    <w:qFormat/>
    <w:pPr>
      <w:pBdr/>
      <w:spacing/>
      <w:ind/>
    </w:pPr>
    <w:rPr>
      <w:sz w:val="20"/>
    </w:rPr>
  </w:style>
  <w:style w:type="character" w:styleId="924" w:default="1">
    <w:name w:val="Default Paragraph Font"/>
    <w:uiPriority w:val="1"/>
    <w:unhideWhenUsed/>
    <w:qFormat/>
    <w:pPr>
      <w:pBdr/>
      <w:spacing/>
      <w:ind/>
    </w:pPr>
  </w:style>
  <w:style w:type="character" w:styleId="925" w:customStyle="1">
    <w:name w:val="Заголовок 1 Знак"/>
    <w:basedOn w:val="924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26" w:customStyle="1">
    <w:name w:val="Заголовок 2 Знак"/>
    <w:basedOn w:val="924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927" w:customStyle="1">
    <w:name w:val="Заголовок 3 Знак"/>
    <w:basedOn w:val="924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28" w:customStyle="1">
    <w:name w:val="Заголовок 4 Знак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29" w:customStyle="1">
    <w:name w:val="Заголовок 5 Знак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30" w:customStyle="1">
    <w:name w:val="Заголовок 6 Знак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31" w:customStyle="1">
    <w:name w:val="Заголовок 7 Знак"/>
    <w:basedOn w:val="924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32" w:customStyle="1">
    <w:name w:val="Заголовок 8 Знак"/>
    <w:basedOn w:val="924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33" w:customStyle="1">
    <w:name w:val="Заголовок 9 Знак"/>
    <w:basedOn w:val="924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934" w:customStyle="1">
    <w:name w:val="Заголовок Знак1"/>
    <w:basedOn w:val="924"/>
    <w:uiPriority w:val="10"/>
    <w:qFormat/>
    <w:pPr>
      <w:pBdr/>
      <w:spacing/>
      <w:ind/>
    </w:pPr>
    <w:rPr>
      <w:sz w:val="48"/>
      <w:szCs w:val="48"/>
    </w:rPr>
  </w:style>
  <w:style w:type="character" w:styleId="935" w:customStyle="1">
    <w:name w:val="Подзаголовок Знак1"/>
    <w:basedOn w:val="924"/>
    <w:uiPriority w:val="11"/>
    <w:qFormat/>
    <w:pPr>
      <w:pBdr/>
      <w:spacing/>
      <w:ind/>
    </w:pPr>
    <w:rPr>
      <w:sz w:val="24"/>
      <w:szCs w:val="24"/>
    </w:rPr>
  </w:style>
  <w:style w:type="character" w:styleId="936" w:customStyle="1">
    <w:name w:val="Цитата 2 Знак"/>
    <w:uiPriority w:val="29"/>
    <w:qFormat/>
    <w:pPr>
      <w:pBdr/>
      <w:spacing/>
      <w:ind/>
    </w:pPr>
    <w:rPr>
      <w:i/>
    </w:rPr>
  </w:style>
  <w:style w:type="character" w:styleId="937" w:customStyle="1">
    <w:name w:val="Выделенная цитата Знак"/>
    <w:uiPriority w:val="30"/>
    <w:qFormat/>
    <w:pPr>
      <w:pBdr/>
      <w:spacing/>
      <w:ind/>
    </w:pPr>
    <w:rPr>
      <w:i/>
    </w:rPr>
  </w:style>
  <w:style w:type="character" w:styleId="938" w:customStyle="1">
    <w:name w:val="Верхний колонтитул Знак1"/>
    <w:basedOn w:val="924"/>
    <w:uiPriority w:val="99"/>
    <w:qFormat/>
    <w:pPr>
      <w:pBdr/>
      <w:spacing/>
      <w:ind/>
    </w:pPr>
  </w:style>
  <w:style w:type="character" w:styleId="939" w:customStyle="1">
    <w:name w:val="Footer Char"/>
    <w:basedOn w:val="924"/>
    <w:uiPriority w:val="99"/>
    <w:qFormat/>
    <w:pPr>
      <w:pBdr/>
      <w:spacing/>
      <w:ind/>
    </w:pPr>
  </w:style>
  <w:style w:type="character" w:styleId="940" w:customStyle="1">
    <w:name w:val="Нижний колонтитул Знак1"/>
    <w:uiPriority w:val="99"/>
    <w:qFormat/>
    <w:pPr>
      <w:pBdr/>
      <w:spacing/>
      <w:ind/>
    </w:pPr>
  </w:style>
  <w:style w:type="character" w:styleId="941" w:customStyle="1">
    <w:name w:val="Текст сноски Знак"/>
    <w:uiPriority w:val="99"/>
    <w:qFormat/>
    <w:pPr>
      <w:pBdr/>
      <w:spacing/>
      <w:ind/>
    </w:pPr>
    <w:rPr>
      <w:sz w:val="18"/>
    </w:rPr>
  </w:style>
  <w:style w:type="character" w:styleId="942">
    <w:name w:val="footnote reference"/>
    <w:pPr>
      <w:pBdr/>
      <w:spacing/>
      <w:ind/>
    </w:pPr>
    <w:rPr>
      <w:vertAlign w:val="superscript"/>
    </w:rPr>
  </w:style>
  <w:style w:type="character" w:styleId="943">
    <w:name w:val="Footnote Characters"/>
    <w:basedOn w:val="924"/>
    <w:uiPriority w:val="99"/>
    <w:unhideWhenUsed/>
    <w:qFormat/>
    <w:pPr>
      <w:pBdr/>
      <w:spacing/>
      <w:ind/>
    </w:pPr>
    <w:rPr>
      <w:vertAlign w:val="superscript"/>
    </w:rPr>
  </w:style>
  <w:style w:type="character" w:styleId="944" w:customStyle="1">
    <w:name w:val="Текст концевой сноски Знак"/>
    <w:uiPriority w:val="99"/>
    <w:qFormat/>
    <w:pPr>
      <w:pBdr/>
      <w:spacing/>
      <w:ind/>
    </w:pPr>
    <w:rPr>
      <w:sz w:val="20"/>
    </w:rPr>
  </w:style>
  <w:style w:type="character" w:styleId="945">
    <w:name w:val="endnote reference"/>
    <w:pPr>
      <w:pBdr/>
      <w:spacing/>
      <w:ind/>
    </w:pPr>
    <w:rPr>
      <w:vertAlign w:val="superscript"/>
    </w:rPr>
  </w:style>
  <w:style w:type="character" w:styleId="946">
    <w:name w:val="Endnote Characters"/>
    <w:basedOn w:val="924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947" w:customStyle="1">
    <w:name w:val="Контракт-раздел Знак Знак"/>
    <w:qFormat/>
    <w:pPr>
      <w:pBdr/>
      <w:spacing/>
      <w:ind/>
    </w:pPr>
    <w:rPr>
      <w:b/>
      <w:bCs/>
      <w:caps/>
      <w:sz w:val="24"/>
      <w:szCs w:val="24"/>
      <w:lang w:val="ru-RU" w:eastAsia="ar-SA" w:bidi="ar-SA"/>
    </w:rPr>
  </w:style>
  <w:style w:type="character" w:styleId="948" w:customStyle="1">
    <w:name w:val="Основной текст 2 Знак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949" w:customStyle="1">
    <w:name w:val="Заголовок Знак"/>
    <w:basedOn w:val="924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50" w:customStyle="1">
    <w:name w:val="Текст примечания Знак"/>
    <w:basedOn w:val="924"/>
    <w:uiPriority w:val="99"/>
    <w:semiHidden/>
    <w:qFormat/>
    <w:pPr>
      <w:pBdr/>
      <w:spacing/>
      <w:ind/>
    </w:pPr>
    <w:rPr>
      <w:rFonts w:ascii="Times New Roman" w:hAnsi="Times New Roman" w:eastAsia="Times New Roman" w:cs="Calibri"/>
      <w:sz w:val="20"/>
      <w:szCs w:val="20"/>
      <w:lang w:eastAsia="ar-SA"/>
    </w:rPr>
  </w:style>
  <w:style w:type="character" w:styleId="951" w:customStyle="1">
    <w:name w:val="Тема примечания Знак"/>
    <w:basedOn w:val="950"/>
    <w:qFormat/>
    <w:pPr>
      <w:pBdr/>
      <w:spacing/>
      <w:ind/>
    </w:pPr>
    <w:rPr>
      <w:rFonts w:ascii="Times New Roman" w:hAnsi="Times New Roman" w:eastAsia="Times New Roman" w:cs="Calibri"/>
      <w:b/>
      <w:bCs/>
      <w:sz w:val="20"/>
      <w:szCs w:val="20"/>
      <w:lang w:eastAsia="ar-SA"/>
    </w:rPr>
  </w:style>
  <w:style w:type="character" w:styleId="952" w:customStyle="1">
    <w:name w:val="Основной текст 2 Знак1"/>
    <w:basedOn w:val="924"/>
    <w:uiPriority w:val="99"/>
    <w:semiHidden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53" w:customStyle="1">
    <w:name w:val="Подзаголовок Знак"/>
    <w:basedOn w:val="924"/>
    <w:uiPriority w:val="11"/>
    <w:qFormat/>
    <w:pPr>
      <w:pBdr/>
      <w:spacing/>
      <w:ind/>
    </w:pPr>
    <w:rPr>
      <w:rFonts w:ascii="Cambria" w:hAnsi="Cambria" w:eastAsia="Arial" w:cs="Arial"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954">
    <w:name w:val="Strong"/>
    <w:qFormat/>
    <w:pPr>
      <w:pBdr/>
      <w:spacing/>
      <w:ind/>
    </w:pPr>
    <w:rPr>
      <w:b/>
      <w:bCs/>
    </w:rPr>
  </w:style>
  <w:style w:type="character" w:styleId="955">
    <w:name w:val="Internet Link"/>
    <w:qFormat/>
    <w:pPr>
      <w:pBdr/>
      <w:spacing/>
      <w:ind/>
    </w:pPr>
    <w:rPr>
      <w:color w:val="0000ff"/>
      <w:u w:val="single"/>
    </w:rPr>
  </w:style>
  <w:style w:type="character" w:styleId="956" w:customStyle="1">
    <w:name w:val="Текст выноски Знак"/>
    <w:basedOn w:val="924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ar-SA"/>
    </w:rPr>
  </w:style>
  <w:style w:type="character" w:styleId="957" w:customStyle="1">
    <w:name w:val="Схема документа Знак"/>
    <w:basedOn w:val="924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ar-SA"/>
    </w:rPr>
  </w:style>
  <w:style w:type="character" w:styleId="958" w:customStyle="1">
    <w:name w:val="Маркеры"/>
    <w:qFormat/>
    <w:pPr>
      <w:pBdr/>
      <w:spacing/>
      <w:ind/>
    </w:pPr>
    <w:rPr>
      <w:rFonts w:ascii="OpenSymbol" w:hAnsi="OpenSymbol" w:eastAsia="OpenSymbol" w:cs="OpenSymbol"/>
    </w:rPr>
  </w:style>
  <w:style w:type="character" w:styleId="959" w:customStyle="1">
    <w:name w:val="Верхний колонтитул Знак"/>
    <w:basedOn w:val="924"/>
    <w:uiPriority w:val="99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60" w:customStyle="1">
    <w:name w:val="Нижний колонтитул Знак"/>
    <w:basedOn w:val="924"/>
    <w:uiPriority w:val="99"/>
    <w:qFormat/>
    <w:pPr>
      <w:pBdr/>
      <w:spacing/>
      <w:ind/>
    </w:pPr>
    <w:rPr>
      <w:rFonts w:ascii="Times New Roman" w:hAnsi="Times New Roman" w:eastAsia="Times New Roman" w:cs="Calibri"/>
      <w:sz w:val="24"/>
      <w:szCs w:val="24"/>
      <w:lang w:eastAsia="ar-SA"/>
    </w:rPr>
  </w:style>
  <w:style w:type="character" w:styleId="961" w:customStyle="1">
    <w:name w:val="hps"/>
    <w:basedOn w:val="924"/>
    <w:qFormat/>
    <w:pPr>
      <w:pBdr/>
      <w:spacing/>
      <w:ind/>
    </w:pPr>
  </w:style>
  <w:style w:type="character" w:styleId="962" w:customStyle="1">
    <w:name w:val="hps atn"/>
    <w:basedOn w:val="924"/>
    <w:qFormat/>
    <w:pPr>
      <w:pBdr/>
      <w:spacing/>
      <w:ind/>
    </w:pPr>
  </w:style>
  <w:style w:type="character" w:styleId="963" w:customStyle="1">
    <w:name w:val="Anrede1IhrZeichen"/>
    <w:qFormat/>
    <w:pPr>
      <w:pBdr/>
      <w:spacing/>
      <w:ind/>
    </w:pPr>
    <w:rPr>
      <w:rFonts w:ascii="Arial" w:hAnsi="Arial" w:cs="Arial"/>
      <w:sz w:val="22"/>
    </w:rPr>
  </w:style>
  <w:style w:type="character" w:styleId="964">
    <w:name w:val="Гиперссылка"/>
    <w:qFormat/>
    <w:pPr>
      <w:pBdr/>
      <w:spacing/>
      <w:ind/>
    </w:pPr>
    <w:rPr>
      <w:color w:val="0000ff"/>
      <w:u w:val="single"/>
    </w:rPr>
  </w:style>
  <w:style w:type="character" w:styleId="965">
    <w:name w:val="Hyperlink"/>
    <w:pPr>
      <w:pBdr/>
      <w:spacing/>
      <w:ind/>
    </w:pPr>
    <w:rPr>
      <w:color w:val="000080"/>
      <w:u w:val="single"/>
    </w:rPr>
  </w:style>
  <w:style w:type="paragraph" w:styleId="966">
    <w:name w:val="Заголовок"/>
    <w:basedOn w:val="897"/>
    <w:next w:val="967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67">
    <w:name w:val="Body Text"/>
    <w:basedOn w:val="897"/>
    <w:pPr>
      <w:pBdr/>
      <w:spacing w:after="140" w:before="0" w:line="276" w:lineRule="auto"/>
      <w:ind/>
    </w:pPr>
  </w:style>
  <w:style w:type="paragraph" w:styleId="968">
    <w:name w:val="List"/>
    <w:basedOn w:val="967"/>
    <w:pPr>
      <w:pBdr/>
      <w:spacing/>
      <w:ind/>
    </w:pPr>
    <w:rPr>
      <w:rFonts w:cs="Arial"/>
    </w:rPr>
  </w:style>
  <w:style w:type="paragraph" w:styleId="969">
    <w:name w:val="Caption"/>
    <w:basedOn w:val="897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970">
    <w:name w:val="Указатель"/>
    <w:basedOn w:val="897"/>
    <w:qFormat/>
    <w:pPr>
      <w:suppressLineNumbers w:val="true"/>
      <w:pBdr/>
      <w:spacing/>
      <w:ind/>
    </w:pPr>
    <w:rPr>
      <w:rFonts w:cs="Arial"/>
    </w:rPr>
  </w:style>
  <w:style w:type="paragraph" w:styleId="971">
    <w:name w:val="No Spacing"/>
    <w:uiPriority w:val="1"/>
    <w:qFormat/>
    <w:pPr>
      <w:widowControl w:val="true"/>
      <w:pBdr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972">
    <w:name w:val="Quote"/>
    <w:basedOn w:val="897"/>
    <w:uiPriority w:val="29"/>
    <w:qFormat/>
    <w:pPr>
      <w:pBdr/>
      <w:spacing/>
      <w:ind w:right="720" w:left="720"/>
    </w:pPr>
    <w:rPr>
      <w:i/>
    </w:rPr>
  </w:style>
  <w:style w:type="paragraph" w:styleId="973">
    <w:name w:val="Intense Quote"/>
    <w:basedOn w:val="89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paragraph" w:styleId="974">
    <w:name w:val="footnote text"/>
    <w:basedOn w:val="897"/>
    <w:uiPriority w:val="99"/>
    <w:semiHidden/>
    <w:unhideWhenUsed/>
    <w:pPr>
      <w:pBdr/>
      <w:spacing w:after="40" w:before="0"/>
      <w:ind/>
    </w:pPr>
    <w:rPr>
      <w:sz w:val="18"/>
    </w:rPr>
  </w:style>
  <w:style w:type="paragraph" w:styleId="975">
    <w:name w:val="endnote text"/>
    <w:basedOn w:val="897"/>
    <w:uiPriority w:val="99"/>
    <w:semiHidden/>
    <w:unhideWhenUsed/>
    <w:pPr>
      <w:pBdr/>
      <w:spacing/>
      <w:ind/>
    </w:pPr>
    <w:rPr>
      <w:sz w:val="20"/>
    </w:rPr>
  </w:style>
  <w:style w:type="paragraph" w:styleId="976">
    <w:name w:val="toc 1"/>
    <w:basedOn w:val="897"/>
    <w:uiPriority w:val="39"/>
    <w:unhideWhenUsed/>
    <w:pPr>
      <w:pBdr/>
      <w:spacing w:after="57" w:before="0"/>
      <w:ind/>
    </w:pPr>
  </w:style>
  <w:style w:type="paragraph" w:styleId="977">
    <w:name w:val="toc 2"/>
    <w:basedOn w:val="897"/>
    <w:uiPriority w:val="39"/>
    <w:unhideWhenUsed/>
    <w:pPr>
      <w:pBdr/>
      <w:spacing w:after="57" w:before="0"/>
      <w:ind w:left="283"/>
    </w:pPr>
  </w:style>
  <w:style w:type="paragraph" w:styleId="978">
    <w:name w:val="toc 3"/>
    <w:basedOn w:val="897"/>
    <w:uiPriority w:val="39"/>
    <w:unhideWhenUsed/>
    <w:pPr>
      <w:pBdr/>
      <w:spacing w:after="57" w:before="0"/>
      <w:ind w:left="567"/>
    </w:pPr>
  </w:style>
  <w:style w:type="paragraph" w:styleId="979">
    <w:name w:val="toc 4"/>
    <w:basedOn w:val="897"/>
    <w:uiPriority w:val="39"/>
    <w:unhideWhenUsed/>
    <w:pPr>
      <w:pBdr/>
      <w:spacing w:after="57" w:before="0"/>
      <w:ind w:left="850"/>
    </w:pPr>
  </w:style>
  <w:style w:type="paragraph" w:styleId="980">
    <w:name w:val="toc 5"/>
    <w:basedOn w:val="897"/>
    <w:uiPriority w:val="39"/>
    <w:unhideWhenUsed/>
    <w:pPr>
      <w:pBdr/>
      <w:spacing w:after="57" w:before="0"/>
      <w:ind w:left="1134"/>
    </w:pPr>
  </w:style>
  <w:style w:type="paragraph" w:styleId="981">
    <w:name w:val="toc 6"/>
    <w:basedOn w:val="897"/>
    <w:uiPriority w:val="39"/>
    <w:unhideWhenUsed/>
    <w:pPr>
      <w:pBdr/>
      <w:spacing w:after="57" w:before="0"/>
      <w:ind w:left="1417"/>
    </w:pPr>
  </w:style>
  <w:style w:type="paragraph" w:styleId="982">
    <w:name w:val="toc 7"/>
    <w:basedOn w:val="897"/>
    <w:uiPriority w:val="39"/>
    <w:unhideWhenUsed/>
    <w:pPr>
      <w:pBdr/>
      <w:spacing w:after="57" w:before="0"/>
      <w:ind w:left="1701"/>
    </w:pPr>
  </w:style>
  <w:style w:type="paragraph" w:styleId="983">
    <w:name w:val="toc 8"/>
    <w:basedOn w:val="897"/>
    <w:uiPriority w:val="39"/>
    <w:unhideWhenUsed/>
    <w:pPr>
      <w:pBdr/>
      <w:spacing w:after="57" w:before="0"/>
      <w:ind w:left="1984"/>
    </w:pPr>
  </w:style>
  <w:style w:type="paragraph" w:styleId="984">
    <w:name w:val="toc 9"/>
    <w:basedOn w:val="897"/>
    <w:uiPriority w:val="39"/>
    <w:unhideWhenUsed/>
    <w:pPr>
      <w:pBdr/>
      <w:spacing w:after="57" w:before="0"/>
      <w:ind w:left="2268"/>
    </w:pPr>
  </w:style>
  <w:style w:type="paragraph" w:styleId="985">
    <w:name w:val="Index Heading"/>
    <w:basedOn w:val="897"/>
    <w:qFormat/>
    <w:pPr>
      <w:suppressLineNumbers w:val="true"/>
      <w:pBdr/>
      <w:spacing/>
      <w:ind/>
    </w:pPr>
    <w:rPr>
      <w:rFonts w:cs="Arial"/>
    </w:rPr>
  </w:style>
  <w:style w:type="paragraph" w:styleId="986">
    <w:name w:val="TOC Heading"/>
    <w:uiPriority w:val="39"/>
    <w:unhideWhenUsed/>
    <w:qFormat/>
    <w:pPr>
      <w:widowControl w:val="true"/>
      <w:pBdr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987">
    <w:name w:val="table of figures"/>
    <w:basedOn w:val="897"/>
    <w:uiPriority w:val="99"/>
    <w:unhideWhenUsed/>
    <w:pPr>
      <w:pBdr/>
      <w:spacing/>
      <w:ind/>
    </w:pPr>
  </w:style>
  <w:style w:type="paragraph" w:styleId="988">
    <w:name w:val="Title"/>
    <w:basedOn w:val="897"/>
    <w:qFormat/>
    <w:pPr>
      <w:pBdr/>
      <w:spacing/>
      <w:ind/>
      <w:jc w:val="center"/>
    </w:pPr>
  </w:style>
  <w:style w:type="paragraph" w:styleId="989" w:customStyle="1">
    <w:name w:val="caption1"/>
    <w:basedOn w:val="897"/>
    <w:qFormat/>
    <w:pPr>
      <w:suppressLineNumbers w:val="true"/>
      <w:pBdr/>
      <w:spacing w:after="120" w:before="120"/>
      <w:ind/>
    </w:pPr>
    <w:rPr>
      <w:rFonts w:cs="Arial"/>
      <w:i/>
      <w:iCs/>
    </w:rPr>
  </w:style>
  <w:style w:type="paragraph" w:styleId="990" w:customStyle="1">
    <w:name w:val="Контракт-раздел"/>
    <w:basedOn w:val="897"/>
    <w:qFormat/>
    <w:pPr>
      <w:keepNext w:val="true"/>
      <w:pBdr/>
      <w:spacing w:after="120" w:before="360"/>
      <w:ind/>
      <w:jc w:val="center"/>
    </w:pPr>
    <w:rPr>
      <w:b/>
      <w:bCs/>
      <w:caps/>
    </w:rPr>
  </w:style>
  <w:style w:type="paragraph" w:styleId="991">
    <w:name w:val="Annotation Text"/>
    <w:basedOn w:val="897"/>
    <w:uiPriority w:val="99"/>
    <w:semiHidden/>
    <w:unhideWhenUsed/>
    <w:qFormat/>
    <w:pPr>
      <w:pBdr/>
      <w:spacing/>
      <w:ind/>
    </w:pPr>
    <w:rPr>
      <w:sz w:val="20"/>
      <w:szCs w:val="20"/>
    </w:rPr>
  </w:style>
  <w:style w:type="paragraph" w:styleId="992">
    <w:name w:val="annotation subject"/>
    <w:basedOn w:val="897"/>
    <w:qFormat/>
    <w:pPr>
      <w:pBdr/>
      <w:spacing w:line="360" w:lineRule="auto"/>
      <w:ind/>
      <w:jc w:val="both"/>
    </w:pPr>
    <w:rPr>
      <w:b/>
      <w:bCs/>
      <w:sz w:val="20"/>
      <w:szCs w:val="20"/>
    </w:rPr>
  </w:style>
  <w:style w:type="paragraph" w:styleId="993" w:customStyle="1">
    <w:name w:val="ConsPlusNormal"/>
    <w:qFormat/>
    <w:pPr>
      <w:widowControl w:val="true"/>
      <w:pBdr/>
      <w:spacing w:after="0" w:before="0"/>
      <w:ind w:firstLine="720"/>
      <w:jc w:val="left"/>
    </w:pPr>
    <w:rPr>
      <w:rFonts w:ascii="Arial" w:hAnsi="Arial" w:eastAsia="Calibri" w:cs="Arial" w:eastAsiaTheme="minorHAnsi" w:cstheme="minorBidi"/>
      <w:color w:val="auto"/>
      <w:sz w:val="20"/>
      <w:szCs w:val="20"/>
      <w:lang w:val="ru-RU" w:eastAsia="ar-SA" w:bidi="ar-SA"/>
    </w:rPr>
  </w:style>
  <w:style w:type="paragraph" w:styleId="994" w:customStyle="1">
    <w:name w:val="Таблица текст"/>
    <w:basedOn w:val="897"/>
    <w:uiPriority w:val="99"/>
    <w:qFormat/>
    <w:pPr>
      <w:pBdr/>
      <w:spacing w:after="40" w:before="40"/>
      <w:ind w:right="57" w:left="57"/>
    </w:pPr>
    <w:rPr>
      <w:rFonts w:eastAsia="Calibri"/>
      <w:sz w:val="22"/>
      <w:szCs w:val="22"/>
    </w:rPr>
  </w:style>
  <w:style w:type="paragraph" w:styleId="995">
    <w:name w:val="Body Text 2"/>
    <w:basedOn w:val="897"/>
    <w:uiPriority w:val="99"/>
    <w:qFormat/>
    <w:pPr>
      <w:pBdr/>
      <w:spacing w:after="120" w:before="0" w:line="480" w:lineRule="auto"/>
      <w:ind/>
    </w:pPr>
    <w:rPr>
      <w:rFonts w:cs="Times New Roman"/>
      <w:lang w:eastAsia="en-US"/>
    </w:rPr>
  </w:style>
  <w:style w:type="paragraph" w:styleId="996" w:customStyle="1">
    <w:name w:val="western"/>
    <w:basedOn w:val="897"/>
    <w:qFormat/>
    <w:pPr>
      <w:pBdr/>
      <w:spacing w:afterAutospacing="1" w:beforeAutospacing="1"/>
      <w:ind/>
    </w:pPr>
    <w:rPr>
      <w:rFonts w:eastAsia="Calibri" w:cs="Times New Roman"/>
      <w:color w:val="000000"/>
      <w:lang w:eastAsia="ru-RU"/>
    </w:rPr>
  </w:style>
  <w:style w:type="paragraph" w:styleId="997" w:customStyle="1">
    <w:name w:val="Контракт-пункт"/>
    <w:basedOn w:val="897"/>
    <w:qFormat/>
    <w:pPr>
      <w:pBdr/>
      <w:tabs>
        <w:tab w:val="clear" w:leader="none" w:pos="720"/>
        <w:tab w:val="left" w:leader="none" w:pos="851"/>
      </w:tabs>
      <w:spacing/>
      <w:ind w:hanging="851" w:left="851"/>
      <w:jc w:val="both"/>
    </w:pPr>
    <w:rPr>
      <w:rFonts w:cs="Times New Roman"/>
      <w:lang w:eastAsia="ru-RU"/>
    </w:rPr>
  </w:style>
  <w:style w:type="paragraph" w:styleId="998">
    <w:name w:val="Subtitle"/>
    <w:basedOn w:val="897"/>
    <w:uiPriority w:val="11"/>
    <w:qFormat/>
    <w:pPr>
      <w:pBdr/>
      <w:spacing/>
      <w:ind/>
    </w:pPr>
    <w:rPr>
      <w:rFonts w:ascii="Cambria" w:hAnsi="Cambria" w:eastAsia="Arial" w:cs="Arial" w:asciiTheme="majorHAnsi" w:hAnsiTheme="majorHAnsi" w:eastAsiaTheme="majorEastAsia" w:cstheme="majorBidi"/>
      <w:i/>
      <w:iCs/>
      <w:color w:val="4f81bd" w:themeColor="accent1"/>
      <w:spacing w:val="15"/>
    </w:rPr>
  </w:style>
  <w:style w:type="paragraph" w:styleId="999">
    <w:name w:val="List Paragraph"/>
    <w:basedOn w:val="897"/>
    <w:uiPriority w:val="34"/>
    <w:qFormat/>
    <w:pPr>
      <w:pBdr/>
      <w:spacing w:after="0" w:before="0"/>
      <w:ind w:left="720"/>
      <w:contextualSpacing w:val="true"/>
    </w:pPr>
    <w:rPr>
      <w:rFonts w:cs="Times New Roman"/>
      <w:lang w:eastAsia="ru-RU"/>
    </w:rPr>
  </w:style>
  <w:style w:type="paragraph" w:styleId="1000" w:customStyle="1">
    <w:name w:val="Default"/>
    <w:qFormat/>
    <w:pPr>
      <w:widowControl w:val="true"/>
      <w:pBdr/>
      <w:spacing w:after="0" w:before="0"/>
      <w:ind/>
      <w:jc w:val="left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paragraph" w:styleId="1001">
    <w:name w:val="Balloon Text"/>
    <w:basedOn w:val="897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02" w:customStyle="1">
    <w:name w:val="Таблица шапка"/>
    <w:basedOn w:val="897"/>
    <w:uiPriority w:val="99"/>
    <w:qFormat/>
    <w:pPr>
      <w:keepNext w:val="true"/>
      <w:pBdr/>
      <w:spacing w:after="40" w:before="40"/>
      <w:ind w:right="57" w:left="57"/>
    </w:pPr>
    <w:rPr>
      <w:rFonts w:eastAsia="Calibri" w:cs="Times New Roman"/>
      <w:sz w:val="18"/>
      <w:szCs w:val="18"/>
      <w:lang w:eastAsia="ru-RU"/>
    </w:rPr>
  </w:style>
  <w:style w:type="paragraph" w:styleId="1003">
    <w:name w:val="Document Map"/>
    <w:basedOn w:val="897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04" w:customStyle="1">
    <w:name w:val="Инструкция"/>
    <w:basedOn w:val="897"/>
    <w:qFormat/>
    <w:pPr>
      <w:pBdr/>
      <w:spacing/>
      <w:ind w:firstLine="425"/>
      <w:jc w:val="both"/>
    </w:pPr>
    <w:rPr>
      <w:rFonts w:cs="Times New Roman"/>
    </w:rPr>
  </w:style>
  <w:style w:type="paragraph" w:styleId="1005" w:customStyle="1">
    <w:name w:val="Содержимое таблицы"/>
    <w:basedOn w:val="897"/>
    <w:qFormat/>
    <w:pPr>
      <w:widowControl w:val="false"/>
      <w:suppressLineNumbers w:val="true"/>
      <w:pBdr/>
      <w:spacing/>
      <w:ind/>
    </w:pPr>
  </w:style>
  <w:style w:type="paragraph" w:styleId="1006" w:customStyle="1">
    <w:name w:val="Заголовок таблицы"/>
    <w:basedOn w:val="1005"/>
    <w:qFormat/>
    <w:pPr>
      <w:pBdr/>
      <w:spacing/>
      <w:ind/>
      <w:jc w:val="center"/>
    </w:pPr>
    <w:rPr>
      <w:b/>
      <w:bCs/>
    </w:rPr>
  </w:style>
  <w:style w:type="paragraph" w:styleId="1007" w:customStyle="1">
    <w:name w:val="Колонтитул"/>
    <w:basedOn w:val="897"/>
    <w:qFormat/>
    <w:pPr>
      <w:pBdr/>
      <w:spacing/>
      <w:ind/>
    </w:pPr>
  </w:style>
  <w:style w:type="paragraph" w:styleId="1008">
    <w:name w:val="Header and Footer"/>
    <w:basedOn w:val="897"/>
    <w:qFormat/>
    <w:pPr>
      <w:pBdr/>
      <w:spacing/>
      <w:ind/>
    </w:pPr>
  </w:style>
  <w:style w:type="paragraph" w:styleId="1009">
    <w:name w:val="Header"/>
    <w:basedOn w:val="897"/>
    <w:uiPriority w:val="99"/>
    <w:unhideWhenUsed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1010">
    <w:name w:val="Footer"/>
    <w:basedOn w:val="897"/>
    <w:uiPriority w:val="99"/>
    <w:unhideWhenUsed/>
    <w:pPr>
      <w:pBdr/>
      <w:tabs>
        <w:tab w:val="clear" w:leader="none" w:pos="720"/>
        <w:tab w:val="center" w:leader="none" w:pos="4677"/>
        <w:tab w:val="right" w:leader="none" w:pos="9355"/>
      </w:tabs>
      <w:spacing/>
      <w:ind/>
    </w:pPr>
  </w:style>
  <w:style w:type="paragraph" w:styleId="1011">
    <w:name w:val="Обычный"/>
    <w:qFormat/>
    <w:pPr>
      <w:keepNext w:val="false"/>
      <w:keepLines w:val="false"/>
      <w:pageBreakBefore w:val="false"/>
      <w:widowControl w:val="true"/>
      <w:pBdr/>
      <w:shd w:val="nil"/>
      <w:spacing w:after="0" w:afterAutospacing="0" w:before="0" w:beforeAutospacing="0" w:line="240" w:lineRule="auto"/>
      <w:ind w:right="0" w:firstLine="0" w:left="0"/>
      <w:jc w:val="left"/>
    </w:pPr>
    <w:rPr>
      <w:rFonts w:ascii="Calibri" w:hAnsi="Calibri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en-US" w:eastAsia="zh-CN" w:bidi="ar-SA"/>
    </w:rPr>
  </w:style>
  <w:style w:type="numbering" w:styleId="1012">
    <w:name w:val="Без списка"/>
    <w:uiPriority w:val="99"/>
    <w:semiHidden/>
    <w:unhideWhenUsed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hyperlink" Target="http://www.gov-zakupki.ru/zakon/44-fz-id1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00000000-0000-0000-0000-000000000000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17</cp:revision>
  <dcterms:created xsi:type="dcterms:W3CDTF">2025-12-11T06:26:00Z</dcterms:created>
  <dcterms:modified xsi:type="dcterms:W3CDTF">2026-09-02T07:19:15Z</dcterms:modified>
</cp:coreProperties>
</file>