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4"/>
        </w:rPr>
      </w:pPr>
      <w:r/>
      <w:bookmarkStart w:id="0" w:name="_GoBack"/>
      <w:r/>
      <w:bookmarkEnd w:id="0"/>
      <w:r>
        <w:rPr>
          <w:b/>
          <w:sz w:val="24"/>
        </w:rPr>
        <w:t xml:space="preserve">Техническое задание</w:t>
      </w:r>
      <w:r>
        <w:rPr>
          <w:b/>
          <w:sz w:val="24"/>
        </w:rPr>
      </w:r>
      <w:r>
        <w:rPr>
          <w:b/>
          <w:sz w:val="24"/>
        </w:rPr>
      </w:r>
    </w:p>
    <w:p>
      <w:pPr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rPr>
          <w:bCs/>
          <w:sz w:val="24"/>
        </w:rPr>
      </w:pPr>
      <w:r>
        <w:rPr>
          <w:b/>
          <w:bCs/>
          <w:sz w:val="24"/>
        </w:rPr>
        <w:t xml:space="preserve">1. Предмет закупки: </w:t>
      </w:r>
      <w:r>
        <w:rPr>
          <w:bCs/>
          <w:sz w:val="24"/>
        </w:rPr>
        <w:t xml:space="preserve">«</w:t>
      </w:r>
      <w:r>
        <w:rPr>
          <w:sz w:val="24"/>
        </w:rPr>
        <w:t xml:space="preserve">Поставка</w:t>
      </w:r>
      <w:r>
        <w:rPr>
          <w:sz w:val="24"/>
        </w:rPr>
        <w:t xml:space="preserve"> бумаги туалетной</w:t>
      </w:r>
      <w:r>
        <w:rPr>
          <w:sz w:val="24"/>
        </w:rPr>
        <w:t xml:space="preserve">».</w:t>
      </w:r>
      <w:r>
        <w:rPr>
          <w:bCs/>
          <w:sz w:val="24"/>
        </w:rPr>
      </w:r>
      <w:r>
        <w:rPr>
          <w:bCs/>
          <w:sz w:val="24"/>
        </w:rPr>
      </w:r>
    </w:p>
    <w:p>
      <w:pPr>
        <w:rPr>
          <w:iCs/>
          <w:sz w:val="24"/>
        </w:rPr>
      </w:pPr>
      <w:r>
        <w:rPr>
          <w:b/>
          <w:bCs/>
          <w:sz w:val="24"/>
        </w:rPr>
        <w:t xml:space="preserve">2. Заказчик:</w:t>
      </w:r>
      <w:r>
        <w:rPr>
          <w:sz w:val="24"/>
        </w:rPr>
        <w:t xml:space="preserve"> Федеральное казённое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  <w:r>
        <w:rPr>
          <w:iCs/>
          <w:sz w:val="24"/>
        </w:rPr>
      </w:r>
      <w:r>
        <w:rPr>
          <w:iCs/>
          <w:sz w:val="24"/>
        </w:rPr>
      </w:r>
    </w:p>
    <w:p>
      <w:pPr>
        <w:rPr>
          <w:sz w:val="24"/>
        </w:rPr>
      </w:pPr>
      <w:r>
        <w:rPr>
          <w:b/>
          <w:bCs/>
          <w:sz w:val="24"/>
        </w:rPr>
        <w:t xml:space="preserve">3. Место поставки Товара: </w:t>
      </w:r>
      <w:r>
        <w:rPr>
          <w:bCs/>
          <w:sz w:val="24"/>
        </w:rPr>
        <w:t xml:space="preserve">Курганская область,</w:t>
      </w:r>
      <w:r>
        <w:rPr>
          <w:sz w:val="24"/>
        </w:rPr>
        <w:t xml:space="preserve"> г. Курган, ул.Савельева,58.</w:t>
      </w:r>
      <w:r>
        <w:rPr>
          <w:sz w:val="24"/>
        </w:rPr>
      </w:r>
      <w:r>
        <w:rPr>
          <w:sz w:val="24"/>
        </w:rPr>
      </w:r>
    </w:p>
    <w:p>
      <w:pPr>
        <w:rPr>
          <w:b/>
          <w:bCs/>
          <w:sz w:val="24"/>
        </w:rPr>
      </w:pPr>
      <w:r>
        <w:rPr>
          <w:b/>
          <w:bCs/>
          <w:sz w:val="24"/>
        </w:rPr>
        <w:t xml:space="preserve">4. Срок и график поставки Товара: </w:t>
      </w:r>
      <w:r>
        <w:rPr>
          <w:b/>
          <w:bCs/>
          <w:sz w:val="24"/>
        </w:rPr>
      </w:r>
      <w:r>
        <w:rPr>
          <w:b/>
          <w:bCs/>
          <w:sz w:val="24"/>
        </w:rPr>
      </w:r>
    </w:p>
    <w:p>
      <w:pPr>
        <w:rPr>
          <w:sz w:val="24"/>
        </w:rPr>
      </w:pPr>
      <w:r>
        <w:rPr>
          <w:sz w:val="24"/>
        </w:rPr>
        <w:t xml:space="preserve">Срок поставки Товара: </w:t>
      </w:r>
      <w:r>
        <w:rPr>
          <w:sz w:val="24"/>
        </w:rPr>
        <w:t xml:space="preserve">1</w:t>
      </w:r>
      <w:r>
        <w:rPr>
          <w:sz w:val="24"/>
        </w:rPr>
        <w:t xml:space="preserve">0</w:t>
      </w:r>
      <w:r>
        <w:rPr>
          <w:sz w:val="24"/>
        </w:rPr>
        <w:t xml:space="preserve"> рабочих дн</w:t>
      </w:r>
      <w:r>
        <w:rPr>
          <w:sz w:val="24"/>
        </w:rPr>
        <w:t xml:space="preserve">ей</w:t>
      </w:r>
      <w:r>
        <w:rPr>
          <w:sz w:val="24"/>
        </w:rPr>
        <w:t xml:space="preserve"> с даты заключения контракта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  <w:t xml:space="preserve">График поставки Товара: в рабочие дни, в рабочее время с поне</w:t>
      </w:r>
      <w:r>
        <w:rPr>
          <w:sz w:val="24"/>
        </w:rPr>
        <w:t xml:space="preserve">дельника по пятницу с 08:30 до 16:30 </w:t>
      </w:r>
      <w:r>
        <w:rPr>
          <w:sz w:val="24"/>
        </w:rPr>
        <w:t xml:space="preserve">(суббота, воскресенье – выходные дни), время перерыва с 12:00 до 1</w:t>
      </w:r>
      <w:r>
        <w:rPr>
          <w:sz w:val="24"/>
        </w:rPr>
        <w:t xml:space="preserve">3</w:t>
      </w:r>
      <w:r>
        <w:rPr>
          <w:sz w:val="24"/>
        </w:rPr>
        <w:t xml:space="preserve">:00 (время </w:t>
      </w:r>
      <w:r>
        <w:rPr>
          <w:sz w:val="24"/>
        </w:rPr>
        <w:t xml:space="preserve">г. Курган</w:t>
      </w:r>
      <w:r>
        <w:rPr>
          <w:sz w:val="24"/>
        </w:rPr>
        <w:t xml:space="preserve">).</w:t>
      </w:r>
      <w:r>
        <w:rPr>
          <w:sz w:val="24"/>
        </w:rPr>
      </w:r>
      <w:r>
        <w:rPr>
          <w:sz w:val="24"/>
        </w:rPr>
      </w:r>
    </w:p>
    <w:p>
      <w:pPr>
        <w:rPr>
          <w:b/>
          <w:bCs/>
          <w:sz w:val="24"/>
        </w:rPr>
      </w:pPr>
      <w:r>
        <w:rPr>
          <w:b/>
          <w:bCs/>
          <w:sz w:val="24"/>
        </w:rPr>
        <w:t xml:space="preserve">5. Перечень и объем поставляемого Товара:</w:t>
      </w:r>
      <w:r>
        <w:rPr>
          <w:b/>
          <w:bCs/>
          <w:sz w:val="24"/>
        </w:rPr>
      </w:r>
      <w:r>
        <w:rPr>
          <w:b/>
          <w:bCs/>
          <w:sz w:val="24"/>
        </w:rPr>
      </w:r>
    </w:p>
    <w:p>
      <w:pPr>
        <w:rPr>
          <w:sz w:val="24"/>
        </w:rPr>
      </w:pPr>
      <w:r>
        <w:rPr>
          <w:sz w:val="24"/>
        </w:rPr>
        <w:t xml:space="preserve">Перечень, технические характеристики и количество поставляемого товара указаны в Таблице № 1.</w:t>
      </w:r>
      <w:r>
        <w:rPr>
          <w:sz w:val="24"/>
        </w:rPr>
        <w:t xml:space="preserve"> </w:t>
      </w:r>
      <w:r>
        <w:rPr>
          <w:sz w:val="24"/>
        </w:rPr>
      </w:r>
      <w:r>
        <w:rPr>
          <w:sz w:val="24"/>
        </w:rPr>
      </w:r>
    </w:p>
    <w:p>
      <w:pPr>
        <w:rPr>
          <w:b/>
          <w:sz w:val="24"/>
        </w:rPr>
      </w:pPr>
      <w:r>
        <w:rPr>
          <w:b/>
          <w:sz w:val="24"/>
        </w:rPr>
        <w:t xml:space="preserve">6. Требование к поставляемому Товару (технические и    качественные характеристики Товара): </w:t>
      </w:r>
      <w:r>
        <w:rPr>
          <w:b/>
          <w:sz w:val="24"/>
        </w:rPr>
      </w:r>
      <w:r>
        <w:rPr>
          <w:b/>
          <w:sz w:val="24"/>
        </w:rPr>
      </w:r>
    </w:p>
    <w:p>
      <w:pPr>
        <w:rPr>
          <w:b/>
          <w:sz w:val="24"/>
        </w:rPr>
      </w:pPr>
      <w:r>
        <w:rPr>
          <w:b/>
          <w:sz w:val="24"/>
        </w:rPr>
        <w:t xml:space="preserve">Перечень, технические характеристики и количество поставляемого товара</w:t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rPr>
          <w:sz w:val="24"/>
        </w:rPr>
      </w:pPr>
      <w:r>
        <w:rPr>
          <w:sz w:val="24"/>
        </w:rPr>
        <w:t xml:space="preserve">Таблица № 1</w:t>
      </w:r>
      <w:r>
        <w:rPr>
          <w:sz w:val="24"/>
        </w:rPr>
      </w:r>
      <w:r>
        <w:rPr>
          <w:sz w:val="24"/>
        </w:rPr>
      </w:r>
    </w:p>
    <w:tbl>
      <w:tblPr>
        <w:tblW w:w="103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1303"/>
        <w:gridCol w:w="999"/>
        <w:gridCol w:w="985"/>
        <w:gridCol w:w="3971"/>
        <w:gridCol w:w="2408"/>
      </w:tblGrid>
      <w:tr>
        <w:tblPrEx/>
        <w:trPr>
          <w:jc w:val="center"/>
        </w:trPr>
        <w:tc>
          <w:tcPr>
            <w:shd w:val="clear" w:color="auto" w:fill="auto"/>
            <w:tcW w:w="677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W w:w="1303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Товара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999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Ед. изм.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985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W w:w="3971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Технические характеристики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408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Обоснование применения дополнительных характеристик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677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W w:w="1303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999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985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W w:w="3971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5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408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67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303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Бумага туалетная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99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98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W w:w="6379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 xml:space="preserve">Характеристики согласно КТРУ </w:t>
            </w:r>
            <w:r>
              <w:rPr>
                <w:rFonts w:cs="Times New Roman"/>
                <w:b/>
                <w:i/>
                <w:sz w:val="24"/>
                <w:szCs w:val="24"/>
                <w:shd w:val="clear" w:color="auto" w:fill="ffffff"/>
              </w:rPr>
              <w:t xml:space="preserve">17.22.11.110-00000002</w:t>
            </w:r>
            <w:r>
              <w:rPr>
                <w:rFonts w:cs="Times New Roman"/>
                <w:b/>
                <w:i/>
                <w:sz w:val="24"/>
                <w:szCs w:val="24"/>
              </w:rPr>
              <w:t xml:space="preserve">:</w:t>
            </w:r>
            <w:r>
              <w:rPr>
                <w:rFonts w:cs="Times New Roman"/>
                <w:b/>
                <w:i/>
                <w:sz w:val="24"/>
                <w:szCs w:val="24"/>
              </w:rPr>
            </w:r>
            <w:r>
              <w:rPr>
                <w:rFonts w:cs="Times New Roman"/>
                <w:b/>
                <w:i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677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303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999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985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W w:w="3971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Длина намотки рулона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≥ 50  и  &lt; 60 метр.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40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677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303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999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985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W w:w="3971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Тип бумаги туалетной</w:t>
            </w:r>
            <w:r>
              <w:rPr>
                <w:rFonts w:cs="Times New Roman"/>
                <w:sz w:val="24"/>
                <w:szCs w:val="24"/>
              </w:rPr>
              <w:t xml:space="preserve"> – однослойная.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40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302"/>
        </w:trPr>
        <w:tc>
          <w:tcPr>
            <w:shd w:val="clear" w:color="auto" w:fill="auto"/>
            <w:tcW w:w="677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303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999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985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W w:w="3971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Форма выпуска</w:t>
            </w:r>
            <w:r>
              <w:rPr>
                <w:rFonts w:cs="Times New Roman"/>
                <w:sz w:val="24"/>
                <w:szCs w:val="24"/>
              </w:rPr>
              <w:t xml:space="preserve"> – рулон.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40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677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303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999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985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W w:w="637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Дополнительные характеристики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677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303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999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985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W w:w="3971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Ширина рулона, мм: не менее 90.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ffffff"/>
            <w:tcW w:w="240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удобства в использовании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677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303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999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985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W w:w="3971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Наличие втулки – нет.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ffffff"/>
            <w:tcW w:w="240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удобства в использовании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720" w:right="0" w:firstLine="0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000000"/>
          <w:sz w:val="22"/>
        </w:rPr>
        <w:t xml:space="preserve">Страна происхождения товара: </w:t>
      </w:r>
      <w:r>
        <w:rPr>
          <w:rFonts w:ascii="Calibri" w:hAnsi="Calibri" w:eastAsia="Calibri" w:cs="Calibri"/>
          <w:color w:val="000000"/>
          <w:sz w:val="22"/>
          <w:u w:val="single"/>
        </w:rPr>
        <w:t xml:space="preserve">указывается конкретные значение по перечню товара, указанному в Таблице № 1.</w:t>
      </w:r>
      <w:r/>
    </w:p>
    <w:p>
      <w:pPr>
        <w:ind w:left="0" w:right="0" w:firstLine="72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i/>
          <w:color w:val="000000"/>
          <w:sz w:val="22"/>
        </w:rPr>
        <w:t xml:space="preserve"> </w:t>
      </w:r>
      <w:r/>
    </w:p>
    <w:p>
      <w:pPr>
        <w:ind w:left="0" w:right="0" w:firstLine="720"/>
        <w:jc w:val="both"/>
        <w:rPr>
          <w:bCs w:val="0"/>
          <w:i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i w:val="0"/>
          <w:iCs w:val="0"/>
          <w:color w:val="000000"/>
          <w:sz w:val="22"/>
        </w:rPr>
        <w:t xml:space="preserve">Доля вторичного сырья в материале, используемого для изготовления продукции  должна составлять больше 1% (В соответствии с требованиями Постановления Правительства Российской Федерации от 08.07.2022 № 1224 «Об особенностях описания отдельных видов товаров,</w:t>
      </w:r>
      <w:r>
        <w:rPr>
          <w:rFonts w:ascii="Calibri" w:hAnsi="Calibri" w:eastAsia="Calibri" w:cs="Calibri"/>
          <w:i w:val="0"/>
          <w:iCs w:val="0"/>
          <w:color w:val="000000"/>
          <w:sz w:val="22"/>
        </w:rPr>
        <w:t xml:space="preserve"> являющихся объектом закупки для обеспечения государственных и муниципальных нужд, при закупках которых предъявляются экологические требования», с разъяснениями Министерства природных ресурсов и экологии Российской Федерации от 05.06.2025 № 25-29/23552 «О </w:t>
      </w:r>
      <w:r>
        <w:rPr>
          <w:rFonts w:ascii="Calibri" w:hAnsi="Calibri" w:eastAsia="Calibri" w:cs="Calibri"/>
          <w:i w:val="0"/>
          <w:iCs w:val="0"/>
          <w:color w:val="000000"/>
          <w:sz w:val="22"/>
        </w:rPr>
        <w:t xml:space="preserve">предоставлении разъяснений»).</w:t>
      </w:r>
      <w:r>
        <w:rPr>
          <w:i w:val="0"/>
          <w:iCs w:val="0"/>
        </w:rPr>
      </w:r>
      <w:r>
        <w:rPr>
          <w:bCs w:val="0"/>
          <w:i w:val="0"/>
        </w:rPr>
      </w:r>
    </w:p>
    <w:p>
      <w:pPr>
        <w:ind w:left="0" w:right="0" w:firstLine="709"/>
        <w:jc w:val="both"/>
        <w:rPr>
          <w:bCs w:val="0"/>
          <w:i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i w:val="0"/>
          <w:iCs w:val="0"/>
          <w:color w:val="000000"/>
          <w:sz w:val="22"/>
        </w:rPr>
        <w:t xml:space="preserve">В соответствии с пунктом 5 Правил использования каталога товаров, работ, услуг для обеспечения государственных и муниципальных нужд, утвержденного Постановлением правительства Российской Федерации от 08.02.2017 № 145, Заказчик вправе указать в извещении об</w:t>
      </w:r>
      <w:r>
        <w:rPr>
          <w:rFonts w:ascii="Calibri" w:hAnsi="Calibri" w:eastAsia="Calibri" w:cs="Calibri"/>
          <w:i w:val="0"/>
          <w:iCs w:val="0"/>
          <w:color w:val="000000"/>
          <w:sz w:val="22"/>
        </w:rPr>
        <w:t xml:space="preserve"> осуществлении закупки дополнительную информацию, а также дополнительные потребительские свойства, в т.ч. функциональные, технические, качественные, эксплуатационные характеристики товара, работы, услуги в соответствии с положениями статьи 33 Федерального </w:t>
      </w:r>
      <w:r>
        <w:rPr>
          <w:rFonts w:ascii="Calibri" w:hAnsi="Calibri" w:eastAsia="Calibri" w:cs="Calibri"/>
          <w:i w:val="0"/>
          <w:iCs w:val="0"/>
          <w:color w:val="000000"/>
          <w:sz w:val="22"/>
        </w:rPr>
        <w:t xml:space="preserve">закона от 05.04.2013 № 44-ФЗ.</w:t>
      </w:r>
      <w:r>
        <w:rPr>
          <w:i w:val="0"/>
          <w:iCs w:val="0"/>
        </w:rPr>
      </w:r>
      <w:r>
        <w:rPr>
          <w:bCs w:val="0"/>
          <w:i w:val="0"/>
        </w:rPr>
      </w:r>
    </w:p>
    <w:p>
      <w:pPr>
        <w:ind w:left="0" w:right="0" w:firstLine="709"/>
        <w:jc w:val="both"/>
        <w:rPr>
          <w:bCs w:val="0"/>
          <w:i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i w:val="0"/>
          <w:iCs w:val="0"/>
          <w:color w:val="000000"/>
          <w:sz w:val="22"/>
        </w:rPr>
        <w:t xml:space="preserve">В соответствии с ч. 1 ст. 33 Закона № 44-ФЗ в части указания функциональных, технических и качественных характеристик объекта закупки, заказчиком определены значимые для осуществления своей деятельности характеристики объекта закупки.</w:t>
      </w:r>
      <w:r>
        <w:rPr>
          <w:i w:val="0"/>
          <w:iCs w:val="0"/>
        </w:rPr>
      </w:r>
      <w:r>
        <w:rPr>
          <w:bCs w:val="0"/>
          <w:i w:val="0"/>
        </w:rPr>
      </w:r>
    </w:p>
    <w:p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Качественные характеристики: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8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Качество поставляемого Товара должно соответствовать требованиям нормативных документов, разрешающих использование поставляемого Товара на территории РФ, и пол</w:t>
      </w:r>
      <w:r>
        <w:rPr>
          <w:sz w:val="24"/>
          <w:szCs w:val="24"/>
        </w:rPr>
        <w:t xml:space="preserve">ностью соответствовать описанию</w:t>
      </w:r>
      <w:r>
        <w:rPr>
          <w:sz w:val="24"/>
          <w:szCs w:val="24"/>
        </w:rPr>
        <w:t xml:space="preserve"> в том числе </w:t>
      </w:r>
      <w:r>
        <w:rPr>
          <w:rFonts w:cs="Times New Roman"/>
          <w:sz w:val="24"/>
          <w:szCs w:val="24"/>
          <w:shd w:val="clear" w:color="auto" w:fill="ffffff"/>
        </w:rPr>
        <w:t xml:space="preserve">ГОСТ Р 52354-2025 "Национальный стандарт Российской Федерации. Изделия из бумаги бытового и санитарно-гигиенического назначения. Общие технические условия"</w:t>
      </w:r>
      <w:r>
        <w:rPr>
          <w:rFonts w:cs="Times New Roman"/>
          <w:sz w:val="24"/>
          <w:szCs w:val="24"/>
          <w:shd w:val="clear" w:color="auto" w:fill="ffffff"/>
        </w:rPr>
        <w:t xml:space="preserve">.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Товар должен иметь все необходимые документы, предусмотренные действующим законодательством РФ для данного вида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Поставщик должен гарантировать качество и безопасность поставляемого Товара в соответствии с действующими стандартами, </w:t>
      </w:r>
      <w:r>
        <w:rPr>
          <w:sz w:val="24"/>
          <w:szCs w:val="24"/>
        </w:rPr>
        <w:t xml:space="preserve">утверждёнными</w:t>
      </w:r>
      <w:r>
        <w:rPr>
          <w:sz w:val="24"/>
          <w:szCs w:val="24"/>
        </w:rPr>
        <w:t xml:space="preserve"> на данный вид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Поставляемый Товар должен быть новым, не должен ранее быть в эксплуатации, не должен быть восстановленн</w:t>
      </w:r>
      <w:r>
        <w:rPr>
          <w:sz w:val="24"/>
          <w:szCs w:val="24"/>
        </w:rPr>
        <w:t xml:space="preserve">ым,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Поставщика, при соблюдении правил хранения и/или использования поставляемого Товара.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Поставляемый Товар должен быть пригодным для использования в условиях офисных помещений, должен соответствовать функциональным характеристикам, установленным производителем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Товар должен являться собственностью Поставщика, не быть использован в качестве залога, не находиться под арестом, не иметь каких-либо обременений или ограничений.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На момент передачи Товара Заказчику указанный Товар должен полнос</w:t>
      </w:r>
      <w:r>
        <w:rPr>
          <w:sz w:val="24"/>
          <w:szCs w:val="24"/>
        </w:rPr>
        <w:t xml:space="preserve">тью и надлежащим образом пройти таможенное оформление для свободного перемещения в пределах территории РФ, все налоги, сборы и платежи, связанные с таможенным оформлением Товара, должны быть полностью уплачены в соответствии с таможенным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Требования к поставке Товара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Доставка Товара, погрузо-разгрузочные работы до помещения склада должны осуществляться силами и (или) за </w:t>
      </w:r>
      <w:r>
        <w:rPr>
          <w:sz w:val="24"/>
          <w:szCs w:val="24"/>
        </w:rPr>
        <w:t xml:space="preserve">счёт</w:t>
      </w:r>
      <w:r>
        <w:rPr>
          <w:sz w:val="24"/>
          <w:szCs w:val="24"/>
        </w:rPr>
        <w:t xml:space="preserve"> Поставщика.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Упаковка Товара должна обеспечить его сохранность при транспортировке и хранении.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Упаковка Товара не должна иметь </w:t>
      </w:r>
      <w:r>
        <w:rPr>
          <w:sz w:val="24"/>
          <w:szCs w:val="24"/>
        </w:rPr>
        <w:t xml:space="preserve">потёртостей</w:t>
      </w:r>
      <w:r>
        <w:rPr>
          <w:sz w:val="24"/>
          <w:szCs w:val="24"/>
        </w:rPr>
        <w:t xml:space="preserve">, царапин, сколов, следов вскрытия.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Все рис</w:t>
      </w:r>
      <w:r>
        <w:rPr>
          <w:sz w:val="24"/>
          <w:szCs w:val="24"/>
        </w:rPr>
        <w:t xml:space="preserve">ки, связанные с доставкой Товара до места его поставки полномочному представителю Заказчика, возлагаются на Поставщика. Переход ответственности и риска случайной гибели Товара осуществляется от Поставщика к Заказчику после подписания последним документа о </w:t>
      </w:r>
      <w:r>
        <w:rPr>
          <w:sz w:val="24"/>
          <w:szCs w:val="24"/>
        </w:rPr>
        <w:t xml:space="preserve">приёмке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На момент передачи Товара Заказчику указанный Товар должен полнос</w:t>
      </w:r>
      <w:r>
        <w:rPr>
          <w:sz w:val="24"/>
          <w:szCs w:val="24"/>
        </w:rPr>
        <w:t xml:space="preserve">тью и надлежащим образом пройти таможенное оформление для свободного перемещения в пределах территории РФ, все налоги, сборы и платежи, связанные с таможенным оформлением Товара, должны быть полностью уплачены в соответствии с таможенным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9" w:hanging="360"/>
      </w:pPr>
      <w:rPr>
        <w:rFonts w:hint="default" w:ascii="Symbol" w:hAnsi="Symbol"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9" w:hanging="360"/>
      </w:pPr>
      <w:rPr>
        <w:rFonts w:hint="default" w:ascii="Symbol" w:hAnsi="Symbol"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8"/>
        <w:lang w:val="ru-RU" w:eastAsia="en-US" w:bidi="ar-SA"/>
      </w:rPr>
    </w:rPrDefault>
    <w:pPrDefault>
      <w:pPr>
        <w:ind w:left="0" w:right="0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2"/>
    <w:next w:val="832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3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2"/>
    <w:next w:val="832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3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3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3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3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3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3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3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2"/>
    <w:next w:val="832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3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2"/>
    <w:next w:val="832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3"/>
    <w:link w:val="677"/>
    <w:uiPriority w:val="10"/>
    <w:rPr>
      <w:sz w:val="48"/>
      <w:szCs w:val="48"/>
    </w:rPr>
  </w:style>
  <w:style w:type="paragraph" w:styleId="679">
    <w:name w:val="Subtitle"/>
    <w:basedOn w:val="832"/>
    <w:next w:val="832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3"/>
    <w:link w:val="679"/>
    <w:uiPriority w:val="11"/>
    <w:rPr>
      <w:sz w:val="24"/>
      <w:szCs w:val="24"/>
    </w:rPr>
  </w:style>
  <w:style w:type="paragraph" w:styleId="681">
    <w:name w:val="Quote"/>
    <w:basedOn w:val="832"/>
    <w:next w:val="832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2"/>
    <w:next w:val="832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character" w:styleId="685">
    <w:name w:val="Header Char"/>
    <w:basedOn w:val="833"/>
    <w:link w:val="839"/>
    <w:uiPriority w:val="99"/>
  </w:style>
  <w:style w:type="character" w:styleId="686">
    <w:name w:val="Footer Char"/>
    <w:basedOn w:val="833"/>
    <w:link w:val="841"/>
    <w:uiPriority w:val="99"/>
  </w:style>
  <w:style w:type="paragraph" w:styleId="687">
    <w:name w:val="Caption"/>
    <w:basedOn w:val="832"/>
    <w:next w:val="832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3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мой"/>
    <w:basedOn w:val="832"/>
    <w:link w:val="837"/>
    <w:qFormat/>
  </w:style>
  <w:style w:type="character" w:styleId="837" w:customStyle="1">
    <w:name w:val="мой Знак"/>
    <w:basedOn w:val="833"/>
    <w:link w:val="836"/>
  </w:style>
  <w:style w:type="character" w:styleId="838">
    <w:name w:val="Hyperlink"/>
    <w:basedOn w:val="833"/>
    <w:uiPriority w:val="99"/>
    <w:semiHidden/>
    <w:unhideWhenUsed/>
    <w:rPr>
      <w:color w:val="0000ff"/>
      <w:u w:val="single"/>
    </w:rPr>
  </w:style>
  <w:style w:type="paragraph" w:styleId="839">
    <w:name w:val="Header"/>
    <w:basedOn w:val="832"/>
    <w:link w:val="84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40" w:customStyle="1">
    <w:name w:val="Верхний колонтитул Знак"/>
    <w:basedOn w:val="833"/>
    <w:link w:val="839"/>
    <w:uiPriority w:val="99"/>
  </w:style>
  <w:style w:type="paragraph" w:styleId="841">
    <w:name w:val="Footer"/>
    <w:basedOn w:val="832"/>
    <w:link w:val="84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42" w:customStyle="1">
    <w:name w:val="Нижний колонтитул Знак"/>
    <w:basedOn w:val="833"/>
    <w:link w:val="841"/>
    <w:uiPriority w:val="99"/>
  </w:style>
  <w:style w:type="paragraph" w:styleId="843">
    <w:name w:val="List Paragraph"/>
    <w:basedOn w:val="832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r7-office/2025.3.1.923</Application>
  <Company>УФК по Свердловской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Евгений Владимирович</dc:creator>
  <cp:keywords/>
  <dc:description/>
  <cp:lastModifiedBy>Григорьев Евгений Владимирович</cp:lastModifiedBy>
  <cp:revision>22</cp:revision>
  <dcterms:created xsi:type="dcterms:W3CDTF">2024-01-12T10:37:00Z</dcterms:created>
  <dcterms:modified xsi:type="dcterms:W3CDTF">2026-08-03T03:18:53Z</dcterms:modified>
</cp:coreProperties>
</file>