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0DC5E6" w14:textId="77777777" w:rsidR="00A9375C" w:rsidRPr="00A9375C" w:rsidRDefault="00A9375C" w:rsidP="00A9375C">
      <w:pPr>
        <w:spacing w:after="0" w:line="240" w:lineRule="auto"/>
        <w:jc w:val="right"/>
        <w:rPr>
          <w:rFonts w:ascii="Times New Roman" w:hAnsi="Times New Roman" w:cs="Times New Roman"/>
        </w:rPr>
      </w:pPr>
      <w:r w:rsidRPr="00A9375C">
        <w:rPr>
          <w:rFonts w:ascii="Times New Roman" w:hAnsi="Times New Roman" w:cs="Times New Roman"/>
        </w:rPr>
        <w:t>Приложение № 1</w:t>
      </w:r>
    </w:p>
    <w:p w14:paraId="38F77E54" w14:textId="73FA38C2" w:rsidR="00A9375C" w:rsidRPr="00A9375C" w:rsidRDefault="00A9375C" w:rsidP="00A9375C">
      <w:pPr>
        <w:spacing w:after="0" w:line="240" w:lineRule="auto"/>
        <w:jc w:val="right"/>
        <w:rPr>
          <w:rFonts w:ascii="Times New Roman" w:hAnsi="Times New Roman" w:cs="Times New Roman"/>
        </w:rPr>
      </w:pPr>
      <w:r w:rsidRPr="00A9375C">
        <w:rPr>
          <w:rFonts w:ascii="Times New Roman" w:hAnsi="Times New Roman" w:cs="Times New Roman"/>
        </w:rPr>
        <w:t>к Ко</w:t>
      </w:r>
      <w:r>
        <w:rPr>
          <w:rFonts w:ascii="Times New Roman" w:hAnsi="Times New Roman" w:cs="Times New Roman"/>
        </w:rPr>
        <w:t xml:space="preserve">нтракту </w:t>
      </w:r>
      <w:r w:rsidRPr="00A9375C">
        <w:rPr>
          <w:rFonts w:ascii="Times New Roman" w:hAnsi="Times New Roman" w:cs="Times New Roman"/>
        </w:rPr>
        <w:t>№ ____________________</w:t>
      </w:r>
    </w:p>
    <w:p w14:paraId="09B6299F" w14:textId="48DB5E8D" w:rsidR="00A9375C" w:rsidRPr="00A9375C" w:rsidRDefault="00A9375C" w:rsidP="00A9375C">
      <w:pPr>
        <w:spacing w:after="0" w:line="240" w:lineRule="auto"/>
        <w:jc w:val="right"/>
        <w:rPr>
          <w:rFonts w:ascii="Times New Roman" w:hAnsi="Times New Roman" w:cs="Times New Roman"/>
        </w:rPr>
      </w:pPr>
      <w:r w:rsidRPr="00A9375C">
        <w:rPr>
          <w:rFonts w:ascii="Times New Roman" w:hAnsi="Times New Roman" w:cs="Times New Roman"/>
        </w:rPr>
        <w:t>от «__</w:t>
      </w:r>
      <w:proofErr w:type="gramStart"/>
      <w:r w:rsidRPr="00A9375C">
        <w:rPr>
          <w:rFonts w:ascii="Times New Roman" w:hAnsi="Times New Roman" w:cs="Times New Roman"/>
        </w:rPr>
        <w:t>_»_</w:t>
      </w:r>
      <w:proofErr w:type="gramEnd"/>
      <w:r w:rsidRPr="00A9375C">
        <w:rPr>
          <w:rFonts w:ascii="Times New Roman" w:hAnsi="Times New Roman" w:cs="Times New Roman"/>
        </w:rPr>
        <w:t>__________202</w:t>
      </w:r>
      <w:r>
        <w:rPr>
          <w:rFonts w:ascii="Times New Roman" w:hAnsi="Times New Roman" w:cs="Times New Roman"/>
        </w:rPr>
        <w:t>6</w:t>
      </w:r>
      <w:r w:rsidRPr="00A9375C">
        <w:rPr>
          <w:rFonts w:ascii="Times New Roman" w:hAnsi="Times New Roman" w:cs="Times New Roman"/>
        </w:rPr>
        <w:t xml:space="preserve"> г.</w:t>
      </w:r>
    </w:p>
    <w:p w14:paraId="2C6768B8" w14:textId="77777777" w:rsidR="00A9375C" w:rsidRPr="00A9375C" w:rsidRDefault="00A9375C" w:rsidP="00A9375C">
      <w:pPr>
        <w:spacing w:after="0" w:line="240" w:lineRule="auto"/>
        <w:jc w:val="both"/>
        <w:rPr>
          <w:rFonts w:ascii="Times New Roman" w:hAnsi="Times New Roman" w:cs="Times New Roman"/>
        </w:rPr>
      </w:pPr>
    </w:p>
    <w:p w14:paraId="162917EA" w14:textId="77777777" w:rsidR="00A9375C" w:rsidRPr="00A9375C" w:rsidRDefault="00A9375C" w:rsidP="00A9375C">
      <w:pPr>
        <w:spacing w:after="0" w:line="240" w:lineRule="auto"/>
        <w:jc w:val="both"/>
        <w:rPr>
          <w:rFonts w:ascii="Times New Roman" w:hAnsi="Times New Roman" w:cs="Times New Roman"/>
          <w:b/>
        </w:rPr>
      </w:pPr>
    </w:p>
    <w:p w14:paraId="418720E8" w14:textId="77777777" w:rsidR="00A9375C" w:rsidRDefault="00A9375C" w:rsidP="00A9375C">
      <w:pPr>
        <w:spacing w:after="0" w:line="240" w:lineRule="auto"/>
        <w:jc w:val="center"/>
        <w:rPr>
          <w:rFonts w:ascii="Times New Roman" w:hAnsi="Times New Roman" w:cs="Times New Roman"/>
          <w:b/>
        </w:rPr>
      </w:pPr>
      <w:r w:rsidRPr="00A9375C">
        <w:rPr>
          <w:rFonts w:ascii="Times New Roman" w:hAnsi="Times New Roman" w:cs="Times New Roman"/>
          <w:b/>
        </w:rPr>
        <w:t>ТЕХНИЧЕСКОЕ ЗАДАНИЕ</w:t>
      </w:r>
    </w:p>
    <w:p w14:paraId="167278C5" w14:textId="3017A0D1" w:rsidR="00177C97" w:rsidRDefault="00177C97" w:rsidP="00A9375C">
      <w:pPr>
        <w:spacing w:after="0" w:line="240" w:lineRule="auto"/>
        <w:jc w:val="center"/>
        <w:rPr>
          <w:rFonts w:ascii="Times New Roman" w:hAnsi="Times New Roman" w:cs="Times New Roman"/>
          <w:b/>
        </w:rPr>
      </w:pPr>
      <w:r>
        <w:rPr>
          <w:rFonts w:ascii="Times New Roman" w:hAnsi="Times New Roman" w:cs="Times New Roman"/>
          <w:b/>
        </w:rPr>
        <w:t>ИКЗ:</w:t>
      </w:r>
      <w:r w:rsidRPr="00177C97">
        <w:rPr>
          <w:rFonts w:ascii="Tahoma" w:hAnsi="Tahoma" w:cs="Tahoma"/>
          <w:color w:val="000000"/>
          <w:sz w:val="20"/>
          <w:szCs w:val="20"/>
          <w:shd w:val="clear" w:color="auto" w:fill="FAFAFA"/>
        </w:rPr>
        <w:t xml:space="preserve"> </w:t>
      </w:r>
      <w:r w:rsidRPr="00177C97">
        <w:rPr>
          <w:rFonts w:ascii="Times New Roman" w:hAnsi="Times New Roman" w:cs="Times New Roman"/>
          <w:b/>
        </w:rPr>
        <w:t>263781333786078130100101060000000244</w:t>
      </w:r>
    </w:p>
    <w:p w14:paraId="40369597" w14:textId="01C1D503" w:rsidR="0084171E" w:rsidRPr="00A9375C" w:rsidRDefault="0084171E" w:rsidP="00A9375C">
      <w:pPr>
        <w:spacing w:after="0" w:line="240" w:lineRule="auto"/>
        <w:jc w:val="center"/>
        <w:rPr>
          <w:rFonts w:ascii="Times New Roman" w:hAnsi="Times New Roman" w:cs="Times New Roman"/>
          <w:b/>
        </w:rPr>
      </w:pPr>
      <w:r>
        <w:rPr>
          <w:rFonts w:ascii="Times New Roman" w:hAnsi="Times New Roman" w:cs="Times New Roman"/>
          <w:b/>
        </w:rPr>
        <w:t xml:space="preserve">НМЦК </w:t>
      </w:r>
      <w:r w:rsidR="002C03C5">
        <w:rPr>
          <w:rFonts w:ascii="Times New Roman" w:hAnsi="Times New Roman" w:cs="Times New Roman"/>
          <w:b/>
        </w:rPr>
        <w:t>29 466,00</w:t>
      </w:r>
      <w:r>
        <w:rPr>
          <w:rFonts w:ascii="Times New Roman" w:hAnsi="Times New Roman" w:cs="Times New Roman"/>
          <w:b/>
        </w:rPr>
        <w:t xml:space="preserve"> руб.</w:t>
      </w:r>
    </w:p>
    <w:p w14:paraId="78064742" w14:textId="77777777" w:rsidR="00A9375C" w:rsidRPr="00A9375C" w:rsidRDefault="00A9375C" w:rsidP="00A9375C">
      <w:pPr>
        <w:spacing w:after="0" w:line="240" w:lineRule="auto"/>
        <w:jc w:val="both"/>
        <w:rPr>
          <w:rFonts w:ascii="Times New Roman" w:hAnsi="Times New Roman" w:cs="Times New Roman"/>
          <w:b/>
        </w:rPr>
      </w:pPr>
    </w:p>
    <w:p w14:paraId="23E8AD28"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b/>
        </w:rPr>
        <w:t>Страхователь</w:t>
      </w:r>
      <w:r w:rsidRPr="00A9375C">
        <w:rPr>
          <w:rFonts w:ascii="Times New Roman" w:hAnsi="Times New Roman" w:cs="Times New Roman"/>
        </w:rPr>
        <w:t>: Местная Администрация внутригородского муниципального образования города федерального значения Санкт-Петербурга муниципальный округ Посадский.</w:t>
      </w:r>
    </w:p>
    <w:p w14:paraId="3047ACE0" w14:textId="77777777" w:rsidR="00A9375C" w:rsidRPr="00A9375C" w:rsidRDefault="00A9375C" w:rsidP="00A9375C">
      <w:pPr>
        <w:spacing w:after="0" w:line="240" w:lineRule="auto"/>
        <w:jc w:val="both"/>
        <w:rPr>
          <w:rFonts w:ascii="Times New Roman" w:hAnsi="Times New Roman" w:cs="Times New Roman"/>
        </w:rPr>
      </w:pPr>
    </w:p>
    <w:p w14:paraId="48BFE2F1" w14:textId="77777777" w:rsidR="00A9375C" w:rsidRPr="00A9375C" w:rsidRDefault="00A9375C" w:rsidP="00A9375C">
      <w:pPr>
        <w:spacing w:after="0" w:line="240" w:lineRule="auto"/>
        <w:jc w:val="both"/>
        <w:rPr>
          <w:rFonts w:ascii="Times New Roman" w:hAnsi="Times New Roman" w:cs="Times New Roman"/>
          <w:bCs/>
        </w:rPr>
      </w:pPr>
      <w:proofErr w:type="gramStart"/>
      <w:r w:rsidRPr="00A9375C">
        <w:rPr>
          <w:rFonts w:ascii="Times New Roman" w:hAnsi="Times New Roman" w:cs="Times New Roman"/>
          <w:b/>
        </w:rPr>
        <w:t>Страховщик</w:t>
      </w:r>
      <w:r w:rsidRPr="00A9375C">
        <w:rPr>
          <w:rFonts w:ascii="Times New Roman" w:hAnsi="Times New Roman" w:cs="Times New Roman"/>
        </w:rPr>
        <w:t>:_</w:t>
      </w:r>
      <w:proofErr w:type="gramEnd"/>
      <w:r w:rsidRPr="00A9375C">
        <w:rPr>
          <w:rFonts w:ascii="Times New Roman" w:hAnsi="Times New Roman" w:cs="Times New Roman"/>
        </w:rPr>
        <w:t>_______________________________.</w:t>
      </w:r>
    </w:p>
    <w:p w14:paraId="04722207" w14:textId="77777777" w:rsidR="00A9375C" w:rsidRPr="00A9375C" w:rsidRDefault="00A9375C" w:rsidP="00A9375C">
      <w:pPr>
        <w:spacing w:after="0" w:line="240" w:lineRule="auto"/>
        <w:jc w:val="both"/>
        <w:rPr>
          <w:rFonts w:ascii="Times New Roman" w:hAnsi="Times New Roman" w:cs="Times New Roman"/>
          <w:b/>
        </w:rPr>
      </w:pPr>
    </w:p>
    <w:p w14:paraId="29901E4B"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b/>
        </w:rPr>
        <w:t>1. Предмет закупки:</w:t>
      </w:r>
      <w:r w:rsidRPr="00A9375C">
        <w:rPr>
          <w:rFonts w:ascii="Times New Roman" w:hAnsi="Times New Roman" w:cs="Times New Roman"/>
        </w:rPr>
        <w:t xml:space="preserve"> Страховщик за обусловленную Контрактом страховую премию при наступлении предусмотренного Контрактом страхового случая, возмещает Страхователю причиненные вследствие страховых случаев убытки по застрахованному имуществу посредством выплаты страхового возмещения в пределах определенной Контрактом страховой суммы.</w:t>
      </w:r>
    </w:p>
    <w:p w14:paraId="18E6DC1F" w14:textId="77777777" w:rsidR="00A9375C" w:rsidRPr="00A9375C" w:rsidRDefault="00A9375C" w:rsidP="00A9375C">
      <w:pPr>
        <w:spacing w:after="0" w:line="240" w:lineRule="auto"/>
        <w:jc w:val="both"/>
        <w:rPr>
          <w:rFonts w:ascii="Times New Roman" w:hAnsi="Times New Roman" w:cs="Times New Roman"/>
          <w:b/>
        </w:rPr>
      </w:pPr>
    </w:p>
    <w:p w14:paraId="6B973F91"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b/>
        </w:rPr>
        <w:t>2. Объект оказания Услуг:</w:t>
      </w:r>
      <w:r w:rsidRPr="00A9375C">
        <w:rPr>
          <w:rFonts w:ascii="Times New Roman" w:hAnsi="Times New Roman" w:cs="Times New Roman"/>
        </w:rPr>
        <w:t xml:space="preserve"> муниципальное недвижимое имущество, принятое по договорам безвозмездного пользования</w:t>
      </w:r>
    </w:p>
    <w:p w14:paraId="246E8142"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bCs/>
        </w:rPr>
        <w:t xml:space="preserve">-  </w:t>
      </w:r>
      <w:r w:rsidRPr="00A9375C">
        <w:rPr>
          <w:rFonts w:ascii="Times New Roman" w:hAnsi="Times New Roman" w:cs="Times New Roman"/>
        </w:rPr>
        <w:t xml:space="preserve">197046, Санкт-Петербург, Большая Посадская улица дом 18/7 литера В помещение 7-Н площадью 124,6 </w:t>
      </w:r>
      <w:proofErr w:type="spellStart"/>
      <w:r w:rsidRPr="00A9375C">
        <w:rPr>
          <w:rFonts w:ascii="Times New Roman" w:hAnsi="Times New Roman" w:cs="Times New Roman"/>
        </w:rPr>
        <w:t>м.кв</w:t>
      </w:r>
      <w:proofErr w:type="spellEnd"/>
      <w:r w:rsidRPr="00A9375C">
        <w:rPr>
          <w:rFonts w:ascii="Times New Roman" w:hAnsi="Times New Roman" w:cs="Times New Roman"/>
        </w:rPr>
        <w:t>. цокольный этаж.</w:t>
      </w:r>
    </w:p>
    <w:p w14:paraId="3E6183E3" w14:textId="77777777" w:rsidR="00A9375C" w:rsidRPr="00A9375C" w:rsidRDefault="00A9375C" w:rsidP="00A9375C">
      <w:pPr>
        <w:spacing w:after="0" w:line="240" w:lineRule="auto"/>
        <w:jc w:val="both"/>
        <w:rPr>
          <w:rFonts w:ascii="Times New Roman" w:hAnsi="Times New Roman" w:cs="Times New Roman"/>
        </w:rPr>
      </w:pPr>
    </w:p>
    <w:p w14:paraId="3E0D7D2C" w14:textId="396CA8D5"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b/>
        </w:rPr>
        <w:t xml:space="preserve">3. Срок страхования: </w:t>
      </w:r>
      <w:r w:rsidRPr="00A9375C">
        <w:rPr>
          <w:rFonts w:ascii="Times New Roman" w:hAnsi="Times New Roman" w:cs="Times New Roman"/>
        </w:rPr>
        <w:t>Контракт страхования вступает в силу с</w:t>
      </w:r>
      <w:r>
        <w:rPr>
          <w:rFonts w:ascii="Times New Roman" w:hAnsi="Times New Roman" w:cs="Times New Roman"/>
        </w:rPr>
        <w:t xml:space="preserve"> 27.08.2026 года </w:t>
      </w:r>
      <w:r w:rsidRPr="00A9375C">
        <w:rPr>
          <w:rFonts w:ascii="Times New Roman" w:hAnsi="Times New Roman" w:cs="Times New Roman"/>
        </w:rPr>
        <w:t xml:space="preserve">  и действует по 2</w:t>
      </w:r>
      <w:r w:rsidR="000C6494">
        <w:rPr>
          <w:rFonts w:ascii="Times New Roman" w:hAnsi="Times New Roman" w:cs="Times New Roman"/>
        </w:rPr>
        <w:t>7</w:t>
      </w:r>
      <w:r w:rsidRPr="00A9375C">
        <w:rPr>
          <w:rFonts w:ascii="Times New Roman" w:hAnsi="Times New Roman" w:cs="Times New Roman"/>
        </w:rPr>
        <w:t>.08.202</w:t>
      </w:r>
      <w:r w:rsidR="000C6494">
        <w:rPr>
          <w:rFonts w:ascii="Times New Roman" w:hAnsi="Times New Roman" w:cs="Times New Roman"/>
        </w:rPr>
        <w:t>7</w:t>
      </w:r>
      <w:r w:rsidRPr="00A9375C">
        <w:rPr>
          <w:rFonts w:ascii="Times New Roman" w:hAnsi="Times New Roman" w:cs="Times New Roman"/>
        </w:rPr>
        <w:t>г.</w:t>
      </w:r>
    </w:p>
    <w:p w14:paraId="2687D56E" w14:textId="77777777" w:rsidR="00A9375C" w:rsidRPr="00A9375C" w:rsidRDefault="00A9375C" w:rsidP="00A9375C">
      <w:pPr>
        <w:spacing w:after="0" w:line="240" w:lineRule="auto"/>
        <w:jc w:val="both"/>
        <w:rPr>
          <w:rFonts w:ascii="Times New Roman" w:hAnsi="Times New Roman" w:cs="Times New Roman"/>
          <w:b/>
        </w:rPr>
      </w:pPr>
      <w:r w:rsidRPr="00A9375C">
        <w:rPr>
          <w:rFonts w:ascii="Times New Roman" w:hAnsi="Times New Roman" w:cs="Times New Roman"/>
          <w:b/>
        </w:rPr>
        <w:t xml:space="preserve"> </w:t>
      </w:r>
    </w:p>
    <w:p w14:paraId="4413ABA3" w14:textId="77777777" w:rsidR="00A9375C" w:rsidRPr="00A9375C" w:rsidRDefault="00A9375C" w:rsidP="00A9375C">
      <w:pPr>
        <w:spacing w:after="0" w:line="240" w:lineRule="auto"/>
        <w:jc w:val="both"/>
        <w:rPr>
          <w:rFonts w:ascii="Times New Roman" w:hAnsi="Times New Roman" w:cs="Times New Roman"/>
          <w:b/>
        </w:rPr>
      </w:pPr>
      <w:r w:rsidRPr="00A9375C">
        <w:rPr>
          <w:rFonts w:ascii="Times New Roman" w:hAnsi="Times New Roman" w:cs="Times New Roman"/>
          <w:b/>
        </w:rPr>
        <w:t>4. Перечень страховых рисков:</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9099"/>
      </w:tblGrid>
      <w:tr w:rsidR="00A9375C" w:rsidRPr="00A9375C" w14:paraId="6CEC4764" w14:textId="77777777">
        <w:trPr>
          <w:trHeight w:val="701"/>
        </w:trPr>
        <w:tc>
          <w:tcPr>
            <w:tcW w:w="540" w:type="dxa"/>
            <w:tcBorders>
              <w:top w:val="single" w:sz="4" w:space="0" w:color="auto"/>
              <w:left w:val="single" w:sz="4" w:space="0" w:color="auto"/>
              <w:bottom w:val="single" w:sz="4" w:space="0" w:color="auto"/>
              <w:right w:val="single" w:sz="4" w:space="0" w:color="auto"/>
            </w:tcBorders>
            <w:vAlign w:val="center"/>
            <w:hideMark/>
          </w:tcPr>
          <w:p w14:paraId="41AC5B6A"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 п/п</w:t>
            </w:r>
          </w:p>
        </w:tc>
        <w:tc>
          <w:tcPr>
            <w:tcW w:w="9099" w:type="dxa"/>
            <w:tcBorders>
              <w:top w:val="single" w:sz="4" w:space="0" w:color="auto"/>
              <w:left w:val="single" w:sz="4" w:space="0" w:color="auto"/>
              <w:bottom w:val="single" w:sz="4" w:space="0" w:color="auto"/>
              <w:right w:val="single" w:sz="4" w:space="0" w:color="auto"/>
            </w:tcBorders>
            <w:vAlign w:val="center"/>
            <w:hideMark/>
          </w:tcPr>
          <w:p w14:paraId="0C3BCB20" w14:textId="77777777" w:rsidR="00A9375C" w:rsidRPr="00A9375C" w:rsidRDefault="00A9375C" w:rsidP="00A9375C">
            <w:pPr>
              <w:spacing w:after="0" w:line="240" w:lineRule="auto"/>
              <w:jc w:val="both"/>
              <w:rPr>
                <w:rFonts w:ascii="Times New Roman" w:hAnsi="Times New Roman" w:cs="Times New Roman"/>
                <w:b/>
              </w:rPr>
            </w:pPr>
            <w:r w:rsidRPr="00A9375C">
              <w:rPr>
                <w:rFonts w:ascii="Times New Roman" w:hAnsi="Times New Roman" w:cs="Times New Roman"/>
                <w:b/>
              </w:rPr>
              <w:t>Наименование</w:t>
            </w:r>
          </w:p>
        </w:tc>
      </w:tr>
      <w:tr w:rsidR="00A9375C" w:rsidRPr="00A9375C" w14:paraId="07B95AFF" w14:textId="77777777">
        <w:tc>
          <w:tcPr>
            <w:tcW w:w="540" w:type="dxa"/>
            <w:tcBorders>
              <w:top w:val="single" w:sz="4" w:space="0" w:color="auto"/>
              <w:left w:val="single" w:sz="4" w:space="0" w:color="auto"/>
              <w:bottom w:val="single" w:sz="4" w:space="0" w:color="auto"/>
              <w:right w:val="single" w:sz="4" w:space="0" w:color="auto"/>
            </w:tcBorders>
            <w:vAlign w:val="center"/>
            <w:hideMark/>
          </w:tcPr>
          <w:p w14:paraId="3F7BAD15"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1</w:t>
            </w:r>
          </w:p>
        </w:tc>
        <w:tc>
          <w:tcPr>
            <w:tcW w:w="9099" w:type="dxa"/>
            <w:tcBorders>
              <w:top w:val="single" w:sz="4" w:space="0" w:color="auto"/>
              <w:left w:val="single" w:sz="4" w:space="0" w:color="auto"/>
              <w:bottom w:val="single" w:sz="4" w:space="0" w:color="auto"/>
              <w:right w:val="single" w:sz="4" w:space="0" w:color="auto"/>
            </w:tcBorders>
            <w:vAlign w:val="center"/>
            <w:hideMark/>
          </w:tcPr>
          <w:p w14:paraId="06ABCBE2"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Пожар (кроме поджога), взрыва (кроме подрыва)</w:t>
            </w:r>
          </w:p>
        </w:tc>
      </w:tr>
      <w:tr w:rsidR="00A9375C" w:rsidRPr="00A9375C" w14:paraId="682AFAAC" w14:textId="77777777">
        <w:tc>
          <w:tcPr>
            <w:tcW w:w="540" w:type="dxa"/>
            <w:tcBorders>
              <w:top w:val="single" w:sz="4" w:space="0" w:color="auto"/>
              <w:left w:val="single" w:sz="4" w:space="0" w:color="auto"/>
              <w:bottom w:val="single" w:sz="4" w:space="0" w:color="auto"/>
              <w:right w:val="single" w:sz="4" w:space="0" w:color="auto"/>
            </w:tcBorders>
            <w:vAlign w:val="center"/>
            <w:hideMark/>
          </w:tcPr>
          <w:p w14:paraId="6CE49D75"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2</w:t>
            </w:r>
          </w:p>
        </w:tc>
        <w:tc>
          <w:tcPr>
            <w:tcW w:w="9099" w:type="dxa"/>
            <w:tcBorders>
              <w:top w:val="single" w:sz="4" w:space="0" w:color="auto"/>
              <w:left w:val="single" w:sz="4" w:space="0" w:color="auto"/>
              <w:bottom w:val="single" w:sz="4" w:space="0" w:color="auto"/>
              <w:right w:val="single" w:sz="4" w:space="0" w:color="auto"/>
            </w:tcBorders>
            <w:vAlign w:val="center"/>
            <w:hideMark/>
          </w:tcPr>
          <w:p w14:paraId="197993E2"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Стихийные бедствия (наводнение, шторм, град, молния, буря, ливень, ураган, землетрясение, необычные для данной местности морозы, обильные снегопады)</w:t>
            </w:r>
          </w:p>
        </w:tc>
      </w:tr>
      <w:tr w:rsidR="00A9375C" w:rsidRPr="00A9375C" w14:paraId="1F8C7C2C" w14:textId="77777777">
        <w:tc>
          <w:tcPr>
            <w:tcW w:w="540" w:type="dxa"/>
            <w:tcBorders>
              <w:top w:val="single" w:sz="4" w:space="0" w:color="auto"/>
              <w:left w:val="single" w:sz="4" w:space="0" w:color="auto"/>
              <w:bottom w:val="single" w:sz="4" w:space="0" w:color="auto"/>
              <w:right w:val="single" w:sz="4" w:space="0" w:color="auto"/>
            </w:tcBorders>
            <w:vAlign w:val="center"/>
            <w:hideMark/>
          </w:tcPr>
          <w:p w14:paraId="53DF93D1"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3</w:t>
            </w:r>
          </w:p>
        </w:tc>
        <w:tc>
          <w:tcPr>
            <w:tcW w:w="9099" w:type="dxa"/>
            <w:tcBorders>
              <w:top w:val="single" w:sz="4" w:space="0" w:color="auto"/>
              <w:left w:val="single" w:sz="4" w:space="0" w:color="auto"/>
              <w:bottom w:val="single" w:sz="4" w:space="0" w:color="auto"/>
              <w:right w:val="single" w:sz="4" w:space="0" w:color="auto"/>
            </w:tcBorders>
            <w:vAlign w:val="center"/>
            <w:hideMark/>
          </w:tcPr>
          <w:p w14:paraId="43369204"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Противоправные действия третьих лиц (поджог, подрыв, повреждения)</w:t>
            </w:r>
          </w:p>
        </w:tc>
      </w:tr>
      <w:tr w:rsidR="00A9375C" w:rsidRPr="00A9375C" w14:paraId="4D26932C" w14:textId="77777777">
        <w:tc>
          <w:tcPr>
            <w:tcW w:w="540" w:type="dxa"/>
            <w:tcBorders>
              <w:top w:val="single" w:sz="4" w:space="0" w:color="auto"/>
              <w:left w:val="single" w:sz="4" w:space="0" w:color="auto"/>
              <w:bottom w:val="single" w:sz="4" w:space="0" w:color="auto"/>
              <w:right w:val="single" w:sz="4" w:space="0" w:color="auto"/>
            </w:tcBorders>
            <w:vAlign w:val="center"/>
            <w:hideMark/>
          </w:tcPr>
          <w:p w14:paraId="6B8459DB"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4</w:t>
            </w:r>
          </w:p>
        </w:tc>
        <w:tc>
          <w:tcPr>
            <w:tcW w:w="9099" w:type="dxa"/>
            <w:tcBorders>
              <w:top w:val="single" w:sz="4" w:space="0" w:color="auto"/>
              <w:left w:val="single" w:sz="4" w:space="0" w:color="auto"/>
              <w:bottom w:val="single" w:sz="4" w:space="0" w:color="auto"/>
              <w:right w:val="single" w:sz="4" w:space="0" w:color="auto"/>
            </w:tcBorders>
            <w:vAlign w:val="center"/>
            <w:hideMark/>
          </w:tcPr>
          <w:p w14:paraId="4F781766"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Авария отопительной системы, водопроводных и канализационных сетей, затопление (проникновение воды из соседних помещений)</w:t>
            </w:r>
          </w:p>
        </w:tc>
      </w:tr>
    </w:tbl>
    <w:p w14:paraId="5BE8E722" w14:textId="77777777" w:rsidR="00A9375C" w:rsidRPr="00A9375C" w:rsidRDefault="00A9375C" w:rsidP="00A9375C">
      <w:pPr>
        <w:spacing w:after="0" w:line="240" w:lineRule="auto"/>
        <w:jc w:val="both"/>
        <w:rPr>
          <w:rFonts w:ascii="Times New Roman" w:hAnsi="Times New Roman" w:cs="Times New Roman"/>
          <w:b/>
        </w:rPr>
      </w:pPr>
    </w:p>
    <w:p w14:paraId="10F7EFA0" w14:textId="77777777" w:rsidR="00A9375C" w:rsidRPr="00A9375C" w:rsidRDefault="00A9375C" w:rsidP="00A9375C">
      <w:pPr>
        <w:spacing w:after="0" w:line="240" w:lineRule="auto"/>
        <w:jc w:val="both"/>
        <w:rPr>
          <w:rFonts w:ascii="Times New Roman" w:hAnsi="Times New Roman" w:cs="Times New Roman"/>
          <w:b/>
        </w:rPr>
      </w:pPr>
      <w:r w:rsidRPr="00A9375C">
        <w:rPr>
          <w:rFonts w:ascii="Times New Roman" w:hAnsi="Times New Roman" w:cs="Times New Roman"/>
          <w:b/>
        </w:rPr>
        <w:t>5. Основные характеристики страхуемого Объекта:</w:t>
      </w:r>
    </w:p>
    <w:p w14:paraId="12B092A9" w14:textId="77777777" w:rsidR="00A9375C" w:rsidRPr="00A9375C" w:rsidRDefault="00A9375C" w:rsidP="00A9375C">
      <w:pPr>
        <w:spacing w:after="0" w:line="240" w:lineRule="auto"/>
        <w:jc w:val="both"/>
        <w:rPr>
          <w:rFonts w:ascii="Times New Roman" w:hAnsi="Times New Roman" w:cs="Times New Roman"/>
          <w:b/>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9"/>
        <w:gridCol w:w="3959"/>
        <w:gridCol w:w="4961"/>
      </w:tblGrid>
      <w:tr w:rsidR="00A9375C" w:rsidRPr="00A9375C" w14:paraId="74251806" w14:textId="77777777">
        <w:tc>
          <w:tcPr>
            <w:tcW w:w="719" w:type="dxa"/>
            <w:tcBorders>
              <w:top w:val="single" w:sz="4" w:space="0" w:color="000000"/>
              <w:left w:val="single" w:sz="4" w:space="0" w:color="000000"/>
              <w:bottom w:val="single" w:sz="4" w:space="0" w:color="000000"/>
              <w:right w:val="single" w:sz="4" w:space="0" w:color="000000"/>
            </w:tcBorders>
            <w:vAlign w:val="center"/>
            <w:hideMark/>
          </w:tcPr>
          <w:p w14:paraId="1AF72674" w14:textId="77777777" w:rsidR="00A9375C" w:rsidRPr="00A9375C" w:rsidRDefault="00A9375C" w:rsidP="00A9375C">
            <w:pPr>
              <w:spacing w:after="0" w:line="240" w:lineRule="auto"/>
              <w:jc w:val="both"/>
              <w:rPr>
                <w:rFonts w:ascii="Times New Roman" w:hAnsi="Times New Roman" w:cs="Times New Roman"/>
                <w:b/>
              </w:rPr>
            </w:pPr>
            <w:r w:rsidRPr="00A9375C">
              <w:rPr>
                <w:rFonts w:ascii="Times New Roman" w:hAnsi="Times New Roman" w:cs="Times New Roman"/>
                <w:b/>
              </w:rPr>
              <w:t>№</w:t>
            </w:r>
          </w:p>
          <w:p w14:paraId="168AE771" w14:textId="77777777" w:rsidR="00A9375C" w:rsidRPr="00A9375C" w:rsidRDefault="00A9375C" w:rsidP="00A9375C">
            <w:pPr>
              <w:spacing w:after="0" w:line="240" w:lineRule="auto"/>
              <w:jc w:val="both"/>
              <w:rPr>
                <w:rFonts w:ascii="Times New Roman" w:hAnsi="Times New Roman" w:cs="Times New Roman"/>
                <w:b/>
              </w:rPr>
            </w:pPr>
            <w:r w:rsidRPr="00A9375C">
              <w:rPr>
                <w:rFonts w:ascii="Times New Roman" w:hAnsi="Times New Roman" w:cs="Times New Roman"/>
                <w:b/>
              </w:rPr>
              <w:t>п/п</w:t>
            </w:r>
          </w:p>
        </w:tc>
        <w:tc>
          <w:tcPr>
            <w:tcW w:w="3959" w:type="dxa"/>
            <w:tcBorders>
              <w:top w:val="single" w:sz="4" w:space="0" w:color="000000"/>
              <w:left w:val="single" w:sz="4" w:space="0" w:color="000000"/>
              <w:bottom w:val="single" w:sz="4" w:space="0" w:color="000000"/>
              <w:right w:val="single" w:sz="4" w:space="0" w:color="000000"/>
            </w:tcBorders>
            <w:vAlign w:val="center"/>
            <w:hideMark/>
          </w:tcPr>
          <w:p w14:paraId="69DD8F79" w14:textId="77777777" w:rsidR="00A9375C" w:rsidRPr="00A9375C" w:rsidRDefault="00A9375C" w:rsidP="00A9375C">
            <w:pPr>
              <w:spacing w:after="0" w:line="240" w:lineRule="auto"/>
              <w:jc w:val="both"/>
              <w:rPr>
                <w:rFonts w:ascii="Times New Roman" w:hAnsi="Times New Roman" w:cs="Times New Roman"/>
                <w:b/>
              </w:rPr>
            </w:pPr>
            <w:r w:rsidRPr="00A9375C">
              <w:rPr>
                <w:rFonts w:ascii="Times New Roman" w:hAnsi="Times New Roman" w:cs="Times New Roman"/>
                <w:b/>
              </w:rPr>
              <w:t>Наименование характеристики</w:t>
            </w:r>
          </w:p>
        </w:tc>
        <w:tc>
          <w:tcPr>
            <w:tcW w:w="4961" w:type="dxa"/>
            <w:tcBorders>
              <w:top w:val="single" w:sz="4" w:space="0" w:color="000000"/>
              <w:left w:val="single" w:sz="4" w:space="0" w:color="000000"/>
              <w:bottom w:val="single" w:sz="4" w:space="0" w:color="000000"/>
              <w:right w:val="single" w:sz="4" w:space="0" w:color="000000"/>
            </w:tcBorders>
            <w:vAlign w:val="center"/>
            <w:hideMark/>
          </w:tcPr>
          <w:p w14:paraId="73D60259" w14:textId="77777777" w:rsidR="00A9375C" w:rsidRPr="00A9375C" w:rsidRDefault="00A9375C" w:rsidP="00A9375C">
            <w:pPr>
              <w:spacing w:after="0" w:line="240" w:lineRule="auto"/>
              <w:jc w:val="both"/>
              <w:rPr>
                <w:rFonts w:ascii="Times New Roman" w:hAnsi="Times New Roman" w:cs="Times New Roman"/>
                <w:b/>
              </w:rPr>
            </w:pPr>
            <w:r w:rsidRPr="00A9375C">
              <w:rPr>
                <w:rFonts w:ascii="Times New Roman" w:hAnsi="Times New Roman" w:cs="Times New Roman"/>
                <w:b/>
              </w:rPr>
              <w:t>Значение характеристики</w:t>
            </w:r>
          </w:p>
        </w:tc>
      </w:tr>
      <w:tr w:rsidR="00A9375C" w:rsidRPr="00A9375C" w14:paraId="1244C8B1" w14:textId="77777777">
        <w:tc>
          <w:tcPr>
            <w:tcW w:w="719" w:type="dxa"/>
            <w:tcBorders>
              <w:top w:val="single" w:sz="4" w:space="0" w:color="000000"/>
              <w:left w:val="single" w:sz="4" w:space="0" w:color="000000"/>
              <w:bottom w:val="single" w:sz="4" w:space="0" w:color="000000"/>
              <w:right w:val="single" w:sz="4" w:space="0" w:color="000000"/>
            </w:tcBorders>
            <w:vAlign w:val="center"/>
            <w:hideMark/>
          </w:tcPr>
          <w:p w14:paraId="4E179C95"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1</w:t>
            </w:r>
          </w:p>
        </w:tc>
        <w:tc>
          <w:tcPr>
            <w:tcW w:w="3959" w:type="dxa"/>
            <w:tcBorders>
              <w:top w:val="single" w:sz="4" w:space="0" w:color="000000"/>
              <w:left w:val="single" w:sz="4" w:space="0" w:color="000000"/>
              <w:bottom w:val="single" w:sz="4" w:space="0" w:color="000000"/>
              <w:right w:val="single" w:sz="4" w:space="0" w:color="000000"/>
            </w:tcBorders>
            <w:hideMark/>
          </w:tcPr>
          <w:p w14:paraId="7ADEEA73"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Вид объекта</w:t>
            </w:r>
          </w:p>
        </w:tc>
        <w:tc>
          <w:tcPr>
            <w:tcW w:w="4961" w:type="dxa"/>
            <w:tcBorders>
              <w:top w:val="single" w:sz="4" w:space="0" w:color="000000"/>
              <w:left w:val="single" w:sz="4" w:space="0" w:color="000000"/>
              <w:bottom w:val="single" w:sz="4" w:space="0" w:color="000000"/>
              <w:right w:val="single" w:sz="4" w:space="0" w:color="000000"/>
            </w:tcBorders>
            <w:hideMark/>
          </w:tcPr>
          <w:p w14:paraId="54D53450"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Нежилые помещения, находящиеся на цокольном этаже административного здания</w:t>
            </w:r>
          </w:p>
        </w:tc>
      </w:tr>
      <w:tr w:rsidR="00A9375C" w:rsidRPr="00A9375C" w14:paraId="6DA1820D" w14:textId="77777777">
        <w:tc>
          <w:tcPr>
            <w:tcW w:w="719" w:type="dxa"/>
            <w:tcBorders>
              <w:top w:val="single" w:sz="4" w:space="0" w:color="000000"/>
              <w:left w:val="single" w:sz="4" w:space="0" w:color="000000"/>
              <w:bottom w:val="single" w:sz="4" w:space="0" w:color="000000"/>
              <w:right w:val="single" w:sz="4" w:space="0" w:color="000000"/>
            </w:tcBorders>
            <w:vAlign w:val="center"/>
            <w:hideMark/>
          </w:tcPr>
          <w:p w14:paraId="73D3E9CA"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2</w:t>
            </w:r>
          </w:p>
        </w:tc>
        <w:tc>
          <w:tcPr>
            <w:tcW w:w="3959" w:type="dxa"/>
            <w:tcBorders>
              <w:top w:val="single" w:sz="4" w:space="0" w:color="000000"/>
              <w:left w:val="single" w:sz="4" w:space="0" w:color="000000"/>
              <w:bottom w:val="single" w:sz="4" w:space="0" w:color="000000"/>
              <w:right w:val="single" w:sz="4" w:space="0" w:color="000000"/>
            </w:tcBorders>
            <w:hideMark/>
          </w:tcPr>
          <w:p w14:paraId="23BCF321"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 xml:space="preserve">Адрес объекта </w:t>
            </w:r>
          </w:p>
        </w:tc>
        <w:tc>
          <w:tcPr>
            <w:tcW w:w="4961" w:type="dxa"/>
            <w:tcBorders>
              <w:top w:val="single" w:sz="4" w:space="0" w:color="000000"/>
              <w:left w:val="single" w:sz="4" w:space="0" w:color="000000"/>
              <w:bottom w:val="single" w:sz="4" w:space="0" w:color="000000"/>
              <w:right w:val="single" w:sz="4" w:space="0" w:color="000000"/>
            </w:tcBorders>
            <w:hideMark/>
          </w:tcPr>
          <w:p w14:paraId="22C7FF7F" w14:textId="77777777" w:rsidR="00A9375C" w:rsidRPr="00A9375C" w:rsidRDefault="00A9375C" w:rsidP="00A9375C">
            <w:pPr>
              <w:spacing w:after="0" w:line="240" w:lineRule="auto"/>
              <w:jc w:val="both"/>
              <w:rPr>
                <w:rFonts w:ascii="Times New Roman" w:hAnsi="Times New Roman" w:cs="Times New Roman"/>
                <w:b/>
              </w:rPr>
            </w:pPr>
            <w:r w:rsidRPr="00A9375C">
              <w:rPr>
                <w:rFonts w:ascii="Times New Roman" w:hAnsi="Times New Roman" w:cs="Times New Roman"/>
              </w:rPr>
              <w:t>197046, Санкт-Петербург, Большая Посадская улица дом 18/7 литера В помещение 7-Н</w:t>
            </w:r>
          </w:p>
        </w:tc>
      </w:tr>
    </w:tbl>
    <w:p w14:paraId="68072189" w14:textId="77777777" w:rsidR="00A9375C" w:rsidRPr="00A9375C" w:rsidRDefault="00A9375C" w:rsidP="00A9375C">
      <w:pPr>
        <w:spacing w:after="0" w:line="240" w:lineRule="auto"/>
        <w:jc w:val="both"/>
        <w:rPr>
          <w:rFonts w:ascii="Times New Roman" w:hAnsi="Times New Roman" w:cs="Times New Roman"/>
          <w:b/>
        </w:rPr>
      </w:pPr>
    </w:p>
    <w:p w14:paraId="749E6580" w14:textId="77777777" w:rsidR="00A9375C" w:rsidRPr="00A9375C" w:rsidRDefault="00A9375C" w:rsidP="00A9375C">
      <w:pPr>
        <w:spacing w:after="0" w:line="240" w:lineRule="auto"/>
        <w:jc w:val="both"/>
        <w:rPr>
          <w:rFonts w:ascii="Times New Roman" w:hAnsi="Times New Roman" w:cs="Times New Roman"/>
          <w:b/>
        </w:rPr>
      </w:pPr>
      <w:r w:rsidRPr="00A9375C">
        <w:rPr>
          <w:rFonts w:ascii="Times New Roman" w:hAnsi="Times New Roman" w:cs="Times New Roman"/>
          <w:b/>
        </w:rPr>
        <w:t>7. Требования к Страховщику:</w:t>
      </w:r>
    </w:p>
    <w:p w14:paraId="7BA8CC71"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7.1. Страховщик обязан предоставить правила страхования имущества юридических лиц, утвержденных и действующих в страховой организации;</w:t>
      </w:r>
    </w:p>
    <w:p w14:paraId="15B80F74"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7.2. Страховщик наряду с коммерческим предложением предоставляет подробный перечень случаев возмещения и перечень случаев, не являющихся страховым случаем, и не подлежащим возмещению по каждому страховому риску, согласно п. 3 настоящего технического задания;</w:t>
      </w:r>
    </w:p>
    <w:p w14:paraId="5135871E"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7.3. Страховщик может дать рекомендации по выбору страховых рисков, представленных в п.4 настоящего Технического задания, либо предложить дополнительные;</w:t>
      </w:r>
    </w:p>
    <w:p w14:paraId="0D8D69A9"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7.4. Страховщик может обращаться к страхователю за дополнительной информацией, документацией, если это не противоречит законодательству Российской Федерации;</w:t>
      </w:r>
    </w:p>
    <w:p w14:paraId="051B311F"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lastRenderedPageBreak/>
        <w:t>7.5. Страховщик может обследовать объект страхования, в присутствии представителя страхователя, с соблюдением требований и правил нахождения на объекте, утвержденных и действующих в филиале на момент обследования объекта;</w:t>
      </w:r>
    </w:p>
    <w:p w14:paraId="7F3812A1"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7.6. Любая информация, ставшая известной страховщику в момент обследования объекта, запроса информации, изучения документации носит конфиденциальный характер и не может быть разглашена третьим лицам.</w:t>
      </w:r>
    </w:p>
    <w:p w14:paraId="252F9650" w14:textId="77777777" w:rsidR="00A9375C" w:rsidRPr="00A9375C" w:rsidRDefault="00A9375C" w:rsidP="00A9375C">
      <w:pPr>
        <w:spacing w:after="0" w:line="240" w:lineRule="auto"/>
        <w:jc w:val="both"/>
        <w:rPr>
          <w:rFonts w:ascii="Times New Roman" w:hAnsi="Times New Roman" w:cs="Times New Roman"/>
        </w:rPr>
      </w:pPr>
    </w:p>
    <w:p w14:paraId="2DA63D3A" w14:textId="77777777" w:rsidR="00A9375C" w:rsidRPr="00A9375C" w:rsidRDefault="00A9375C" w:rsidP="00A9375C">
      <w:pPr>
        <w:spacing w:after="0" w:line="240" w:lineRule="auto"/>
        <w:jc w:val="both"/>
        <w:rPr>
          <w:rFonts w:ascii="Times New Roman" w:hAnsi="Times New Roman" w:cs="Times New Roman"/>
          <w:b/>
        </w:rPr>
      </w:pPr>
      <w:r w:rsidRPr="00A9375C">
        <w:rPr>
          <w:rFonts w:ascii="Times New Roman" w:hAnsi="Times New Roman" w:cs="Times New Roman"/>
          <w:b/>
        </w:rPr>
        <w:t>8. Порядок оплаты:</w:t>
      </w:r>
    </w:p>
    <w:p w14:paraId="5D879C75"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8.1. Страховая премия уплачивается Страховщику единовременно безналичным перечислением на расчетный счет Страховщика в срок не более</w:t>
      </w:r>
      <w:r w:rsidRPr="00A9375C">
        <w:rPr>
          <w:rFonts w:ascii="Times New Roman" w:hAnsi="Times New Roman" w:cs="Times New Roman"/>
          <w:bCs/>
        </w:rPr>
        <w:t xml:space="preserve"> </w:t>
      </w:r>
      <w:r w:rsidRPr="00A9375C">
        <w:rPr>
          <w:rFonts w:ascii="Times New Roman" w:hAnsi="Times New Roman" w:cs="Times New Roman"/>
        </w:rPr>
        <w:t>7 рабочих дней с даты предоставления Страхового полиса (либо с даты подписания Сторонами Акта оказанных услуг).</w:t>
      </w:r>
    </w:p>
    <w:p w14:paraId="368A0BCC"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8.2. Датой уплаты страховой премии считается дата списания денежных средств с расчётного счета Страхователя.</w:t>
      </w:r>
    </w:p>
    <w:p w14:paraId="68F35C09" w14:textId="10E53412" w:rsidR="00A9375C" w:rsidRPr="00A9375C" w:rsidRDefault="00A9375C" w:rsidP="00A9375C">
      <w:pPr>
        <w:spacing w:after="0" w:line="240" w:lineRule="auto"/>
        <w:jc w:val="both"/>
        <w:rPr>
          <w:rFonts w:ascii="Times New Roman" w:hAnsi="Times New Roman" w:cs="Times New Roman"/>
          <w:bCs/>
        </w:rPr>
      </w:pPr>
      <w:r w:rsidRPr="00A9375C">
        <w:rPr>
          <w:rFonts w:ascii="Times New Roman" w:hAnsi="Times New Roman" w:cs="Times New Roman"/>
          <w:bCs/>
        </w:rPr>
        <w:t xml:space="preserve">8.3. Принятие Страхователем соответствующих денежных обязательств и обеспечение их оплатой осуществляется за счет средств </w:t>
      </w:r>
      <w:r w:rsidRPr="00A9375C">
        <w:rPr>
          <w:rFonts w:ascii="Times New Roman" w:hAnsi="Times New Roman" w:cs="Times New Roman"/>
        </w:rPr>
        <w:t>местного бюджета внутригородского муниципального образования города федерального значения Санкт-Петербурга муниципальный округ Посадский на 202</w:t>
      </w:r>
      <w:r w:rsidR="000C6494">
        <w:rPr>
          <w:rFonts w:ascii="Times New Roman" w:hAnsi="Times New Roman" w:cs="Times New Roman"/>
        </w:rPr>
        <w:t>6</w:t>
      </w:r>
      <w:r w:rsidR="00DA7998">
        <w:rPr>
          <w:rFonts w:ascii="Times New Roman" w:hAnsi="Times New Roman" w:cs="Times New Roman"/>
        </w:rPr>
        <w:t>-2027</w:t>
      </w:r>
      <w:r w:rsidRPr="00A9375C">
        <w:rPr>
          <w:rFonts w:ascii="Times New Roman" w:hAnsi="Times New Roman" w:cs="Times New Roman"/>
        </w:rPr>
        <w:t xml:space="preserve"> год</w:t>
      </w:r>
      <w:r w:rsidR="00DA7998">
        <w:rPr>
          <w:rFonts w:ascii="Times New Roman" w:hAnsi="Times New Roman" w:cs="Times New Roman"/>
        </w:rPr>
        <w:t>а</w:t>
      </w:r>
      <w:r w:rsidRPr="00A9375C">
        <w:rPr>
          <w:rFonts w:ascii="Times New Roman" w:hAnsi="Times New Roman" w:cs="Times New Roman"/>
        </w:rPr>
        <w:t xml:space="preserve">. КБК </w:t>
      </w:r>
      <w:r w:rsidR="000C6494">
        <w:rPr>
          <w:rFonts w:ascii="Times New Roman" w:hAnsi="Times New Roman" w:cs="Times New Roman"/>
        </w:rPr>
        <w:t>960 0104 020000032 244 227</w:t>
      </w:r>
      <w:r w:rsidRPr="00A9375C">
        <w:rPr>
          <w:rFonts w:ascii="Times New Roman" w:hAnsi="Times New Roman" w:cs="Times New Roman"/>
        </w:rPr>
        <w:t xml:space="preserve">.                                                                                                                                                        </w:t>
      </w:r>
    </w:p>
    <w:p w14:paraId="5B1EB7AF"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8.4. 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4799C6D" w14:textId="77777777" w:rsidR="00A9375C" w:rsidRPr="00A9375C" w:rsidRDefault="00A9375C" w:rsidP="00A9375C">
      <w:pPr>
        <w:spacing w:after="0" w:line="240" w:lineRule="auto"/>
        <w:jc w:val="both"/>
        <w:rPr>
          <w:rFonts w:ascii="Times New Roman" w:hAnsi="Times New Roman" w:cs="Times New Roman"/>
          <w:b/>
        </w:rPr>
      </w:pPr>
      <w:r w:rsidRPr="00A9375C">
        <w:rPr>
          <w:rFonts w:ascii="Times New Roman" w:hAnsi="Times New Roman" w:cs="Times New Roman"/>
          <w:b/>
        </w:rPr>
        <w:t>9. Ответственность Сторон:</w:t>
      </w:r>
    </w:p>
    <w:p w14:paraId="0872D200"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37EEF9A8"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9.2. В случае просрочки исполнения Страховщиком обязательств, предусмотренных настоящим Контрактом, а также в иных случаях неисполнения или ненадлежащего исполнения Страховщиком обязательств, предусмотренных настоящим Контрактом, Страхователь направляет Страховщику требование об уплате неустоек (штрафов, пеней).</w:t>
      </w:r>
    </w:p>
    <w:p w14:paraId="65EC6996"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 xml:space="preserve">Пеня начисляется за каждый день просрочки исполнения Страховщиком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w:t>
      </w:r>
      <w:r w:rsidRPr="00A9375C">
        <w:rPr>
          <w:rFonts w:ascii="Times New Roman" w:hAnsi="Times New Roman" w:cs="Times New Roman"/>
        </w:rPr>
        <w:br/>
        <w:t>и фактически исполненных Страховщиком, за исключением случаев, если законодательством Российской Федерации установлен иной порядок начисления пени.</w:t>
      </w:r>
    </w:p>
    <w:p w14:paraId="399B8B3D"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 xml:space="preserve">Штрафы начисляются за неисполнение или ненадлежащее исполнение Страховщиком обязательств, предусмотренных настоящим Контрактом, за исключением просрочки исполнения Страховщиком обязательств, предусмотренных настоящим Контрактом. Размер штрафа устанавливается настоящим Контрактом в </w:t>
      </w:r>
      <w:hyperlink r:id="rId4" w:history="1">
        <w:r w:rsidRPr="00A9375C">
          <w:rPr>
            <w:rStyle w:val="ac"/>
            <w:rFonts w:ascii="Times New Roman" w:hAnsi="Times New Roman" w:cs="Times New Roman"/>
          </w:rPr>
          <w:t>порядке</w:t>
        </w:r>
      </w:hyperlink>
      <w:r w:rsidRPr="00A9375C">
        <w:rPr>
          <w:rFonts w:ascii="Times New Roman" w:hAnsi="Times New Roman" w:cs="Times New Roman"/>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1F3984A5"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Общая сумма начисленных штрафов за неисполнение или ненадлежащее исполнение Страховщиком обязательств, предусмотренных настоящим Контрактом, не может превышать цену настоящего Контракта.</w:t>
      </w:r>
    </w:p>
    <w:p w14:paraId="7CA26D7A"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 xml:space="preserve">9.3. В случае просрочки исполнения Страхователем обязательств, предусмотренных настоящим Контрактом, а также в иных случаях неисполнения или ненадлежащего исполнения Страхователем обязательств, предусмотренных настоящим Контрактом, Страховщик вправе потребовать уплаты неустоек (штрафов, пеней).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Страхователем обязательств, предусмотренных настоящим Контрактом, за исключением просрочки исполнения обязательств, предусмотренных </w:t>
      </w:r>
      <w:r w:rsidRPr="00A9375C">
        <w:rPr>
          <w:rFonts w:ascii="Times New Roman" w:hAnsi="Times New Roman" w:cs="Times New Roman"/>
        </w:rPr>
        <w:lastRenderedPageBreak/>
        <w:t xml:space="preserve">настоящим Контрактом. Размер штрафа устанавливается Контрактом в </w:t>
      </w:r>
      <w:hyperlink r:id="rId5" w:history="1">
        <w:r w:rsidRPr="00A9375C">
          <w:rPr>
            <w:rStyle w:val="ac"/>
            <w:rFonts w:ascii="Times New Roman" w:hAnsi="Times New Roman" w:cs="Times New Roman"/>
          </w:rPr>
          <w:t>порядке</w:t>
        </w:r>
      </w:hyperlink>
      <w:r w:rsidRPr="00A9375C">
        <w:rPr>
          <w:rFonts w:ascii="Times New Roman" w:hAnsi="Times New Roman" w:cs="Times New Roman"/>
        </w:rPr>
        <w:t>, установленном Правительством Российской Федерации.</w:t>
      </w:r>
    </w:p>
    <w:p w14:paraId="7E4EE2B8"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Общая сумма начисленных штрафов за ненадлежащее исполнение Страхователем обязательств, предусмотренных настоящим Контрактом, не может превышать цену настоящего Контракта.</w:t>
      </w:r>
    </w:p>
    <w:p w14:paraId="335CA15C"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9.4. Выплата неустойки и возмещение убытков не освобождает Стороны от исполнения обязательств по настоящему Контракту.</w:t>
      </w:r>
    </w:p>
    <w:p w14:paraId="03A70B49"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9.5.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3A68A039"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9.6. В случаях, не предусмотренных настоящим Контрактом, имущественная ответственность определяется в соответствии с действующим законодательством Российской Федерации.</w:t>
      </w:r>
    </w:p>
    <w:p w14:paraId="5AD78718"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 xml:space="preserve">9.7. Окончание срока действия настоящего Контракта не освобождает Стороны </w:t>
      </w:r>
      <w:r w:rsidRPr="00A9375C">
        <w:rPr>
          <w:rFonts w:ascii="Times New Roman" w:hAnsi="Times New Roman" w:cs="Times New Roman"/>
        </w:rPr>
        <w:br/>
        <w:t>от ответственности за нарушение его условий в период его действия.</w:t>
      </w:r>
    </w:p>
    <w:p w14:paraId="19667C23" w14:textId="77777777" w:rsidR="00A9375C" w:rsidRPr="00A9375C" w:rsidRDefault="00A9375C" w:rsidP="00A9375C">
      <w:pPr>
        <w:spacing w:after="0" w:line="240" w:lineRule="auto"/>
        <w:jc w:val="both"/>
        <w:rPr>
          <w:rFonts w:ascii="Times New Roman" w:hAnsi="Times New Roman" w:cs="Times New Roman"/>
        </w:rPr>
      </w:pPr>
      <w:r w:rsidRPr="00A9375C">
        <w:rPr>
          <w:rFonts w:ascii="Times New Roman" w:hAnsi="Times New Roman" w:cs="Times New Roman"/>
        </w:rPr>
        <w:t>9.8. В случаях, установленных Правительством Российской Федерации, пени и штрафы, начисленные Страхователю, могут быть списаны Страховщику в порядке, установленном законодательством о контрактной системе.</w:t>
      </w:r>
    </w:p>
    <w:p w14:paraId="0BB50B15" w14:textId="77777777" w:rsidR="00A9375C" w:rsidRPr="00A9375C" w:rsidRDefault="00A9375C" w:rsidP="00A9375C">
      <w:pPr>
        <w:spacing w:after="0" w:line="240" w:lineRule="auto"/>
        <w:jc w:val="both"/>
        <w:rPr>
          <w:rFonts w:ascii="Times New Roman" w:hAnsi="Times New Roman" w:cs="Times New Roman"/>
        </w:rPr>
      </w:pPr>
    </w:p>
    <w:p w14:paraId="52EF7E5C" w14:textId="77777777" w:rsidR="00A318DD" w:rsidRPr="0051747E" w:rsidRDefault="00A318DD" w:rsidP="00A318DD">
      <w:pPr>
        <w:spacing w:after="0" w:line="240" w:lineRule="auto"/>
        <w:jc w:val="both"/>
        <w:rPr>
          <w:rFonts w:ascii="Times New Roman" w:hAnsi="Times New Roman" w:cs="Times New Roman"/>
          <w:b/>
          <w:sz w:val="24"/>
          <w:szCs w:val="24"/>
        </w:rPr>
      </w:pPr>
      <w:r w:rsidRPr="0051747E">
        <w:rPr>
          <w:rFonts w:ascii="Times New Roman" w:hAnsi="Times New Roman" w:cs="Times New Roman"/>
          <w:b/>
          <w:sz w:val="24"/>
          <w:szCs w:val="24"/>
        </w:rPr>
        <w:t>Банковские реквизиты:</w:t>
      </w:r>
    </w:p>
    <w:p w14:paraId="48CF73D3" w14:textId="77777777" w:rsidR="00A318DD" w:rsidRPr="0051747E" w:rsidRDefault="00A318DD" w:rsidP="00A318DD">
      <w:pPr>
        <w:spacing w:after="0" w:line="240" w:lineRule="auto"/>
        <w:jc w:val="both"/>
        <w:rPr>
          <w:rFonts w:ascii="Times New Roman" w:hAnsi="Times New Roman" w:cs="Times New Roman"/>
          <w:b/>
          <w:iCs/>
          <w:sz w:val="24"/>
          <w:szCs w:val="24"/>
        </w:rPr>
      </w:pPr>
      <w:r w:rsidRPr="0051747E">
        <w:rPr>
          <w:rFonts w:ascii="Times New Roman" w:hAnsi="Times New Roman" w:cs="Times New Roman"/>
          <w:b/>
          <w:iCs/>
          <w:sz w:val="24"/>
          <w:szCs w:val="24"/>
        </w:rPr>
        <w:t>Местная Администрация внутригородского муниципального образования города федерального значения Санкт-Петербурга муниципальный округ Посадский</w:t>
      </w:r>
    </w:p>
    <w:p w14:paraId="599B4EC7" w14:textId="77777777" w:rsidR="00A318DD" w:rsidRPr="0051747E" w:rsidRDefault="00A318DD" w:rsidP="00A318DD">
      <w:pPr>
        <w:spacing w:after="0" w:line="240" w:lineRule="auto"/>
        <w:jc w:val="both"/>
        <w:rPr>
          <w:rFonts w:ascii="Times New Roman" w:hAnsi="Times New Roman" w:cs="Times New Roman"/>
          <w:sz w:val="24"/>
          <w:szCs w:val="24"/>
        </w:rPr>
      </w:pPr>
      <w:r w:rsidRPr="0051747E">
        <w:rPr>
          <w:rFonts w:ascii="Times New Roman" w:hAnsi="Times New Roman" w:cs="Times New Roman"/>
          <w:sz w:val="24"/>
          <w:szCs w:val="24"/>
        </w:rPr>
        <w:t>Адрес: 197046, г. Санкт-Петербург, Большая Посадская ул., д. 4, лит. Д Тел/факс: 8 (812) 313-96-65</w:t>
      </w:r>
    </w:p>
    <w:p w14:paraId="3629FC10" w14:textId="77777777" w:rsidR="00A318DD" w:rsidRPr="00FB3CCC" w:rsidRDefault="00A318DD" w:rsidP="00A318DD">
      <w:pPr>
        <w:spacing w:after="0" w:line="240" w:lineRule="auto"/>
        <w:jc w:val="both"/>
        <w:rPr>
          <w:rFonts w:ascii="Times New Roman" w:hAnsi="Times New Roman" w:cs="Times New Roman"/>
          <w:sz w:val="24"/>
          <w:szCs w:val="24"/>
        </w:rPr>
      </w:pPr>
      <w:r w:rsidRPr="0051747E">
        <w:rPr>
          <w:rFonts w:ascii="Times New Roman" w:hAnsi="Times New Roman" w:cs="Times New Roman"/>
          <w:sz w:val="24"/>
          <w:szCs w:val="24"/>
        </w:rPr>
        <w:t xml:space="preserve">ИНН 7813337860, КПП 781301001 ОКАТО 40288563000 л/с 03723002050 Номер казначейского счета плательщика 03231643403910007200 Номер счета банка получателя 40102810945370000005 </w:t>
      </w:r>
      <w:r>
        <w:rPr>
          <w:rFonts w:ascii="Times New Roman" w:hAnsi="Times New Roman" w:cs="Times New Roman"/>
          <w:sz w:val="24"/>
          <w:szCs w:val="24"/>
        </w:rPr>
        <w:t>ОКЦ</w:t>
      </w:r>
      <w:r w:rsidRPr="003335B9">
        <w:rPr>
          <w:rFonts w:ascii="Times New Roman" w:hAnsi="Times New Roman" w:cs="Times New Roman"/>
        </w:rPr>
        <w:t xml:space="preserve"> № 1 СЗГУ Банка России // УФК по г</w:t>
      </w:r>
      <w:r>
        <w:rPr>
          <w:rFonts w:ascii="Times New Roman" w:hAnsi="Times New Roman" w:cs="Times New Roman"/>
        </w:rPr>
        <w:t>. Санкт</w:t>
      </w:r>
      <w:r w:rsidRPr="003335B9">
        <w:rPr>
          <w:rFonts w:ascii="Times New Roman" w:hAnsi="Times New Roman" w:cs="Times New Roman"/>
        </w:rPr>
        <w:t>-Петербургу, г. Санкт-Петербург</w:t>
      </w:r>
      <w:r>
        <w:rPr>
          <w:rFonts w:ascii="Times New Roman" w:hAnsi="Times New Roman" w:cs="Times New Roman"/>
          <w:sz w:val="24"/>
          <w:szCs w:val="24"/>
        </w:rPr>
        <w:t xml:space="preserve"> </w:t>
      </w:r>
      <w:r w:rsidRPr="0051747E">
        <w:rPr>
          <w:rFonts w:ascii="Times New Roman" w:hAnsi="Times New Roman" w:cs="Times New Roman"/>
          <w:sz w:val="24"/>
          <w:szCs w:val="24"/>
        </w:rPr>
        <w:t xml:space="preserve">БИК 014030106 ОГРН 1067847035475 ОКПО 79731184 ОКВЭД 75.11.3 ОКОГУ 32100 ОКТМО 40391000 </w:t>
      </w:r>
      <w:r>
        <w:rPr>
          <w:rFonts w:ascii="Times New Roman" w:hAnsi="Times New Roman" w:cs="Times New Roman"/>
          <w:sz w:val="24"/>
          <w:szCs w:val="24"/>
        </w:rPr>
        <w:t xml:space="preserve"> </w:t>
      </w:r>
      <w:r w:rsidRPr="0051747E">
        <w:rPr>
          <w:rFonts w:ascii="Times New Roman" w:hAnsi="Times New Roman" w:cs="Times New Roman"/>
          <w:sz w:val="24"/>
          <w:szCs w:val="24"/>
        </w:rPr>
        <w:t>Адрес электронной почты:</w:t>
      </w:r>
      <w:r>
        <w:rPr>
          <w:rFonts w:ascii="Times New Roman" w:hAnsi="Times New Roman" w:cs="Times New Roman"/>
          <w:sz w:val="24"/>
          <w:szCs w:val="24"/>
        </w:rPr>
        <w:t xml:space="preserve"> </w:t>
      </w:r>
      <w:r>
        <w:rPr>
          <w:rFonts w:ascii="Times New Roman" w:hAnsi="Times New Roman" w:cs="Times New Roman"/>
          <w:sz w:val="24"/>
          <w:szCs w:val="24"/>
          <w:lang w:val="en-US"/>
        </w:rPr>
        <w:t>momo</w:t>
      </w:r>
      <w:r w:rsidRPr="00FB3CCC">
        <w:rPr>
          <w:rFonts w:ascii="Times New Roman" w:hAnsi="Times New Roman" w:cs="Times New Roman"/>
          <w:sz w:val="24"/>
          <w:szCs w:val="24"/>
        </w:rPr>
        <w:t>60@</w:t>
      </w:r>
      <w:r>
        <w:rPr>
          <w:rFonts w:ascii="Times New Roman" w:hAnsi="Times New Roman" w:cs="Times New Roman"/>
          <w:sz w:val="24"/>
          <w:szCs w:val="24"/>
          <w:lang w:val="en-US"/>
        </w:rPr>
        <w:t>list</w:t>
      </w:r>
      <w:r w:rsidRPr="00FB3CCC">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p>
    <w:p w14:paraId="03B7CE81" w14:textId="77777777" w:rsidR="00A318DD" w:rsidRPr="0051747E" w:rsidRDefault="00A318DD" w:rsidP="00A318DD">
      <w:pPr>
        <w:spacing w:after="0" w:line="240" w:lineRule="auto"/>
        <w:jc w:val="both"/>
        <w:rPr>
          <w:rFonts w:ascii="Times New Roman" w:hAnsi="Times New Roman" w:cs="Times New Roman"/>
          <w:b/>
          <w:sz w:val="24"/>
          <w:szCs w:val="24"/>
        </w:rPr>
      </w:pPr>
    </w:p>
    <w:p w14:paraId="3D79D26D" w14:textId="77777777" w:rsidR="00A318DD" w:rsidRPr="0051747E" w:rsidRDefault="00A318DD" w:rsidP="00A318DD">
      <w:pPr>
        <w:spacing w:after="0" w:line="240" w:lineRule="auto"/>
        <w:jc w:val="both"/>
        <w:rPr>
          <w:rFonts w:ascii="Times New Roman" w:hAnsi="Times New Roman" w:cs="Times New Roman"/>
          <w:b/>
          <w:sz w:val="24"/>
          <w:szCs w:val="24"/>
        </w:rPr>
      </w:pPr>
    </w:p>
    <w:p w14:paraId="058A75D8" w14:textId="77777777" w:rsidR="00A318DD" w:rsidRPr="0051747E" w:rsidRDefault="00A318DD" w:rsidP="00A318DD">
      <w:pPr>
        <w:spacing w:after="0" w:line="240" w:lineRule="auto"/>
        <w:jc w:val="both"/>
        <w:rPr>
          <w:rFonts w:ascii="Times New Roman" w:hAnsi="Times New Roman" w:cs="Times New Roman"/>
          <w:sz w:val="24"/>
          <w:szCs w:val="24"/>
        </w:rPr>
      </w:pPr>
      <w:r w:rsidRPr="0051747E">
        <w:rPr>
          <w:rFonts w:ascii="Times New Roman" w:hAnsi="Times New Roman" w:cs="Times New Roman"/>
          <w:sz w:val="24"/>
          <w:szCs w:val="24"/>
        </w:rPr>
        <w:t>Глав</w:t>
      </w:r>
      <w:r>
        <w:rPr>
          <w:rFonts w:ascii="Times New Roman" w:hAnsi="Times New Roman" w:cs="Times New Roman"/>
          <w:sz w:val="24"/>
          <w:szCs w:val="24"/>
        </w:rPr>
        <w:t xml:space="preserve"> Местной </w:t>
      </w:r>
      <w:r w:rsidRPr="0051747E">
        <w:rPr>
          <w:rFonts w:ascii="Times New Roman" w:hAnsi="Times New Roman" w:cs="Times New Roman"/>
          <w:sz w:val="24"/>
          <w:szCs w:val="24"/>
        </w:rPr>
        <w:t xml:space="preserve"> Администрации                                                                      </w:t>
      </w:r>
      <w:r>
        <w:rPr>
          <w:rFonts w:ascii="Times New Roman" w:hAnsi="Times New Roman" w:cs="Times New Roman"/>
          <w:sz w:val="24"/>
          <w:szCs w:val="24"/>
        </w:rPr>
        <w:t xml:space="preserve">    </w:t>
      </w:r>
      <w:r w:rsidRPr="0051747E">
        <w:rPr>
          <w:rFonts w:ascii="Times New Roman" w:hAnsi="Times New Roman" w:cs="Times New Roman"/>
          <w:sz w:val="24"/>
          <w:szCs w:val="24"/>
        </w:rPr>
        <w:t xml:space="preserve"> </w:t>
      </w:r>
      <w:r>
        <w:rPr>
          <w:rFonts w:ascii="Times New Roman" w:hAnsi="Times New Roman" w:cs="Times New Roman"/>
          <w:sz w:val="24"/>
          <w:szCs w:val="24"/>
        </w:rPr>
        <w:t xml:space="preserve"> А.В. </w:t>
      </w:r>
      <w:proofErr w:type="spellStart"/>
      <w:r>
        <w:rPr>
          <w:rFonts w:ascii="Times New Roman" w:hAnsi="Times New Roman" w:cs="Times New Roman"/>
          <w:sz w:val="24"/>
          <w:szCs w:val="24"/>
        </w:rPr>
        <w:t>Свистельник</w:t>
      </w:r>
      <w:proofErr w:type="spellEnd"/>
      <w:r>
        <w:rPr>
          <w:rFonts w:ascii="Times New Roman" w:hAnsi="Times New Roman" w:cs="Times New Roman"/>
          <w:sz w:val="24"/>
          <w:szCs w:val="24"/>
        </w:rPr>
        <w:t xml:space="preserve"> </w:t>
      </w:r>
    </w:p>
    <w:p w14:paraId="3B76D93B" w14:textId="77777777" w:rsidR="00A9375C" w:rsidRPr="00A9375C" w:rsidRDefault="00A9375C" w:rsidP="00A9375C">
      <w:pPr>
        <w:spacing w:after="0" w:line="240" w:lineRule="auto"/>
        <w:jc w:val="both"/>
        <w:rPr>
          <w:rFonts w:ascii="Times New Roman" w:hAnsi="Times New Roman" w:cs="Times New Roman"/>
        </w:rPr>
      </w:pPr>
    </w:p>
    <w:p w14:paraId="5978738A" w14:textId="77777777" w:rsidR="00A9375C" w:rsidRPr="00A9375C" w:rsidRDefault="00A9375C" w:rsidP="00A9375C">
      <w:pPr>
        <w:spacing w:after="0" w:line="240" w:lineRule="auto"/>
        <w:jc w:val="both"/>
        <w:rPr>
          <w:rFonts w:ascii="Times New Roman" w:hAnsi="Times New Roman" w:cs="Times New Roman"/>
        </w:rPr>
      </w:pPr>
    </w:p>
    <w:p w14:paraId="7CF55D6E" w14:textId="77777777" w:rsidR="00A9375C" w:rsidRPr="00A9375C" w:rsidRDefault="00A9375C" w:rsidP="00A9375C">
      <w:pPr>
        <w:spacing w:after="0" w:line="240" w:lineRule="auto"/>
        <w:jc w:val="both"/>
        <w:rPr>
          <w:rFonts w:ascii="Times New Roman" w:hAnsi="Times New Roman" w:cs="Times New Roman"/>
        </w:rPr>
      </w:pPr>
    </w:p>
    <w:p w14:paraId="6C0E3F2B" w14:textId="77777777" w:rsidR="00A9375C" w:rsidRPr="00A9375C" w:rsidRDefault="00A9375C" w:rsidP="00A9375C">
      <w:pPr>
        <w:spacing w:after="0" w:line="240" w:lineRule="auto"/>
        <w:jc w:val="both"/>
        <w:rPr>
          <w:rFonts w:ascii="Times New Roman" w:hAnsi="Times New Roman" w:cs="Times New Roman"/>
        </w:rPr>
      </w:pPr>
    </w:p>
    <w:p w14:paraId="0054E45E" w14:textId="77777777" w:rsidR="00E41C6F" w:rsidRPr="00A9375C" w:rsidRDefault="00E41C6F" w:rsidP="00A9375C">
      <w:pPr>
        <w:spacing w:after="0" w:line="240" w:lineRule="auto"/>
        <w:jc w:val="both"/>
        <w:rPr>
          <w:rFonts w:ascii="Times New Roman" w:hAnsi="Times New Roman" w:cs="Times New Roman"/>
        </w:rPr>
      </w:pPr>
    </w:p>
    <w:sectPr w:rsidR="00E41C6F" w:rsidRPr="00A9375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5E7"/>
    <w:rsid w:val="00031185"/>
    <w:rsid w:val="000C6494"/>
    <w:rsid w:val="00177C97"/>
    <w:rsid w:val="002C03C5"/>
    <w:rsid w:val="006B0512"/>
    <w:rsid w:val="0084171E"/>
    <w:rsid w:val="00A24B11"/>
    <w:rsid w:val="00A318DD"/>
    <w:rsid w:val="00A9375C"/>
    <w:rsid w:val="00B96631"/>
    <w:rsid w:val="00C065DB"/>
    <w:rsid w:val="00C119BD"/>
    <w:rsid w:val="00C875E7"/>
    <w:rsid w:val="00DA7998"/>
    <w:rsid w:val="00E41C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6A726"/>
  <w15:chartTrackingRefBased/>
  <w15:docId w15:val="{A9A35CF0-FB6C-45A5-BE33-1A1A6D0AC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875E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875E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875E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875E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875E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875E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875E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875E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875E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75E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875E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875E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875E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875E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875E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875E7"/>
    <w:rPr>
      <w:rFonts w:eastAsiaTheme="majorEastAsia" w:cstheme="majorBidi"/>
      <w:color w:val="595959" w:themeColor="text1" w:themeTint="A6"/>
    </w:rPr>
  </w:style>
  <w:style w:type="character" w:customStyle="1" w:styleId="80">
    <w:name w:val="Заголовок 8 Знак"/>
    <w:basedOn w:val="a0"/>
    <w:link w:val="8"/>
    <w:uiPriority w:val="9"/>
    <w:semiHidden/>
    <w:rsid w:val="00C875E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875E7"/>
    <w:rPr>
      <w:rFonts w:eastAsiaTheme="majorEastAsia" w:cstheme="majorBidi"/>
      <w:color w:val="272727" w:themeColor="text1" w:themeTint="D8"/>
    </w:rPr>
  </w:style>
  <w:style w:type="paragraph" w:styleId="a3">
    <w:name w:val="Title"/>
    <w:basedOn w:val="a"/>
    <w:next w:val="a"/>
    <w:link w:val="a4"/>
    <w:uiPriority w:val="10"/>
    <w:qFormat/>
    <w:rsid w:val="00C875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875E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875E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875E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875E7"/>
    <w:pPr>
      <w:spacing w:before="160"/>
      <w:jc w:val="center"/>
    </w:pPr>
    <w:rPr>
      <w:i/>
      <w:iCs/>
      <w:color w:val="404040" w:themeColor="text1" w:themeTint="BF"/>
    </w:rPr>
  </w:style>
  <w:style w:type="character" w:customStyle="1" w:styleId="22">
    <w:name w:val="Цитата 2 Знак"/>
    <w:basedOn w:val="a0"/>
    <w:link w:val="21"/>
    <w:uiPriority w:val="29"/>
    <w:rsid w:val="00C875E7"/>
    <w:rPr>
      <w:i/>
      <w:iCs/>
      <w:color w:val="404040" w:themeColor="text1" w:themeTint="BF"/>
    </w:rPr>
  </w:style>
  <w:style w:type="paragraph" w:styleId="a7">
    <w:name w:val="List Paragraph"/>
    <w:basedOn w:val="a"/>
    <w:uiPriority w:val="34"/>
    <w:qFormat/>
    <w:rsid w:val="00C875E7"/>
    <w:pPr>
      <w:ind w:left="720"/>
      <w:contextualSpacing/>
    </w:pPr>
  </w:style>
  <w:style w:type="character" w:styleId="a8">
    <w:name w:val="Intense Emphasis"/>
    <w:basedOn w:val="a0"/>
    <w:uiPriority w:val="21"/>
    <w:qFormat/>
    <w:rsid w:val="00C875E7"/>
    <w:rPr>
      <w:i/>
      <w:iCs/>
      <w:color w:val="2F5496" w:themeColor="accent1" w:themeShade="BF"/>
    </w:rPr>
  </w:style>
  <w:style w:type="paragraph" w:styleId="a9">
    <w:name w:val="Intense Quote"/>
    <w:basedOn w:val="a"/>
    <w:next w:val="a"/>
    <w:link w:val="aa"/>
    <w:uiPriority w:val="30"/>
    <w:qFormat/>
    <w:rsid w:val="00C875E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C875E7"/>
    <w:rPr>
      <w:i/>
      <w:iCs/>
      <w:color w:val="2F5496" w:themeColor="accent1" w:themeShade="BF"/>
    </w:rPr>
  </w:style>
  <w:style w:type="character" w:styleId="ab">
    <w:name w:val="Intense Reference"/>
    <w:basedOn w:val="a0"/>
    <w:uiPriority w:val="32"/>
    <w:qFormat/>
    <w:rsid w:val="00C875E7"/>
    <w:rPr>
      <w:b/>
      <w:bCs/>
      <w:smallCaps/>
      <w:color w:val="2F5496" w:themeColor="accent1" w:themeShade="BF"/>
      <w:spacing w:val="5"/>
    </w:rPr>
  </w:style>
  <w:style w:type="character" w:styleId="ac">
    <w:name w:val="Hyperlink"/>
    <w:basedOn w:val="a0"/>
    <w:uiPriority w:val="99"/>
    <w:unhideWhenUsed/>
    <w:rsid w:val="00A9375C"/>
    <w:rPr>
      <w:color w:val="0563C1" w:themeColor="hyperlink"/>
      <w:u w:val="single"/>
    </w:rPr>
  </w:style>
  <w:style w:type="character" w:styleId="ad">
    <w:name w:val="Unresolved Mention"/>
    <w:basedOn w:val="a0"/>
    <w:uiPriority w:val="99"/>
    <w:semiHidden/>
    <w:unhideWhenUsed/>
    <w:rsid w:val="00A937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1FAA08E48B3442DCCEC30ED4AC6F567668A5C4E458A3B8D25CF7E889670D0402A2938A800519FE7CAFF3963151E70A89279B88E8CA8EAD40wDY7H" TargetMode="External"/><Relationship Id="rId4" Type="http://schemas.openxmlformats.org/officeDocument/2006/relationships/hyperlink" Target="consultantplus://offline/ref=776AEA44C760717EE7858B7C4C66CCAA1B5AD4D09EC775127734DD9698123101226E900C074089D18A083D25B7A5A2392D65CD014B744114c8l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1344</Words>
  <Characters>7662</Characters>
  <Application>Microsoft Office Word</Application>
  <DocSecurity>0</DocSecurity>
  <Lines>63</Lines>
  <Paragraphs>17</Paragraphs>
  <ScaleCrop>false</ScaleCrop>
  <Company/>
  <LinksUpToDate>false</LinksUpToDate>
  <CharactersWithSpaces>8989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new</dc:creator>
  <cp:keywords/>
  <dc:description/>
  <cp:lastModifiedBy>new</cp:lastModifiedBy>
  <cp:revision>16</cp:revision>
  <dcterms:created xsi:type="dcterms:W3CDTF">2026-08-04T10:49:00Z</dcterms:created>
  <dcterms:modified xsi:type="dcterms:W3CDTF">2026-08-05T07:32:00Z</dcterms:modified>
</cp:coreProperties>
</file>