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EC0887">
        <w:rPr>
          <w:b/>
          <w:sz w:val="26"/>
          <w:szCs w:val="26"/>
        </w:rPr>
        <w:t>Описание объекта закупки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EC0887">
        <w:rPr>
          <w:b/>
          <w:sz w:val="26"/>
          <w:szCs w:val="26"/>
        </w:rPr>
        <w:t>в соответствии со статьей 33 Федерального закона от 05.04.2013 № 44-ФЗ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EC0887">
        <w:rPr>
          <w:b/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6"/>
          <w:szCs w:val="26"/>
        </w:rPr>
      </w:pP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sz w:val="26"/>
          <w:szCs w:val="26"/>
        </w:rPr>
      </w:pPr>
      <w:r w:rsidRPr="00EC0887">
        <w:rPr>
          <w:sz w:val="26"/>
          <w:szCs w:val="26"/>
        </w:rPr>
        <w:t>Наименование объекта закупки: поставка горюче-смазочных материалов (топлива) для обеспечения государственных нужд федеральных органов исполнительной власти.</w:t>
      </w:r>
    </w:p>
    <w:p w:rsidR="00EC0887" w:rsidRPr="00EC0887" w:rsidRDefault="00EC0887" w:rsidP="00EC0887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93"/>
        </w:tabs>
        <w:autoSpaceDE/>
        <w:autoSpaceDN/>
        <w:ind w:firstLine="709"/>
        <w:jc w:val="both"/>
        <w:rPr>
          <w:b/>
          <w:sz w:val="26"/>
          <w:szCs w:val="26"/>
        </w:rPr>
      </w:pPr>
      <w:r w:rsidRPr="00EC0887">
        <w:rPr>
          <w:b/>
          <w:sz w:val="26"/>
          <w:szCs w:val="26"/>
        </w:rPr>
        <w:t>Термины и определения: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b/>
          <w:sz w:val="26"/>
          <w:szCs w:val="26"/>
        </w:rPr>
      </w:pPr>
      <w:r w:rsidRPr="00EC0887">
        <w:rPr>
          <w:b/>
          <w:sz w:val="26"/>
          <w:szCs w:val="26"/>
        </w:rPr>
        <w:t xml:space="preserve">Заказчик - </w:t>
      </w:r>
      <w:r w:rsidRPr="00EC0887">
        <w:rPr>
          <w:sz w:val="26"/>
          <w:szCs w:val="26"/>
        </w:rPr>
        <w:t>Федеральное казенное учреждение «Центр по обеспечению деятельности Казначейства России» (ФКУ «ЦОКР»).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firstLine="709"/>
        <w:jc w:val="both"/>
        <w:rPr>
          <w:sz w:val="26"/>
          <w:szCs w:val="26"/>
        </w:rPr>
      </w:pPr>
      <w:r w:rsidRPr="00EC0887">
        <w:rPr>
          <w:b/>
          <w:sz w:val="26"/>
          <w:szCs w:val="26"/>
        </w:rPr>
        <w:t>Получатель товара/Грузополучатель –</w:t>
      </w:r>
      <w:r w:rsidRPr="00EC0887">
        <w:rPr>
          <w:sz w:val="26"/>
          <w:szCs w:val="26"/>
        </w:rPr>
        <w:t xml:space="preserve"> федеральные органы исполнительной власти (</w:t>
      </w:r>
      <w:r w:rsidRPr="00EC0887">
        <w:rPr>
          <w:b/>
          <w:sz w:val="26"/>
          <w:szCs w:val="26"/>
        </w:rPr>
        <w:t>ФОИВ</w:t>
      </w:r>
      <w:r w:rsidRPr="00EC0887">
        <w:rPr>
          <w:sz w:val="26"/>
          <w:szCs w:val="26"/>
        </w:rPr>
        <w:t>) и их территориальные органы (ТО ФОИВ) (Ангаро-Байкальское территориальное управление Федерального агентства по рыболовству).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EC0887">
        <w:rPr>
          <w:b/>
          <w:sz w:val="26"/>
          <w:szCs w:val="26"/>
        </w:rPr>
        <w:t xml:space="preserve">Держатель электронного носителя или ведомости – </w:t>
      </w:r>
      <w:r w:rsidRPr="00EC0887">
        <w:rPr>
          <w:sz w:val="26"/>
          <w:szCs w:val="26"/>
        </w:rPr>
        <w:t>работник ФОИВ и ТО ФОИВ, предъявивший электронный носитель или ведомость и осуществляющий выборку Товара в месте отпуска (выборки).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EC0887">
        <w:rPr>
          <w:b/>
          <w:sz w:val="26"/>
          <w:szCs w:val="26"/>
        </w:rPr>
        <w:t>Товар</w:t>
      </w:r>
      <w:r w:rsidRPr="00EC0887">
        <w:rPr>
          <w:sz w:val="26"/>
          <w:szCs w:val="26"/>
        </w:rPr>
        <w:t xml:space="preserve"> – горюче-смазочные материалы (топливо), указанные в пункте 4 Описания объекта закупки, поставляемые с использованием электронного носителя или ведомости.</w:t>
      </w:r>
    </w:p>
    <w:p w:rsidR="00EC0887" w:rsidRPr="00EC0887" w:rsidRDefault="00EC0887" w:rsidP="00EC0887">
      <w:pPr>
        <w:tabs>
          <w:tab w:val="left" w:pos="706"/>
          <w:tab w:val="left" w:leader="underscore" w:pos="2858"/>
          <w:tab w:val="left" w:leader="underscore" w:pos="8294"/>
        </w:tabs>
        <w:adjustRightInd w:val="0"/>
        <w:ind w:firstLine="709"/>
        <w:jc w:val="both"/>
        <w:rPr>
          <w:sz w:val="26"/>
          <w:szCs w:val="26"/>
        </w:rPr>
      </w:pPr>
      <w:r w:rsidRPr="00EC0887">
        <w:rPr>
          <w:b/>
          <w:sz w:val="26"/>
          <w:szCs w:val="26"/>
        </w:rPr>
        <w:t xml:space="preserve">Место поставки Товара - </w:t>
      </w:r>
      <w:r w:rsidRPr="00EC0887">
        <w:rPr>
          <w:sz w:val="26"/>
          <w:szCs w:val="26"/>
        </w:rPr>
        <w:t>место отпуска (выборки).</w:t>
      </w:r>
    </w:p>
    <w:p w:rsidR="00EC0887" w:rsidRPr="00EC0887" w:rsidRDefault="00EC0887" w:rsidP="00EC0887">
      <w:pPr>
        <w:ind w:firstLine="709"/>
        <w:jc w:val="both"/>
        <w:rPr>
          <w:sz w:val="26"/>
          <w:szCs w:val="26"/>
        </w:rPr>
      </w:pPr>
      <w:r w:rsidRPr="00EC0887">
        <w:rPr>
          <w:b/>
          <w:bCs/>
          <w:sz w:val="26"/>
          <w:szCs w:val="26"/>
        </w:rPr>
        <w:t xml:space="preserve">Место отпуска (выборки) </w:t>
      </w:r>
      <w:r w:rsidRPr="00EC0887">
        <w:rPr>
          <w:sz w:val="26"/>
          <w:szCs w:val="26"/>
        </w:rPr>
        <w:t>– автозаправочные станции (далее – АЗС) принадлежащие Поставщику, или АЗС, с владельцами которых у Поставщика заключены партнерские соглашения. Отпуск (выборка) Товара должен осуществляться максимально возможным количеством АЗС, принадлежащих Поставщику, или АЗС, с владельцами которых у Поставщика заключены партнерские соглашения, расположенным в административно-территориальных единицах, а при отсутствии АЗС в указанных административно-территориальных единицах на АЗС, находящихся на удалении не более 20 км от указанных административно-территориальных единиц.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EC0887">
        <w:rPr>
          <w:b/>
          <w:sz w:val="26"/>
          <w:szCs w:val="26"/>
        </w:rPr>
        <w:t>Отчетный период</w:t>
      </w:r>
      <w:r w:rsidRPr="00EC0887">
        <w:rPr>
          <w:sz w:val="26"/>
          <w:szCs w:val="26"/>
        </w:rPr>
        <w:t xml:space="preserve"> – период времени, в течение которого осуществляется отпуск (выборка) Товара Держателю электронного носителя или ведомости, равный 1 (одному) календарному месяцу, по истечении которого Заказчиком осуществляется приемка Товара, поставленного за Отчетный период.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EC0887">
        <w:rPr>
          <w:b/>
          <w:sz w:val="26"/>
          <w:szCs w:val="26"/>
        </w:rPr>
        <w:t>2. Срок поставки Товара:</w:t>
      </w:r>
      <w:r w:rsidRPr="00EC0887">
        <w:rPr>
          <w:sz w:val="26"/>
          <w:szCs w:val="26"/>
        </w:rPr>
        <w:t xml:space="preserve"> с </w:t>
      </w:r>
      <w:r w:rsidR="0074332C">
        <w:rPr>
          <w:sz w:val="26"/>
          <w:szCs w:val="26"/>
        </w:rPr>
        <w:t>даты заключения контракта</w:t>
      </w:r>
      <w:r w:rsidRPr="00EC0887">
        <w:rPr>
          <w:sz w:val="26"/>
          <w:szCs w:val="26"/>
        </w:rPr>
        <w:t xml:space="preserve"> по 30.</w:t>
      </w:r>
      <w:r w:rsidR="0074332C">
        <w:rPr>
          <w:sz w:val="26"/>
          <w:szCs w:val="26"/>
        </w:rPr>
        <w:t>11</w:t>
      </w:r>
      <w:r w:rsidRPr="00EC0887">
        <w:rPr>
          <w:sz w:val="26"/>
          <w:szCs w:val="26"/>
        </w:rPr>
        <w:t>.2026.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EC0887">
        <w:rPr>
          <w:sz w:val="26"/>
          <w:szCs w:val="26"/>
        </w:rPr>
        <w:t>Место отпуска (выборки): Иркутская область, г. Киренск.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EC0887">
        <w:rPr>
          <w:b/>
          <w:sz w:val="26"/>
          <w:szCs w:val="26"/>
        </w:rPr>
        <w:t>3. Информация о количестве и единице измерения: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EC0887">
        <w:rPr>
          <w:sz w:val="26"/>
          <w:szCs w:val="26"/>
        </w:rPr>
        <w:t>Количество поставляемого Товара: в соответствии с ч. 24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не определено.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jc w:val="both"/>
        <w:rPr>
          <w:sz w:val="26"/>
          <w:szCs w:val="26"/>
        </w:rPr>
      </w:pPr>
      <w:r w:rsidRPr="00EC0887">
        <w:rPr>
          <w:sz w:val="26"/>
          <w:szCs w:val="26"/>
        </w:rPr>
        <w:t xml:space="preserve">Единица измерения: в соответствии </w:t>
      </w:r>
      <w:r w:rsidRPr="00EC0887">
        <w:rPr>
          <w:sz w:val="26"/>
          <w:szCs w:val="26"/>
          <w:lang w:val="en-US"/>
        </w:rPr>
        <w:t>c</w:t>
      </w:r>
      <w:r w:rsidRPr="00EC0887">
        <w:rPr>
          <w:sz w:val="26"/>
          <w:szCs w:val="26"/>
        </w:rPr>
        <w:t xml:space="preserve"> таблицей.</w:t>
      </w:r>
    </w:p>
    <w:p w:rsidR="00EC0887" w:rsidRPr="00EC0887" w:rsidRDefault="00EC0887" w:rsidP="00EC0887">
      <w:pPr>
        <w:ind w:firstLine="709"/>
        <w:jc w:val="both"/>
        <w:rPr>
          <w:rFonts w:eastAsiaTheme="minorEastAsia"/>
          <w:sz w:val="26"/>
          <w:szCs w:val="26"/>
        </w:rPr>
      </w:pPr>
    </w:p>
    <w:p w:rsidR="00EC0887" w:rsidRPr="00EC0887" w:rsidRDefault="00EC0887" w:rsidP="00EC0887">
      <w:pPr>
        <w:ind w:firstLine="709"/>
        <w:jc w:val="right"/>
        <w:rPr>
          <w:rFonts w:eastAsiaTheme="minorEastAsia"/>
          <w:sz w:val="26"/>
          <w:szCs w:val="26"/>
        </w:rPr>
        <w:sectPr w:rsidR="00EC0887" w:rsidRPr="00EC0887" w:rsidSect="00EC0887">
          <w:pgSz w:w="11906" w:h="16838"/>
          <w:pgMar w:top="1134" w:right="567" w:bottom="993" w:left="1134" w:header="708" w:footer="708" w:gutter="0"/>
          <w:cols w:space="708"/>
          <w:docGrid w:linePitch="360"/>
        </w:sectPr>
      </w:pPr>
    </w:p>
    <w:p w:rsidR="00EC0887" w:rsidRPr="00EC0887" w:rsidRDefault="00EC0887" w:rsidP="00EC0887">
      <w:pPr>
        <w:ind w:firstLine="709"/>
        <w:jc w:val="both"/>
        <w:rPr>
          <w:rFonts w:eastAsiaTheme="minorEastAsia"/>
          <w:b/>
          <w:sz w:val="26"/>
          <w:szCs w:val="26"/>
        </w:rPr>
      </w:pPr>
      <w:r w:rsidRPr="00EC0887">
        <w:rPr>
          <w:rFonts w:eastAsiaTheme="minorEastAsia"/>
          <w:b/>
          <w:sz w:val="26"/>
          <w:szCs w:val="26"/>
        </w:rPr>
        <w:lastRenderedPageBreak/>
        <w:t>4. Требования к поставляемому Товару:</w:t>
      </w:r>
    </w:p>
    <w:p w:rsidR="00EC0887" w:rsidRPr="00EC0887" w:rsidRDefault="00EC0887" w:rsidP="00EC0887">
      <w:pPr>
        <w:ind w:firstLine="709"/>
        <w:jc w:val="right"/>
        <w:rPr>
          <w:rFonts w:eastAsiaTheme="minorEastAsia"/>
          <w:sz w:val="26"/>
          <w:szCs w:val="26"/>
        </w:rPr>
      </w:pPr>
      <w:r w:rsidRPr="00EC0887">
        <w:rPr>
          <w:rFonts w:eastAsiaTheme="minorEastAsia"/>
          <w:sz w:val="26"/>
          <w:szCs w:val="26"/>
        </w:rPr>
        <w:t>Таблица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005"/>
        <w:gridCol w:w="1794"/>
        <w:gridCol w:w="1379"/>
        <w:gridCol w:w="2208"/>
        <w:gridCol w:w="1794"/>
        <w:gridCol w:w="1573"/>
        <w:gridCol w:w="3367"/>
      </w:tblGrid>
      <w:tr w:rsidR="00EC0887" w:rsidRPr="00EC0887" w:rsidTr="00321001">
        <w:trPr>
          <w:trHeight w:val="2192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87" w:rsidRPr="00EC0887" w:rsidRDefault="00EC0887" w:rsidP="00EC0887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EC0887">
              <w:rPr>
                <w:rFonts w:eastAsiaTheme="minorEastAsia"/>
                <w:b/>
                <w:sz w:val="26"/>
                <w:szCs w:val="26"/>
              </w:rPr>
              <w:t>№ п/п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87" w:rsidRPr="00EC0887" w:rsidRDefault="00EC0887" w:rsidP="00EC0887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EC0887">
              <w:rPr>
                <w:rFonts w:eastAsiaTheme="minorEastAsia"/>
                <w:b/>
                <w:sz w:val="26"/>
                <w:szCs w:val="26"/>
              </w:rPr>
              <w:t>Наименование объекта закупки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87" w:rsidRPr="00EC0887" w:rsidRDefault="00EC0887" w:rsidP="00EC0887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EC0887">
              <w:rPr>
                <w:rFonts w:eastAsiaTheme="minorEastAsia"/>
                <w:b/>
                <w:sz w:val="26"/>
                <w:szCs w:val="26"/>
              </w:rPr>
              <w:t>Наименование товара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87" w:rsidRPr="00EC0887" w:rsidRDefault="00EC0887" w:rsidP="00EC0887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EC0887">
              <w:rPr>
                <w:rFonts w:eastAsiaTheme="minorEastAsia"/>
                <w:b/>
                <w:sz w:val="26"/>
                <w:szCs w:val="26"/>
              </w:rPr>
              <w:t>Единица измерения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87" w:rsidRPr="00EC0887" w:rsidRDefault="00EC0887" w:rsidP="00EC0887">
            <w:pPr>
              <w:adjustRightInd w:val="0"/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EC0887">
              <w:rPr>
                <w:rFonts w:eastAsiaTheme="minorEastAsia"/>
                <w:b/>
                <w:sz w:val="26"/>
                <w:szCs w:val="26"/>
              </w:rPr>
              <w:t>Наименование характеристики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887" w:rsidRPr="00EC0887" w:rsidRDefault="00EC0887" w:rsidP="00EC0887">
            <w:pPr>
              <w:adjustRightInd w:val="0"/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EC0887">
              <w:rPr>
                <w:rFonts w:eastAsiaTheme="minorEastAsia"/>
                <w:b/>
                <w:sz w:val="26"/>
                <w:szCs w:val="26"/>
              </w:rPr>
              <w:t>Значение характеристики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87" w:rsidRPr="00EC0887" w:rsidRDefault="00EC0887" w:rsidP="00EC0887">
            <w:pPr>
              <w:adjustRightInd w:val="0"/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EC0887">
              <w:rPr>
                <w:rFonts w:eastAsiaTheme="minorEastAsia"/>
                <w:b/>
                <w:sz w:val="26"/>
                <w:szCs w:val="26"/>
              </w:rPr>
              <w:t>Цена за ед.изм.,руб.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87" w:rsidRPr="00EC0887" w:rsidRDefault="00EC0887" w:rsidP="00EC0887">
            <w:pPr>
              <w:jc w:val="center"/>
              <w:rPr>
                <w:rFonts w:eastAsiaTheme="minorEastAsia"/>
                <w:b/>
                <w:sz w:val="26"/>
                <w:szCs w:val="26"/>
              </w:rPr>
            </w:pPr>
            <w:r w:rsidRPr="00EC0887">
              <w:rPr>
                <w:rFonts w:eastAsiaTheme="minorEastAsia"/>
                <w:b/>
                <w:sz w:val="26"/>
                <w:szCs w:val="26"/>
              </w:rPr>
              <w:t>Код позиции в соответствии с Общероссийским классификатором продукции по видам экономической деятельности (ОКПД2) / каталогом товаров, работ, услуг для обеспечения государственных и муниципальных нужд (КТРУ)</w:t>
            </w:r>
          </w:p>
        </w:tc>
      </w:tr>
      <w:tr w:rsidR="00882FF2" w:rsidRPr="00EC0887" w:rsidTr="00321001">
        <w:trPr>
          <w:trHeight w:val="49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EC0887">
            <w:pPr>
              <w:jc w:val="center"/>
              <w:rPr>
                <w:rFonts w:eastAsiaTheme="minorEastAsia"/>
                <w:sz w:val="26"/>
                <w:szCs w:val="26"/>
                <w:lang w:val="en-US"/>
              </w:rPr>
            </w:pPr>
            <w:r w:rsidRPr="00EC0887">
              <w:rPr>
                <w:rFonts w:eastAsiaTheme="minorEastAsia"/>
                <w:sz w:val="26"/>
                <w:szCs w:val="26"/>
                <w:lang w:val="en-US"/>
              </w:rPr>
              <w:t>1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EC088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EC0887">
              <w:rPr>
                <w:rFonts w:eastAsiaTheme="minorEastAsia"/>
                <w:sz w:val="26"/>
                <w:szCs w:val="26"/>
              </w:rPr>
              <w:t>Поставка горюче-смазочных материалов (топлива) для обеспечения государственных нужд федеральных органов исполнительной власти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EC088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EC0887">
              <w:rPr>
                <w:sz w:val="26"/>
                <w:szCs w:val="26"/>
              </w:rPr>
              <w:t>Бензин автомобильный (розничная реализация)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EC088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EC0887">
              <w:rPr>
                <w:rFonts w:eastAsiaTheme="minorEastAsia"/>
                <w:sz w:val="26"/>
                <w:szCs w:val="26"/>
              </w:rPr>
              <w:t>Литр;^кубический дециметр (л;^дм[3*])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EC0887">
            <w:pPr>
              <w:jc w:val="center"/>
              <w:rPr>
                <w:sz w:val="26"/>
                <w:szCs w:val="26"/>
              </w:rPr>
            </w:pPr>
            <w:r w:rsidRPr="00EC0887">
              <w:rPr>
                <w:sz w:val="26"/>
                <w:szCs w:val="26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EC0887">
            <w:pPr>
              <w:tabs>
                <w:tab w:val="left" w:pos="900"/>
              </w:tabs>
              <w:jc w:val="center"/>
              <w:rPr>
                <w:sz w:val="26"/>
                <w:szCs w:val="26"/>
              </w:rPr>
            </w:pPr>
            <w:r w:rsidRPr="00EC0887">
              <w:rPr>
                <w:sz w:val="26"/>
                <w:szCs w:val="26"/>
              </w:rPr>
              <w:t>≥ 92 и &lt;95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EC0887">
            <w:pPr>
              <w:tabs>
                <w:tab w:val="left" w:pos="90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EC088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EC0887">
              <w:rPr>
                <w:rFonts w:eastAsiaTheme="minorEastAsia"/>
                <w:sz w:val="26"/>
                <w:szCs w:val="26"/>
              </w:rPr>
              <w:t>19.20.21.100-00000006</w:t>
            </w:r>
          </w:p>
        </w:tc>
      </w:tr>
      <w:tr w:rsidR="00882FF2" w:rsidRPr="00EC0887" w:rsidTr="00321001">
        <w:trPr>
          <w:trHeight w:val="4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EC088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EC088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6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EC088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EC088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EC0887">
            <w:pPr>
              <w:jc w:val="center"/>
              <w:rPr>
                <w:sz w:val="26"/>
                <w:szCs w:val="26"/>
              </w:rPr>
            </w:pPr>
            <w:r w:rsidRPr="00EC0887">
              <w:rPr>
                <w:sz w:val="26"/>
                <w:szCs w:val="26"/>
              </w:rPr>
              <w:t>Экологический класс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EC0887">
            <w:pPr>
              <w:tabs>
                <w:tab w:val="left" w:pos="900"/>
              </w:tabs>
              <w:jc w:val="center"/>
              <w:rPr>
                <w:sz w:val="26"/>
                <w:szCs w:val="26"/>
              </w:rPr>
            </w:pPr>
            <w:r w:rsidRPr="00EC0887">
              <w:rPr>
                <w:sz w:val="26"/>
                <w:szCs w:val="26"/>
              </w:rPr>
              <w:t>не ниже К5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EC0887">
            <w:pPr>
              <w:tabs>
                <w:tab w:val="left" w:pos="90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1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EC088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882FF2" w:rsidRPr="00EC0887" w:rsidTr="00321001">
        <w:trPr>
          <w:trHeight w:val="372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FF2" w:rsidRPr="00EC0887" w:rsidRDefault="00882FF2" w:rsidP="00EC088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EC0887">
              <w:rPr>
                <w:rFonts w:eastAsiaTheme="minorEastAsia"/>
                <w:sz w:val="26"/>
                <w:szCs w:val="26"/>
              </w:rPr>
              <w:t>2</w:t>
            </w: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2FF2" w:rsidRPr="00EC0887" w:rsidRDefault="00882FF2" w:rsidP="00EC088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FF2" w:rsidRPr="00EC0887" w:rsidRDefault="00882FF2" w:rsidP="00EC088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EC0887">
              <w:rPr>
                <w:rFonts w:eastAsiaTheme="minorEastAsia"/>
                <w:sz w:val="26"/>
                <w:szCs w:val="26"/>
              </w:rPr>
              <w:t>Топливо дизельное (розничная реализация)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FF2" w:rsidRPr="00EC0887" w:rsidRDefault="00882FF2" w:rsidP="00EC0887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EC0887">
              <w:rPr>
                <w:rFonts w:eastAsiaTheme="minorEastAsia"/>
                <w:sz w:val="26"/>
                <w:szCs w:val="26"/>
              </w:rPr>
              <w:t>Литр;^кубический дециметр (л;^дм[3*])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EC0887">
            <w:pPr>
              <w:jc w:val="center"/>
              <w:rPr>
                <w:sz w:val="26"/>
                <w:szCs w:val="26"/>
              </w:rPr>
            </w:pPr>
            <w:r w:rsidRPr="00EC0887">
              <w:rPr>
                <w:sz w:val="26"/>
                <w:szCs w:val="26"/>
              </w:rPr>
              <w:t>Тип топлива дизельного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EC0887">
            <w:pPr>
              <w:tabs>
                <w:tab w:val="left" w:pos="900"/>
              </w:tabs>
              <w:jc w:val="center"/>
              <w:rPr>
                <w:sz w:val="26"/>
                <w:szCs w:val="26"/>
              </w:rPr>
            </w:pPr>
            <w:r w:rsidRPr="00EC0887">
              <w:rPr>
                <w:sz w:val="26"/>
                <w:szCs w:val="26"/>
              </w:rPr>
              <w:t>Летнее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EC088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FF2" w:rsidRPr="00EC0887" w:rsidRDefault="00882FF2" w:rsidP="00EC0887">
            <w:pPr>
              <w:jc w:val="center"/>
              <w:rPr>
                <w:sz w:val="26"/>
                <w:szCs w:val="26"/>
              </w:rPr>
            </w:pPr>
            <w:r w:rsidRPr="00EC0887">
              <w:rPr>
                <w:sz w:val="26"/>
                <w:szCs w:val="26"/>
              </w:rPr>
              <w:t>19.20.21.300-00000009</w:t>
            </w:r>
          </w:p>
        </w:tc>
      </w:tr>
      <w:tr w:rsidR="00882FF2" w:rsidRPr="00EC0887" w:rsidTr="00321001">
        <w:trPr>
          <w:trHeight w:val="432"/>
          <w:jc w:val="center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FF2" w:rsidRPr="00EC0887" w:rsidRDefault="00882FF2" w:rsidP="00EC088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2FF2" w:rsidRPr="00EC0887" w:rsidRDefault="00882FF2" w:rsidP="00EC088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FF2" w:rsidRPr="00EC0887" w:rsidRDefault="00882FF2" w:rsidP="00EC088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FF2" w:rsidRPr="00EC0887" w:rsidRDefault="00882FF2" w:rsidP="00EC088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EC0887">
            <w:pPr>
              <w:jc w:val="center"/>
              <w:rPr>
                <w:sz w:val="26"/>
                <w:szCs w:val="26"/>
              </w:rPr>
            </w:pPr>
            <w:r w:rsidRPr="00EC0887">
              <w:rPr>
                <w:sz w:val="26"/>
                <w:szCs w:val="26"/>
              </w:rPr>
              <w:t>Экологический класс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EC0887">
            <w:pPr>
              <w:tabs>
                <w:tab w:val="left" w:pos="900"/>
              </w:tabs>
              <w:jc w:val="center"/>
              <w:rPr>
                <w:sz w:val="26"/>
                <w:szCs w:val="26"/>
              </w:rPr>
            </w:pPr>
            <w:r w:rsidRPr="00EC0887">
              <w:rPr>
                <w:sz w:val="26"/>
                <w:szCs w:val="26"/>
              </w:rPr>
              <w:t>не ниже К5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EC088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FF2" w:rsidRPr="00EC0887" w:rsidRDefault="00882FF2" w:rsidP="00EC0887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  <w:tr w:rsidR="00882FF2" w:rsidRPr="00EC0887" w:rsidTr="00321001">
        <w:trPr>
          <w:trHeight w:val="432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882FF2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3</w:t>
            </w: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882FF2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882FF2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EC0887">
              <w:rPr>
                <w:rFonts w:eastAsiaTheme="minorEastAsia"/>
                <w:sz w:val="26"/>
                <w:szCs w:val="26"/>
              </w:rPr>
              <w:t>Топливо дизельное (розничная реализация)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882FF2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EC0887">
              <w:rPr>
                <w:rFonts w:eastAsiaTheme="minorEastAsia"/>
                <w:sz w:val="26"/>
                <w:szCs w:val="26"/>
              </w:rPr>
              <w:t>Литр;^кубический дециметр (л;^дм[3*])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882FF2">
            <w:pPr>
              <w:jc w:val="center"/>
              <w:rPr>
                <w:sz w:val="26"/>
                <w:szCs w:val="26"/>
              </w:rPr>
            </w:pPr>
            <w:r w:rsidRPr="00EC0887">
              <w:rPr>
                <w:sz w:val="26"/>
                <w:szCs w:val="26"/>
              </w:rPr>
              <w:t>Тип топлива дизельного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882FF2">
            <w:pPr>
              <w:tabs>
                <w:tab w:val="left" w:pos="9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Зимнее</w:t>
            </w:r>
          </w:p>
        </w:tc>
        <w:tc>
          <w:tcPr>
            <w:tcW w:w="5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882F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882FF2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EC0887">
              <w:rPr>
                <w:sz w:val="26"/>
                <w:szCs w:val="26"/>
              </w:rPr>
              <w:t>19.20.21.300-00000009</w:t>
            </w:r>
          </w:p>
        </w:tc>
      </w:tr>
      <w:tr w:rsidR="00882FF2" w:rsidRPr="00EC0887" w:rsidTr="00321001">
        <w:trPr>
          <w:trHeight w:val="432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882FF2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882FF2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6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882FF2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882FF2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882FF2">
            <w:pPr>
              <w:jc w:val="center"/>
              <w:rPr>
                <w:sz w:val="26"/>
                <w:szCs w:val="26"/>
              </w:rPr>
            </w:pPr>
            <w:r w:rsidRPr="00EC0887">
              <w:rPr>
                <w:sz w:val="26"/>
                <w:szCs w:val="26"/>
              </w:rPr>
              <w:t>Экологический класс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882FF2">
            <w:pPr>
              <w:tabs>
                <w:tab w:val="left" w:pos="900"/>
              </w:tabs>
              <w:jc w:val="center"/>
              <w:rPr>
                <w:sz w:val="26"/>
                <w:szCs w:val="26"/>
              </w:rPr>
            </w:pPr>
            <w:r w:rsidRPr="00EC0887">
              <w:rPr>
                <w:sz w:val="26"/>
                <w:szCs w:val="26"/>
              </w:rPr>
              <w:t>не ниже К5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882F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FF2" w:rsidRPr="00EC0887" w:rsidRDefault="00882FF2" w:rsidP="00882FF2">
            <w:pPr>
              <w:jc w:val="center"/>
              <w:rPr>
                <w:rFonts w:eastAsiaTheme="minorEastAsia"/>
                <w:sz w:val="26"/>
                <w:szCs w:val="26"/>
              </w:rPr>
            </w:pPr>
          </w:p>
        </w:tc>
      </w:tr>
    </w:tbl>
    <w:p w:rsidR="00EC0887" w:rsidRPr="00EC0887" w:rsidRDefault="00EC0887" w:rsidP="00EC0887">
      <w:pPr>
        <w:tabs>
          <w:tab w:val="left" w:pos="0"/>
        </w:tabs>
        <w:ind w:firstLine="709"/>
        <w:jc w:val="both"/>
        <w:rPr>
          <w:b/>
          <w:sz w:val="26"/>
          <w:szCs w:val="26"/>
        </w:rPr>
      </w:pPr>
    </w:p>
    <w:p w:rsidR="00EC0887" w:rsidRPr="00EC0887" w:rsidRDefault="00EC0887" w:rsidP="00EC0887">
      <w:pPr>
        <w:tabs>
          <w:tab w:val="left" w:pos="0"/>
        </w:tabs>
        <w:ind w:firstLine="709"/>
        <w:jc w:val="both"/>
        <w:rPr>
          <w:b/>
          <w:sz w:val="26"/>
          <w:szCs w:val="26"/>
        </w:rPr>
        <w:sectPr w:rsidR="00EC0887" w:rsidRPr="00EC0887" w:rsidSect="00EC0887">
          <w:pgSz w:w="16838" w:h="11906" w:orient="landscape"/>
          <w:pgMar w:top="1134" w:right="1134" w:bottom="567" w:left="993" w:header="708" w:footer="708" w:gutter="0"/>
          <w:cols w:space="708"/>
          <w:docGrid w:linePitch="360"/>
        </w:sectPr>
      </w:pP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C0887">
        <w:rPr>
          <w:sz w:val="26"/>
          <w:szCs w:val="26"/>
        </w:rPr>
        <w:lastRenderedPageBreak/>
        <w:t>Поставщик несет полную ответственность за качество поставляемого Товара.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C0887">
        <w:rPr>
          <w:sz w:val="26"/>
          <w:szCs w:val="26"/>
        </w:rPr>
        <w:t>В случае поступления от Заказчика жалоб и/или замечаний на работу мест отпуска (выборки), Поставщик должен принять меры по устранению недостатков и письменно сообщать об этом Заказчику не позднее, чем в течение 5 (пяти) календарных дней с момента его обращения путем направления оригинального письма по почте.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C0887">
        <w:rPr>
          <w:sz w:val="26"/>
          <w:szCs w:val="26"/>
        </w:rPr>
        <w:t>Товар должен строго соответствовать декларации о соответствии на данный вид топлива.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C0887">
        <w:rPr>
          <w:sz w:val="26"/>
          <w:szCs w:val="26"/>
        </w:rPr>
        <w:t>В случае если причиной поломки и/или порчи принадлежащих Получателю товара автомобилей и агрегатов явилось использование отпущенного Поставщиком Товара, Поставщик должен компенсировать все затраты по ремонту и доставке транспортного средства с места поломки по указанному Заказчиком и (или) Получателем товара адресу.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C0887">
        <w:rPr>
          <w:sz w:val="26"/>
          <w:szCs w:val="26"/>
        </w:rPr>
        <w:t>Поставщик должен гарантировать качество и безопасность поставляемого Товара в соответствии с действующими стандартами, утвержденными в отношении данного вида топлива, и наличием деклараций о соответствии или документа о качестве (паспорта), обязательных для данного вида топлива, оформленных в соответствии с действующим законодательством Российской Федерации.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C0887">
        <w:rPr>
          <w:sz w:val="26"/>
          <w:szCs w:val="26"/>
        </w:rPr>
        <w:t>Качество и безопасность поставляемого Товара должны соответствовать требованиям действующих нормативных правовых актов Российской Федерации, в том числе: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C0887">
        <w:rPr>
          <w:sz w:val="26"/>
          <w:szCs w:val="26"/>
        </w:rPr>
        <w:t>- решению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 (вместе с «ТР ТС 013/2011. Технический регламент Таможенного союза. О требованиях к автомобильному и авиационному бензину, дизельному и судовому топливу, топливу для реактивных двигателей и мазуту»);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C0887">
        <w:rPr>
          <w:sz w:val="26"/>
          <w:szCs w:val="26"/>
        </w:rPr>
        <w:t>- «ГОСТ 32511-2013 (EN 590:2009). Межгосударственный стандарт. Топливо дизельное ЕВРО. Технические условия»;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C0887">
        <w:rPr>
          <w:sz w:val="26"/>
          <w:szCs w:val="26"/>
        </w:rPr>
        <w:t>- «ГОСТ 32513-2023. Межгосударственный стандарт. Бензин автомобильный. Технические условия».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C0887">
        <w:rPr>
          <w:sz w:val="26"/>
          <w:szCs w:val="26"/>
        </w:rPr>
        <w:t>Поставляемый Товар должно соответствовать действующим требованиям безопасности жизни и здоровья, иным требованиям сертификации безопасности. Поставляемый Товар должен быть произведен официальными заводами-переработчиками.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</w:tabs>
        <w:ind w:right="41" w:firstLine="709"/>
        <w:jc w:val="both"/>
        <w:rPr>
          <w:sz w:val="26"/>
          <w:szCs w:val="26"/>
        </w:rPr>
      </w:pPr>
      <w:r w:rsidRPr="00EC0887">
        <w:rPr>
          <w:b/>
          <w:sz w:val="26"/>
          <w:szCs w:val="26"/>
        </w:rPr>
        <w:t>5. Порядок использования электронного носителя или ведомости: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6"/>
          <w:szCs w:val="26"/>
        </w:rPr>
      </w:pPr>
      <w:r w:rsidRPr="00EC0887">
        <w:rPr>
          <w:sz w:val="26"/>
          <w:szCs w:val="26"/>
        </w:rPr>
        <w:t>Выборка Держателем электронного носителя или ведомости через топливораздаточные колонки в местах отпуска (выборки) должна подтверждаться товарным чеком, с информацией по дате, времени заправки, виде топлива, количестве литров. Товарный чек должен выдаваться после каждой операции с электронным носителем или ведомости при отпуске (выборке) Товара на АЗС Держателю электронного носителя или ведомости.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6"/>
          <w:szCs w:val="26"/>
        </w:rPr>
      </w:pPr>
      <w:r w:rsidRPr="00EC0887">
        <w:rPr>
          <w:sz w:val="26"/>
          <w:szCs w:val="26"/>
        </w:rPr>
        <w:t>В случае успешного отпуска (выборки) Товара Держателю электронного носителя или ведомости предоставляется чек о совершенной операции. В случае неуспешной выборки Товара – чек с отказом в отпуске (выборке) Товара.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C0887">
        <w:rPr>
          <w:b/>
          <w:sz w:val="26"/>
          <w:szCs w:val="26"/>
        </w:rPr>
        <w:t>6. Обязанности Поставщика при поставке Товара: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C0887">
        <w:rPr>
          <w:sz w:val="26"/>
          <w:szCs w:val="26"/>
        </w:rPr>
        <w:t>Поставщик должен обеспечить: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C0887">
        <w:rPr>
          <w:sz w:val="26"/>
          <w:szCs w:val="26"/>
        </w:rPr>
        <w:t>- предоставление Заказчику перечня мест отпуска (выборки) (далее – Перечень АЗС), отправленного в течение 2 (двух) рабочих дней с даты заключения Контракта по электронной почте;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C0887">
        <w:rPr>
          <w:sz w:val="26"/>
          <w:szCs w:val="26"/>
        </w:rPr>
        <w:t xml:space="preserve">- информационно-техническое обслуживание, включающее в себя организацию </w:t>
      </w:r>
      <w:r w:rsidRPr="00EC0887">
        <w:rPr>
          <w:sz w:val="26"/>
          <w:szCs w:val="26"/>
        </w:rPr>
        <w:lastRenderedPageBreak/>
        <w:t>процесса учета сбора и обработки информации о количестве, ассортименте и стоимости Товара, полученного Получателем товара;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C0887">
        <w:rPr>
          <w:sz w:val="26"/>
          <w:szCs w:val="26"/>
        </w:rPr>
        <w:t>- отпуск (выборку) Товара Получателем товара через топливораздаточные колонки в местах отпуска (выборки);</w:t>
      </w:r>
    </w:p>
    <w:p w:rsidR="00EC0887" w:rsidRPr="00EC0887" w:rsidRDefault="00EC0887" w:rsidP="00EC0887">
      <w:pPr>
        <w:ind w:firstLine="709"/>
        <w:contextualSpacing/>
        <w:jc w:val="both"/>
        <w:rPr>
          <w:sz w:val="26"/>
          <w:szCs w:val="26"/>
        </w:rPr>
      </w:pPr>
      <w:r w:rsidRPr="00EC0887">
        <w:rPr>
          <w:b/>
          <w:sz w:val="26"/>
          <w:szCs w:val="26"/>
        </w:rPr>
        <w:t>7. Требования к гарантии качества Товара, а также требования к гарантийному сроку и (или) объему предоставления гарантий его качества, к гарантийному обслуживанию Товара: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C0887">
        <w:rPr>
          <w:sz w:val="26"/>
          <w:szCs w:val="26"/>
        </w:rPr>
        <w:t>Гарантия качества Товара должна предоставляться Поставщиком на весь поставляемый Товар в течение всего срока действия Контракта.</w:t>
      </w:r>
    </w:p>
    <w:p w:rsidR="00EC0887" w:rsidRPr="00EC0887" w:rsidRDefault="00EC0887" w:rsidP="00EC088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EC0887">
        <w:rPr>
          <w:sz w:val="26"/>
          <w:szCs w:val="26"/>
        </w:rPr>
        <w:t>Предоставление гарантии должно осущест</w:t>
      </w:r>
      <w:bookmarkStart w:id="0" w:name="_GoBack"/>
      <w:bookmarkEnd w:id="0"/>
      <w:r w:rsidRPr="00EC0887">
        <w:rPr>
          <w:sz w:val="26"/>
          <w:szCs w:val="26"/>
        </w:rPr>
        <w:t>вляться вместе с Товар</w:t>
      </w:r>
      <w:r w:rsidR="0027636E">
        <w:rPr>
          <w:sz w:val="26"/>
          <w:szCs w:val="26"/>
        </w:rPr>
        <w:t>ом.</w:t>
      </w:r>
    </w:p>
    <w:sectPr w:rsidR="00EC0887" w:rsidRPr="00EC0887" w:rsidSect="009A087A">
      <w:pgSz w:w="12240" w:h="15840" w:code="1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0A8" w:rsidRDefault="00AE30A8" w:rsidP="00801357">
      <w:r>
        <w:separator/>
      </w:r>
    </w:p>
  </w:endnote>
  <w:endnote w:type="continuationSeparator" w:id="0">
    <w:p w:rsidR="00AE30A8" w:rsidRDefault="00AE30A8" w:rsidP="00801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0A8" w:rsidRDefault="00AE30A8" w:rsidP="00801357">
      <w:r>
        <w:separator/>
      </w:r>
    </w:p>
  </w:footnote>
  <w:footnote w:type="continuationSeparator" w:id="0">
    <w:p w:rsidR="00AE30A8" w:rsidRDefault="00AE30A8" w:rsidP="00801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E89"/>
    <w:multiLevelType w:val="multilevel"/>
    <w:tmpl w:val="DCA2D6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6D66DC3"/>
    <w:multiLevelType w:val="multilevel"/>
    <w:tmpl w:val="A94EA024"/>
    <w:lvl w:ilvl="0">
      <w:start w:val="3"/>
      <w:numFmt w:val="decimal"/>
      <w:lvlText w:val="%1"/>
      <w:lvlJc w:val="left"/>
      <w:pPr>
        <w:ind w:left="285" w:hanging="38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85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85" w:hanging="7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512" w:hanging="7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9" w:hanging="7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7" w:hanging="7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4" w:hanging="7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2" w:hanging="7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9" w:hanging="755"/>
      </w:pPr>
      <w:rPr>
        <w:rFonts w:hint="default"/>
        <w:lang w:val="ru-RU" w:eastAsia="en-US" w:bidi="ar-SA"/>
      </w:rPr>
    </w:lvl>
  </w:abstractNum>
  <w:abstractNum w:abstractNumId="2" w15:restartNumberingAfterBreak="0">
    <w:nsid w:val="3A0A629A"/>
    <w:multiLevelType w:val="hybridMultilevel"/>
    <w:tmpl w:val="CF441BEC"/>
    <w:lvl w:ilvl="0" w:tplc="7286FC58">
      <w:start w:val="1"/>
      <w:numFmt w:val="decimal"/>
      <w:lvlText w:val="%1."/>
      <w:lvlJc w:val="left"/>
      <w:pPr>
        <w:ind w:left="1262" w:hanging="299"/>
      </w:pPr>
      <w:rPr>
        <w:rFonts w:hint="default"/>
        <w:spacing w:val="0"/>
        <w:w w:val="99"/>
        <w:lang w:val="ru-RU" w:eastAsia="en-US" w:bidi="ar-SA"/>
      </w:rPr>
    </w:lvl>
    <w:lvl w:ilvl="1" w:tplc="61A448B8">
      <w:numFmt w:val="bullet"/>
      <w:lvlText w:val="•"/>
      <w:lvlJc w:val="left"/>
      <w:pPr>
        <w:ind w:left="2239" w:hanging="299"/>
      </w:pPr>
      <w:rPr>
        <w:rFonts w:hint="default"/>
        <w:lang w:val="ru-RU" w:eastAsia="en-US" w:bidi="ar-SA"/>
      </w:rPr>
    </w:lvl>
    <w:lvl w:ilvl="2" w:tplc="4C1C6224">
      <w:numFmt w:val="bullet"/>
      <w:lvlText w:val="•"/>
      <w:lvlJc w:val="left"/>
      <w:pPr>
        <w:ind w:left="3218" w:hanging="299"/>
      </w:pPr>
      <w:rPr>
        <w:rFonts w:hint="default"/>
        <w:lang w:val="ru-RU" w:eastAsia="en-US" w:bidi="ar-SA"/>
      </w:rPr>
    </w:lvl>
    <w:lvl w:ilvl="3" w:tplc="80E2F9EE">
      <w:numFmt w:val="bullet"/>
      <w:lvlText w:val="•"/>
      <w:lvlJc w:val="left"/>
      <w:pPr>
        <w:ind w:left="4198" w:hanging="299"/>
      </w:pPr>
      <w:rPr>
        <w:rFonts w:hint="default"/>
        <w:lang w:val="ru-RU" w:eastAsia="en-US" w:bidi="ar-SA"/>
      </w:rPr>
    </w:lvl>
    <w:lvl w:ilvl="4" w:tplc="B9A8F25A">
      <w:numFmt w:val="bullet"/>
      <w:lvlText w:val="•"/>
      <w:lvlJc w:val="left"/>
      <w:pPr>
        <w:ind w:left="5177" w:hanging="299"/>
      </w:pPr>
      <w:rPr>
        <w:rFonts w:hint="default"/>
        <w:lang w:val="ru-RU" w:eastAsia="en-US" w:bidi="ar-SA"/>
      </w:rPr>
    </w:lvl>
    <w:lvl w:ilvl="5" w:tplc="239430E2">
      <w:numFmt w:val="bullet"/>
      <w:lvlText w:val="•"/>
      <w:lvlJc w:val="left"/>
      <w:pPr>
        <w:ind w:left="6157" w:hanging="299"/>
      </w:pPr>
      <w:rPr>
        <w:rFonts w:hint="default"/>
        <w:lang w:val="ru-RU" w:eastAsia="en-US" w:bidi="ar-SA"/>
      </w:rPr>
    </w:lvl>
    <w:lvl w:ilvl="6" w:tplc="A0BCD806">
      <w:numFmt w:val="bullet"/>
      <w:lvlText w:val="•"/>
      <w:lvlJc w:val="left"/>
      <w:pPr>
        <w:ind w:left="7136" w:hanging="299"/>
      </w:pPr>
      <w:rPr>
        <w:rFonts w:hint="default"/>
        <w:lang w:val="ru-RU" w:eastAsia="en-US" w:bidi="ar-SA"/>
      </w:rPr>
    </w:lvl>
    <w:lvl w:ilvl="7" w:tplc="DF348BAE">
      <w:numFmt w:val="bullet"/>
      <w:lvlText w:val="•"/>
      <w:lvlJc w:val="left"/>
      <w:pPr>
        <w:ind w:left="8116" w:hanging="299"/>
      </w:pPr>
      <w:rPr>
        <w:rFonts w:hint="default"/>
        <w:lang w:val="ru-RU" w:eastAsia="en-US" w:bidi="ar-SA"/>
      </w:rPr>
    </w:lvl>
    <w:lvl w:ilvl="8" w:tplc="F96EBA78">
      <w:numFmt w:val="bullet"/>
      <w:lvlText w:val="•"/>
      <w:lvlJc w:val="left"/>
      <w:pPr>
        <w:ind w:left="9095" w:hanging="299"/>
      </w:pPr>
      <w:rPr>
        <w:rFonts w:hint="default"/>
        <w:lang w:val="ru-RU" w:eastAsia="en-US" w:bidi="ar-SA"/>
      </w:rPr>
    </w:lvl>
  </w:abstractNum>
  <w:abstractNum w:abstractNumId="3" w15:restartNumberingAfterBreak="0">
    <w:nsid w:val="43491C1E"/>
    <w:multiLevelType w:val="hybridMultilevel"/>
    <w:tmpl w:val="47A606D0"/>
    <w:lvl w:ilvl="0" w:tplc="B156BFDE">
      <w:start w:val="1"/>
      <w:numFmt w:val="decimal"/>
      <w:lvlText w:val="%1."/>
      <w:lvlJc w:val="left"/>
      <w:pPr>
        <w:ind w:left="786" w:hanging="673"/>
      </w:pPr>
      <w:rPr>
        <w:rFonts w:hint="default"/>
        <w:sz w:val="24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E555C1F"/>
    <w:multiLevelType w:val="multilevel"/>
    <w:tmpl w:val="F468CCA6"/>
    <w:lvl w:ilvl="0">
      <w:start w:val="2"/>
      <w:numFmt w:val="decimal"/>
      <w:lvlText w:val="%1"/>
      <w:lvlJc w:val="left"/>
      <w:pPr>
        <w:ind w:left="695" w:hanging="4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5" w:hanging="4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1"/>
        <w:w w:val="64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770" w:hanging="4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6" w:hanging="4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1" w:hanging="4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7" w:hanging="4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2" w:hanging="4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8" w:hanging="4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3" w:hanging="443"/>
      </w:pPr>
      <w:rPr>
        <w:rFonts w:hint="default"/>
        <w:lang w:val="ru-RU" w:eastAsia="en-US" w:bidi="ar-SA"/>
      </w:rPr>
    </w:lvl>
  </w:abstractNum>
  <w:abstractNum w:abstractNumId="5" w15:restartNumberingAfterBreak="0">
    <w:nsid w:val="55BB28E1"/>
    <w:multiLevelType w:val="multilevel"/>
    <w:tmpl w:val="746818E8"/>
    <w:lvl w:ilvl="0">
      <w:start w:val="1"/>
      <w:numFmt w:val="decimal"/>
      <w:lvlText w:val="%1."/>
      <w:lvlJc w:val="left"/>
      <w:pPr>
        <w:ind w:left="4387" w:hanging="289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" w:hanging="471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4" w:hanging="471"/>
      </w:pPr>
      <w:rPr>
        <w:rFonts w:hint="default"/>
        <w:spacing w:val="0"/>
        <w:w w:val="103"/>
        <w:lang w:val="ru-RU" w:eastAsia="en-US" w:bidi="ar-SA"/>
      </w:rPr>
    </w:lvl>
    <w:lvl w:ilvl="3">
      <w:numFmt w:val="bullet"/>
      <w:lvlText w:val="•"/>
      <w:lvlJc w:val="left"/>
      <w:pPr>
        <w:ind w:left="142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2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4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7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471"/>
      </w:pPr>
      <w:rPr>
        <w:rFonts w:hint="default"/>
        <w:lang w:val="ru-RU" w:eastAsia="en-US" w:bidi="ar-SA"/>
      </w:rPr>
    </w:lvl>
  </w:abstractNum>
  <w:abstractNum w:abstractNumId="6" w15:restartNumberingAfterBreak="0">
    <w:nsid w:val="71AA5FCA"/>
    <w:multiLevelType w:val="hybridMultilevel"/>
    <w:tmpl w:val="1046B11A"/>
    <w:lvl w:ilvl="0" w:tplc="E6060526">
      <w:numFmt w:val="bullet"/>
      <w:lvlText w:val="-"/>
      <w:lvlJc w:val="left"/>
      <w:pPr>
        <w:ind w:left="271" w:hanging="173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E78A39A8">
      <w:numFmt w:val="bullet"/>
      <w:lvlText w:val="•"/>
      <w:lvlJc w:val="left"/>
      <w:pPr>
        <w:ind w:left="1357" w:hanging="173"/>
      </w:pPr>
      <w:rPr>
        <w:rFonts w:hint="default"/>
        <w:lang w:val="ru-RU" w:eastAsia="en-US" w:bidi="ar-SA"/>
      </w:rPr>
    </w:lvl>
    <w:lvl w:ilvl="2" w:tplc="51E2A924">
      <w:numFmt w:val="bullet"/>
      <w:lvlText w:val="•"/>
      <w:lvlJc w:val="left"/>
      <w:pPr>
        <w:ind w:left="2434" w:hanging="173"/>
      </w:pPr>
      <w:rPr>
        <w:rFonts w:hint="default"/>
        <w:lang w:val="ru-RU" w:eastAsia="en-US" w:bidi="ar-SA"/>
      </w:rPr>
    </w:lvl>
    <w:lvl w:ilvl="3" w:tplc="6C1E2C32">
      <w:numFmt w:val="bullet"/>
      <w:lvlText w:val="•"/>
      <w:lvlJc w:val="left"/>
      <w:pPr>
        <w:ind w:left="3512" w:hanging="173"/>
      </w:pPr>
      <w:rPr>
        <w:rFonts w:hint="default"/>
        <w:lang w:val="ru-RU" w:eastAsia="en-US" w:bidi="ar-SA"/>
      </w:rPr>
    </w:lvl>
    <w:lvl w:ilvl="4" w:tplc="F7983FDA">
      <w:numFmt w:val="bullet"/>
      <w:lvlText w:val="•"/>
      <w:lvlJc w:val="left"/>
      <w:pPr>
        <w:ind w:left="4589" w:hanging="173"/>
      </w:pPr>
      <w:rPr>
        <w:rFonts w:hint="default"/>
        <w:lang w:val="ru-RU" w:eastAsia="en-US" w:bidi="ar-SA"/>
      </w:rPr>
    </w:lvl>
    <w:lvl w:ilvl="5" w:tplc="0F3A9298">
      <w:numFmt w:val="bullet"/>
      <w:lvlText w:val="•"/>
      <w:lvlJc w:val="left"/>
      <w:pPr>
        <w:ind w:left="5667" w:hanging="173"/>
      </w:pPr>
      <w:rPr>
        <w:rFonts w:hint="default"/>
        <w:lang w:val="ru-RU" w:eastAsia="en-US" w:bidi="ar-SA"/>
      </w:rPr>
    </w:lvl>
    <w:lvl w:ilvl="6" w:tplc="466AE126">
      <w:numFmt w:val="bullet"/>
      <w:lvlText w:val="•"/>
      <w:lvlJc w:val="left"/>
      <w:pPr>
        <w:ind w:left="6744" w:hanging="173"/>
      </w:pPr>
      <w:rPr>
        <w:rFonts w:hint="default"/>
        <w:lang w:val="ru-RU" w:eastAsia="en-US" w:bidi="ar-SA"/>
      </w:rPr>
    </w:lvl>
    <w:lvl w:ilvl="7" w:tplc="26644E50">
      <w:numFmt w:val="bullet"/>
      <w:lvlText w:val="•"/>
      <w:lvlJc w:val="left"/>
      <w:pPr>
        <w:ind w:left="7822" w:hanging="173"/>
      </w:pPr>
      <w:rPr>
        <w:rFonts w:hint="default"/>
        <w:lang w:val="ru-RU" w:eastAsia="en-US" w:bidi="ar-SA"/>
      </w:rPr>
    </w:lvl>
    <w:lvl w:ilvl="8" w:tplc="E6586C76">
      <w:numFmt w:val="bullet"/>
      <w:lvlText w:val="•"/>
      <w:lvlJc w:val="left"/>
      <w:pPr>
        <w:ind w:left="8899" w:hanging="17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6BB"/>
    <w:rsid w:val="0003040C"/>
    <w:rsid w:val="000A444E"/>
    <w:rsid w:val="00151310"/>
    <w:rsid w:val="0016274F"/>
    <w:rsid w:val="001644C8"/>
    <w:rsid w:val="00176C9A"/>
    <w:rsid w:val="00195A61"/>
    <w:rsid w:val="00203AEC"/>
    <w:rsid w:val="002462C4"/>
    <w:rsid w:val="0026375A"/>
    <w:rsid w:val="0027636E"/>
    <w:rsid w:val="003001EF"/>
    <w:rsid w:val="00321001"/>
    <w:rsid w:val="00344FAC"/>
    <w:rsid w:val="003A02DA"/>
    <w:rsid w:val="003A62E9"/>
    <w:rsid w:val="00563A32"/>
    <w:rsid w:val="005C67B7"/>
    <w:rsid w:val="005D4B5E"/>
    <w:rsid w:val="00613B13"/>
    <w:rsid w:val="00617F1D"/>
    <w:rsid w:val="00677B4D"/>
    <w:rsid w:val="006B3B84"/>
    <w:rsid w:val="006E7692"/>
    <w:rsid w:val="006F4EFD"/>
    <w:rsid w:val="00742449"/>
    <w:rsid w:val="0074332C"/>
    <w:rsid w:val="00782AB1"/>
    <w:rsid w:val="007F1792"/>
    <w:rsid w:val="00801357"/>
    <w:rsid w:val="008420A6"/>
    <w:rsid w:val="00873825"/>
    <w:rsid w:val="00882FF2"/>
    <w:rsid w:val="0093278D"/>
    <w:rsid w:val="00967563"/>
    <w:rsid w:val="00993216"/>
    <w:rsid w:val="009A087A"/>
    <w:rsid w:val="00A417CB"/>
    <w:rsid w:val="00A7535E"/>
    <w:rsid w:val="00A8562D"/>
    <w:rsid w:val="00A86095"/>
    <w:rsid w:val="00AA67DC"/>
    <w:rsid w:val="00AE30A8"/>
    <w:rsid w:val="00AF1233"/>
    <w:rsid w:val="00B5103D"/>
    <w:rsid w:val="00B65878"/>
    <w:rsid w:val="00BC0000"/>
    <w:rsid w:val="00C0497B"/>
    <w:rsid w:val="00C117C0"/>
    <w:rsid w:val="00C15D14"/>
    <w:rsid w:val="00C16D3F"/>
    <w:rsid w:val="00C56F07"/>
    <w:rsid w:val="00C73AC3"/>
    <w:rsid w:val="00C80842"/>
    <w:rsid w:val="00C80DFE"/>
    <w:rsid w:val="00C907F5"/>
    <w:rsid w:val="00CB1906"/>
    <w:rsid w:val="00CC57FD"/>
    <w:rsid w:val="00CE57A4"/>
    <w:rsid w:val="00D11FF7"/>
    <w:rsid w:val="00D37CFC"/>
    <w:rsid w:val="00D43004"/>
    <w:rsid w:val="00D532F4"/>
    <w:rsid w:val="00D5353B"/>
    <w:rsid w:val="00DB39B1"/>
    <w:rsid w:val="00DE1F8A"/>
    <w:rsid w:val="00E110D3"/>
    <w:rsid w:val="00E3090A"/>
    <w:rsid w:val="00E35124"/>
    <w:rsid w:val="00E60DC1"/>
    <w:rsid w:val="00E66E60"/>
    <w:rsid w:val="00E80116"/>
    <w:rsid w:val="00E96283"/>
    <w:rsid w:val="00EC0887"/>
    <w:rsid w:val="00F4226F"/>
    <w:rsid w:val="00F566BB"/>
    <w:rsid w:val="00F82CAF"/>
    <w:rsid w:val="00FB7A2F"/>
    <w:rsid w:val="00FD1782"/>
    <w:rsid w:val="00FD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B6AA4"/>
  <w15:chartTrackingRefBased/>
  <w15:docId w15:val="{FA360BAB-20E2-43FF-8794-D6DE8F04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013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01357"/>
    <w:pPr>
      <w:spacing w:before="30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801357"/>
    <w:pPr>
      <w:spacing w:line="302" w:lineRule="exact"/>
      <w:ind w:left="12" w:hanging="143"/>
      <w:jc w:val="center"/>
      <w:outlineLvl w:val="1"/>
    </w:pPr>
    <w:rPr>
      <w:sz w:val="27"/>
      <w:szCs w:val="27"/>
    </w:rPr>
  </w:style>
  <w:style w:type="paragraph" w:styleId="3">
    <w:name w:val="heading 3"/>
    <w:basedOn w:val="a"/>
    <w:link w:val="30"/>
    <w:uiPriority w:val="1"/>
    <w:qFormat/>
    <w:rsid w:val="00801357"/>
    <w:pPr>
      <w:outlineLvl w:val="2"/>
    </w:pPr>
    <w:rPr>
      <w:rFonts w:ascii="Palatino Linotype" w:eastAsia="Palatino Linotype" w:hAnsi="Palatino Linotype" w:cs="Palatino Linotype"/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01357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801357"/>
    <w:rPr>
      <w:rFonts w:ascii="Times New Roman" w:eastAsia="Times New Roman" w:hAnsi="Times New Roman" w:cs="Times New Roman"/>
      <w:sz w:val="27"/>
      <w:szCs w:val="27"/>
    </w:rPr>
  </w:style>
  <w:style w:type="character" w:customStyle="1" w:styleId="30">
    <w:name w:val="Заголовок 3 Знак"/>
    <w:basedOn w:val="a0"/>
    <w:link w:val="3"/>
    <w:uiPriority w:val="1"/>
    <w:rsid w:val="00801357"/>
    <w:rPr>
      <w:rFonts w:ascii="Palatino Linotype" w:eastAsia="Palatino Linotype" w:hAnsi="Palatino Linotype" w:cs="Palatino Linotype"/>
      <w:b/>
      <w:bCs/>
      <w:sz w:val="25"/>
      <w:szCs w:val="25"/>
    </w:rPr>
  </w:style>
  <w:style w:type="table" w:customStyle="1" w:styleId="TableNormal">
    <w:name w:val="Table Normal"/>
    <w:uiPriority w:val="2"/>
    <w:semiHidden/>
    <w:unhideWhenUsed/>
    <w:qFormat/>
    <w:rsid w:val="00801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01357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801357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List Paragraph"/>
    <w:basedOn w:val="a"/>
    <w:uiPriority w:val="1"/>
    <w:qFormat/>
    <w:rsid w:val="00801357"/>
    <w:pPr>
      <w:ind w:left="257" w:firstLine="715"/>
      <w:jc w:val="both"/>
    </w:pPr>
  </w:style>
  <w:style w:type="paragraph" w:customStyle="1" w:styleId="TableParagraph">
    <w:name w:val="Table Paragraph"/>
    <w:basedOn w:val="a"/>
    <w:uiPriority w:val="1"/>
    <w:qFormat/>
    <w:rsid w:val="00801357"/>
  </w:style>
  <w:style w:type="paragraph" w:styleId="a6">
    <w:name w:val="header"/>
    <w:basedOn w:val="a"/>
    <w:link w:val="a7"/>
    <w:uiPriority w:val="99"/>
    <w:unhideWhenUsed/>
    <w:rsid w:val="008013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1357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8013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1357"/>
    <w:rPr>
      <w:rFonts w:ascii="Times New Roman" w:eastAsia="Times New Roman" w:hAnsi="Times New Roman" w:cs="Times New Roman"/>
    </w:rPr>
  </w:style>
  <w:style w:type="character" w:customStyle="1" w:styleId="21">
    <w:name w:val="Основной текст с отступом 2 Знак"/>
    <w:rsid w:val="00AA67DC"/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D11FF7"/>
    <w:rPr>
      <w:color w:val="0563C1" w:themeColor="hyperlink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D11FF7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D11FF7"/>
    <w:rPr>
      <w:rFonts w:ascii="Times New Roman" w:eastAsia="Times New Roman" w:hAnsi="Times New Roman" w:cs="Times New Roman"/>
    </w:rPr>
  </w:style>
  <w:style w:type="character" w:customStyle="1" w:styleId="zakonspanusual11">
    <w:name w:val="zakon_spanusual11"/>
    <w:rsid w:val="00D11FF7"/>
    <w:rPr>
      <w:rFonts w:ascii="Courier New" w:hAnsi="Courier New" w:cs="Arial Unicode MS" w:hint="default"/>
      <w:color w:val="000000"/>
      <w:sz w:val="18"/>
      <w:szCs w:val="18"/>
    </w:rPr>
  </w:style>
  <w:style w:type="paragraph" w:styleId="ad">
    <w:name w:val="Normal (Web)"/>
    <w:basedOn w:val="a"/>
    <w:rsid w:val="00D11FF7"/>
    <w:pPr>
      <w:widowControl/>
      <w:autoSpaceDE/>
      <w:autoSpaceDN/>
    </w:pPr>
    <w:rPr>
      <w:sz w:val="24"/>
      <w:szCs w:val="20"/>
      <w:lang w:eastAsia="ru-RU"/>
    </w:rPr>
  </w:style>
  <w:style w:type="paragraph" w:customStyle="1" w:styleId="31">
    <w:name w:val="Основной текст3"/>
    <w:basedOn w:val="a"/>
    <w:rsid w:val="00D11FF7"/>
    <w:pPr>
      <w:shd w:val="clear" w:color="auto" w:fill="FFFFFF"/>
      <w:autoSpaceDE/>
      <w:autoSpaceDN/>
      <w:spacing w:after="240" w:line="269" w:lineRule="exact"/>
      <w:jc w:val="center"/>
    </w:pPr>
    <w:rPr>
      <w:color w:val="000000"/>
      <w:sz w:val="21"/>
      <w:szCs w:val="21"/>
      <w:lang w:eastAsia="ru-RU"/>
    </w:rPr>
  </w:style>
  <w:style w:type="character" w:customStyle="1" w:styleId="11">
    <w:name w:val="Заголовок №1_"/>
    <w:link w:val="12"/>
    <w:rsid w:val="00D11FF7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D11FF7"/>
    <w:pPr>
      <w:shd w:val="clear" w:color="auto" w:fill="FFFFFF"/>
      <w:autoSpaceDE/>
      <w:autoSpaceDN/>
      <w:spacing w:before="120" w:line="269" w:lineRule="exact"/>
      <w:jc w:val="both"/>
      <w:outlineLvl w:val="0"/>
    </w:pPr>
    <w:rPr>
      <w:rFonts w:cstheme="minorBidi"/>
      <w:b/>
      <w:bCs/>
    </w:rPr>
  </w:style>
  <w:style w:type="table" w:styleId="ae">
    <w:name w:val="Table Grid"/>
    <w:basedOn w:val="a1"/>
    <w:uiPriority w:val="39"/>
    <w:rsid w:val="009A0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0A444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A444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A444E"/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A444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A444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0A444E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A444E"/>
    <w:rPr>
      <w:rFonts w:ascii="Segoe UI" w:eastAsia="Times New Roman" w:hAnsi="Segoe UI" w:cs="Segoe UI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rsid w:val="00D532F4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D532F4"/>
    <w:rPr>
      <w:rFonts w:ascii="Times New Roman" w:eastAsia="Times New Roman" w:hAnsi="Times New Roman" w:cs="Times New Roman"/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D532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1148F-CC38-4E0E-8BC3-9A75F80AD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Косарева Наталья Ивановна</cp:lastModifiedBy>
  <cp:revision>25</cp:revision>
  <dcterms:created xsi:type="dcterms:W3CDTF">2025-12-29T04:30:00Z</dcterms:created>
  <dcterms:modified xsi:type="dcterms:W3CDTF">2026-08-20T01:59:00Z</dcterms:modified>
</cp:coreProperties>
</file>