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D542" w14:textId="77777777" w:rsidR="00833ADF" w:rsidRDefault="00E066D3">
      <w:pPr>
        <w:ind w:right="180"/>
        <w:jc w:val="center"/>
        <w:outlineLvl w:val="0"/>
        <w:rPr>
          <w:b/>
        </w:rPr>
      </w:pPr>
      <w:r>
        <w:rPr>
          <w:b/>
        </w:rPr>
        <w:t>ТЕХНИЧЕСКОЕ ЗАДАНИЕ</w:t>
      </w:r>
    </w:p>
    <w:p w14:paraId="43AE3359" w14:textId="472A25BB" w:rsidR="00833ADF" w:rsidRDefault="00E066D3">
      <w:pPr>
        <w:jc w:val="center"/>
        <w:rPr>
          <w:b/>
        </w:rPr>
      </w:pPr>
      <w:r>
        <w:rPr>
          <w:b/>
        </w:rPr>
        <w:t xml:space="preserve">на оказание образовательных услуг по повышению квалификации </w:t>
      </w:r>
      <w:r>
        <w:rPr>
          <w:b/>
        </w:rPr>
        <w:br/>
        <w:t xml:space="preserve">по программе «Управление государственными и муниципальными закупками </w:t>
      </w:r>
      <w:r>
        <w:rPr>
          <w:b/>
        </w:rPr>
        <w:br/>
        <w:t xml:space="preserve">по Федеральному закону от 5 апреля 2013 г. № 44-ФЗ» </w:t>
      </w:r>
      <w:r>
        <w:rPr>
          <w:b/>
        </w:rPr>
        <w:br/>
        <w:t xml:space="preserve">для </w:t>
      </w:r>
      <w:r>
        <w:rPr>
          <w:b/>
        </w:rPr>
        <w:t xml:space="preserve">федеральных государственных гражданских служащих </w:t>
      </w:r>
      <w:r>
        <w:rPr>
          <w:b/>
        </w:rPr>
        <w:br/>
        <w:t xml:space="preserve">Федерального агентства по делам Содружества Независимых Государств, соотечественников, проживающих за рубежом, и по международному </w:t>
      </w:r>
      <w:r>
        <w:rPr>
          <w:b/>
        </w:rPr>
        <w:br/>
        <w:t>гуманитарному сотрудничеству</w:t>
      </w:r>
      <w:r>
        <w:rPr>
          <w:b/>
        </w:rPr>
        <w:br/>
        <w:t xml:space="preserve">(Россотрудничество), </w:t>
      </w:r>
      <w:r w:rsidRPr="00E066D3">
        <w:rPr>
          <w:b/>
        </w:rPr>
        <w:t>осуществляющих закупки на территории иностранных государств</w:t>
      </w:r>
    </w:p>
    <w:p w14:paraId="0CF4A62A" w14:textId="77777777" w:rsidR="00833ADF" w:rsidRDefault="00833ADF">
      <w:pPr>
        <w:jc w:val="center"/>
        <w:rPr>
          <w:b/>
        </w:rPr>
      </w:pPr>
    </w:p>
    <w:tbl>
      <w:tblPr>
        <w:tblStyle w:val="af8"/>
        <w:tblpPr w:leftFromText="180" w:rightFromText="180" w:vertAnchor="text" w:horzAnchor="margin" w:tblpX="-885" w:tblpY="7"/>
        <w:tblW w:w="10768" w:type="dxa"/>
        <w:tblLook w:val="04A0" w:firstRow="1" w:lastRow="0" w:firstColumn="1" w:lastColumn="0" w:noHBand="0" w:noVBand="1"/>
      </w:tblPr>
      <w:tblGrid>
        <w:gridCol w:w="458"/>
        <w:gridCol w:w="2289"/>
        <w:gridCol w:w="8021"/>
      </w:tblGrid>
      <w:tr w:rsidR="00833ADF" w14:paraId="64B194DB" w14:textId="77777777">
        <w:trPr>
          <w:trHeight w:val="699"/>
        </w:trPr>
        <w:tc>
          <w:tcPr>
            <w:tcW w:w="458" w:type="dxa"/>
            <w:vAlign w:val="center"/>
          </w:tcPr>
          <w:p w14:paraId="20976204" w14:textId="77777777" w:rsidR="00833ADF" w:rsidRDefault="00E066D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81" w:type="dxa"/>
            <w:vAlign w:val="center"/>
          </w:tcPr>
          <w:p w14:paraId="6A97F53D" w14:textId="77777777" w:rsidR="00833ADF" w:rsidRDefault="00E066D3">
            <w:pPr>
              <w:jc w:val="center"/>
              <w:rPr>
                <w:b/>
              </w:rPr>
            </w:pPr>
            <w:r>
              <w:rPr>
                <w:b/>
              </w:rPr>
              <w:t>Параметры требований к</w:t>
            </w:r>
            <w:r>
              <w:rPr>
                <w:b/>
              </w:rPr>
              <w:t xml:space="preserve"> услугам</w:t>
            </w:r>
          </w:p>
        </w:tc>
        <w:tc>
          <w:tcPr>
            <w:tcW w:w="7229" w:type="dxa"/>
            <w:vAlign w:val="center"/>
          </w:tcPr>
          <w:p w14:paraId="62A8116E" w14:textId="77777777" w:rsidR="00833ADF" w:rsidRDefault="00E066D3">
            <w:pPr>
              <w:jc w:val="center"/>
              <w:rPr>
                <w:b/>
              </w:rPr>
            </w:pPr>
            <w:r>
              <w:rPr>
                <w:b/>
              </w:rPr>
              <w:t>Конкретные требования к услугам</w:t>
            </w:r>
          </w:p>
        </w:tc>
      </w:tr>
      <w:tr w:rsidR="00833ADF" w14:paraId="4ADC81A5" w14:textId="77777777">
        <w:tc>
          <w:tcPr>
            <w:tcW w:w="458" w:type="dxa"/>
            <w:shd w:val="clear" w:color="auto" w:fill="auto"/>
          </w:tcPr>
          <w:p w14:paraId="0BA884FB" w14:textId="77777777" w:rsidR="00833ADF" w:rsidRDefault="00833ADF">
            <w:pPr>
              <w:pStyle w:val="af9"/>
              <w:numPr>
                <w:ilvl w:val="0"/>
                <w:numId w:val="3"/>
              </w:numPr>
              <w:jc w:val="both"/>
            </w:pPr>
          </w:p>
        </w:tc>
        <w:tc>
          <w:tcPr>
            <w:tcW w:w="3081" w:type="dxa"/>
            <w:shd w:val="clear" w:color="auto" w:fill="auto"/>
          </w:tcPr>
          <w:p w14:paraId="5B02487B" w14:textId="77777777" w:rsidR="00833ADF" w:rsidRDefault="00E066D3">
            <w:r>
              <w:rPr>
                <w:b/>
              </w:rPr>
              <w:t>Наименование и описание услуг:</w:t>
            </w:r>
          </w:p>
        </w:tc>
        <w:tc>
          <w:tcPr>
            <w:tcW w:w="7229" w:type="dxa"/>
            <w:shd w:val="clear" w:color="auto" w:fill="auto"/>
          </w:tcPr>
          <w:p w14:paraId="01A3727A" w14:textId="011494D6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Оказание образовательных услуг по повышению квалификации </w:t>
            </w:r>
            <w:r>
              <w:rPr>
                <w:color w:val="000000" w:themeColor="text1"/>
              </w:rPr>
              <w:br/>
              <w:t xml:space="preserve">по программе «Управление государственными и муниципальными закупками по Федеральному закону от 5 апреля 2013 г. № 44-ФЗ» </w:t>
            </w:r>
            <w:r>
              <w:rPr>
                <w:color w:val="000000" w:themeColor="text1"/>
              </w:rPr>
              <w:br/>
              <w:t>дл</w:t>
            </w:r>
            <w:r>
              <w:rPr>
                <w:color w:val="000000" w:themeColor="text1"/>
              </w:rPr>
              <w:t xml:space="preserve">я федеральных государственных гражданских служащих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(Россотрудничество), осуществляющих </w:t>
            </w:r>
            <w:r>
              <w:rPr>
                <w:color w:val="000000" w:themeColor="text1"/>
              </w:rPr>
              <w:t xml:space="preserve"> </w:t>
            </w:r>
            <w:r w:rsidRPr="00E066D3">
              <w:t xml:space="preserve"> </w:t>
            </w:r>
            <w:r w:rsidRPr="00E066D3">
              <w:rPr>
                <w:color w:val="000000" w:themeColor="text1"/>
              </w:rPr>
              <w:t>закуп</w:t>
            </w:r>
            <w:r>
              <w:rPr>
                <w:color w:val="000000" w:themeColor="text1"/>
              </w:rPr>
              <w:t>ки</w:t>
            </w:r>
            <w:r w:rsidRPr="00E066D3">
              <w:rPr>
                <w:color w:val="000000" w:themeColor="text1"/>
              </w:rPr>
              <w:t xml:space="preserve"> на территории иностранн</w:t>
            </w:r>
            <w:r>
              <w:rPr>
                <w:color w:val="000000" w:themeColor="text1"/>
              </w:rPr>
              <w:t>ых</w:t>
            </w:r>
            <w:r w:rsidRPr="00E066D3">
              <w:rPr>
                <w:color w:val="000000" w:themeColor="text1"/>
              </w:rPr>
              <w:t xml:space="preserve"> государств.</w:t>
            </w:r>
            <w:r w:rsidRPr="00E066D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(далее – Программа).</w:t>
            </w:r>
          </w:p>
          <w:p w14:paraId="766B52FC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</w:t>
            </w:r>
            <w:r>
              <w:rPr>
                <w:color w:val="000000" w:themeColor="text1"/>
              </w:rPr>
              <w:t>енять итоговые значения одного человеко-часа при расчете стоимости обучения федеральных государственных гражданских служащих                на территории Российской Федерации в 2026 году с учетом субъекта Российской Федерации, на территории которого планир</w:t>
            </w:r>
            <w:r>
              <w:rPr>
                <w:color w:val="000000" w:themeColor="text1"/>
              </w:rPr>
              <w:t>уется оказание соответствующей образовательной услуги для гражданских служащих (Письмо Министерства труда и социальной защиты Российской Федерации 19 июля 2024 г. № 18-6/10/В-11700 на 5 л., прилагается).</w:t>
            </w:r>
          </w:p>
          <w:p w14:paraId="0E5B953F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Образовательные услуги должны оказываться организаци</w:t>
            </w:r>
            <w:r>
              <w:rPr>
                <w:color w:val="000000" w:themeColor="text1"/>
              </w:rPr>
              <w:t xml:space="preserve">ями, осуществляющими образовательную деятельность по дополнительным профессиональным программам, имеющими лицензию на осуществление образовательной деятельности по дополнительному профессиональному образованию, в соответствии со ст. 91 Федерального закона </w:t>
            </w:r>
            <w:r>
              <w:rPr>
                <w:color w:val="000000" w:themeColor="text1"/>
              </w:rPr>
              <w:t>от 29 декабря 2012 г. № 273-ФЗ «Об образовании в Российской Федерации».</w:t>
            </w:r>
          </w:p>
          <w:p w14:paraId="6A794F1A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проведения образовательных услуг рекомендуется привлекать специалистов, прошедших дополнительное профессиональное образование в сфере закупок и (или) имеющих практический опыт в сф</w:t>
            </w:r>
            <w:r>
              <w:rPr>
                <w:color w:val="000000" w:themeColor="text1"/>
              </w:rPr>
              <w:t>ере закупок.</w:t>
            </w:r>
          </w:p>
        </w:tc>
      </w:tr>
      <w:tr w:rsidR="00833ADF" w14:paraId="3FFFBC0A" w14:textId="77777777">
        <w:tc>
          <w:tcPr>
            <w:tcW w:w="458" w:type="dxa"/>
          </w:tcPr>
          <w:p w14:paraId="086671AF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</w:tcPr>
          <w:p w14:paraId="5D23F8C6" w14:textId="77777777" w:rsidR="00833ADF" w:rsidRDefault="00E066D3">
            <w:pPr>
              <w:pStyle w:val="ConsPlusNonformat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и объем (содержание) оказываемых услуг:</w:t>
            </w:r>
          </w:p>
        </w:tc>
        <w:tc>
          <w:tcPr>
            <w:tcW w:w="7229" w:type="dxa"/>
          </w:tcPr>
          <w:p w14:paraId="480BB898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повышение квалификации 20 (двадцати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FFFFFF" w:themeColor="background1" w:fill="FFFFFF" w:themeFill="background1"/>
              </w:rPr>
              <w:t>) федеральным государственным гражданским служащим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дополнительной профессиональной Программе (объем Программы – 40 часов), осуществляющим закупки в представительствах Россотрудничества           и находящимся за рубежом.</w:t>
            </w:r>
          </w:p>
          <w:p w14:paraId="04B571F2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 – заочная с применением дистанционных образовательных технологий.</w:t>
            </w:r>
          </w:p>
          <w:p w14:paraId="3FE0F268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ушатели должны быть обеспечены учебно-методическими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учебными пособиями в электронном виде, актуальными действующему законодательству на момент оказания образовательной услуги.</w:t>
            </w:r>
          </w:p>
          <w:p w14:paraId="33C0610A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услуга может включать видеоматериалы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(видео-лекции).</w:t>
            </w:r>
          </w:p>
          <w:p w14:paraId="76578DA1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лям должна быть обеспечена возможность задать вопросы преподавателям по изучаемой теме Программы посредством онлайн-консультаций (чатов) с учетом временного интервала с 09:00 до 18:00 Московского времени.</w:t>
            </w:r>
          </w:p>
          <w:p w14:paraId="17E140E4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оказании услуг должен быть обеспечен необходимы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уровень учебного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процесса в объеме, предусмотренном программой, с применением современных методических и технических средств.</w:t>
            </w:r>
          </w:p>
          <w:p w14:paraId="378337C8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слушателями Программы завершается итоговой аттестацией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форме тестирования и подтверждается выдачей документа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 повы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шении квалификации.</w:t>
            </w:r>
          </w:p>
        </w:tc>
      </w:tr>
      <w:tr w:rsidR="00833ADF" w14:paraId="1AD52768" w14:textId="77777777">
        <w:trPr>
          <w:trHeight w:val="710"/>
        </w:trPr>
        <w:tc>
          <w:tcPr>
            <w:tcW w:w="458" w:type="dxa"/>
          </w:tcPr>
          <w:p w14:paraId="50DD90F1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</w:tcPr>
          <w:p w14:paraId="5F0E4810" w14:textId="77777777" w:rsidR="00833ADF" w:rsidRDefault="00E066D3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оказания услуг:</w:t>
            </w:r>
          </w:p>
        </w:tc>
        <w:tc>
          <w:tcPr>
            <w:tcW w:w="7229" w:type="dxa"/>
          </w:tcPr>
          <w:p w14:paraId="41EF77D6" w14:textId="77777777" w:rsidR="00833ADF" w:rsidRDefault="00E066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Российская Федерация.</w:t>
            </w:r>
          </w:p>
        </w:tc>
      </w:tr>
      <w:tr w:rsidR="00833ADF" w14:paraId="28E80267" w14:textId="77777777">
        <w:tc>
          <w:tcPr>
            <w:tcW w:w="458" w:type="dxa"/>
          </w:tcPr>
          <w:p w14:paraId="7E559260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</w:tcPr>
          <w:p w14:paraId="33DD65A9" w14:textId="77777777" w:rsidR="00833ADF" w:rsidRDefault="00E066D3">
            <w:r>
              <w:rPr>
                <w:b/>
              </w:rPr>
              <w:t>Цель и назначение услуг:</w:t>
            </w:r>
          </w:p>
        </w:tc>
        <w:tc>
          <w:tcPr>
            <w:tcW w:w="7229" w:type="dxa"/>
          </w:tcPr>
          <w:p w14:paraId="4F91D6BD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Процесс освоения программы повышения квалификации должен быть направлен на приобретение государственными гражданскими служащими знаний для их применения в практической деятельности. Формирование компетенций, позволяющих успешно решать профессиональные зада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     в сфере закупок, повышение профессионального уровня, совершенствование профессиональных компетенций служащих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3ADF" w14:paraId="27709FE9" w14:textId="77777777">
        <w:trPr>
          <w:trHeight w:val="618"/>
        </w:trPr>
        <w:tc>
          <w:tcPr>
            <w:tcW w:w="458" w:type="dxa"/>
          </w:tcPr>
          <w:p w14:paraId="67B0F8EA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</w:tcPr>
          <w:p w14:paraId="0B4A1E80" w14:textId="77777777" w:rsidR="00833ADF" w:rsidRDefault="00E066D3">
            <w:r>
              <w:rPr>
                <w:b/>
              </w:rPr>
              <w:t xml:space="preserve">Срок оказания услуг: </w:t>
            </w:r>
          </w:p>
        </w:tc>
        <w:tc>
          <w:tcPr>
            <w:tcW w:w="7229" w:type="dxa"/>
          </w:tcPr>
          <w:p w14:paraId="3580C0C9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16 июня 2026 г. по 30 июня 2026 г.</w:t>
            </w:r>
          </w:p>
        </w:tc>
      </w:tr>
      <w:tr w:rsidR="00833ADF" w14:paraId="5C55E24B" w14:textId="77777777">
        <w:tc>
          <w:tcPr>
            <w:tcW w:w="458" w:type="dxa"/>
          </w:tcPr>
          <w:p w14:paraId="26B36CA9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</w:tcPr>
          <w:p w14:paraId="4C5C6004" w14:textId="77777777" w:rsidR="00833ADF" w:rsidRDefault="00E066D3">
            <w:pPr>
              <w:rPr>
                <w:b/>
              </w:rPr>
            </w:pPr>
            <w:r>
              <w:rPr>
                <w:b/>
              </w:rPr>
              <w:t>Общие требования к дополнительной профессиональной программе:</w:t>
            </w:r>
          </w:p>
        </w:tc>
        <w:tc>
          <w:tcPr>
            <w:tcW w:w="7229" w:type="dxa"/>
          </w:tcPr>
          <w:p w14:paraId="0EDC6461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Дополнительная профессиональная программа должна соответствовать требованиям законодательства Российской Федерации об образовании </w:t>
            </w:r>
            <w:r>
              <w:rPr>
                <w:color w:val="000000" w:themeColor="text1"/>
              </w:rPr>
              <w:br/>
              <w:t>и обеспечивать получение</w:t>
            </w:r>
            <w:r>
              <w:rPr>
                <w:color w:val="000000" w:themeColor="text1"/>
              </w:rPr>
              <w:t xml:space="preserve"> гражданскими служащими необходимых знаний по предлагаемому курсу обучения.</w:t>
            </w:r>
          </w:p>
          <w:p w14:paraId="3803986F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Дополнительная профессиональная программа должна быть оптимальной по длительности обучения, сочетанию дистанционных и практических занятий.</w:t>
            </w:r>
          </w:p>
          <w:p w14:paraId="7CFBA0D4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Дополнительная профессиональная программ</w:t>
            </w:r>
            <w:r>
              <w:rPr>
                <w:color w:val="000000" w:themeColor="text1"/>
              </w:rPr>
              <w:t xml:space="preserve">а должна реализовываться   на основе современных инновационных образовательных технологий </w:t>
            </w:r>
            <w:r>
              <w:rPr>
                <w:color w:val="000000" w:themeColor="text1"/>
              </w:rPr>
              <w:br/>
              <w:t>и средств обучения.</w:t>
            </w:r>
          </w:p>
        </w:tc>
      </w:tr>
      <w:tr w:rsidR="00833ADF" w14:paraId="122D2A07" w14:textId="77777777">
        <w:tc>
          <w:tcPr>
            <w:tcW w:w="458" w:type="dxa"/>
          </w:tcPr>
          <w:p w14:paraId="65D74C0F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</w:tcPr>
          <w:p w14:paraId="0F8DBC1C" w14:textId="77777777" w:rsidR="00833ADF" w:rsidRDefault="00E066D3">
            <w:pPr>
              <w:pStyle w:val="ConsPlusNonformat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получения образования:</w:t>
            </w:r>
          </w:p>
        </w:tc>
        <w:tc>
          <w:tcPr>
            <w:tcW w:w="7229" w:type="dxa"/>
            <w:shd w:val="clear" w:color="auto" w:fill="auto"/>
          </w:tcPr>
          <w:p w14:paraId="4B763DC9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 – заочная с применением дистанционных образовательных технологий.</w:t>
            </w:r>
          </w:p>
        </w:tc>
      </w:tr>
      <w:tr w:rsidR="00833ADF" w14:paraId="4BF5558D" w14:textId="77777777">
        <w:tc>
          <w:tcPr>
            <w:tcW w:w="458" w:type="dxa"/>
          </w:tcPr>
          <w:p w14:paraId="69B2187F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  <w:shd w:val="clear" w:color="auto" w:fill="auto"/>
          </w:tcPr>
          <w:p w14:paraId="7062A4B0" w14:textId="77777777" w:rsidR="00833ADF" w:rsidRDefault="00E066D3">
            <w:pPr>
              <w:rPr>
                <w:b/>
              </w:rPr>
            </w:pPr>
            <w:r>
              <w:rPr>
                <w:b/>
              </w:rPr>
              <w:t>Требования к обязательному содержанию образовательной программы:</w:t>
            </w:r>
          </w:p>
        </w:tc>
        <w:tc>
          <w:tcPr>
            <w:tcW w:w="7229" w:type="dxa"/>
            <w:shd w:val="clear" w:color="auto" w:fill="auto"/>
          </w:tcPr>
          <w:tbl>
            <w:tblPr>
              <w:tblW w:w="7774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6178"/>
              <w:gridCol w:w="1216"/>
            </w:tblGrid>
            <w:tr w:rsidR="00833ADF" w14:paraId="5B26517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354EB00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C82A9A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Наименование дисциплин и их основные темы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173A5A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Количество часов</w:t>
                  </w:r>
                </w:p>
              </w:tc>
            </w:tr>
            <w:tr w:rsidR="00833ADF" w14:paraId="32DBA7E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80FC946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A95F1E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Основы контрактной системы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CB2CFD3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2</w:t>
                  </w:r>
                </w:p>
              </w:tc>
            </w:tr>
            <w:tr w:rsidR="00833ADF" w14:paraId="4842A0D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FC4D8A7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B85E0E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Цели, задачи и принципы контрактной системы. Участники контрактной системы, их права и обязанности. Контрактная служба. Контрактные управляющие. Комиссия по осуществлению закупок при осуществлении конкурентных закупок путе</w:t>
                  </w:r>
                  <w:r>
                    <w:t>м проведения закрытого конкурса (закрытого аукциона)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4FCFB55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2</w:t>
                  </w:r>
                </w:p>
              </w:tc>
            </w:tr>
            <w:tr w:rsidR="00833ADF" w14:paraId="1246D86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F21B525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2F2024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Законодательство Российской Федерации о контрактной системе в сфере закупок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9F0B46F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6</w:t>
                  </w:r>
                </w:p>
              </w:tc>
            </w:tr>
            <w:tr w:rsidR="00833ADF" w14:paraId="694AB89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2E78A61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B48B39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rPr>
                      <w:highlight w:val="yellow"/>
                    </w:rPr>
                  </w:pPr>
                  <w:r>
                    <w:t>Д</w:t>
                  </w:r>
                  <w:r>
                    <w:t xml:space="preserve">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  при </w:t>
                  </w:r>
                  <w:r>
                    <w:t>осуществлении закупок на территории иностранного государства (статья 111.1 Закона № 44-ФЗ). Но</w:t>
                  </w:r>
                  <w:r>
                    <w:t>рмативные правовые акты, принятые в развитие законодательства, регулирующего закупки товаров, работ, услуг для государственных и муниципальных нужд, применяемые при осуществлении закупок на территории иностранного государства.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4DD754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6</w:t>
                  </w:r>
                </w:p>
              </w:tc>
            </w:tr>
            <w:tr w:rsidR="00833ADF" w14:paraId="5BEFE3E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9925B1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47DC27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Планирование и обоснование закупок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7D5B0E3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6</w:t>
                  </w:r>
                </w:p>
              </w:tc>
            </w:tr>
            <w:tr w:rsidR="00833ADF" w14:paraId="641BB8D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D0632D7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3.1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D91E80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 xml:space="preserve">Особенности планирования закупок на территории иностранного государства для обеспечения деятельности заказчиков, осуществляющих деятельность на территории иностранного государства. Обоснование закупок.  Нормирование в сфере закупок. </w:t>
                  </w:r>
                  <w:r>
                    <w:t xml:space="preserve">Понятие начальной </w:t>
                  </w:r>
                  <w:r>
                    <w:lastRenderedPageBreak/>
                    <w:t>(макс</w:t>
                  </w:r>
                  <w:r>
                    <w:t>имальной) цены контракта, ее назначение, методы определения.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173D769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lastRenderedPageBreak/>
                    <w:t>6</w:t>
                  </w:r>
                </w:p>
              </w:tc>
            </w:tr>
            <w:tr w:rsidR="00833ADF" w14:paraId="749D862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68F57A4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21FD41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Осуществление закупок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6FD75CF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10</w:t>
                  </w:r>
                </w:p>
              </w:tc>
            </w:tr>
            <w:tr w:rsidR="00833ADF" w14:paraId="38C65D92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A314F7A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4.1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C2E126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Способы определения поставщиков при</w:t>
                  </w:r>
                  <w:r>
                    <w:rPr>
                      <w:rFonts w:ascii="PT Serif" w:hAnsi="PT Serif"/>
                      <w:b/>
                      <w:bCs/>
                      <w:color w:val="22272F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>
                    <w:t>осуществлении закупок на территории иностранного государства для обеспечения деятельности заказчиков, осуществляющих деятель</w:t>
                  </w:r>
                  <w:r>
                    <w:t>ность на территории иностранного государства</w:t>
                  </w:r>
                  <w:r>
                    <w:t>: общая характеристика способов, основные правила выбора. (закупки у единственного поставщика на основании пункта 59 части 1 статьи 93 Закона №44-ФЗ, путем проведения закрытого конкурса (закрытого аукциона)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F4442E0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8</w:t>
                  </w:r>
                </w:p>
              </w:tc>
            </w:tr>
            <w:tr w:rsidR="00833ADF" w14:paraId="135041F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D008DD8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4.</w:t>
                  </w: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4E6F37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 xml:space="preserve">Требования к участникам закупки – физическим и юридическим лицам Российской Федерации. 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10D38FF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2</w:t>
                  </w:r>
                </w:p>
              </w:tc>
            </w:tr>
            <w:tr w:rsidR="00833ADF" w14:paraId="2C5244A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8FF6478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BE0ADD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Контракты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DB38DC3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6</w:t>
                  </w:r>
                </w:p>
              </w:tc>
            </w:tr>
            <w:tr w:rsidR="00833ADF" w14:paraId="19AAE4F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B1FF009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5.1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488CC5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Порядок заключения, исполнения (претензионная работа), изменения и расторжения контрактов. Ведение реестра контрактов (</w:t>
                  </w:r>
                  <w:r>
                    <w:t>статья 73 Бюджетного кодекса Российской Федерации).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14D3303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2</w:t>
                  </w:r>
                </w:p>
              </w:tc>
            </w:tr>
            <w:tr w:rsidR="00833ADF" w14:paraId="4096441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1DA5C7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5.2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6D8DEC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 xml:space="preserve">Приемка продукции. Экспертиза результатов контракта </w:t>
                  </w:r>
                </w:p>
                <w:p w14:paraId="0DEA6D48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и привлечение экспертов.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56F0EC3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4</w:t>
                  </w:r>
                </w:p>
              </w:tc>
            </w:tr>
            <w:tr w:rsidR="00833ADF" w14:paraId="4B57E53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FBF7D9F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433758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 xml:space="preserve">Ответственность заказчиков, работников контрактных служб, контрактных управляющих, членов комиссий </w:t>
                  </w:r>
                </w:p>
                <w:p w14:paraId="3DAF0B1A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</w:t>
                  </w:r>
                  <w:r>
                    <w:t>рав и законных интересов участников процедуры закупки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49C001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2</w:t>
                  </w:r>
                </w:p>
              </w:tc>
            </w:tr>
            <w:tr w:rsidR="00833ADF" w14:paraId="220FE82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6015CC1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500F8F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rPr>
                      <w:color w:val="000000" w:themeColor="text1"/>
                    </w:rPr>
                  </w:pPr>
                  <w:r>
                    <w:t>Практическая часть, состоящая из разбора проблемных ситуаций: решений кейсов по закупкам.</w:t>
                  </w:r>
                  <w:r>
                    <w:rPr>
                      <w:color w:val="000000" w:themeColor="text1"/>
                    </w:rPr>
                    <w:t xml:space="preserve"> Изучение возможных типичных ошибок участников закупок, необходимых действий по минимизации рисков </w:t>
                  </w:r>
                </w:p>
                <w:p w14:paraId="0371CAAD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rPr>
                      <w:color w:val="000000" w:themeColor="text1"/>
                    </w:rPr>
                    <w:t>и против</w:t>
                  </w:r>
                  <w:r>
                    <w:rPr>
                      <w:color w:val="000000" w:themeColor="text1"/>
                    </w:rPr>
                    <w:t>одействия коррупции при подготовке документации и проведении процедур закупок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F790DB6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6</w:t>
                  </w:r>
                </w:p>
              </w:tc>
            </w:tr>
            <w:tr w:rsidR="00833ADF" w14:paraId="2239C9A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74A866C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13BE0A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Итоговая аттестация: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D6E798C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2</w:t>
                  </w:r>
                </w:p>
              </w:tc>
            </w:tr>
            <w:tr w:rsidR="00833ADF" w14:paraId="22E8278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DF8C9D5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8.1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63A786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Экзамен (тестирование)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61EB3E5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2</w:t>
                  </w:r>
                </w:p>
              </w:tc>
            </w:tr>
            <w:tr w:rsidR="00833ADF" w14:paraId="71109791" w14:textId="77777777">
              <w:trPr>
                <w:trHeight w:val="31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F41C0AF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89D476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</w:pPr>
                  <w:r>
                    <w:t>Итого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AA8995F" w14:textId="77777777" w:rsidR="00833ADF" w:rsidRDefault="00E066D3" w:rsidP="00E066D3">
                  <w:pPr>
                    <w:pStyle w:val="afc"/>
                    <w:framePr w:hSpace="180" w:wrap="around" w:vAnchor="text" w:hAnchor="margin" w:x="-885" w:y="7"/>
                    <w:spacing w:before="0" w:beforeAutospacing="0" w:after="0" w:afterAutospacing="0" w:line="216" w:lineRule="auto"/>
                    <w:contextualSpacing/>
                    <w:jc w:val="center"/>
                  </w:pPr>
                  <w:r>
                    <w:t>40</w:t>
                  </w:r>
                </w:p>
              </w:tc>
            </w:tr>
          </w:tbl>
          <w:p w14:paraId="24938F83" w14:textId="77777777" w:rsidR="00833ADF" w:rsidRDefault="00833ADF">
            <w:pPr>
              <w:jc w:val="both"/>
              <w:rPr>
                <w:color w:val="000000" w:themeColor="text1"/>
              </w:rPr>
            </w:pPr>
          </w:p>
        </w:tc>
      </w:tr>
      <w:tr w:rsidR="00833ADF" w14:paraId="213ED4D3" w14:textId="77777777">
        <w:tc>
          <w:tcPr>
            <w:tcW w:w="458" w:type="dxa"/>
          </w:tcPr>
          <w:p w14:paraId="1DDFEE92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</w:tcPr>
          <w:p w14:paraId="32D0238B" w14:textId="77777777" w:rsidR="00833ADF" w:rsidRDefault="00E066D3">
            <w:pPr>
              <w:pStyle w:val="ConsPlusNonformat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оказания услуг:</w:t>
            </w:r>
          </w:p>
          <w:p w14:paraId="75F0506D" w14:textId="77777777" w:rsidR="00833ADF" w:rsidRDefault="00833ADF">
            <w:pPr>
              <w:rPr>
                <w:b/>
              </w:rPr>
            </w:pPr>
          </w:p>
        </w:tc>
        <w:tc>
          <w:tcPr>
            <w:tcW w:w="7229" w:type="dxa"/>
          </w:tcPr>
          <w:p w14:paraId="1F4A6A00" w14:textId="77777777" w:rsidR="00833ADF" w:rsidRDefault="00E066D3">
            <w:pPr>
              <w:pStyle w:val="af9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Заказчик </w:t>
            </w:r>
            <w:r>
              <w:rPr>
                <w:color w:val="000000" w:themeColor="text1"/>
              </w:rPr>
              <w:t>в течение двух рабочих дней с даты заключения государственного контракта направляет Исполнителю списки гражданских служащих, подлежащих обучению.</w:t>
            </w:r>
          </w:p>
          <w:p w14:paraId="04D133FB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Исполнитель должен обеспечить формирование состава учебных групп на основании списков гражданских служащих,</w:t>
            </w:r>
            <w:r>
              <w:rPr>
                <w:color w:val="000000" w:themeColor="text1"/>
              </w:rPr>
              <w:t xml:space="preserve"> сформированных </w:t>
            </w:r>
            <w:r>
              <w:rPr>
                <w:color w:val="000000" w:themeColor="text1"/>
              </w:rPr>
              <w:br/>
              <w:t xml:space="preserve">и представленных Заказчиком. Объем учебных групп согласовывается </w:t>
            </w:r>
            <w:r>
              <w:rPr>
                <w:color w:val="000000" w:themeColor="text1"/>
              </w:rPr>
              <w:br/>
              <w:t>с Заказчиком.</w:t>
            </w:r>
          </w:p>
          <w:p w14:paraId="68C3DD94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 Заказчик должен обеспечить своевременное информирование гражданского служащего о сроках проведения обучения.</w:t>
            </w:r>
          </w:p>
          <w:p w14:paraId="3D1855DA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 Исполнитель должен обеспечить современный ур</w:t>
            </w:r>
            <w:r>
              <w:rPr>
                <w:color w:val="000000" w:themeColor="text1"/>
              </w:rPr>
              <w:t xml:space="preserve">овень ведения учебного процесса, применение современных образовательных технологий               и предоставить слушателю доступ к размещенным в системе дистанционного обучения Исполнителя в сети Интернет учебно-методическим и иным материалам, необходимым </w:t>
            </w:r>
            <w:r>
              <w:rPr>
                <w:color w:val="000000" w:themeColor="text1"/>
              </w:rPr>
              <w:t>и рекомендуемым для освоения в процессе обучения по дополнительной профессиональной программе.</w:t>
            </w:r>
          </w:p>
          <w:p w14:paraId="69A252ED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5) Исполнитель должен осуществить по итогам обучения слушателя комплексную оценку приобретенных им знаний. Слушателю, успешно освоившему Программу и прошедшему и</w:t>
            </w:r>
            <w:r>
              <w:rPr>
                <w:color w:val="000000" w:themeColor="text1"/>
              </w:rPr>
              <w:t xml:space="preserve">тоговую аттестацию (испытание), Исполнитель обязан выдать удостоверение о повышении квалификации. </w:t>
            </w:r>
          </w:p>
          <w:p w14:paraId="135439EC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Слушатель, не завершивший полный курс обучения и/или не прошедший итоговую аттестацию/получивший на итоговой аттестации </w:t>
            </w:r>
            <w:r>
              <w:rPr>
                <w:color w:val="000000" w:themeColor="text1"/>
              </w:rPr>
              <w:lastRenderedPageBreak/>
              <w:t>неудовлетворительные результаты, долж</w:t>
            </w:r>
            <w:r>
              <w:rPr>
                <w:color w:val="000000" w:themeColor="text1"/>
              </w:rPr>
              <w:t xml:space="preserve">ен получить справку </w:t>
            </w:r>
            <w:r>
              <w:rPr>
                <w:color w:val="000000" w:themeColor="text1"/>
              </w:rPr>
              <w:br/>
              <w:t xml:space="preserve">с указанием количества прослушанных часов и причин </w:t>
            </w:r>
            <w:proofErr w:type="spellStart"/>
            <w:r>
              <w:rPr>
                <w:color w:val="000000" w:themeColor="text1"/>
              </w:rPr>
              <w:t>неаттестации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833ADF" w14:paraId="56148C20" w14:textId="77777777">
        <w:trPr>
          <w:trHeight w:val="1427"/>
        </w:trPr>
        <w:tc>
          <w:tcPr>
            <w:tcW w:w="458" w:type="dxa"/>
          </w:tcPr>
          <w:p w14:paraId="02775E13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</w:tcPr>
          <w:p w14:paraId="3860B3F4" w14:textId="77777777" w:rsidR="00833ADF" w:rsidRDefault="00E066D3">
            <w:pPr>
              <w:shd w:val="clear" w:color="auto" w:fill="FFFFFF"/>
              <w:tabs>
                <w:tab w:val="left" w:pos="993"/>
              </w:tabs>
              <w:rPr>
                <w:b/>
              </w:rPr>
            </w:pPr>
            <w:r>
              <w:rPr>
                <w:b/>
              </w:rPr>
              <w:t>Документы об образовании:</w:t>
            </w:r>
          </w:p>
          <w:p w14:paraId="70E46232" w14:textId="77777777" w:rsidR="00833ADF" w:rsidRDefault="00833ADF">
            <w:pPr>
              <w:rPr>
                <w:b/>
              </w:rPr>
            </w:pPr>
          </w:p>
        </w:tc>
        <w:tc>
          <w:tcPr>
            <w:tcW w:w="7229" w:type="dxa"/>
          </w:tcPr>
          <w:p w14:paraId="0497FEBF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результате освоения Слушателями образовательной программы </w:t>
            </w:r>
            <w:r>
              <w:rPr>
                <w:color w:val="000000" w:themeColor="text1"/>
              </w:rPr>
              <w:br/>
              <w:t>и успешного прохождения итоговой аттестации им выдается документ</w:t>
            </w:r>
            <w:r>
              <w:rPr>
                <w:color w:val="000000" w:themeColor="text1"/>
              </w:rPr>
              <w:br/>
              <w:t xml:space="preserve">о квалификации 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удостоверение о повышении квалификации </w:t>
            </w:r>
            <w:r>
              <w:rPr>
                <w:color w:val="000000" w:themeColor="text1"/>
              </w:rPr>
              <w:br/>
              <w:t>в соответствии с требованиями Федерального закона от 29 декабря 2012 г. № 273-ФЗ «Об образовании в Российской Федерации».</w:t>
            </w:r>
          </w:p>
        </w:tc>
      </w:tr>
      <w:tr w:rsidR="00833ADF" w14:paraId="0BF9E145" w14:textId="77777777">
        <w:tc>
          <w:tcPr>
            <w:tcW w:w="458" w:type="dxa"/>
          </w:tcPr>
          <w:p w14:paraId="6D507DF1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</w:tcPr>
          <w:p w14:paraId="43FC69FB" w14:textId="77777777" w:rsidR="00833ADF" w:rsidRDefault="00E066D3">
            <w:pPr>
              <w:shd w:val="clear" w:color="auto" w:fill="FFFFFF"/>
              <w:tabs>
                <w:tab w:val="left" w:pos="993"/>
              </w:tabs>
              <w:rPr>
                <w:b/>
              </w:rPr>
            </w:pPr>
            <w:r>
              <w:rPr>
                <w:b/>
              </w:rPr>
              <w:t>Требования к объемам выполняемых услуг:</w:t>
            </w:r>
          </w:p>
        </w:tc>
        <w:tc>
          <w:tcPr>
            <w:tcW w:w="7229" w:type="dxa"/>
          </w:tcPr>
          <w:p w14:paraId="457A9D85" w14:textId="77777777" w:rsidR="00833ADF" w:rsidRDefault="00E066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Услуги должны быть оказаны своевременно и в полном объёме.</w:t>
            </w:r>
          </w:p>
        </w:tc>
      </w:tr>
      <w:tr w:rsidR="00833ADF" w14:paraId="084E27ED" w14:textId="77777777">
        <w:tc>
          <w:tcPr>
            <w:tcW w:w="458" w:type="dxa"/>
          </w:tcPr>
          <w:p w14:paraId="0C43C167" w14:textId="77777777" w:rsidR="00833ADF" w:rsidRDefault="00833ADF">
            <w:pPr>
              <w:pStyle w:val="af9"/>
              <w:numPr>
                <w:ilvl w:val="0"/>
                <w:numId w:val="3"/>
              </w:num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1E5F3BC6" w14:textId="77777777" w:rsidR="00833ADF" w:rsidRDefault="00E066D3">
            <w:pPr>
              <w:shd w:val="clear" w:color="auto" w:fill="FFFFFF"/>
              <w:tabs>
                <w:tab w:val="left" w:pos="993"/>
              </w:tabs>
              <w:rPr>
                <w:b/>
              </w:rPr>
            </w:pPr>
            <w:r>
              <w:rPr>
                <w:b/>
              </w:rPr>
              <w:t>Отчетная документация: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684ECFA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окончании оказания услуг Исполнителем должны быть представлены следующие документы: удостоверения о повышении квалификации слушателей.</w:t>
            </w:r>
          </w:p>
          <w:p w14:paraId="748408AF" w14:textId="77777777" w:rsidR="00833ADF" w:rsidRDefault="00E066D3">
            <w:pPr>
              <w:pStyle w:val="ConsPlusNonformat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сдачи Исполнителем удостоверений о повышении квалификации слушателей и представления документов на оплату оказанных Услуг –       не позднее 5 (пяти) рабочих дней с момента окончания обучения.</w:t>
            </w:r>
          </w:p>
        </w:tc>
      </w:tr>
    </w:tbl>
    <w:p w14:paraId="395E5670" w14:textId="77777777" w:rsidR="00833ADF" w:rsidRDefault="00833ADF">
      <w:pPr>
        <w:tabs>
          <w:tab w:val="left" w:pos="1980"/>
        </w:tabs>
        <w:jc w:val="center"/>
      </w:pPr>
    </w:p>
    <w:p w14:paraId="7326C806" w14:textId="77777777" w:rsidR="00833ADF" w:rsidRDefault="00833ADF">
      <w:pPr>
        <w:tabs>
          <w:tab w:val="left" w:pos="1980"/>
        </w:tabs>
        <w:jc w:val="center"/>
      </w:pPr>
    </w:p>
    <w:p w14:paraId="31D47701" w14:textId="77777777" w:rsidR="00833ADF" w:rsidRDefault="00833ADF">
      <w:pPr>
        <w:tabs>
          <w:tab w:val="left" w:pos="1980"/>
        </w:tabs>
        <w:jc w:val="center"/>
      </w:pPr>
    </w:p>
    <w:p w14:paraId="3EE63FB3" w14:textId="77777777" w:rsidR="00833ADF" w:rsidRDefault="00833ADF">
      <w:pPr>
        <w:tabs>
          <w:tab w:val="left" w:pos="1980"/>
        </w:tabs>
        <w:jc w:val="center"/>
      </w:pPr>
    </w:p>
    <w:p w14:paraId="222683CE" w14:textId="77777777" w:rsidR="00833ADF" w:rsidRDefault="00833ADF">
      <w:pPr>
        <w:tabs>
          <w:tab w:val="left" w:pos="1980"/>
        </w:tabs>
        <w:jc w:val="center"/>
      </w:pPr>
    </w:p>
    <w:p w14:paraId="3A9B3E24" w14:textId="77777777" w:rsidR="00833ADF" w:rsidRDefault="00833ADF">
      <w:pPr>
        <w:tabs>
          <w:tab w:val="left" w:pos="1980"/>
        </w:tabs>
        <w:jc w:val="center"/>
      </w:pPr>
    </w:p>
    <w:p w14:paraId="70ABCFC7" w14:textId="77777777" w:rsidR="00833ADF" w:rsidRDefault="00833ADF">
      <w:pPr>
        <w:tabs>
          <w:tab w:val="left" w:pos="1980"/>
        </w:tabs>
        <w:jc w:val="center"/>
      </w:pPr>
    </w:p>
    <w:p w14:paraId="0A4F0A4B" w14:textId="77777777" w:rsidR="00833ADF" w:rsidRDefault="00833ADF">
      <w:pPr>
        <w:tabs>
          <w:tab w:val="left" w:pos="1980"/>
        </w:tabs>
        <w:jc w:val="center"/>
      </w:pPr>
    </w:p>
    <w:p w14:paraId="154AA29C" w14:textId="77777777" w:rsidR="00833ADF" w:rsidRDefault="00833ADF">
      <w:pPr>
        <w:tabs>
          <w:tab w:val="left" w:pos="1980"/>
        </w:tabs>
        <w:jc w:val="center"/>
      </w:pPr>
    </w:p>
    <w:p w14:paraId="6B4CF976" w14:textId="77777777" w:rsidR="00833ADF" w:rsidRDefault="00833ADF">
      <w:pPr>
        <w:tabs>
          <w:tab w:val="left" w:pos="1980"/>
        </w:tabs>
        <w:jc w:val="center"/>
      </w:pPr>
    </w:p>
    <w:p w14:paraId="030B05F4" w14:textId="77777777" w:rsidR="00833ADF" w:rsidRDefault="00833ADF">
      <w:pPr>
        <w:tabs>
          <w:tab w:val="left" w:pos="1980"/>
        </w:tabs>
        <w:jc w:val="center"/>
      </w:pPr>
    </w:p>
    <w:p w14:paraId="58F00C46" w14:textId="77777777" w:rsidR="00833ADF" w:rsidRDefault="00833ADF">
      <w:pPr>
        <w:tabs>
          <w:tab w:val="left" w:pos="1980"/>
        </w:tabs>
        <w:jc w:val="center"/>
      </w:pPr>
    </w:p>
    <w:p w14:paraId="0C13C0D6" w14:textId="77777777" w:rsidR="00833ADF" w:rsidRDefault="00833ADF">
      <w:pPr>
        <w:tabs>
          <w:tab w:val="left" w:pos="1980"/>
        </w:tabs>
        <w:jc w:val="center"/>
      </w:pPr>
    </w:p>
    <w:p w14:paraId="6CD98F55" w14:textId="77777777" w:rsidR="00833ADF" w:rsidRDefault="00833ADF">
      <w:pPr>
        <w:tabs>
          <w:tab w:val="left" w:pos="1980"/>
        </w:tabs>
        <w:jc w:val="center"/>
      </w:pPr>
    </w:p>
    <w:p w14:paraId="715C958E" w14:textId="77777777" w:rsidR="00833ADF" w:rsidRDefault="00833ADF">
      <w:pPr>
        <w:tabs>
          <w:tab w:val="left" w:pos="1980"/>
        </w:tabs>
        <w:jc w:val="center"/>
      </w:pPr>
    </w:p>
    <w:p w14:paraId="07E25529" w14:textId="77777777" w:rsidR="00833ADF" w:rsidRDefault="00833ADF">
      <w:pPr>
        <w:tabs>
          <w:tab w:val="left" w:pos="1980"/>
        </w:tabs>
        <w:jc w:val="center"/>
      </w:pPr>
    </w:p>
    <w:p w14:paraId="10E9C104" w14:textId="77777777" w:rsidR="00833ADF" w:rsidRDefault="00833ADF">
      <w:pPr>
        <w:tabs>
          <w:tab w:val="left" w:pos="1980"/>
        </w:tabs>
        <w:jc w:val="center"/>
      </w:pPr>
    </w:p>
    <w:p w14:paraId="729E75FD" w14:textId="77777777" w:rsidR="00833ADF" w:rsidRDefault="00833ADF">
      <w:pPr>
        <w:tabs>
          <w:tab w:val="left" w:pos="1980"/>
        </w:tabs>
        <w:jc w:val="center"/>
      </w:pPr>
    </w:p>
    <w:p w14:paraId="44216C50" w14:textId="77777777" w:rsidR="00833ADF" w:rsidRDefault="00833ADF">
      <w:pPr>
        <w:tabs>
          <w:tab w:val="left" w:pos="1980"/>
        </w:tabs>
        <w:jc w:val="center"/>
      </w:pPr>
    </w:p>
    <w:p w14:paraId="51450736" w14:textId="77777777" w:rsidR="00833ADF" w:rsidRDefault="00833ADF">
      <w:pPr>
        <w:tabs>
          <w:tab w:val="left" w:pos="1980"/>
        </w:tabs>
        <w:jc w:val="center"/>
      </w:pPr>
    </w:p>
    <w:p w14:paraId="60328DC3" w14:textId="77777777" w:rsidR="00833ADF" w:rsidRDefault="00833ADF">
      <w:pPr>
        <w:tabs>
          <w:tab w:val="left" w:pos="1980"/>
        </w:tabs>
        <w:jc w:val="center"/>
      </w:pPr>
    </w:p>
    <w:p w14:paraId="0E75684E" w14:textId="77777777" w:rsidR="00833ADF" w:rsidRDefault="00833ADF">
      <w:pPr>
        <w:tabs>
          <w:tab w:val="left" w:pos="1980"/>
        </w:tabs>
        <w:jc w:val="center"/>
      </w:pPr>
    </w:p>
    <w:p w14:paraId="492F327B" w14:textId="77777777" w:rsidR="00833ADF" w:rsidRDefault="00833ADF">
      <w:pPr>
        <w:tabs>
          <w:tab w:val="left" w:pos="1980"/>
        </w:tabs>
        <w:jc w:val="center"/>
      </w:pPr>
    </w:p>
    <w:p w14:paraId="32B070BA" w14:textId="77777777" w:rsidR="00833ADF" w:rsidRDefault="00833ADF">
      <w:pPr>
        <w:tabs>
          <w:tab w:val="left" w:pos="1980"/>
        </w:tabs>
        <w:jc w:val="center"/>
      </w:pPr>
    </w:p>
    <w:p w14:paraId="35E15375" w14:textId="77777777" w:rsidR="00833ADF" w:rsidRDefault="00833ADF">
      <w:pPr>
        <w:tabs>
          <w:tab w:val="left" w:pos="1980"/>
        </w:tabs>
        <w:jc w:val="center"/>
      </w:pPr>
    </w:p>
    <w:p w14:paraId="204B78B6" w14:textId="77777777" w:rsidR="00833ADF" w:rsidRDefault="00833ADF">
      <w:pPr>
        <w:tabs>
          <w:tab w:val="left" w:pos="1980"/>
        </w:tabs>
        <w:jc w:val="center"/>
      </w:pPr>
    </w:p>
    <w:p w14:paraId="0A62A35B" w14:textId="77777777" w:rsidR="00833ADF" w:rsidRDefault="00833ADF">
      <w:pPr>
        <w:tabs>
          <w:tab w:val="left" w:pos="1980"/>
        </w:tabs>
        <w:jc w:val="center"/>
      </w:pPr>
    </w:p>
    <w:p w14:paraId="0521873F" w14:textId="77777777" w:rsidR="00833ADF" w:rsidRDefault="00833ADF">
      <w:pPr>
        <w:tabs>
          <w:tab w:val="left" w:pos="1980"/>
        </w:tabs>
        <w:jc w:val="center"/>
      </w:pPr>
    </w:p>
    <w:p w14:paraId="724E1D4D" w14:textId="77777777" w:rsidR="00833ADF" w:rsidRDefault="00833ADF">
      <w:pPr>
        <w:tabs>
          <w:tab w:val="left" w:pos="1980"/>
        </w:tabs>
        <w:jc w:val="center"/>
      </w:pPr>
    </w:p>
    <w:p w14:paraId="39C713A0" w14:textId="77777777" w:rsidR="00833ADF" w:rsidRDefault="00833ADF">
      <w:pPr>
        <w:tabs>
          <w:tab w:val="left" w:pos="1980"/>
        </w:tabs>
        <w:jc w:val="center"/>
      </w:pPr>
    </w:p>
    <w:p w14:paraId="2548B652" w14:textId="77777777" w:rsidR="00833ADF" w:rsidRDefault="00833ADF">
      <w:pPr>
        <w:tabs>
          <w:tab w:val="left" w:pos="1980"/>
        </w:tabs>
        <w:jc w:val="center"/>
      </w:pPr>
    </w:p>
    <w:p w14:paraId="71872F6B" w14:textId="77777777" w:rsidR="00833ADF" w:rsidRDefault="00833ADF">
      <w:pPr>
        <w:tabs>
          <w:tab w:val="left" w:pos="1980"/>
        </w:tabs>
        <w:jc w:val="center"/>
      </w:pPr>
    </w:p>
    <w:p w14:paraId="6A330E96" w14:textId="77777777" w:rsidR="00833ADF" w:rsidRDefault="00833ADF">
      <w:pPr>
        <w:tabs>
          <w:tab w:val="left" w:pos="1980"/>
        </w:tabs>
        <w:jc w:val="center"/>
      </w:pPr>
    </w:p>
    <w:p w14:paraId="43C36DEE" w14:textId="77777777" w:rsidR="00833ADF" w:rsidRDefault="00833ADF">
      <w:pPr>
        <w:tabs>
          <w:tab w:val="left" w:pos="1980"/>
        </w:tabs>
        <w:jc w:val="center"/>
      </w:pPr>
    </w:p>
    <w:p w14:paraId="3B5D0A58" w14:textId="77777777" w:rsidR="00833ADF" w:rsidRDefault="00833ADF">
      <w:pPr>
        <w:tabs>
          <w:tab w:val="left" w:pos="1980"/>
        </w:tabs>
        <w:jc w:val="center"/>
      </w:pPr>
    </w:p>
    <w:sectPr w:rsidR="00833A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81F6" w14:textId="77777777" w:rsidR="00833ADF" w:rsidRDefault="00E066D3">
      <w:r>
        <w:separator/>
      </w:r>
    </w:p>
  </w:endnote>
  <w:endnote w:type="continuationSeparator" w:id="0">
    <w:p w14:paraId="41A0722D" w14:textId="77777777" w:rsidR="00833ADF" w:rsidRDefault="00E0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A55C" w14:textId="77777777" w:rsidR="00833ADF" w:rsidRDefault="00E066D3">
      <w:r>
        <w:separator/>
      </w:r>
    </w:p>
  </w:footnote>
  <w:footnote w:type="continuationSeparator" w:id="0">
    <w:p w14:paraId="3DEEB2CE" w14:textId="77777777" w:rsidR="00833ADF" w:rsidRDefault="00E0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14E8"/>
    <w:multiLevelType w:val="hybridMultilevel"/>
    <w:tmpl w:val="7200DF7A"/>
    <w:lvl w:ilvl="0" w:tplc="E84C736E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E6AAA7F2">
      <w:start w:val="1"/>
      <w:numFmt w:val="lowerLetter"/>
      <w:lvlText w:val="%2."/>
      <w:lvlJc w:val="left"/>
      <w:pPr>
        <w:ind w:left="1440" w:hanging="360"/>
      </w:pPr>
    </w:lvl>
    <w:lvl w:ilvl="2" w:tplc="83FE1BA0">
      <w:start w:val="1"/>
      <w:numFmt w:val="lowerRoman"/>
      <w:lvlText w:val="%3."/>
      <w:lvlJc w:val="right"/>
      <w:pPr>
        <w:ind w:left="2160" w:hanging="180"/>
      </w:pPr>
    </w:lvl>
    <w:lvl w:ilvl="3" w:tplc="3BA21DB0">
      <w:start w:val="1"/>
      <w:numFmt w:val="decimal"/>
      <w:lvlText w:val="%4."/>
      <w:lvlJc w:val="left"/>
      <w:pPr>
        <w:ind w:left="2880" w:hanging="360"/>
      </w:pPr>
    </w:lvl>
    <w:lvl w:ilvl="4" w:tplc="39C00CF8">
      <w:start w:val="1"/>
      <w:numFmt w:val="lowerLetter"/>
      <w:lvlText w:val="%5."/>
      <w:lvlJc w:val="left"/>
      <w:pPr>
        <w:ind w:left="3600" w:hanging="360"/>
      </w:pPr>
    </w:lvl>
    <w:lvl w:ilvl="5" w:tplc="D8026656">
      <w:start w:val="1"/>
      <w:numFmt w:val="lowerRoman"/>
      <w:lvlText w:val="%6."/>
      <w:lvlJc w:val="right"/>
      <w:pPr>
        <w:ind w:left="4320" w:hanging="180"/>
      </w:pPr>
    </w:lvl>
    <w:lvl w:ilvl="6" w:tplc="461C1956">
      <w:start w:val="1"/>
      <w:numFmt w:val="decimal"/>
      <w:lvlText w:val="%7."/>
      <w:lvlJc w:val="left"/>
      <w:pPr>
        <w:ind w:left="5040" w:hanging="360"/>
      </w:pPr>
    </w:lvl>
    <w:lvl w:ilvl="7" w:tplc="5F08219E">
      <w:start w:val="1"/>
      <w:numFmt w:val="lowerLetter"/>
      <w:lvlText w:val="%8."/>
      <w:lvlJc w:val="left"/>
      <w:pPr>
        <w:ind w:left="5760" w:hanging="360"/>
      </w:pPr>
    </w:lvl>
    <w:lvl w:ilvl="8" w:tplc="F3FCA2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5877"/>
    <w:multiLevelType w:val="hybridMultilevel"/>
    <w:tmpl w:val="356236DE"/>
    <w:lvl w:ilvl="0" w:tplc="715402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B6139C">
      <w:start w:val="1"/>
      <w:numFmt w:val="lowerLetter"/>
      <w:lvlText w:val="%2."/>
      <w:lvlJc w:val="left"/>
      <w:pPr>
        <w:ind w:left="1440" w:hanging="360"/>
      </w:pPr>
    </w:lvl>
    <w:lvl w:ilvl="2" w:tplc="C78CBFD2">
      <w:start w:val="1"/>
      <w:numFmt w:val="lowerRoman"/>
      <w:lvlText w:val="%3."/>
      <w:lvlJc w:val="right"/>
      <w:pPr>
        <w:ind w:left="2160" w:hanging="180"/>
      </w:pPr>
    </w:lvl>
    <w:lvl w:ilvl="3" w:tplc="5A447BD2">
      <w:start w:val="1"/>
      <w:numFmt w:val="decimal"/>
      <w:lvlText w:val="%4."/>
      <w:lvlJc w:val="left"/>
      <w:pPr>
        <w:ind w:left="2880" w:hanging="360"/>
      </w:pPr>
    </w:lvl>
    <w:lvl w:ilvl="4" w:tplc="CACA34BA">
      <w:start w:val="1"/>
      <w:numFmt w:val="lowerLetter"/>
      <w:lvlText w:val="%5."/>
      <w:lvlJc w:val="left"/>
      <w:pPr>
        <w:ind w:left="3600" w:hanging="360"/>
      </w:pPr>
    </w:lvl>
    <w:lvl w:ilvl="5" w:tplc="1958B196">
      <w:start w:val="1"/>
      <w:numFmt w:val="lowerRoman"/>
      <w:lvlText w:val="%6."/>
      <w:lvlJc w:val="right"/>
      <w:pPr>
        <w:ind w:left="4320" w:hanging="180"/>
      </w:pPr>
    </w:lvl>
    <w:lvl w:ilvl="6" w:tplc="3CFE5A96">
      <w:start w:val="1"/>
      <w:numFmt w:val="decimal"/>
      <w:lvlText w:val="%7."/>
      <w:lvlJc w:val="left"/>
      <w:pPr>
        <w:ind w:left="5040" w:hanging="360"/>
      </w:pPr>
    </w:lvl>
    <w:lvl w:ilvl="7" w:tplc="A88212BA">
      <w:start w:val="1"/>
      <w:numFmt w:val="lowerLetter"/>
      <w:lvlText w:val="%8."/>
      <w:lvlJc w:val="left"/>
      <w:pPr>
        <w:ind w:left="5760" w:hanging="360"/>
      </w:pPr>
    </w:lvl>
    <w:lvl w:ilvl="8" w:tplc="DCA2B0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55CB0"/>
    <w:multiLevelType w:val="hybridMultilevel"/>
    <w:tmpl w:val="190EA41E"/>
    <w:lvl w:ilvl="0" w:tplc="C47C4372">
      <w:start w:val="1"/>
      <w:numFmt w:val="decimal"/>
      <w:lvlText w:val="%1)"/>
      <w:lvlJc w:val="left"/>
      <w:pPr>
        <w:ind w:left="1287" w:hanging="360"/>
      </w:pPr>
    </w:lvl>
    <w:lvl w:ilvl="1" w:tplc="EECCCDB8">
      <w:start w:val="1"/>
      <w:numFmt w:val="lowerLetter"/>
      <w:lvlText w:val="%2."/>
      <w:lvlJc w:val="left"/>
      <w:pPr>
        <w:ind w:left="2007" w:hanging="360"/>
      </w:pPr>
    </w:lvl>
    <w:lvl w:ilvl="2" w:tplc="B642B002">
      <w:start w:val="1"/>
      <w:numFmt w:val="lowerRoman"/>
      <w:lvlText w:val="%3."/>
      <w:lvlJc w:val="right"/>
      <w:pPr>
        <w:ind w:left="2727" w:hanging="180"/>
      </w:pPr>
    </w:lvl>
    <w:lvl w:ilvl="3" w:tplc="AFF03BBA">
      <w:start w:val="1"/>
      <w:numFmt w:val="decimal"/>
      <w:lvlText w:val="%4."/>
      <w:lvlJc w:val="left"/>
      <w:pPr>
        <w:ind w:left="3447" w:hanging="360"/>
      </w:pPr>
    </w:lvl>
    <w:lvl w:ilvl="4" w:tplc="9F9232E0">
      <w:start w:val="1"/>
      <w:numFmt w:val="lowerLetter"/>
      <w:lvlText w:val="%5."/>
      <w:lvlJc w:val="left"/>
      <w:pPr>
        <w:ind w:left="4167" w:hanging="360"/>
      </w:pPr>
    </w:lvl>
    <w:lvl w:ilvl="5" w:tplc="3F54E012">
      <w:start w:val="1"/>
      <w:numFmt w:val="lowerRoman"/>
      <w:lvlText w:val="%6."/>
      <w:lvlJc w:val="right"/>
      <w:pPr>
        <w:ind w:left="4887" w:hanging="180"/>
      </w:pPr>
    </w:lvl>
    <w:lvl w:ilvl="6" w:tplc="CD50160E">
      <w:start w:val="1"/>
      <w:numFmt w:val="decimal"/>
      <w:lvlText w:val="%7."/>
      <w:lvlJc w:val="left"/>
      <w:pPr>
        <w:ind w:left="5607" w:hanging="360"/>
      </w:pPr>
    </w:lvl>
    <w:lvl w:ilvl="7" w:tplc="909649F2">
      <w:start w:val="1"/>
      <w:numFmt w:val="lowerLetter"/>
      <w:lvlText w:val="%8."/>
      <w:lvlJc w:val="left"/>
      <w:pPr>
        <w:ind w:left="6327" w:hanging="360"/>
      </w:pPr>
    </w:lvl>
    <w:lvl w:ilvl="8" w:tplc="1FB6D2F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DF"/>
    <w:rsid w:val="00833ADF"/>
    <w:rsid w:val="00E0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5935"/>
  <w15:docId w15:val="{2C73ED22-590E-4E47-9AFD-518A405B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nformat">
    <w:name w:val="ConsPlusNonformat Знак"/>
    <w:link w:val="ConsPlusNonformat0"/>
    <w:uiPriority w:val="99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AF8F161DDCD6468800E51670A7DD1D" ma:contentTypeVersion="13" ma:contentTypeDescription="Создание документа." ma:contentTypeScope="" ma:versionID="af775b42ac7f63332d826a83f02fbce4">
  <xsd:schema xmlns:xsd="http://www.w3.org/2001/XMLSchema" xmlns:xs="http://www.w3.org/2001/XMLSchema" xmlns:p="http://schemas.microsoft.com/office/2006/metadata/properties" xmlns:ns3="f7723a58-3a71-4fa8-be11-e0823f41211c" xmlns:ns4="daa7674a-ccc7-4978-a019-ea6ea25408cd" targetNamespace="http://schemas.microsoft.com/office/2006/metadata/properties" ma:root="true" ma:fieldsID="150d4b0f08770462dca7f35f0008f9af" ns3:_="" ns4:_="">
    <xsd:import namespace="f7723a58-3a71-4fa8-be11-e0823f41211c"/>
    <xsd:import namespace="daa7674a-ccc7-4978-a019-ea6ea25408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3a58-3a71-4fa8-be11-e0823f41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674a-ccc7-4978-a019-ea6ea2540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B70A6-A3B3-428C-9E0D-C1DE964DC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45AD6-F53C-490F-A376-CDBA7C928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23a58-3a71-4fa8-be11-e0823f41211c"/>
    <ds:schemaRef ds:uri="daa7674a-ccc7-4978-a019-ea6ea2540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3BF7-7036-44F9-96AE-D20B4C878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1453</Words>
  <Characters>8284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Людмила Юрьевна</dc:creator>
  <cp:keywords/>
  <dc:description/>
  <cp:lastModifiedBy>Казанков Дмитрий Валерьевич</cp:lastModifiedBy>
  <cp:revision>53</cp:revision>
  <dcterms:created xsi:type="dcterms:W3CDTF">2023-11-09T14:14:00Z</dcterms:created>
  <dcterms:modified xsi:type="dcterms:W3CDTF">2026-06-04T13:34:00Z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0x010100ADAF8F161DDCD6468800E51670A7DD1D</vt:lpwstr>
  </property>
</Properties>
</file>