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  <w:lang w:eastAsia="ru-RU"/>
        </w:rPr>
        <w:t xml:space="preserve">КОНТРАКТ №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highlight w:val="white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outlineLvl w:val="0"/>
      </w:pP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  <w:t xml:space="preserve">выполнение строительного контроля</w:t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iCs/>
          <w:color w:val="000000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shd w:val="clear" w:color="auto" w:fill="ffff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ИКЗ: 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261254010604425400100100140000000244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/>
          <w:b/>
        </w:rPr>
      </w:pPr>
      <w:r/>
      <w:bookmarkStart w:id="0" w:name="_Hlk136351227"/>
      <w:r/>
      <w:bookmarkEnd w:id="0"/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Style w:val="902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/>
        <w:tc>
          <w:tcPr>
            <w:tcW w:w="5097" w:type="dxa"/>
            <w:textDirection w:val="lrTb"/>
            <w:noWrap w:val="false"/>
          </w:tcPr>
          <w:p>
            <w:pPr>
              <w:ind w:left="-11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 Владивосток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098" w:type="dxa"/>
            <w:textDirection w:val="lrTb"/>
            <w:noWrap w:val="false"/>
          </w:tcPr>
          <w:p>
            <w:pPr>
              <w:jc w:val="right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«____» _________ 20__ г.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ar-SA"/>
        </w:rPr>
      </w:pP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  <w:r>
        <w:rPr>
          <w:rFonts w:ascii="Times New Roman" w:hAnsi="Times New Roman" w:eastAsia="Times New Roman"/>
          <w:sz w:val="20"/>
          <w:szCs w:val="20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Дальневосточное межрегиональное управление Федеральной службы по надзору в сфере природопользования (далее – Росприроднадзор)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«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»,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лице руководителя Савичева 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ениса Анатольевича, действующего на основании Положения о Дальневосточном межрегиональном управлении Федеральной службы по надзору в сфере природопользования, утвержденного приказом Федеральной службы по надзору в сфере природопользования от 16.02.2022 №91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приказа Министерства природных ресурсов и экологии Российской Федерации от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9.12.2025 № 960-лс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«О назначении руководителя Дальневосточного межрегионального управления Федеральной службы по надзору в сфере природопользования»</w:t>
      </w:r>
      <w:r>
        <w:rPr>
          <w:rFonts w:ascii="Times New Roman" w:hAnsi="Times New Roman"/>
          <w:spacing w:val="-2"/>
          <w:sz w:val="24"/>
          <w:szCs w:val="24"/>
        </w:rPr>
        <w:t xml:space="preserve">, с</w:t>
      </w:r>
      <w:r>
        <w:rPr>
          <w:rFonts w:ascii="Times New Roman" w:hAnsi="Times New Roman"/>
          <w:spacing w:val="-2"/>
          <w:sz w:val="24"/>
          <w:szCs w:val="24"/>
        </w:rPr>
        <w:t xml:space="preserve"> одной стороны</w:t>
      </w:r>
      <w:r>
        <w:rPr>
          <w:rFonts w:ascii="Times New Roman" w:hAnsi="Times New Roman"/>
          <w:bCs/>
          <w:sz w:val="24"/>
          <w:szCs w:val="24"/>
        </w:rPr>
        <w:t xml:space="preserve"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</w:rPr>
        <w:t xml:space="preserve">____________________</w:t>
      </w:r>
      <w:r>
        <w:rPr>
          <w:rFonts w:ascii="Times New Roman" w:hAnsi="Times New Roman"/>
          <w:bCs/>
          <w:sz w:val="24"/>
          <w:szCs w:val="24"/>
        </w:rPr>
        <w:t xml:space="preserve">, именуемое в дальнейшем </w:t>
      </w:r>
      <w:r>
        <w:rPr>
          <w:rFonts w:ascii="Times New Roman" w:hAnsi="Times New Roman"/>
          <w:b/>
          <w:bCs/>
          <w:sz w:val="24"/>
          <w:szCs w:val="24"/>
        </w:rPr>
        <w:t xml:space="preserve">«Подрядчик»</w:t>
      </w:r>
      <w:r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sz w:val="24"/>
          <w:szCs w:val="24"/>
        </w:rPr>
        <w:t xml:space="preserve">_____________</w:t>
      </w:r>
      <w:r>
        <w:rPr>
          <w:rFonts w:ascii="Times New Roman" w:hAnsi="Times New Roman"/>
          <w:bCs/>
          <w:sz w:val="24"/>
          <w:szCs w:val="24"/>
        </w:rPr>
        <w:t xml:space="preserve">, с другой стороны, в дальнейшем совместно именуемые </w:t>
      </w:r>
      <w:r>
        <w:rPr>
          <w:rFonts w:ascii="Times New Roman" w:hAnsi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 порядке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п.4, ч.1, ст. 93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Федерального закона от 05 апреля 2013 г. № 44-ФЗ «О Контрактной системе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в сфере закупок товаров, работ, работ для обеспечения государственных и муниципальных нужд» (далее - Федеральный закон № 44-ФЗ), заключили настоящий Контракт (далее - Контракт) о нижеследующем: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418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ПРЕДМЕТ</w:t>
      </w:r>
      <w:r>
        <w:rPr>
          <w:rFonts w:ascii="Times New Roman" w:hAnsi="Times New Roman"/>
          <w:b/>
          <w:sz w:val="24"/>
          <w:szCs w:val="24"/>
        </w:rPr>
        <w:t xml:space="preserve">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 Подрядчик принимает на себя обязательства </w:t>
      </w:r>
      <w:r>
        <w:rPr>
          <w:rFonts w:ascii="Times New Roman" w:hAnsi="Times New Roman"/>
          <w:sz w:val="24"/>
          <w:szCs w:val="24"/>
        </w:rPr>
        <w:t xml:space="preserve">выполнени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строительного контроля</w:t>
      </w:r>
      <w:r>
        <w:rPr>
          <w:rFonts w:ascii="Times New Roman" w:hAnsi="Times New Roman"/>
          <w:sz w:val="24"/>
          <w:szCs w:val="24"/>
        </w:rPr>
        <w:t xml:space="preserve">, по объекту: </w:t>
      </w:r>
      <w:r>
        <w:rPr>
          <w:rFonts w:ascii="Times New Roman" w:hAnsi="Times New Roman"/>
          <w:sz w:val="24"/>
          <w:szCs w:val="24"/>
          <w:u w:val="single"/>
        </w:rPr>
        <w:t xml:space="preserve">выполненных</w:t>
      </w:r>
      <w:r>
        <w:rPr>
          <w:rFonts w:ascii="Times New Roman" w:hAnsi="Times New Roman"/>
          <w:sz w:val="24"/>
          <w:szCs w:val="24"/>
          <w:u w:val="single"/>
        </w:rPr>
        <w:t xml:space="preserve"> работы по капитальному ремонту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санузла и коридора</w:t>
      </w:r>
      <w:r>
        <w:rPr>
          <w:rFonts w:ascii="Times New Roman" w:hAnsi="Times New Roman"/>
          <w:sz w:val="24"/>
          <w:szCs w:val="24"/>
          <w:u w:val="single"/>
        </w:rPr>
        <w:t xml:space="preserve">, наход</w:t>
      </w:r>
      <w:r>
        <w:rPr>
          <w:rFonts w:ascii="Times New Roman" w:hAnsi="Times New Roman"/>
          <w:sz w:val="24"/>
          <w:szCs w:val="24"/>
          <w:u w:val="single"/>
        </w:rPr>
        <w:t xml:space="preserve">ящихся в оперативном управлении</w:t>
      </w:r>
      <w:r>
        <w:rPr>
          <w:rFonts w:ascii="Times New Roman" w:hAnsi="Times New Roman"/>
          <w:sz w:val="24"/>
          <w:szCs w:val="24"/>
          <w:u w:val="single"/>
        </w:rPr>
        <w:t xml:space="preserve"> Дальневосточного межрегионального управления Федеральной службы по надзору в сфере природопользования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(далее – работы, объект), а Заказчик оплачивает выполненные надлежащим образом работы в размере и сроки, установленные настоящим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Работы по капитальному ремонту объекта осуществляются подрядчиком (</w:t>
      </w:r>
      <w:r>
        <w:rPr>
          <w:rFonts w:ascii="Times New Roman" w:hAnsi="Times New Roman"/>
          <w:sz w:val="24"/>
          <w:szCs w:val="24"/>
        </w:rPr>
        <w:t xml:space="preserve">ООО </w:t>
      </w:r>
      <w:r>
        <w:rPr>
          <w:rFonts w:ascii="Times New Roman" w:hAnsi="Times New Roman"/>
          <w:sz w:val="24"/>
          <w:szCs w:val="24"/>
        </w:rPr>
        <w:t xml:space="preserve">"ВСК ТЕХНОСТРОЙ"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далее Строительно-подрядная организация</w:t>
      </w:r>
      <w:r>
        <w:rPr>
          <w:rFonts w:ascii="Times New Roman" w:hAnsi="Times New Roman"/>
          <w:sz w:val="24"/>
          <w:szCs w:val="24"/>
        </w:rPr>
        <w:t xml:space="preserve">) на основании Контракта </w:t>
      </w:r>
      <w:r>
        <w:rPr>
          <w:rFonts w:ascii="Times New Roman" w:hAnsi="Times New Roman"/>
          <w:sz w:val="24"/>
          <w:szCs w:val="24"/>
        </w:rPr>
        <w:t xml:space="preserve">от 2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.06.2026г, </w:t>
      </w: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/АЭФ/2026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В</w:t>
      </w:r>
      <w:r>
        <w:rPr>
          <w:rFonts w:ascii="Times New Roman" w:hAnsi="Times New Roman"/>
          <w:sz w:val="24"/>
          <w:szCs w:val="24"/>
        </w:rPr>
        <w:t xml:space="preserve"> рамках </w:t>
      </w:r>
      <w:r>
        <w:rPr>
          <w:rFonts w:ascii="Times New Roman" w:hAnsi="Times New Roman"/>
          <w:sz w:val="24"/>
          <w:szCs w:val="24"/>
        </w:rPr>
        <w:t xml:space="preserve">своих </w:t>
      </w:r>
      <w:r>
        <w:rPr>
          <w:rFonts w:ascii="Times New Roman" w:hAnsi="Times New Roman"/>
          <w:sz w:val="24"/>
          <w:szCs w:val="24"/>
        </w:rPr>
        <w:t xml:space="preserve">обязательств по Контракту, Подрядчик</w:t>
      </w:r>
      <w:r>
        <w:rPr>
          <w:rFonts w:ascii="Times New Roman" w:hAnsi="Times New Roman"/>
          <w:sz w:val="24"/>
          <w:szCs w:val="24"/>
        </w:rPr>
        <w:t xml:space="preserve"> осуществляет: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выполнением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 </w:t>
      </w:r>
      <w:r>
        <w:rPr>
          <w:rFonts w:ascii="Times New Roman" w:hAnsi="Times New Roman"/>
          <w:sz w:val="24"/>
          <w:szCs w:val="24"/>
        </w:rPr>
        <w:t xml:space="preserve">по капитальному ремонту</w:t>
      </w:r>
      <w:r>
        <w:rPr>
          <w:rFonts w:ascii="Times New Roman" w:hAnsi="Times New Roman"/>
          <w:sz w:val="24"/>
          <w:szCs w:val="24"/>
        </w:rPr>
        <w:t xml:space="preserve"> на Объекте, а том числе скрытых работ и качество применяемых материалов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 наличия у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документов о качестве (сертификатов в установленных случаях) на применяемые им материалы, изделия и оборудование, документированных результатов входного контроля и лабораторных испытаний;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соблюдения Строительно-подрядн</w:t>
      </w:r>
      <w:r>
        <w:rPr>
          <w:rFonts w:ascii="Times New Roman" w:hAnsi="Times New Roman"/>
          <w:sz w:val="24"/>
          <w:szCs w:val="24"/>
        </w:rPr>
        <w:t xml:space="preserve">ой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 xml:space="preserve">ей</w:t>
      </w:r>
      <w:r>
        <w:rPr>
          <w:rFonts w:ascii="Times New Roman" w:hAnsi="Times New Roman"/>
          <w:sz w:val="24"/>
          <w:szCs w:val="24"/>
        </w:rPr>
        <w:t xml:space="preserve"> правил складирования и хранения применяемых материалов, изделий и оборудования;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своевременного устранения недостатков и дефектов, выявленных при приемке работ;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контроль за ведением исполнительной документации;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проверку</w:t>
      </w:r>
      <w:r>
        <w:rPr>
          <w:rFonts w:ascii="Times New Roman" w:hAnsi="Times New Roman"/>
          <w:sz w:val="24"/>
          <w:szCs w:val="24"/>
        </w:rPr>
        <w:t xml:space="preserve"> наличи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паспортов, результатов лабораторных анализов и испытаний материалов, деталей и конструкций, применяемых на </w:t>
      </w:r>
      <w:r>
        <w:rPr>
          <w:rFonts w:ascii="Times New Roman" w:hAnsi="Times New Roman"/>
          <w:sz w:val="24"/>
          <w:szCs w:val="24"/>
        </w:rPr>
        <w:t xml:space="preserve">Объекте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имеет право т</w:t>
      </w:r>
      <w:r>
        <w:rPr>
          <w:rFonts w:ascii="Times New Roman" w:hAnsi="Times New Roman"/>
          <w:sz w:val="24"/>
          <w:szCs w:val="24"/>
        </w:rPr>
        <w:t xml:space="preserve">ребовать от 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периодической проверки соответствия качества строительных материалов, деталей и конструкций паспортным данным, участвовать в отборе образцов и следить за получением результатов лабораторных испытаний.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преде</w:t>
      </w:r>
      <w:r>
        <w:rPr>
          <w:rFonts w:ascii="Times New Roman" w:hAnsi="Times New Roman"/>
          <w:sz w:val="24"/>
          <w:szCs w:val="24"/>
        </w:rPr>
        <w:t xml:space="preserve">ление</w:t>
      </w:r>
      <w:r>
        <w:rPr>
          <w:rFonts w:ascii="Times New Roman" w:hAnsi="Times New Roman"/>
          <w:sz w:val="24"/>
          <w:szCs w:val="24"/>
        </w:rPr>
        <w:t xml:space="preserve"> объем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выполненных работ и участ</w:t>
      </w:r>
      <w:r>
        <w:rPr>
          <w:rFonts w:ascii="Times New Roman" w:hAnsi="Times New Roman"/>
          <w:sz w:val="24"/>
          <w:szCs w:val="24"/>
        </w:rPr>
        <w:t xml:space="preserve">ие</w:t>
      </w:r>
      <w:r>
        <w:rPr>
          <w:rFonts w:ascii="Times New Roman" w:hAnsi="Times New Roman"/>
          <w:sz w:val="24"/>
          <w:szCs w:val="24"/>
        </w:rPr>
        <w:t xml:space="preserve"> в комиссии по приемке таких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пределах своей компетенции </w:t>
      </w:r>
      <w:r>
        <w:rPr>
          <w:rFonts w:ascii="Times New Roman" w:hAnsi="Times New Roman"/>
          <w:sz w:val="24"/>
          <w:szCs w:val="24"/>
        </w:rPr>
        <w:t xml:space="preserve">дает</w:t>
      </w:r>
      <w:r>
        <w:rPr>
          <w:rFonts w:ascii="Times New Roman" w:hAnsi="Times New Roman"/>
          <w:sz w:val="24"/>
          <w:szCs w:val="24"/>
        </w:rPr>
        <w:t xml:space="preserve"> обязательные указания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организации</w:t>
      </w:r>
      <w:r>
        <w:rPr>
          <w:rFonts w:ascii="Times New Roman" w:hAnsi="Times New Roman"/>
          <w:sz w:val="24"/>
          <w:szCs w:val="24"/>
        </w:rPr>
        <w:t xml:space="preserve">, в том числе требовать выполнения работ в полном соответствии с руководящими документами, запрещать подрядной организации применять не отвечающие нормативно-техническим актам недоброкачественные строительные материалы, детали и конструкции.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внесение изменений</w:t>
      </w:r>
      <w:r>
        <w:rPr>
          <w:rFonts w:ascii="Times New Roman" w:hAnsi="Times New Roman"/>
          <w:sz w:val="24"/>
          <w:szCs w:val="24"/>
        </w:rPr>
        <w:t xml:space="preserve"> в исполнительную документацию обязательные для строительной подрядной организации требования и указания о качестве строительства, применяемых материалов, деталей и конструкций, а также о соблюдении требований руководящих документов.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</w:t>
      </w:r>
      <w:r>
        <w:rPr>
          <w:rFonts w:ascii="Times New Roman" w:hAnsi="Times New Roman"/>
          <w:sz w:val="24"/>
          <w:szCs w:val="24"/>
        </w:rPr>
        <w:t xml:space="preserve">икс</w:t>
      </w:r>
      <w:r>
        <w:rPr>
          <w:rFonts w:ascii="Times New Roman" w:hAnsi="Times New Roman"/>
          <w:sz w:val="24"/>
          <w:szCs w:val="24"/>
        </w:rPr>
        <w:t xml:space="preserve">ацию</w:t>
      </w:r>
      <w:r>
        <w:rPr>
          <w:rFonts w:ascii="Times New Roman" w:hAnsi="Times New Roman"/>
          <w:sz w:val="24"/>
          <w:szCs w:val="24"/>
        </w:rPr>
        <w:t xml:space="preserve"> результаты своей деятельности в журнале работ или составлять акты, в которых должно быть указано, какие отступления от проекта, дефекты и нарушения тех</w:t>
      </w:r>
      <w:r>
        <w:rPr>
          <w:rFonts w:ascii="Times New Roman" w:hAnsi="Times New Roman"/>
          <w:sz w:val="24"/>
          <w:szCs w:val="24"/>
        </w:rPr>
        <w:t xml:space="preserve">нических условий при строительно-монтажных работах были обнаружены и по чьей вине они произошли, конкретные требования, направленные на устранение выявленных дефектов, отступлений от проекта и нарушений технических условий с указанием сроков их устранения.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обнаружении любых дефектов, отступлений о</w:t>
      </w:r>
      <w:r>
        <w:rPr>
          <w:rFonts w:ascii="Times New Roman" w:hAnsi="Times New Roman"/>
          <w:sz w:val="24"/>
          <w:szCs w:val="24"/>
        </w:rPr>
        <w:t xml:space="preserve">т требований руководящих документов, возникновении аварийных ситуаций на объекте, проведении проверки предписаний государственного строительного надзора немедленно сообщать об этом Заказчику и приостановить работы до получения от него необходимых указаний.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фиксирует с помощью </w:t>
      </w:r>
      <w:r>
        <w:rPr>
          <w:rFonts w:ascii="Times New Roman" w:hAnsi="Times New Roman"/>
          <w:sz w:val="24"/>
          <w:szCs w:val="24"/>
        </w:rPr>
        <w:t xml:space="preserve">фото- и/или видеоматериалы ход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определяет соответствие используемых технологий установленным в РФ нормативам;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осуществляет контроль безопасности проведения строительных работ, выполнения требований безопасности труда, сохранности объектов культурного наследия;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иные функции, предусмотренные постановлением Правительства РФ от 21.06.2010г.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 Подрядчик обязуется свое</w:t>
      </w:r>
      <w:r>
        <w:rPr>
          <w:rFonts w:ascii="Times New Roman" w:hAnsi="Times New Roman"/>
          <w:sz w:val="24"/>
          <w:szCs w:val="24"/>
        </w:rPr>
        <w:t xml:space="preserve">временно и надлежащим образом осуществить работы собственными силами и средствами и (или) с привлечением субподрядных организаций, включая возможные работы, определенно в Контракте не упомянутые, но необходимые для полной и нормальной эксплуатации объекта.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Место выполнения работ: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край Приморский, г.о. Владивостокский,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г Владивосток, пр-кт Океанский, д. 29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color w:val="000000"/>
          <w:sz w:val="24"/>
          <w:szCs w:val="24"/>
          <w:u w:val="single"/>
        </w:rPr>
      </w:r>
      <w:r>
        <w:rPr>
          <w:rFonts w:ascii="Times New Roman" w:hAnsi="Times New Roman"/>
          <w:color w:val="000000"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</w:rPr>
        <w:t xml:space="preserve">УСЛОВИЯ О ЦЕНЕ КОНТРАКТА И ОПЛАТЕ ВЫПОЛНЕННЫХ РАБОТ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Цена Контракта составляет </w:t>
      </w:r>
      <w:r>
        <w:rPr>
          <w:rFonts w:ascii="Times New Roman" w:hAnsi="Times New Roman"/>
          <w:b/>
          <w:sz w:val="24"/>
          <w:szCs w:val="24"/>
        </w:rPr>
        <w:t xml:space="preserve">107 000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сто </w:t>
      </w:r>
      <w:r>
        <w:rPr>
          <w:rFonts w:ascii="Times New Roman" w:hAnsi="Times New Roman"/>
          <w:b/>
          <w:sz w:val="24"/>
          <w:szCs w:val="24"/>
        </w:rPr>
        <w:t xml:space="preserve">семь</w:t>
      </w:r>
      <w:r>
        <w:rPr>
          <w:rFonts w:ascii="Times New Roman" w:hAnsi="Times New Roman"/>
          <w:b/>
          <w:sz w:val="24"/>
          <w:szCs w:val="24"/>
        </w:rPr>
        <w:t xml:space="preserve"> тысяч) рублей </w:t>
      </w:r>
      <w:r>
        <w:rPr>
          <w:rFonts w:ascii="Times New Roman" w:hAnsi="Times New Roman"/>
          <w:b/>
          <w:sz w:val="24"/>
          <w:szCs w:val="24"/>
        </w:rPr>
        <w:t xml:space="preserve">00</w:t>
      </w:r>
      <w:r>
        <w:rPr>
          <w:rFonts w:ascii="Times New Roman" w:hAnsi="Times New Roman"/>
          <w:b/>
          <w:sz w:val="24"/>
          <w:szCs w:val="24"/>
        </w:rPr>
        <w:t xml:space="preserve"> копеек, 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"/>
          <w:szCs w:val="2"/>
        </w:rPr>
      </w:pPr>
      <w:r>
        <w:rPr>
          <w:rFonts w:ascii="Times New Roman" w:hAnsi="Times New Roman"/>
          <w:bCs/>
          <w:sz w:val="2"/>
          <w:szCs w:val="2"/>
        </w:rPr>
        <w:t xml:space="preserve"> </w:t>
      </w:r>
      <w:r>
        <w:rPr>
          <w:rFonts w:ascii="Times New Roman" w:hAnsi="Times New Roman"/>
          <w:bCs/>
          <w:sz w:val="2"/>
          <w:szCs w:val="2"/>
        </w:rPr>
      </w:r>
      <w:r>
        <w:rPr>
          <w:rFonts w:ascii="Times New Roman" w:hAnsi="Times New Roman"/>
          <w:bCs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00" w:leader="none"/>
        </w:tabs>
        <w:rPr>
          <w:rFonts w:ascii="Times New Roman" w:hAnsi="Times New Roman"/>
          <w:bCs/>
          <w:color w:val="000000"/>
          <w:sz w:val="2"/>
          <w:szCs w:val="2"/>
        </w:rPr>
      </w:pP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  <w:r>
        <w:rPr>
          <w:rFonts w:ascii="Times New Roman" w:hAnsi="Times New Roman"/>
          <w:bCs/>
          <w:color w:val="000000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</w:t>
      </w:r>
      <w:r>
        <w:rPr>
          <w:rFonts w:ascii="Times New Roman" w:hAnsi="Times New Roman"/>
          <w:sz w:val="24"/>
          <w:szCs w:val="24"/>
        </w:rPr>
        <w:t xml:space="preserve">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законом № 44-ФЗ.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Цена Контракта включает в себя вознаграждение Подрядчика и компенсацию всех издержек и иных расходов Подрядчика, необходимых для выполнения работ по Контракту, включая стоимость материалов, конструкций, используемых машин и механизмов, оборудования,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расходы на перевозку, уплату таможенных пошлин, налогов и других обязательных платежей</w:t>
      </w:r>
      <w:r>
        <w:rPr>
          <w:rFonts w:ascii="Times New Roman" w:hAnsi="Times New Roman"/>
          <w:sz w:val="24"/>
          <w:szCs w:val="24"/>
        </w:rPr>
        <w:t xml:space="preserve">, иные затраты, связанные с исполнением настоящего Контракта. </w:t>
      </w:r>
      <w:r>
        <w:rPr>
          <w:rFonts w:ascii="Times New Roman" w:hAnsi="Times New Roman"/>
          <w:bCs/>
          <w:color w:val="000000"/>
          <w:sz w:val="24"/>
          <w:szCs w:val="24"/>
        </w:rPr>
      </w: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decimal" w:pos="1134" w:leader="none"/>
        </w:tabs>
        <w:rPr>
          <w:rFonts w:ascii="Times New Roman" w:hAnsi="Times New Roman" w:eastAsia="Times New Roman"/>
          <w:spacing w:val="2"/>
          <w:sz w:val="2"/>
          <w:szCs w:val="2"/>
        </w:rPr>
      </w:pP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  <w:r>
        <w:rPr>
          <w:rFonts w:ascii="Times New Roman" w:hAnsi="Times New Roman" w:eastAsia="Times New Roman"/>
          <w:spacing w:val="2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Обязательства Заказчика по Контракту принимаются им и исполняются в пределах доведенных лимитов бюджетных обязательств.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5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Источник финансирования – </w:t>
      </w:r>
      <w:r>
        <w:rPr>
          <w:rFonts w:ascii="Times New Roman" w:hAnsi="Times New Roman"/>
          <w:sz w:val="24"/>
          <w:szCs w:val="24"/>
          <w:u w:val="single"/>
        </w:rPr>
        <w:t xml:space="preserve">федеральный бюджет.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Валюта платежа – российский рубль.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КБК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u w:val="single"/>
        </w:rPr>
        <w:t xml:space="preserve">048.0605.1240190020.243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 выполненных работ по Контракту осуществляется Заказчиком в форме безналичного расчета,</w:t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 xml:space="preserve"> путем перечисления денежных средств на расчетный счет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pacing w:val="2"/>
          <w:sz w:val="2"/>
          <w:szCs w:val="2"/>
        </w:rPr>
      </w:pP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  <w:r>
        <w:rPr>
          <w:rFonts w:ascii="Times New Roman" w:hAnsi="Times New Roman"/>
          <w:spacing w:val="2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  <w:r>
        <w:rPr>
          <w:rFonts w:ascii="Times New Roman" w:hAnsi="Times New Roman" w:eastAsia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Оплата</w:t>
      </w:r>
      <w:r>
        <w:rPr>
          <w:rFonts w:ascii="Times New Roman" w:hAnsi="Times New Roman" w:eastAsia="Times New Roman"/>
          <w:sz w:val="24"/>
          <w:szCs w:val="24"/>
        </w:rPr>
        <w:t xml:space="preserve"> выполненных работ, в том числе их отдельных этапов, осуществляется в течение 7 (семи) рабочих дней с даты подписания Заказчиком </w:t>
      </w:r>
      <w:r>
        <w:rPr>
          <w:rFonts w:ascii="Times New Roman" w:hAnsi="Times New Roman" w:eastAsia="Times New Roman"/>
          <w:sz w:val="24"/>
          <w:szCs w:val="24"/>
        </w:rPr>
        <w:t xml:space="preserve">акта</w:t>
      </w:r>
      <w:r>
        <w:rPr>
          <w:rFonts w:ascii="Times New Roman" w:hAnsi="Times New Roman" w:eastAsia="Times New Roman"/>
          <w:sz w:val="24"/>
          <w:szCs w:val="24"/>
        </w:rPr>
        <w:t xml:space="preserve"> о приемке </w:t>
      </w:r>
      <w:r>
        <w:rPr>
          <w:rFonts w:ascii="Times New Roman" w:hAnsi="Times New Roman" w:eastAsia="Times New Roman"/>
          <w:sz w:val="24"/>
          <w:szCs w:val="24"/>
        </w:rPr>
        <w:t xml:space="preserve">выполненных работ, </w:t>
      </w:r>
      <w:r>
        <w:rPr>
          <w:rFonts w:ascii="Times New Roman" w:hAnsi="Times New Roman" w:eastAsia="Times New Roman"/>
          <w:sz w:val="24"/>
          <w:szCs w:val="24"/>
        </w:rPr>
        <w:t xml:space="preserve">составленного после завершения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изменения банковских и иных реквизитов, в том числе фактического местонахожд</w:t>
      </w:r>
      <w:r>
        <w:rPr>
          <w:rFonts w:ascii="Times New Roman" w:hAnsi="Times New Roman"/>
          <w:sz w:val="24"/>
          <w:szCs w:val="24"/>
        </w:rPr>
        <w:t xml:space="preserve">ения, Подрядчик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денежных средств на указанный в Контракте счет, несет Подрядчик.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284" w:leader="none"/>
          <w:tab w:val="left" w:pos="170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bCs/>
          <w:sz w:val="24"/>
          <w:szCs w:val="24"/>
        </w:rPr>
        <w:t xml:space="preserve">УСЛОВИЕ О СРОКЕ ВЫПОЛНЕНИЯ РАБОТ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 w:eastAsia="Times New Roman"/>
          <w:bCs/>
          <w:sz w:val="2"/>
          <w:szCs w:val="2"/>
          <w:u w:val="single"/>
        </w:rPr>
      </w:pPr>
      <w:r>
        <w:rPr>
          <w:rFonts w:ascii="Times New Roman" w:hAnsi="Times New Roman" w:eastAsia="Times New Roman"/>
          <w:bCs/>
          <w:sz w:val="24"/>
          <w:szCs w:val="24"/>
        </w:rPr>
        <w:t xml:space="preserve">3.1. Сроки выполнения работ, указанных в пункте 1.1. Контракта: 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30.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10</w:t>
      </w:r>
      <w:r>
        <w:rPr>
          <w:rFonts w:ascii="Times New Roman" w:hAnsi="Times New Roman" w:eastAsia="Times New Roman"/>
          <w:bCs/>
          <w:sz w:val="24"/>
          <w:szCs w:val="24"/>
          <w:u w:val="single"/>
        </w:rPr>
        <w:t xml:space="preserve">.2026г.</w:t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  <w:r>
        <w:rPr>
          <w:rFonts w:ascii="Times New Roman" w:hAnsi="Times New Roman" w:eastAsia="Times New Roman"/>
          <w:bCs/>
          <w:sz w:val="2"/>
          <w:szCs w:val="2"/>
          <w:u w:val="single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710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Работы по Контракту выполняются непрерывно. Заказчик и Подрядчик, за исключением случаев, установленных законодательством Российской Федерации, Контрактом, не вправе приостанавливать выполнение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jc w:val="both"/>
        <w:spacing w:after="0" w:line="240" w:lineRule="auto"/>
        <w:tabs>
          <w:tab w:val="left" w:pos="0" w:leader="none"/>
          <w:tab w:val="left" w:pos="71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4. ПРАВА</w:t>
      </w:r>
      <w:r>
        <w:rPr>
          <w:rFonts w:ascii="Times New Roman" w:hAnsi="Times New Roman"/>
          <w:b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ОБЯЗАННОСТИ</w:t>
      </w:r>
      <w:r>
        <w:rPr>
          <w:rFonts w:ascii="Times New Roman" w:hAnsi="Times New Roman"/>
          <w:b/>
          <w:sz w:val="24"/>
          <w:szCs w:val="24"/>
        </w:rPr>
        <w:t xml:space="preserve">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 Условия об обязанностях Заказчика: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 Со дня заключения Контракта осуществлять содействие Подрядчику в исполнении им своих обязательств по Контракту, а также осуществлять действия, позволяющие подрядчику </w:t>
      </w:r>
      <w:r>
        <w:rPr>
          <w:rFonts w:ascii="Times New Roman" w:hAnsi="Times New Roman"/>
          <w:sz w:val="24"/>
          <w:szCs w:val="24"/>
        </w:rPr>
        <w:t xml:space="preserve">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 В течение 2 (двух) дней со дня, следующего за днем заключения Контракта, передать   подрядчику </w:t>
      </w:r>
      <w:r>
        <w:rPr>
          <w:rFonts w:ascii="Times New Roman" w:hAnsi="Times New Roman"/>
          <w:sz w:val="24"/>
          <w:szCs w:val="24"/>
        </w:rPr>
        <w:t xml:space="preserve">все документы и информацию необходимую для выполнения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 Обеспечить доступ персонала Подрядчика на строительную площадку.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4.1.4. Отправлять Подрядчику в сроки и порядке, которые определены Контрак</w:t>
      </w:r>
      <w:r>
        <w:rPr>
          <w:rFonts w:ascii="Times New Roman" w:hAnsi="Times New Roman"/>
          <w:sz w:val="24"/>
          <w:szCs w:val="24"/>
        </w:rPr>
        <w:t xml:space="preserve">том, ответы на уведомления, обращения, требования, предложения и иные сообщения, связанные с исполнением обязательств сторон по Контракту. Уведомления, обращения, требования, предложения и иные сообщения подрядчика с описанием возникшей при исполнении Конт</w:t>
      </w:r>
      <w:r>
        <w:rPr>
          <w:rFonts w:ascii="Times New Roman" w:hAnsi="Times New Roman"/>
          <w:sz w:val="24"/>
          <w:szCs w:val="24"/>
        </w:rPr>
        <w:t xml:space="preserve">ракта проблемы и (или) предложением по ее решению, но не связанные с изменением существенных условий Контракта либо урегулированием споров, рассматриваются заказчиком в течение 10 рабочих дней со дня их поступления, если иной срок не установлен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4.1.5. В сроки и порядке, которые предусмотрены Контрактом, с участием подрядчика</w:t>
      </w:r>
      <w:r>
        <w:rPr>
          <w:rFonts w:ascii="Times New Roman" w:hAnsi="Times New Roman"/>
          <w:sz w:val="24"/>
          <w:szCs w:val="24"/>
        </w:rPr>
        <w:t xml:space="preserve"> и представителя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 осмотреть и принять выполненные работы (их результат), а при обнаружении отступлений, в том числе ухудшающих результат работ, или иных недостатков в работах немедленно заявить об этом </w:t>
      </w:r>
      <w:r>
        <w:rPr>
          <w:rFonts w:ascii="Times New Roman" w:hAnsi="Times New Roman"/>
          <w:sz w:val="24"/>
          <w:szCs w:val="24"/>
        </w:rPr>
        <w:t xml:space="preserve">представител</w:t>
      </w:r>
      <w:r>
        <w:rPr>
          <w:rFonts w:ascii="Times New Roman" w:hAnsi="Times New Roman"/>
          <w:sz w:val="24"/>
          <w:szCs w:val="24"/>
        </w:rPr>
        <w:t xml:space="preserve">ям Заказчика и </w:t>
      </w:r>
      <w:r>
        <w:rPr>
          <w:rFonts w:ascii="Times New Roman" w:hAnsi="Times New Roman"/>
          <w:sz w:val="24"/>
          <w:szCs w:val="24"/>
        </w:rPr>
        <w:t xml:space="preserve">Строительно-подрядной организаци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 В случае просроч</w:t>
      </w:r>
      <w:r>
        <w:rPr>
          <w:rFonts w:ascii="Times New Roman" w:hAnsi="Times New Roman"/>
          <w:sz w:val="24"/>
          <w:szCs w:val="24"/>
        </w:rPr>
        <w:t xml:space="preserve">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направлять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случаях и порядке, которые установлены законодательством Росс</w:t>
      </w:r>
      <w:r>
        <w:rPr>
          <w:rFonts w:ascii="Times New Roman" w:hAnsi="Times New Roman"/>
          <w:sz w:val="24"/>
          <w:szCs w:val="24"/>
        </w:rPr>
        <w:t xml:space="preserve">ийской Федерации о контрактной системе в сфере закупок, списывать суммы неустоек (штрафов, пеней), начисленных подрядчику, но не списанных заказчиком в связи с неисполнением или ненадлежащим исполнением Подрядчиком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В случае надлежащего исполнения обязательств по Контракту принять работы и оплатить их в соответствии с условиями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 При обнаружен</w:t>
      </w:r>
      <w:r>
        <w:rPr>
          <w:rFonts w:ascii="Times New Roman" w:hAnsi="Times New Roman"/>
          <w:sz w:val="24"/>
          <w:szCs w:val="24"/>
        </w:rPr>
        <w:t xml:space="preserve">ии в ходе исполнения Контракта отступлений от требований нормативно-технической документации, обязательной при исполнении контрактных обязательств, выдавать Подрядчику предписания о приостановлении работ или об устранении нарушений до установленного срока.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Заказчик обязан обеспечить ежедневное присутствие на месте проведения работ своего представителя.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1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 Заказчик обязан ежедневно производить контроль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993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4.2. Условия о правах Заказчика: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4.2.1. Требовать от Подрядчика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 Запрашивать у Подрядчика информацию о ходе и состоянии выполняемых работ. В любое время проверять ход и качество выполнения работ, не вмешиваясь в деятельность Подрядчика.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 Представители Заказчика имеют право на беспрепятственный доступ ко всем видам работ в любое время суток в течение всего периода проведения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 Требовать от Подрядчика представления надлежащим образом оформленной документации и материалов, подтверждающих выполнение работ, предусмотренных настоящим Контрактом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 Установить Подрядчику разумный срок для устранения допущенных им недостатков, не оплачивать расходы Подрядчика, вызванные этими обстоятельствами.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 Привлечь Подрядчика к участию в деле по иску, предъявленному к Заказчику третьим лицом в связи с недостатками выполненных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Заказчик имеет иные права, определенные Контрактом и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4.3. Условия об обязанностях Подрядчика: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 Принять на себя обязательства выполнить предусмотренные Контрактом работы по капитальному ремонту объекта капитального строительства.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4.3.2. Выполнить работы, указанные в пункте 4.3.1 (далее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rPr>
          <w:rFonts w:ascii="Times New Roman" w:hAnsi="Times New Roman"/>
          <w:sz w:val="24"/>
          <w:szCs w:val="24"/>
        </w:rPr>
        <w:t xml:space="preserve"> работы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4.3.3. В течение 2 (двух) дней со дня</w:t>
      </w:r>
      <w:r>
        <w:rPr>
          <w:rFonts w:ascii="Times New Roman" w:hAnsi="Times New Roman"/>
          <w:sz w:val="24"/>
          <w:szCs w:val="24"/>
        </w:rPr>
        <w:t xml:space="preserve"> подписания Контракта приступить к выполнению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4.3.4. Выполнить работы в сроки, установленные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4.3.5. Обеспечить безопасность работ для третьих лиц и окружающей среды, выполнение требований безопасности труда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contextualSpacing w:val="0"/>
        <w:ind w:left="0" w:firstLine="709"/>
        <w:jc w:val="both"/>
        <w:spacing w:after="0"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4.3.6. Обеспечить представителям Заказчика возможность осуществлять контроль за исполнением Подрядчиком условий Контракта.</w:t>
      </w:r>
      <w:r>
        <w:rPr>
          <w:rFonts w:ascii="Times New Roman" w:hAnsi="Times New Roman"/>
          <w:iCs/>
          <w:color w:val="2125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 В течение 3 (трех) рабочих дней с момента заключения Контракта предоставить Заказчику: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список работников Подрядчика и соисполнителя/субподрядной организации, задействованных при выполнении работ.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 Информировать Заказчика по его запросу о состоянии дел по выполнению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4.3.9. Соблюдать при выполнении работ правила техники безопасности, пожарной безопасности, внутриобъектовый и (или) пропускной режим(ы)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</w:t>
      </w:r>
      <w:r>
        <w:rPr>
          <w:rFonts w:ascii="Times New Roman" w:hAnsi="Times New Roman"/>
          <w:sz w:val="24"/>
          <w:szCs w:val="24"/>
        </w:rPr>
        <w:t xml:space="preserve">0</w:t>
      </w:r>
      <w:r>
        <w:rPr>
          <w:rFonts w:ascii="Times New Roman" w:hAnsi="Times New Roman"/>
          <w:sz w:val="24"/>
          <w:szCs w:val="24"/>
        </w:rPr>
        <w:t xml:space="preserve">. Технические решения, принятые при выполнении работ,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11</w:t>
      </w:r>
      <w:r>
        <w:rPr>
          <w:rFonts w:ascii="Times New Roman" w:hAnsi="Times New Roman"/>
          <w:sz w:val="24"/>
          <w:szCs w:val="24"/>
        </w:rPr>
        <w:t xml:space="preserve">. Обеспечить охрану труда рабочих выдачей необходимых средств индивидуальной защиты (каски, специальная одежда, обувь и др.).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142" w:leader="none"/>
        </w:tabs>
        <w:rPr>
          <w:rFonts w:ascii="Times New Roman" w:hAnsi="Times New Roman"/>
          <w:sz w:val="24"/>
          <w:szCs w:val="24"/>
        </w:rPr>
      </w:pPr>
      <w:r/>
      <w:bookmarkStart w:id="1" w:name="_Hlk136359756"/>
      <w:r/>
      <w:bookmarkEnd w:id="1"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284" w:leader="none"/>
          <w:tab w:val="decimal" w:pos="1276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 Условия о правах Подрядчика: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4.4.1. Обращаться к Заказчику в порядке, предусмотренном Контрактом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 Требовать от Заказчика надлежащего и своевременного выполнения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4.4.3.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требовать уплаты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 Привлечь к исполнению своих обязательств других лиц (субподрядчиков).  Подрядчик несет перед Заказчиком ответственность за последствия неисполнения и</w:t>
      </w:r>
      <w:r>
        <w:rPr>
          <w:rFonts w:ascii="Times New Roman" w:hAnsi="Times New Roman"/>
          <w:sz w:val="24"/>
          <w:szCs w:val="24"/>
        </w:rPr>
        <w:t xml:space="preserve">ли ненадлежащего исполнения обязательств субподрядчиком в соответствии с условиями, предусмотренными настоящим Контрактом, а перед субподрядчиком - ответственность за неисполнение или ненадлежащее исполнение Заказчиком обязательств по настоящему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284" w:leader="none"/>
          <w:tab w:val="decimal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 УСЛОВИЯ О ПРИЕМКЕ ВЫПОЛНЕННЫХ РАБОТ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 Подрядчик в день окончания работ обязан уведомить Заказчика о готовности к сдаче выполненных работ. К уведомлению о готовности к сдаче выполненных работ Подрядчик прилагает </w:t>
      </w:r>
      <w:r>
        <w:rPr>
          <w:rFonts w:ascii="Times New Roman" w:hAnsi="Times New Roman"/>
          <w:sz w:val="24"/>
          <w:szCs w:val="24"/>
        </w:rPr>
        <w:t xml:space="preserve">все необходимые документы (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фото- и</w:t>
      </w:r>
      <w:r>
        <w:rPr>
          <w:rFonts w:ascii="Times New Roman" w:hAnsi="Times New Roman"/>
          <w:sz w:val="24"/>
          <w:szCs w:val="24"/>
        </w:rPr>
        <w:t xml:space="preserve">/или</w:t>
      </w:r>
      <w:r>
        <w:rPr>
          <w:rFonts w:ascii="Times New Roman" w:hAnsi="Times New Roman"/>
          <w:sz w:val="24"/>
          <w:szCs w:val="24"/>
        </w:rPr>
        <w:t xml:space="preserve"> видеоматериалы фиксации хода работ в качестве документов, </w:t>
      </w:r>
      <w:r>
        <w:rPr>
          <w:rFonts w:ascii="Times New Roman" w:hAnsi="Times New Roman"/>
          <w:sz w:val="24"/>
          <w:szCs w:val="24"/>
        </w:rPr>
        <w:t xml:space="preserve">подтверждающих </w:t>
      </w:r>
      <w:r>
        <w:rPr>
          <w:rFonts w:ascii="Times New Roman" w:hAnsi="Times New Roman"/>
          <w:sz w:val="24"/>
          <w:szCs w:val="24"/>
        </w:rPr>
        <w:t xml:space="preserve">качество</w:t>
      </w:r>
      <w:r>
        <w:rPr>
          <w:rFonts w:ascii="Times New Roman" w:hAnsi="Times New Roman"/>
          <w:sz w:val="24"/>
          <w:szCs w:val="24"/>
        </w:rPr>
        <w:t xml:space="preserve"> работ,</w:t>
      </w:r>
      <w:r>
        <w:rPr>
          <w:rFonts w:ascii="Times New Roman" w:hAnsi="Times New Roman"/>
          <w:sz w:val="24"/>
          <w:szCs w:val="24"/>
        </w:rPr>
        <w:t xml:space="preserve"> выполненных на Объекте)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 Приемка выполненных работ, осуществляется на основании </w:t>
      </w:r>
      <w:r>
        <w:rPr>
          <w:rFonts w:ascii="Times New Roman" w:hAnsi="Times New Roman"/>
          <w:sz w:val="24"/>
          <w:szCs w:val="24"/>
        </w:rPr>
        <w:t xml:space="preserve">акта</w:t>
      </w:r>
      <w:r>
        <w:rPr>
          <w:rFonts w:ascii="Times New Roman" w:hAnsi="Times New Roman"/>
          <w:sz w:val="24"/>
          <w:szCs w:val="24"/>
        </w:rPr>
        <w:t xml:space="preserve"> о приемке работ, подтверждающих их выполнение в соответствии с условиями </w:t>
      </w: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онтракта.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 К документу о приемке могут прилагаться документы, которые считаются его неотъемлемой частью.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 Для проверки предоставленн</w:t>
      </w:r>
      <w:r>
        <w:rPr>
          <w:rFonts w:ascii="Times New Roman" w:hAnsi="Times New Roman"/>
          <w:sz w:val="24"/>
          <w:szCs w:val="24"/>
        </w:rPr>
        <w:t xml:space="preserve">ых Подрядчиком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</w:t>
      </w:r>
      <w:r>
        <w:rPr>
          <w:rFonts w:ascii="Times New Roman" w:hAnsi="Times New Roman"/>
          <w:sz w:val="24"/>
          <w:szCs w:val="24"/>
        </w:rPr>
        <w:t xml:space="preserve"> привлекаться эксперты, экспертные организации на основании контрактов, заключенных в соответствии с Федеральным законом № 44-ФЗ. В ходе приемки Заказчиком также проверяется достоверность информации в документе о приемке и в приложенных к нему документах.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производит приемку в течение 20 рабочих дней, следующих за днем поступления </w:t>
      </w:r>
      <w:r>
        <w:rPr>
          <w:rFonts w:ascii="Times New Roman" w:hAnsi="Times New Roman"/>
          <w:sz w:val="24"/>
          <w:szCs w:val="24"/>
        </w:rPr>
        <w:t xml:space="preserve">Заказчику,</w:t>
      </w:r>
      <w:r>
        <w:rPr>
          <w:rFonts w:ascii="Times New Roman" w:hAnsi="Times New Roman"/>
          <w:sz w:val="24"/>
          <w:szCs w:val="24"/>
        </w:rPr>
        <w:t xml:space="preserve"> подписанного Подрядчиком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 Заказчик </w:t>
      </w:r>
      <w:r>
        <w:rPr>
          <w:rFonts w:ascii="Times New Roman" w:hAnsi="Times New Roman"/>
          <w:sz w:val="24"/>
          <w:szCs w:val="24"/>
        </w:rPr>
        <w:t xml:space="preserve">не позднее</w:t>
      </w:r>
      <w:r>
        <w:rPr>
          <w:rFonts w:ascii="Times New Roman" w:hAnsi="Times New Roman"/>
          <w:sz w:val="24"/>
          <w:szCs w:val="24"/>
        </w:rPr>
        <w:t xml:space="preserve"> д</w:t>
      </w:r>
      <w:r>
        <w:rPr>
          <w:rFonts w:ascii="Times New Roman" w:hAnsi="Times New Roman"/>
          <w:sz w:val="24"/>
          <w:szCs w:val="24"/>
        </w:rPr>
        <w:t xml:space="preserve">ня</w:t>
      </w:r>
      <w:r>
        <w:rPr>
          <w:rFonts w:ascii="Times New Roman" w:hAnsi="Times New Roman"/>
          <w:sz w:val="24"/>
          <w:szCs w:val="24"/>
        </w:rPr>
        <w:t xml:space="preserve"> окончания приемки подписывает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либо направляет мотивированный отказ от подписания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 </w:t>
      </w:r>
      <w:r>
        <w:rPr>
          <w:rFonts w:ascii="Times New Roman" w:hAnsi="Times New Roman"/>
          <w:sz w:val="24"/>
          <w:szCs w:val="24"/>
        </w:rPr>
        <w:t xml:space="preserve">с указанием причин такого отказа.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142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 Нарушение предусмотренных Контрактов сроков направления (формирования, подписания и размещения Подрядчиком) </w:t>
      </w:r>
      <w:r>
        <w:rPr>
          <w:rFonts w:ascii="Times New Roman" w:hAnsi="Times New Roman"/>
          <w:sz w:val="24"/>
          <w:szCs w:val="24"/>
        </w:rPr>
        <w:t xml:space="preserve">акт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, является основанием к применению мер ответственности, предусмотренных разделом 7 контракта.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 В случае установ</w:t>
      </w:r>
      <w:r>
        <w:rPr>
          <w:rFonts w:ascii="Times New Roman" w:hAnsi="Times New Roman"/>
          <w:sz w:val="24"/>
          <w:szCs w:val="24"/>
        </w:rPr>
        <w:t xml:space="preserve">ления Заказчиком при приемке работ несоответствия качества выполненных Подрядчиком видов работ требованиям настоящего Контракта или применения некачественных материалов, Заказчик не принимает указанные виды работ до момента устранения выявленных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 Выявленные нарушения Подрядчик вправе устранить в течении 3-х рабочих дней с даты поступления Подрядчику мотивированного отказа от подписания </w:t>
      </w:r>
      <w:r>
        <w:rPr>
          <w:rFonts w:ascii="Times New Roman" w:hAnsi="Times New Roman"/>
          <w:sz w:val="24"/>
          <w:szCs w:val="24"/>
        </w:rPr>
        <w:t xml:space="preserve">акт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о приемке выполненных работ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5.10. В случае устранения Подрядчиком причин отказа от подписания Заказчиком документа о приемке, указанных в мотивированном отказе от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Заказчик осуществляет приемку работ и оформление результатов приемки в порядке и сроки, установленные настоящим разделом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5.11. Риски случайной гибели или случайного повреждения результата выполненных работ переходят от Подрядчика к Заказчику с момента подписания Заказчиком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 приемке выполненных работ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firstLine="709"/>
        <w:jc w:val="both"/>
        <w:spacing w:after="0" w:line="240" w:lineRule="auto"/>
        <w:tabs>
          <w:tab w:val="left" w:pos="0" w:leader="none"/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 УСЛОВИЯ О ГАРАНТИИ КАЧЕСТВА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 Гарантия качества результата работ, предусмотренного Контрактом, распространяется на все, составляющее результат работ.</w:t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/>
          <w:sz w:val="2"/>
          <w:szCs w:val="2"/>
        </w:rPr>
      </w:pPr>
      <w:r/>
      <w:bookmarkStart w:id="2" w:name="_Hlk145516922"/>
      <w:r/>
      <w:bookmarkEnd w:id="2"/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Гарантийный срок на результат работ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Гарантийный срок</w:t>
      </w:r>
      <w:r>
        <w:rPr>
          <w:rFonts w:ascii="Times New Roman" w:hAnsi="Times New Roman"/>
          <w:sz w:val="24"/>
          <w:szCs w:val="24"/>
          <w:u w:val="single"/>
        </w:rPr>
        <w:t xml:space="preserve"> на качество выполненных работ исчисляется с момента подписания Заказчиком документа о приемке выполненных работ и составляет </w:t>
      </w:r>
      <w:r>
        <w:rPr>
          <w:rFonts w:ascii="Times New Roman" w:hAnsi="Times New Roman"/>
          <w:sz w:val="24"/>
          <w:szCs w:val="24"/>
          <w:u w:val="single"/>
        </w:rPr>
        <w:t xml:space="preserve">1 (один) год</w:t>
      </w:r>
      <w:r>
        <w:rPr>
          <w:rFonts w:ascii="Times New Roman" w:hAnsi="Times New Roman"/>
          <w:sz w:val="24"/>
          <w:szCs w:val="24"/>
          <w:u w:val="singl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contextualSpacing/>
        <w:ind w:left="360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 УСЛОВИЯ ОБ ОТВЕТСТВЕННОСТИ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Заказчик и Подрядчик несут ответственность за неисполнение или ненадлежащее исполнение обязательств, предусмотренных Контрактом.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Размер штрафа устанавливается Контрактом в соответствии с условиями настоящего Контракта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В случае</w:t>
      </w:r>
      <w:r>
        <w:rPr>
          <w:rFonts w:ascii="Times New Roman" w:hAnsi="Times New Roman"/>
          <w:sz w:val="24"/>
          <w:szCs w:val="24"/>
        </w:rPr>
        <w:t xml:space="preserve">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</w:t>
      </w:r>
      <w:r>
        <w:rPr>
          <w:rFonts w:ascii="Times New Roman" w:hAnsi="Times New Roman"/>
          <w:sz w:val="24"/>
          <w:szCs w:val="24"/>
        </w:rPr>
        <w:t xml:space="preserve">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</w:t>
      </w:r>
      <w:r>
        <w:rPr>
          <w:rFonts w:ascii="Times New Roman" w:hAnsi="Times New Roman"/>
          <w:sz w:val="24"/>
          <w:szCs w:val="24"/>
        </w:rPr>
        <w:t xml:space="preserve">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порядке, установленном постановлением Правительства № 1042, и составляет:</w:t>
      </w:r>
      <w:r>
        <w:rPr>
          <w:rFonts w:ascii="Times New Roman" w:hAnsi="Times New Roman"/>
          <w:sz w:val="24"/>
          <w:szCs w:val="24"/>
        </w:rPr>
        <w:t xml:space="preserve"> 1 000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Подрядчик несет ответственность перед Заказ</w:t>
      </w:r>
      <w:r>
        <w:rPr>
          <w:rFonts w:ascii="Times New Roman" w:hAnsi="Times New Roman"/>
          <w:sz w:val="24"/>
          <w:szCs w:val="24"/>
        </w:rPr>
        <w:t xml:space="preserve">чиком за неисполнение и ненадлежащее исполнение обязательств по настоящему Контракту, их несоответствие нормам и правилам Российской Федерации. Объём ответственности сторон определяется в соответствии с настоящим Контрактом и требованиями законодательства.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Подрядчик несет самостоятельную ответственность перед третьими лицами за ущерб, причиненный им неисполнением, ненадлежащим исполнением условий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7.6. В случае просрочки исполнения Подрядчиком обязательств (в том числ</w:t>
      </w:r>
      <w:r>
        <w:rPr>
          <w:rFonts w:ascii="Times New Roman" w:hAnsi="Times New Roman"/>
          <w:sz w:val="24"/>
          <w:szCs w:val="24"/>
        </w:rPr>
        <w:t xml:space="preserve">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Пеня начисляется за каждый день просрочки исполнения Подрядчиком, обязательства, предусмотренного Контрактом,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 xml:space="preserve">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>
        <w:rPr>
          <w:rFonts w:ascii="Times New Roman" w:hAnsi="Times New Roman"/>
          <w:sz w:val="24"/>
          <w:szCs w:val="24"/>
        </w:rPr>
        <w:t xml:space="preserve">пропорциона</w:t>
      </w:r>
      <w:r>
        <w:rPr>
          <w:rFonts w:ascii="Times New Roman" w:hAnsi="Times New Roman"/>
          <w:sz w:val="24"/>
          <w:szCs w:val="24"/>
        </w:rPr>
        <w:t xml:space="preserve">льную объему обязательств, предусмотренных Контрактом (соответствующим отдельным этапом исполнения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7.8. 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Подрядчиком, обязательств (в том числе гарантийного обязательства), предусмотренн</w:t>
      </w:r>
      <w:r>
        <w:rPr>
          <w:rFonts w:ascii="Times New Roman" w:hAnsi="Times New Roman"/>
          <w:sz w:val="24"/>
          <w:szCs w:val="24"/>
        </w:rPr>
        <w:t xml:space="preserve">ых Контрактом. Размер штрафа устанавливается в порядке, установленном постановлением Правительства №1042, за исключением случаев, если законодательством Российской Федерации установлен иной порядок начисления штрафов, и устанавливаются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1 000 (одна тысяча) рублей.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0. </w:t>
      </w:r>
      <w:r>
        <w:rPr>
          <w:rFonts w:ascii="Times New Roman" w:hAnsi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Требования сторон об уплате неустоек (штрафов, пеней) направляются в порядке, который предусмотрен контрактом для направления уведомлений.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Уплата неустойки за ненадлежащее исполнение обязательств не освобождает стороны от возмещения убытков и выполнения обязательств в натуре.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Оплата неустоек, предусмотренных настоящи</w:t>
      </w:r>
      <w:r>
        <w:rPr>
          <w:rFonts w:ascii="Times New Roman" w:hAnsi="Times New Roman"/>
          <w:sz w:val="24"/>
          <w:szCs w:val="24"/>
        </w:rPr>
        <w:t xml:space="preserve">м разделом, производится Подрядчиком в течение 5 дней с момента выставления Заказчиком требования об уплате неустоек по реквизитам указанным Заказчиком, с предоставлением Заказчику в течение 2 дней после оплаты копии платёжного поручения с отметкой банка.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В случае возникновения каких-либо претензий или иска, предъя</w:t>
      </w:r>
      <w:r>
        <w:rPr>
          <w:rFonts w:ascii="Times New Roman" w:hAnsi="Times New Roman"/>
          <w:sz w:val="24"/>
          <w:szCs w:val="24"/>
        </w:rPr>
        <w:t xml:space="preserve">вленных Заказчику третьей стороной, вызванных нарушением в связи с (не) выполнением Подрядчиком обязательств по настоящему Контракту, Заказчик немедленно информирует об этом Подрядчика и привлекает его к урегулированию претензий, исков и судебных расходов.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Под</w:t>
      </w:r>
      <w:r>
        <w:rPr>
          <w:rFonts w:ascii="Times New Roman" w:hAnsi="Times New Roman"/>
          <w:sz w:val="24"/>
          <w:szCs w:val="24"/>
        </w:rPr>
        <w:t xml:space="preserve">рядчик обязан возместить Заказчику все уплаченные штрафы в полном объеме в случае наложения на Заказчика штрафов, взысканий, в том числе административных за ненадлежащее состояние объекта вследствие некачественного исполнения Подрядчиком условий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 ОБЕСПЕЧЕНИЕ ИСПОЛНЕНИЯ ОБЯЗАТЕЛЬСТВ ПО КОНТРАКТУ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894"/>
        <w:ind w:left="0" w:firstLine="709"/>
        <w:spacing w:after="0" w:line="240" w:lineRule="auto"/>
        <w:tabs>
          <w:tab w:val="left" w:pos="567" w:leader="none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ind w:firstLine="709"/>
        <w:jc w:val="both"/>
        <w:spacing w:after="0" w:line="240" w:lineRule="auto"/>
        <w:tabs>
          <w:tab w:val="left" w:pos="567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 xml:space="preserve">предусмотрено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2" w:leader="none"/>
          <w:tab w:val="left" w:pos="1134" w:leader="none"/>
          <w:tab w:val="left" w:pos="1418" w:leader="none"/>
        </w:tabs>
        <w:rPr>
          <w:rFonts w:ascii="Times New Roman" w:hAnsi="Times New Roman" w:eastAsia="Times New Roman"/>
          <w:spacing w:val="2"/>
          <w:sz w:val="24"/>
          <w:szCs w:val="24"/>
        </w:rPr>
      </w:pP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  <w:r>
        <w:rPr>
          <w:rFonts w:ascii="Times New Roman" w:hAnsi="Times New Roman" w:eastAsia="Times New Roman"/>
          <w:spacing w:val="2"/>
          <w:sz w:val="24"/>
          <w:szCs w:val="24"/>
        </w:rPr>
      </w:r>
    </w:p>
    <w:p>
      <w:pPr>
        <w:pStyle w:val="894"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ФОРС МАЖОР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Ни одна из сторон не будет нести ответственность за</w:t>
      </w:r>
      <w:r>
        <w:rPr>
          <w:rFonts w:ascii="Times New Roman" w:hAnsi="Times New Roman"/>
          <w:sz w:val="24"/>
          <w:szCs w:val="24"/>
        </w:rPr>
        <w:t xml:space="preserve"> полное или частичное неисполнение любой из своих обязанностей по Контракту, если неисполнение будет являться следствием обстоятельств непреодолимой силы, включая наводнение, пожар, землетрясение, другие стихийные бедствия, возникшие после его подписания.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Сторона, которая не исполняет сво</w:t>
      </w:r>
      <w:r>
        <w:rPr>
          <w:rFonts w:ascii="Times New Roman" w:hAnsi="Times New Roman"/>
          <w:sz w:val="24"/>
          <w:szCs w:val="24"/>
        </w:rPr>
        <w:t xml:space="preserve">его обязательства вследствие действия непреодолимой силы, должна в срок не позднее 5 (пяти) дней с момента возникновения обстоятельств непреодолимой силы известить другую сторону о таких обстоятельствах и их влиянии на исполнение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месяцев, настоящий Контракт может быть расторгнут.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360"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ОБ ИЗМЕНЕНИИ, РАСТОРЖЕНИИ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в случаях, предусмотренных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 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 Контрактом предусмотрена возможность одностороннего отказа от исполнения контракта в соответствии с положениями ч. 8-11, 13-19, 21-23 и 25 ст. 95 Федерального закона № 44-ФЗ.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Подрядчик вправе принять решение об одностороннем отказе от исполнения Контракта по </w:t>
      </w:r>
      <w:r>
        <w:rPr>
          <w:rFonts w:ascii="Times New Roman" w:hAnsi="Times New Roman"/>
          <w:sz w:val="24"/>
          <w:szCs w:val="24"/>
        </w:rPr>
        <w:t xml:space="preserve">основаниям, предусмотренным Гражданским кодексом Российской Федерации для 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</w:t>
      </w:r>
      <w:r>
        <w:rPr>
          <w:rFonts w:ascii="Times New Roman" w:hAnsi="Times New Roman"/>
          <w:sz w:val="24"/>
          <w:szCs w:val="24"/>
        </w:rPr>
        <w:t xml:space="preserve">рации для одностороннего отказа от исполнения отдельных видов обязательств, а в случаях, предусмотренных законодательством Российской Федерации о контрактной системе в сфере закупок, - обязан принять решение об одностороннем отказе от исполнения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обязательств, в том числе в случаях неисполнения Подрядчиком</w:t>
      </w:r>
      <w:r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нарушение Подрядчиком условий Контракта, за нарушение Подрядчиком сроков, установленных настоящим Контрактом. Заказчик также вправе принять решение об одностороннем отказе от исполнения Контракта в случае, предусм</w:t>
      </w:r>
      <w:r>
        <w:rPr>
          <w:rFonts w:ascii="Times New Roman" w:hAnsi="Times New Roman"/>
          <w:sz w:val="24"/>
          <w:szCs w:val="24"/>
        </w:rPr>
        <w:t xml:space="preserve">отренном частью 2 статьи 715 Гражданского кодекса РФ, а именно, если Подрядчик не приступает своевременно к исполнению Контракта или выполняет работу настолько медленно, что окончание ее к сроку становится явно невозможным, и потребовать возмещения убытков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прин</w:t>
      </w:r>
      <w:r>
        <w:rPr>
          <w:rFonts w:ascii="Times New Roman" w:hAnsi="Times New Roman"/>
          <w:sz w:val="24"/>
          <w:szCs w:val="24"/>
        </w:rPr>
        <w:t xml:space="preserve">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порядке, установленном законодательством Российской Федерации о контрактной системе в сфере закупок.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10.7.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расторжении Контракта в связи с односторонним отказом стороны Контракта о</w:t>
      </w:r>
      <w:r>
        <w:rPr>
          <w:rFonts w:ascii="Times New Roman" w:hAnsi="Times New Roman"/>
          <w:sz w:val="24"/>
          <w:szCs w:val="24"/>
        </w:rPr>
        <w:t xml:space="preserve">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10.8.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Если одной из сторон Контракта п</w:t>
      </w:r>
      <w:r>
        <w:rPr>
          <w:rFonts w:ascii="Times New Roman" w:hAnsi="Times New Roman"/>
          <w:sz w:val="24"/>
          <w:szCs w:val="24"/>
        </w:rPr>
        <w:t xml:space="preserve">о основаниям, которые предусмотрены законодательством Российской Федерации о контрактной системе в сфере закупок, предлагается изменить существенные условия Контракта, такая сторона Контракта вправе направить в письменной форме другой стороне Контракта пре</w:t>
      </w:r>
      <w:r>
        <w:rPr>
          <w:rFonts w:ascii="Times New Roman" w:hAnsi="Times New Roman"/>
          <w:sz w:val="24"/>
          <w:szCs w:val="24"/>
        </w:rPr>
        <w:t xml:space="preserve">дложение об изменении существенных условий контракта с приложением информации и документов, обосновывающих такое предложение, а также проект соглашения об изменении условий Контракта, подписанный лицом, имеющим право действовать от имени стороны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10.9.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Сторона Контракта, получившая предложение об измен</w:t>
      </w:r>
      <w:r>
        <w:rPr>
          <w:rFonts w:ascii="Times New Roman" w:hAnsi="Times New Roman"/>
          <w:sz w:val="24"/>
          <w:szCs w:val="24"/>
        </w:rPr>
        <w:t xml:space="preserve">ении существенных условий Контракта, в течение 10 рабочих дней со дня, следующего за днем получения предложения об изменении существенных условий Контракта, по результатам рассмотрения такого предложения в порядке, установленном законодательством Российско</w:t>
      </w:r>
      <w:r>
        <w:rPr>
          <w:rFonts w:ascii="Times New Roman" w:hAnsi="Times New Roman"/>
          <w:sz w:val="24"/>
          <w:szCs w:val="24"/>
        </w:rPr>
        <w:t xml:space="preserve">й Федерации о контрактной системе в сфере закупок, Контрактом,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709"/>
        <w:jc w:val="both"/>
        <w:spacing w:after="0" w:line="240" w:lineRule="auto"/>
        <w:tabs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ПОРЯДОК УРЕГУЛИРОВАНИЯ РАЗНОГЛАСИЙ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исполнении своих обязательств по Контракту стороны должны действовать добросовестно и разумно. При исполнении Контракта ни одна из сторон не вправе извлекать преимущество из своего незаконного или недобросовестного поведения.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При возникновении любых прот</w:t>
      </w:r>
      <w:r>
        <w:rPr>
          <w:rFonts w:ascii="Times New Roman" w:hAnsi="Times New Roman"/>
          <w:sz w:val="24"/>
          <w:szCs w:val="24"/>
        </w:rPr>
        <w:t xml:space="preserve">иворечий, претензий и разногласий, а также споров, связанных с исполнением Контракта (далее - разногласия), стороны предпринимают усилия для урегулирования разногласий путем переговоров и оформляют результаты таких переговоров с учетом положений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 урегулированием разногласий путем переговоров понимается претензионный порядок разрешения споров. Соблюдение претензионного порядка при разрешении споров для сторон обязательно.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неурегулированные разногласия разрешаются сторонами в судебном порядке.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Неурегулированные разногласия разрешаются сторонами в судебном порядке в Арбитражном суде Приморского края.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ответа на претензию – 10 дней с момента получения претензии.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567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</w:t>
      </w:r>
      <w:r>
        <w:rPr>
          <w:rFonts w:ascii="Times New Roman" w:hAnsi="Times New Roman"/>
          <w:sz w:val="24"/>
          <w:szCs w:val="24"/>
        </w:rPr>
        <w:t xml:space="preserve">ением Подрядчиком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единой информационной системы путем направления электронных уведомлений. Такие уведомлен</w:t>
      </w:r>
      <w:r>
        <w:rPr>
          <w:rFonts w:ascii="Times New Roman" w:hAnsi="Times New Roman"/>
          <w:sz w:val="24"/>
          <w:szCs w:val="24"/>
        </w:rPr>
        <w:t xml:space="preserve">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 без размещения на официальном сайте.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widowControl w:val="off"/>
        <w:tabs>
          <w:tab w:val="left" w:pos="142" w:leader="none"/>
          <w:tab w:val="left" w:pos="567" w:leader="none"/>
          <w:tab w:val="left" w:pos="1418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СРОКЕ ДЕЙСТВИЯ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Срок действия контракта по </w:t>
      </w:r>
      <w:r>
        <w:rPr>
          <w:rFonts w:ascii="Times New Roman" w:hAnsi="Times New Roman"/>
          <w:b/>
          <w:sz w:val="24"/>
          <w:szCs w:val="24"/>
        </w:rPr>
        <w:t xml:space="preserve">30.1</w:t>
      </w: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  <w:t xml:space="preserve">2026 г.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Контракт вступает в силу со дня его заключения сторонами и действует до полного исполнения сторонами своих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</w:t>
      </w:r>
      <w:r>
        <w:rPr>
          <w:rFonts w:ascii="Times New Roman" w:hAnsi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sz w:val="24"/>
          <w:szCs w:val="24"/>
        </w:rPr>
        <w:t xml:space="preserve">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4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851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/>
          <w:sz w:val="24"/>
          <w:szCs w:val="24"/>
        </w:rPr>
        <w:t xml:space="preserve">УСЛОВИЯ О ПОРЯДКЕ НАПРАВЛЕНИЯ УВЕДОМЛЕНИЙ,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13.1.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 </w:t>
      </w:r>
      <w:r>
        <w:rPr>
          <w:rFonts w:ascii="Times New Roman" w:hAnsi="Times New Roman"/>
          <w:bCs/>
          <w:sz w:val="24"/>
          <w:szCs w:val="24"/>
        </w:rPr>
        <w:t xml:space="preserve">Уведомления (в том числе обращения, сообщения, предложения, требования) сторон, связанные с исполнением, изменением, расторжением Контракта, за исключением случаев, предусмотренных законодательством Российской Федерации о контрактной системе в с</w:t>
      </w:r>
      <w:r>
        <w:rPr>
          <w:rFonts w:ascii="Times New Roman" w:hAnsi="Times New Roman"/>
          <w:bCs/>
          <w:sz w:val="24"/>
          <w:szCs w:val="24"/>
        </w:rPr>
        <w:t xml:space="preserve">фере закупок, контрактом, передаются лицу, имеющему право действовать от имени стороны Контракта, лично под расписку или направляются стороне Контракта по почте заказным письмом с уведомлением о вручении по адресу стороны Контракта, указанному в Контракте.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Датой получения уведомления, указанного в абзаце первом настоящего пункта, считается: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дата, указанная лицом, имеющим право действовать от имени стороны Контракта, в расписке о получении уведомления (в случае передачи такого уведомления лицу, имеющему право действова</w:t>
      </w:r>
      <w:r>
        <w:rPr>
          <w:rFonts w:ascii="Times New Roman" w:hAnsi="Times New Roman"/>
          <w:bCs/>
          <w:sz w:val="24"/>
          <w:szCs w:val="24"/>
        </w:rPr>
        <w:t xml:space="preserve">ть от имени стороны Контракта, лично под расписку);дата получения стороной Контракта, направившей уведомление, подтверждения о вручении стороне Контракта, в адрес которой направлено уведомление, заказного письма либо дата получения стороной Контракта, напр</w:t>
      </w:r>
      <w:r>
        <w:rPr>
          <w:rFonts w:ascii="Times New Roman" w:hAnsi="Times New Roman"/>
          <w:bCs/>
          <w:sz w:val="24"/>
          <w:szCs w:val="24"/>
        </w:rPr>
        <w:t xml:space="preserve">авившей уведомление, информации об отсутствии стороны Контракта, в адрес которой направлено уведомление, по адресу, указанному в Контракте, информации о возврате такого письма по истечении срока хранения (в случае направления уведомления заказным письмом).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-5812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13.2. Обмен документами при применении мер ответственности и совершении иных действий в связи с нарушением Подрядчиком</w:t>
      </w:r>
      <w:r>
        <w:rPr>
          <w:rFonts w:ascii="Times New Roman" w:hAnsi="Times New Roman"/>
          <w:bCs/>
          <w:sz w:val="24"/>
          <w:szCs w:val="24"/>
        </w:rPr>
        <w:t xml:space="preserve"> или Заказчиком условий Контракта осуществляется в порядке, который предусмотрен Контрактом, за исключением случаев, при которых законодательством Российской Федерации о контрактной системе в сфере закупок установлен иной порядок обмена такими документами.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13.3. Стороны обязуются не разглашать, не передавать и не делать каким-либо еще способом доступными третьим лицам сведения, содержащиеся в документах, оформляющих взаимодействие Сторон в рамках Контракта, иначе как с письменного согласия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13.4. Стороны обязаны в однодневный срок в письменной форме сообщать друг другу об изменении своего места нахождения, почтового адреса, номеров телефонов, факсов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13.5. При исполнении настоящего Контракта не допускается перемена Подрядчика, за исключением случаев реорганизации Подрядчика в форме преобразования, слияния или </w:t>
      </w:r>
      <w:r>
        <w:rPr>
          <w:rFonts w:ascii="Times New Roman" w:hAnsi="Times New Roman"/>
          <w:bCs/>
          <w:sz w:val="24"/>
          <w:szCs w:val="24"/>
        </w:rPr>
        <w:t xml:space="preserve">присоединения.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13.6. Все сроки в настоящем Контракте исчисляются в календарных днях, если иное не установлено специальными положениями настоящего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13.7. Все, что не урегулировано настоящим Контрактом, регулируется действующим законодательством РФ.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142" w:leader="none"/>
          <w:tab w:val="left" w:pos="426" w:leader="none"/>
          <w:tab w:val="left" w:pos="1134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 ЮРИДИЧЕСКИЕ АДРЕСА И БАНКОВСКИЕ РЕКВИЗИТЫ СТОРОН: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contextualSpacing/>
        <w:jc w:val="center"/>
        <w:spacing w:after="0" w:line="240" w:lineRule="auto"/>
        <w:tabs>
          <w:tab w:val="left" w:pos="567" w:leader="none"/>
          <w:tab w:val="left" w:pos="1418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4996"/>
        <w:gridCol w:w="425"/>
        <w:gridCol w:w="4253"/>
        <w:gridCol w:w="425"/>
      </w:tblGrid>
      <w:tr>
        <w:tblPrEx/>
        <w:trPr>
          <w:gridAfter w:val="1"/>
          <w:trHeight w:val="70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Подрядчик: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tcW w:w="4996" w:type="dxa"/>
            <w:textDirection w:val="lrTb"/>
            <w:noWrap w:val="false"/>
          </w:tcPr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  <w:r>
              <w:rPr>
                <w:rFonts w:ascii="Times New Roman" w:hAnsi="Times New Roman"/>
                <w:sz w:val="2"/>
                <w:szCs w:val="2"/>
              </w:rPr>
            </w:r>
          </w:p>
          <w:p>
            <w:pPr>
              <w:ind w:firstLine="75"/>
              <w:jc w:val="both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"/>
                <w:szCs w:val="2"/>
                <w:lang w:val="en-US"/>
              </w:rPr>
            </w:pP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  <w:r>
              <w:rPr>
                <w:rFonts w:ascii="Times New Roman" w:hAnsi="Times New Roman"/>
                <w:sz w:val="2"/>
                <w:szCs w:val="2"/>
                <w:lang w:val="en-US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ind w:left="352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711"/>
        </w:trPr>
        <w:tc>
          <w:tcPr>
            <w:gridSpan w:val="2"/>
            <w:tcW w:w="5421" w:type="dxa"/>
            <w:textDirection w:val="lrTb"/>
            <w:noWrap w:val="false"/>
          </w:tcPr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2540106044 КПП 254001001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690091, г. Владивосток, Океанский пр-т, 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Приморскому краю (Дальневосточное межрегиональное управление Росприроднадзора)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л/с 03201780980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р/сч 03211643000000012000 в ОКЦ № 1 ДГУ БАНКА РОССИИ//УФК по Приморскому краю г. Владивосток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кор/сч 40102810545370000012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ind w:right="1026"/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ДАЛЬНЕВОСТОЧНОЕ ГУ БАНКА РОССИИ//УФК по Приморскому краю                                г. Владивосток,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БИК 010507002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/Савичев Д.А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4678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t xml:space="preserve"> </w:t>
            </w:r>
            <w:r>
              <w:t xml:space="preserve">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709" w:bottom="426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Bookman Old Style">
    <w:panose1 w:val="02060603050605020204"/>
  </w:font>
  <w:font w:name="Courier New">
    <w:panose1 w:val="02070309020205020404"/>
  </w:font>
  <w:font w:name="TimesDL">
    <w:panose1 w:val="02000603000000000000"/>
  </w:font>
  <w:font w:name="Segoe UI">
    <w:panose1 w:val="020B0503020204020204"/>
  </w:font>
  <w:font w:name="Tahoma">
    <w:panose1 w:val="020B0604030504040204"/>
  </w:font>
  <w:font w:name="TimesET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8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107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660" w:hanging="660"/>
      </w:pPr>
      <w:rPr>
        <w:rFonts w:hint="default"/>
      </w:rPr>
    </w:lvl>
    <w:lvl w:ilvl="2">
      <w:start w:val="44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isLgl w:val="false"/>
      <w:suff w:val="tab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b/>
      </w:rPr>
    </w:lvl>
    <w:lvl w:ilvl="1">
      <w:start w:val="5"/>
      <w:numFmt w:val="decimal"/>
      <w:isLgl/>
      <w:suff w:val="tab"/>
      <w:lvlText w:val="%1.%2."/>
      <w:lvlJc w:val="left"/>
      <w:pPr>
        <w:ind w:left="1129" w:hanging="420"/>
      </w:p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10" w:hanging="450"/>
      </w:pPr>
      <w:rPr>
        <w:rFonts w:hint="default"/>
      </w:rPr>
    </w:lvl>
    <w:lvl w:ilvl="2">
      <w:start w:val="6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4" w:hanging="444"/>
      </w:pPr>
    </w:lvl>
    <w:lvl w:ilvl="1">
      <w:start w:val="1"/>
      <w:numFmt w:val="decimal"/>
      <w:isLgl w:val="false"/>
      <w:suff w:val="tab"/>
      <w:lvlText w:val="%1.%2."/>
      <w:lvlJc w:val="left"/>
      <w:pPr>
        <w:ind w:left="1152" w:hanging="44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pStyle w:val="879"/>
      <w:isLgl w:val="false"/>
      <w:suff w:val="space"/>
      <w:lvlText w:val="%1."/>
      <w:lvlJc w:val="left"/>
      <w:pPr>
        <w:ind w:left="1277" w:firstLine="0"/>
      </w:pPr>
      <w:rPr>
        <w:rFonts w:hint="default"/>
        <w:b/>
      </w:rPr>
    </w:lvl>
    <w:lvl w:ilvl="1">
      <w:start w:val="1"/>
      <w:numFmt w:val="decimal"/>
      <w:pStyle w:val="880"/>
      <w:isLgl w:val="false"/>
      <w:suff w:val="space"/>
      <w:lvlText w:val="%1.%2."/>
      <w:lvlJc w:val="left"/>
      <w:pPr>
        <w:ind w:left="568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881"/>
      <w:isLgl w:val="false"/>
      <w:suff w:val="space"/>
      <w:lvlText w:val="%1.%2.%3."/>
      <w:lvlJc w:val="left"/>
      <w:pPr>
        <w:ind w:left="426" w:firstLine="0"/>
      </w:pPr>
      <w:rPr>
        <w:rFonts w:hint="default"/>
        <w:b w:val="0"/>
        <w:vertAlign w:val="baseline"/>
      </w:rPr>
    </w:lvl>
    <w:lvl w:ilvl="3">
      <w:start w:val="1"/>
      <w:numFmt w:val="decimal"/>
      <w:pStyle w:val="882"/>
      <w:isLgl w:val="false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883"/>
      <w:isLgl w:val="fals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884"/>
      <w:isLgl w:val="false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885"/>
      <w:isLgl w:val="false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86"/>
      <w:isLgl w:val="false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887"/>
      <w:isLgl w:val="false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212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60" w:hanging="840"/>
      </w:pPr>
      <w:rPr>
        <w:rFonts w:hint="default"/>
      </w:rPr>
    </w:lvl>
    <w:lvl w:ilvl="2">
      <w:start w:val="26"/>
      <w:numFmt w:val="decimal"/>
      <w:isLgl w:val="false"/>
      <w:suff w:val="tab"/>
      <w:lvlText w:val="%1.%2.%3."/>
      <w:lvlJc w:val="left"/>
      <w:pPr>
        <w:ind w:left="1880" w:hanging="840"/>
      </w:pPr>
      <w:rPr>
        <w:rFonts w:hint="default"/>
      </w:rPr>
    </w:lvl>
    <w:lvl w:ilvl="3">
      <w:start w:val="7"/>
      <w:numFmt w:val="decimal"/>
      <w:isLgl w:val="false"/>
      <w:suff w:val="tab"/>
      <w:lvlText w:val="%1.%2.%3.%4."/>
      <w:lvlJc w:val="left"/>
      <w:pPr>
        <w:ind w:left="2400" w:hanging="8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960" w:hanging="1800"/>
      </w:pPr>
      <w:rPr>
        <w:rFonts w:hint="default"/>
      </w:rPr>
    </w:lvl>
  </w:abstractNum>
  <w:abstractNum w:abstractNumId="2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pStyle w:val="938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2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3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Calibri"/>
        <w:u w:val="none"/>
      </w:rPr>
    </w:lvl>
    <w:lvl w:ilvl="1">
      <w:start w:val="6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 w:eastAsia="Calibri"/>
        <w:color w:val="auto"/>
        <w:u w:val="no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 w:eastAsia="Calibri"/>
        <w:u w:val="singl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 w:eastAsia="Calibri"/>
        <w:u w:val="singl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 w:eastAsia="Calibri"/>
        <w:u w:val="singl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 w:eastAsia="Calibri"/>
        <w:u w:val="singl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 w:eastAsia="Calibri"/>
        <w:u w:val="singl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 w:eastAsia="Calibri"/>
        <w:u w:val="singl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 w:eastAsia="Calibri"/>
        <w:u w:val="single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510" w:hanging="510"/>
      </w:pPr>
      <w:rPr>
        <w:rFonts w:hint="default"/>
      </w:rPr>
    </w:lvl>
    <w:lvl w:ilvl="2">
      <w:start w:val="30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6"/>
  </w:num>
  <w:num w:numId="5">
    <w:abstractNumId w:val="5"/>
  </w:num>
  <w:num w:numId="6">
    <w:abstractNumId w:val="21"/>
  </w:num>
  <w:num w:numId="7">
    <w:abstractNumId w:val="12"/>
  </w:num>
  <w:num w:numId="8">
    <w:abstractNumId w:val="0"/>
  </w:num>
  <w:num w:numId="9">
    <w:abstractNumId w:val="28"/>
  </w:num>
  <w:num w:numId="10">
    <w:abstractNumId w:val="4"/>
  </w:num>
  <w:num w:numId="11">
    <w:abstractNumId w:val="6"/>
  </w:num>
  <w:num w:numId="12">
    <w:abstractNumId w:val="9"/>
  </w:num>
  <w:num w:numId="13">
    <w:abstractNumId w:val="17"/>
  </w:num>
  <w:num w:numId="14">
    <w:abstractNumId w:val="20"/>
  </w:num>
  <w:num w:numId="15">
    <w:abstractNumId w:val="3"/>
  </w:num>
  <w:num w:numId="16">
    <w:abstractNumId w:val="25"/>
  </w:num>
  <w:num w:numId="17">
    <w:abstractNumId w:val="7"/>
  </w:num>
  <w:num w:numId="18">
    <w:abstractNumId w:val="15"/>
  </w:num>
  <w:num w:numId="19">
    <w:abstractNumId w:val="13"/>
  </w:num>
  <w:num w:numId="20">
    <w:abstractNumId w:val="14"/>
  </w:num>
  <w:num w:numId="21">
    <w:abstractNumId w:val="14"/>
    <w:lvlOverride w:ilvl="0">
      <w:startOverride w:val="1"/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  <w:rPr>
          <w:color w:val="auto"/>
        </w:rPr>
      </w:lvl>
    </w:lvlOverride>
    <w:lvlOverride w:ilvl="1">
      <w:startOverride w:val="1"/>
      <w:lvl w:ilvl="1">
        <w:start w:val="1"/>
        <w:numFmt w:val="decimal"/>
        <w:isLgl w:val="false"/>
        <w:suff w:val="tab"/>
        <w:lvlText w:val="%1.%2."/>
        <w:lvlJc w:val="left"/>
        <w:pPr>
          <w:ind w:left="1579" w:hanging="444"/>
        </w:pPr>
        <w:rPr>
          <w:b w:val="0"/>
          <w:color w:val="auto"/>
        </w:rPr>
      </w:lvl>
    </w:lvlOverride>
    <w:lvlOverride w:ilvl="2">
      <w:startOverride w:val="1"/>
      <w:lvl w:ilvl="2">
        <w:start w:val="1"/>
        <w:numFmt w:val="decimal"/>
        <w:isLgl w:val="false"/>
        <w:suff w:val="tab"/>
        <w:lvlText w:val="%1.%2.%3."/>
        <w:lvlJc w:val="left"/>
        <w:pPr>
          <w:ind w:left="720" w:hanging="720"/>
        </w:pPr>
        <w:rPr>
          <w:b w:val="0"/>
          <w:color w:val="auto"/>
        </w:rPr>
      </w:lvl>
    </w:lvlOverride>
    <w:lvlOverride w:ilvl="3">
      <w:startOverride w:val="1"/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</w:num>
  <w:num w:numId="22">
    <w:abstractNumId w:val="14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444" w:hanging="444"/>
        </w:pPr>
      </w:lvl>
    </w:lvlOverride>
    <w:lvlOverride w:ilvl="1">
      <w:lvl w:ilvl="1">
        <w:start w:val="1"/>
        <w:numFmt w:val="decimal"/>
        <w:isLgl w:val="false"/>
        <w:suff w:val="tab"/>
        <w:lvlText w:val="%1.%2."/>
        <w:lvlJc w:val="left"/>
        <w:pPr>
          <w:ind w:left="1152" w:hanging="444"/>
        </w:pPr>
        <w:rPr>
          <w:i w:val="0"/>
          <w:color w:val="auto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5399" w:hanging="720"/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720" w:hanging="720"/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1080" w:hanging="1080"/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1080" w:hanging="1080"/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1440" w:hanging="1440"/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1800" w:hanging="1800"/>
        </w:pPr>
      </w:lvl>
    </w:lvlOverride>
  </w:num>
  <w:num w:numId="23">
    <w:abstractNumId w:val="30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7"/>
  </w:num>
  <w:num w:numId="27">
    <w:abstractNumId w:val="23"/>
  </w:num>
  <w:num w:numId="28">
    <w:abstractNumId w:val="19"/>
  </w:num>
  <w:num w:numId="29">
    <w:abstractNumId w:val="26"/>
  </w:num>
  <w:num w:numId="30">
    <w:abstractNumId w:val="11"/>
  </w:num>
  <w:num w:numId="31">
    <w:abstractNumId w:val="8"/>
  </w:num>
  <w:num w:numId="32">
    <w:abstractNumId w:val="18"/>
  </w:num>
  <w:num w:numId="33">
    <w:abstractNumId w:val="2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8"/>
    <w:link w:val="879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8"/>
    <w:link w:val="880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8"/>
    <w:link w:val="881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8"/>
    <w:link w:val="882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8"/>
    <w:link w:val="883"/>
    <w:uiPriority w:val="9"/>
    <w:rPr>
      <w:rFonts w:ascii="Arial" w:hAnsi="Arial" w:eastAsia="Arial" w:cs="Arial"/>
      <w:b/>
      <w:bCs/>
      <w:sz w:val="24"/>
      <w:szCs w:val="24"/>
    </w:rPr>
  </w:style>
  <w:style w:type="character" w:styleId="724">
    <w:name w:val="Heading 6 Char"/>
    <w:basedOn w:val="888"/>
    <w:link w:val="884"/>
    <w:uiPriority w:val="9"/>
    <w:rPr>
      <w:rFonts w:ascii="Arial" w:hAnsi="Arial" w:eastAsia="Arial" w:cs="Arial"/>
      <w:b/>
      <w:bCs/>
      <w:sz w:val="22"/>
      <w:szCs w:val="22"/>
    </w:rPr>
  </w:style>
  <w:style w:type="character" w:styleId="725">
    <w:name w:val="Heading 7 Char"/>
    <w:basedOn w:val="888"/>
    <w:link w:val="8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6">
    <w:name w:val="Heading 8 Char"/>
    <w:basedOn w:val="888"/>
    <w:link w:val="886"/>
    <w:uiPriority w:val="9"/>
    <w:rPr>
      <w:rFonts w:ascii="Arial" w:hAnsi="Arial" w:eastAsia="Arial" w:cs="Arial"/>
      <w:i/>
      <w:iCs/>
      <w:sz w:val="22"/>
      <w:szCs w:val="22"/>
    </w:rPr>
  </w:style>
  <w:style w:type="character" w:styleId="727">
    <w:name w:val="Heading 9 Char"/>
    <w:basedOn w:val="888"/>
    <w:link w:val="887"/>
    <w:uiPriority w:val="9"/>
    <w:rPr>
      <w:rFonts w:ascii="Arial" w:hAnsi="Arial" w:eastAsia="Arial" w:cs="Arial"/>
      <w:i/>
      <w:iCs/>
      <w:sz w:val="21"/>
      <w:szCs w:val="21"/>
    </w:rPr>
  </w:style>
  <w:style w:type="paragraph" w:styleId="728">
    <w:name w:val="Title"/>
    <w:basedOn w:val="878"/>
    <w:next w:val="878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>
    <w:name w:val="Title Char"/>
    <w:basedOn w:val="888"/>
    <w:link w:val="728"/>
    <w:uiPriority w:val="10"/>
    <w:rPr>
      <w:sz w:val="48"/>
      <w:szCs w:val="48"/>
    </w:rPr>
  </w:style>
  <w:style w:type="paragraph" w:styleId="730">
    <w:name w:val="Subtitle"/>
    <w:basedOn w:val="878"/>
    <w:next w:val="878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>
    <w:name w:val="Subtitle Char"/>
    <w:basedOn w:val="888"/>
    <w:link w:val="730"/>
    <w:uiPriority w:val="11"/>
    <w:rPr>
      <w:sz w:val="24"/>
      <w:szCs w:val="24"/>
    </w:rPr>
  </w:style>
  <w:style w:type="paragraph" w:styleId="732">
    <w:name w:val="Quote"/>
    <w:basedOn w:val="878"/>
    <w:next w:val="878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8"/>
    <w:next w:val="878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88"/>
    <w:link w:val="941"/>
    <w:uiPriority w:val="99"/>
  </w:style>
  <w:style w:type="character" w:styleId="737">
    <w:name w:val="Footer Char"/>
    <w:basedOn w:val="888"/>
    <w:link w:val="931"/>
    <w:uiPriority w:val="99"/>
  </w:style>
  <w:style w:type="paragraph" w:styleId="738">
    <w:name w:val="Caption"/>
    <w:basedOn w:val="878"/>
    <w:next w:val="878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888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39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0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1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2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43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4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6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0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3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57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Footnote Text Char"/>
    <w:link w:val="891"/>
    <w:uiPriority w:val="99"/>
    <w:rPr>
      <w:sz w:val="18"/>
    </w:rPr>
  </w:style>
  <w:style w:type="character" w:styleId="866">
    <w:name w:val="Endnote Text Char"/>
    <w:link w:val="933"/>
    <w:uiPriority w:val="99"/>
    <w:rPr>
      <w:sz w:val="20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879">
    <w:name w:val="Heading 1"/>
    <w:basedOn w:val="878"/>
    <w:next w:val="878"/>
    <w:link w:val="917"/>
    <w:uiPriority w:val="9"/>
    <w:qFormat/>
    <w:pPr>
      <w:numPr>
        <w:ilvl w:val="0"/>
        <w:numId w:val="4"/>
      </w:numPr>
      <w:jc w:val="center"/>
      <w:keepLines/>
      <w:keepNext/>
      <w:spacing w:before="240" w:after="120"/>
      <w:outlineLvl w:val="0"/>
    </w:pPr>
    <w:rPr>
      <w:rFonts w:ascii="Times New Roman" w:hAnsi="Times New Roman" w:eastAsia="Times New Roman"/>
      <w:b/>
      <w:bCs/>
      <w:sz w:val="24"/>
      <w:szCs w:val="28"/>
      <w:lang w:eastAsia="ru-RU"/>
    </w:rPr>
  </w:style>
  <w:style w:type="paragraph" w:styleId="880">
    <w:name w:val="Heading 2"/>
    <w:basedOn w:val="878"/>
    <w:next w:val="878"/>
    <w:link w:val="918"/>
    <w:uiPriority w:val="9"/>
    <w:qFormat/>
    <w:pPr>
      <w:numPr>
        <w:ilvl w:val="1"/>
        <w:numId w:val="4"/>
      </w:numPr>
      <w:ind w:left="852"/>
      <w:jc w:val="both"/>
      <w:spacing w:before="120" w:after="120"/>
      <w:outlineLvl w:val="1"/>
    </w:pPr>
    <w:rPr>
      <w:rFonts w:ascii="Times New Roman" w:hAnsi="Times New Roman" w:eastAsia="Times New Roman"/>
      <w:bCs/>
      <w:sz w:val="20"/>
      <w:szCs w:val="26"/>
      <w:lang w:eastAsia="ru-RU"/>
    </w:rPr>
  </w:style>
  <w:style w:type="paragraph" w:styleId="881">
    <w:name w:val="Heading 3"/>
    <w:basedOn w:val="878"/>
    <w:next w:val="878"/>
    <w:link w:val="919"/>
    <w:qFormat/>
    <w:pPr>
      <w:numPr>
        <w:ilvl w:val="2"/>
        <w:numId w:val="4"/>
      </w:numPr>
      <w:jc w:val="both"/>
      <w:spacing w:before="120" w:after="120"/>
      <w:outlineLvl w:val="2"/>
    </w:pPr>
    <w:rPr>
      <w:rFonts w:ascii="Times New Roman" w:hAnsi="Times New Roman" w:eastAsia="Times New Roman"/>
      <w:bCs/>
      <w:sz w:val="20"/>
      <w:szCs w:val="20"/>
      <w:lang w:eastAsia="ru-RU"/>
    </w:rPr>
  </w:style>
  <w:style w:type="paragraph" w:styleId="882">
    <w:name w:val="Heading 4"/>
    <w:basedOn w:val="878"/>
    <w:next w:val="878"/>
    <w:link w:val="920"/>
    <w:uiPriority w:val="9"/>
    <w:qFormat/>
    <w:pPr>
      <w:numPr>
        <w:ilvl w:val="3"/>
        <w:numId w:val="4"/>
      </w:numPr>
      <w:jc w:val="both"/>
      <w:spacing w:before="120" w:after="120"/>
      <w:outlineLvl w:val="3"/>
    </w:pPr>
    <w:rPr>
      <w:rFonts w:ascii="Times New Roman" w:hAnsi="Times New Roman" w:eastAsia="Times New Roman"/>
      <w:bCs/>
      <w:iCs/>
      <w:sz w:val="20"/>
      <w:szCs w:val="20"/>
      <w:lang w:eastAsia="ru-RU"/>
    </w:rPr>
  </w:style>
  <w:style w:type="paragraph" w:styleId="883">
    <w:name w:val="Heading 5"/>
    <w:basedOn w:val="878"/>
    <w:next w:val="878"/>
    <w:link w:val="921"/>
    <w:qFormat/>
    <w:pPr>
      <w:numPr>
        <w:ilvl w:val="4"/>
        <w:numId w:val="4"/>
      </w:numPr>
      <w:jc w:val="both"/>
      <w:keepLines/>
      <w:keepNext/>
      <w:spacing w:before="200" w:after="0"/>
      <w:outlineLvl w:val="4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884">
    <w:name w:val="Heading 6"/>
    <w:basedOn w:val="878"/>
    <w:next w:val="878"/>
    <w:link w:val="922"/>
    <w:qFormat/>
    <w:pPr>
      <w:numPr>
        <w:ilvl w:val="5"/>
        <w:numId w:val="4"/>
      </w:numPr>
      <w:jc w:val="both"/>
      <w:keepLines/>
      <w:keepNext/>
      <w:spacing w:before="200" w:after="0"/>
      <w:outlineLvl w:val="5"/>
    </w:pPr>
    <w:rPr>
      <w:rFonts w:ascii="Times New Roman" w:hAnsi="Times New Roman" w:eastAsia="Times New Roman"/>
      <w:i/>
      <w:iCs/>
      <w:color w:val="243f60"/>
      <w:sz w:val="20"/>
      <w:szCs w:val="20"/>
      <w:lang w:eastAsia="ru-RU"/>
    </w:rPr>
  </w:style>
  <w:style w:type="paragraph" w:styleId="885">
    <w:name w:val="Heading 7"/>
    <w:basedOn w:val="878"/>
    <w:next w:val="878"/>
    <w:link w:val="923"/>
    <w:qFormat/>
    <w:pPr>
      <w:numPr>
        <w:ilvl w:val="6"/>
        <w:numId w:val="4"/>
      </w:numPr>
      <w:jc w:val="both"/>
      <w:keepLines/>
      <w:keepNext/>
      <w:spacing w:before="200" w:after="0"/>
      <w:outlineLvl w:val="6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paragraph" w:styleId="886">
    <w:name w:val="Heading 8"/>
    <w:basedOn w:val="878"/>
    <w:next w:val="878"/>
    <w:link w:val="924"/>
    <w:qFormat/>
    <w:pPr>
      <w:numPr>
        <w:ilvl w:val="7"/>
        <w:numId w:val="4"/>
      </w:numPr>
      <w:jc w:val="both"/>
      <w:keepLines/>
      <w:keepNext/>
      <w:spacing w:before="200" w:after="0"/>
      <w:outlineLvl w:val="7"/>
    </w:pPr>
    <w:rPr>
      <w:rFonts w:ascii="Times New Roman" w:hAnsi="Times New Roman" w:eastAsia="Times New Roman"/>
      <w:color w:val="4f81bd"/>
      <w:sz w:val="20"/>
      <w:szCs w:val="20"/>
      <w:lang w:eastAsia="ru-RU"/>
    </w:rPr>
  </w:style>
  <w:style w:type="paragraph" w:styleId="887">
    <w:name w:val="Heading 9"/>
    <w:basedOn w:val="878"/>
    <w:next w:val="878"/>
    <w:link w:val="925"/>
    <w:qFormat/>
    <w:pPr>
      <w:numPr>
        <w:ilvl w:val="8"/>
        <w:numId w:val="4"/>
      </w:numPr>
      <w:jc w:val="both"/>
      <w:keepLines/>
      <w:keepNext/>
      <w:spacing w:before="200" w:after="0"/>
      <w:outlineLvl w:val="8"/>
    </w:pPr>
    <w:rPr>
      <w:rFonts w:ascii="Times New Roman" w:hAnsi="Times New Roman" w:eastAsia="Times New Roman"/>
      <w:i/>
      <w:iCs/>
      <w:color w:val="404040"/>
      <w:sz w:val="20"/>
      <w:szCs w:val="20"/>
      <w:lang w:eastAsia="ru-RU"/>
    </w:rPr>
  </w:style>
  <w:style w:type="character" w:styleId="888" w:default="1">
    <w:name w:val="Default Paragraph Font"/>
    <w:uiPriority w:val="1"/>
    <w:semiHidden/>
    <w:unhideWhenUsed/>
  </w:style>
  <w:style w:type="table" w:styleId="8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0" w:default="1">
    <w:name w:val="No List"/>
    <w:uiPriority w:val="99"/>
    <w:semiHidden/>
    <w:unhideWhenUsed/>
  </w:style>
  <w:style w:type="paragraph" w:styleId="891">
    <w:name w:val="footnote text"/>
    <w:basedOn w:val="878"/>
    <w:link w:val="892"/>
    <w:unhideWhenUsed/>
    <w:qFormat/>
    <w:pPr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92" w:customStyle="1">
    <w:name w:val="Текст сноски Знак"/>
    <w:link w:val="89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93">
    <w:name w:val="footnote reference"/>
    <w:uiPriority w:val="99"/>
    <w:unhideWhenUsed/>
    <w:rPr>
      <w:vertAlign w:val="superscript"/>
    </w:rPr>
  </w:style>
  <w:style w:type="paragraph" w:styleId="894">
    <w:name w:val="List Paragraph"/>
    <w:basedOn w:val="878"/>
    <w:link w:val="896"/>
    <w:uiPriority w:val="34"/>
    <w:qFormat/>
    <w:pPr>
      <w:contextualSpacing/>
      <w:ind w:left="720"/>
    </w:pPr>
  </w:style>
  <w:style w:type="character" w:styleId="895">
    <w:name w:val="Hyperlink"/>
    <w:uiPriority w:val="99"/>
    <w:unhideWhenUsed/>
    <w:rPr>
      <w:color w:val="0563c1"/>
      <w:u w:val="single"/>
    </w:rPr>
  </w:style>
  <w:style w:type="character" w:styleId="896" w:customStyle="1">
    <w:name w:val="Абзац списка Знак"/>
    <w:link w:val="894"/>
    <w:uiPriority w:val="34"/>
  </w:style>
  <w:style w:type="paragraph" w:styleId="897" w:customStyle="1">
    <w:name w:val="Основной текст с отступом 21"/>
    <w:basedOn w:val="878"/>
    <w:pPr>
      <w:ind w:firstLine="567"/>
      <w:jc w:val="both"/>
      <w:spacing w:after="0" w:line="240" w:lineRule="auto"/>
      <w:widowControl w:val="off"/>
    </w:pPr>
    <w:rPr>
      <w:rFonts w:ascii="TimesET" w:hAnsi="TimesET" w:eastAsia="Times New Roman"/>
      <w:szCs w:val="20"/>
      <w:lang w:eastAsia="ru-RU"/>
    </w:rPr>
  </w:style>
  <w:style w:type="paragraph" w:styleId="898" w:customStyle="1">
    <w:name w:val="Standard"/>
    <w:pPr>
      <w:widowControl w:val="off"/>
    </w:pPr>
    <w:rPr>
      <w:rFonts w:eastAsia="Segoe UI" w:cs="Tahoma"/>
      <w:color w:val="000000"/>
      <w:sz w:val="24"/>
      <w:szCs w:val="24"/>
      <w:lang w:val="en-US" w:eastAsia="zh-CN" w:bidi="en-US"/>
    </w:rPr>
  </w:style>
  <w:style w:type="paragraph" w:styleId="899">
    <w:name w:val="No Spacing"/>
    <w:uiPriority w:val="1"/>
    <w:qFormat/>
    <w:rPr>
      <w:rFonts w:eastAsia="Times New Roman" w:cs="Calibri"/>
      <w:sz w:val="22"/>
      <w:szCs w:val="22"/>
      <w:lang w:eastAsia="en-US"/>
    </w:rPr>
  </w:style>
  <w:style w:type="paragraph" w:styleId="900">
    <w:name w:val="Body Text Indent"/>
    <w:basedOn w:val="878"/>
    <w:link w:val="901"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1" w:customStyle="1">
    <w:name w:val="Основной текст с отступом Знак"/>
    <w:link w:val="90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02">
    <w:name w:val="Table Grid"/>
    <w:basedOn w:val="88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3">
    <w:name w:val="Balloon Text"/>
    <w:basedOn w:val="878"/>
    <w:link w:val="904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904" w:customStyle="1">
    <w:name w:val="Текст выноски Знак"/>
    <w:link w:val="903"/>
    <w:uiPriority w:val="99"/>
    <w:semiHidden/>
    <w:rPr>
      <w:rFonts w:ascii="Segoe UI" w:hAnsi="Segoe UI" w:cs="Segoe UI"/>
      <w:sz w:val="18"/>
      <w:szCs w:val="18"/>
    </w:rPr>
  </w:style>
  <w:style w:type="numbering" w:styleId="905" w:customStyle="1">
    <w:name w:val="1 / 1.1 / 1.1.121"/>
    <w:basedOn w:val="890"/>
    <w:next w:val="906"/>
    <w:unhideWhenUsed/>
  </w:style>
  <w:style w:type="numbering" w:styleId="906">
    <w:name w:val="Outline List 2"/>
    <w:basedOn w:val="890"/>
    <w:uiPriority w:val="99"/>
    <w:semiHidden/>
    <w:unhideWhenUsed/>
  </w:style>
  <w:style w:type="paragraph" w:styleId="907" w:customStyle="1">
    <w:name w:val="ConsPlusNormal"/>
    <w:link w:val="908"/>
    <w:qFormat/>
    <w:pPr>
      <w:ind w:firstLine="720"/>
      <w:widowControl w:val="off"/>
    </w:pPr>
    <w:rPr>
      <w:rFonts w:ascii="Arial" w:hAnsi="Arial" w:eastAsia="Times New Roman" w:cs="Arial"/>
    </w:rPr>
  </w:style>
  <w:style w:type="character" w:styleId="908" w:customStyle="1">
    <w:name w:val="ConsPlusNormal Знак"/>
    <w:link w:val="907"/>
    <w:rPr>
      <w:rFonts w:ascii="Arial" w:hAnsi="Arial" w:eastAsia="Times New Roman" w:cs="Arial"/>
      <w:lang w:eastAsia="ru-RU" w:bidi="ar-SA"/>
    </w:rPr>
  </w:style>
  <w:style w:type="character" w:styleId="909">
    <w:name w:val="annotation reference"/>
    <w:uiPriority w:val="99"/>
    <w:semiHidden/>
    <w:unhideWhenUsed/>
    <w:rPr>
      <w:sz w:val="16"/>
      <w:szCs w:val="16"/>
    </w:rPr>
  </w:style>
  <w:style w:type="paragraph" w:styleId="910">
    <w:name w:val="annotation text"/>
    <w:basedOn w:val="878"/>
    <w:link w:val="911"/>
    <w:uiPriority w:val="99"/>
    <w:unhideWhenUsed/>
    <w:pPr>
      <w:spacing w:line="240" w:lineRule="auto"/>
    </w:pPr>
    <w:rPr>
      <w:sz w:val="20"/>
      <w:szCs w:val="20"/>
    </w:rPr>
  </w:style>
  <w:style w:type="character" w:styleId="911" w:customStyle="1">
    <w:name w:val="Текст примечания Знак"/>
    <w:link w:val="910"/>
    <w:uiPriority w:val="99"/>
    <w:semiHidden/>
    <w:rPr>
      <w:sz w:val="20"/>
      <w:szCs w:val="20"/>
    </w:rPr>
  </w:style>
  <w:style w:type="paragraph" w:styleId="912" w:customStyle="1">
    <w:name w:val="Обычный (веб)2"/>
    <w:basedOn w:val="878"/>
    <w:uiPriority w:val="39"/>
    <w:unhideWhenUsed/>
    <w:qFormat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3">
    <w:name w:val="annotation subject"/>
    <w:basedOn w:val="910"/>
    <w:next w:val="910"/>
    <w:link w:val="914"/>
    <w:uiPriority w:val="99"/>
    <w:semiHidden/>
    <w:unhideWhenUsed/>
    <w:rPr>
      <w:b/>
      <w:bCs/>
    </w:rPr>
  </w:style>
  <w:style w:type="character" w:styleId="914" w:customStyle="1">
    <w:name w:val="Тема примечания Знак"/>
    <w:link w:val="913"/>
    <w:uiPriority w:val="99"/>
    <w:semiHidden/>
    <w:rPr>
      <w:b/>
      <w:bCs/>
      <w:sz w:val="20"/>
      <w:szCs w:val="20"/>
    </w:rPr>
  </w:style>
  <w:style w:type="character" w:styleId="915" w:customStyle="1">
    <w:name w:val="Текст примечания Знак2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16" w:customStyle="1">
    <w:name w:val="Стиль"/>
    <w:basedOn w:val="878"/>
    <w:semiHidden/>
    <w:pPr>
      <w:jc w:val="right"/>
      <w:spacing w:after="160" w:line="240" w:lineRule="exact"/>
      <w:widowControl w:val="off"/>
    </w:pPr>
    <w:rPr>
      <w:rFonts w:ascii="Times New Roman" w:hAnsi="Times New Roman" w:eastAsia="Times New Roman"/>
      <w:sz w:val="20"/>
      <w:szCs w:val="20"/>
      <w:lang w:val="en-GB"/>
    </w:rPr>
  </w:style>
  <w:style w:type="character" w:styleId="917" w:customStyle="1">
    <w:name w:val="Заголовок 1 Знак"/>
    <w:link w:val="879"/>
    <w:uiPriority w:val="9"/>
    <w:rPr>
      <w:rFonts w:ascii="Times New Roman" w:hAnsi="Times New Roman" w:eastAsia="Times New Roman"/>
      <w:b/>
      <w:bCs/>
      <w:sz w:val="24"/>
      <w:szCs w:val="28"/>
    </w:rPr>
  </w:style>
  <w:style w:type="character" w:styleId="918" w:customStyle="1">
    <w:name w:val="Заголовок 2 Знак"/>
    <w:link w:val="880"/>
    <w:uiPriority w:val="9"/>
    <w:rPr>
      <w:rFonts w:ascii="Times New Roman" w:hAnsi="Times New Roman" w:eastAsia="Times New Roman"/>
      <w:bCs/>
      <w:szCs w:val="26"/>
    </w:rPr>
  </w:style>
  <w:style w:type="character" w:styleId="919" w:customStyle="1">
    <w:name w:val="Заголовок 3 Знак"/>
    <w:link w:val="881"/>
    <w:uiPriority w:val="9"/>
    <w:rPr>
      <w:rFonts w:ascii="Times New Roman" w:hAnsi="Times New Roman" w:eastAsia="Times New Roman"/>
      <w:bCs/>
    </w:rPr>
  </w:style>
  <w:style w:type="character" w:styleId="920" w:customStyle="1">
    <w:name w:val="Заголовок 4 Знак"/>
    <w:link w:val="882"/>
    <w:uiPriority w:val="9"/>
    <w:rPr>
      <w:rFonts w:ascii="Times New Roman" w:hAnsi="Times New Roman" w:eastAsia="Times New Roman"/>
      <w:bCs/>
      <w:iCs/>
    </w:rPr>
  </w:style>
  <w:style w:type="character" w:styleId="921" w:customStyle="1">
    <w:name w:val="Заголовок 5 Знак"/>
    <w:link w:val="883"/>
    <w:uiPriority w:val="9"/>
    <w:rPr>
      <w:rFonts w:ascii="Times New Roman" w:hAnsi="Times New Roman" w:eastAsia="Times New Roman"/>
    </w:rPr>
  </w:style>
  <w:style w:type="character" w:styleId="922" w:customStyle="1">
    <w:name w:val="Заголовок 6 Знак"/>
    <w:link w:val="884"/>
    <w:uiPriority w:val="9"/>
    <w:rPr>
      <w:rFonts w:ascii="Times New Roman" w:hAnsi="Times New Roman" w:eastAsia="Times New Roman"/>
      <w:i/>
      <w:iCs/>
      <w:color w:val="243f60"/>
    </w:rPr>
  </w:style>
  <w:style w:type="character" w:styleId="923" w:customStyle="1">
    <w:name w:val="Заголовок 7 Знак"/>
    <w:link w:val="885"/>
    <w:uiPriority w:val="9"/>
    <w:rPr>
      <w:rFonts w:ascii="Times New Roman" w:hAnsi="Times New Roman" w:eastAsia="Times New Roman"/>
      <w:i/>
      <w:iCs/>
      <w:color w:val="404040"/>
    </w:rPr>
  </w:style>
  <w:style w:type="character" w:styleId="924" w:customStyle="1">
    <w:name w:val="Заголовок 8 Знак"/>
    <w:link w:val="886"/>
    <w:uiPriority w:val="9"/>
    <w:rPr>
      <w:rFonts w:ascii="Times New Roman" w:hAnsi="Times New Roman" w:eastAsia="Times New Roman"/>
      <w:color w:val="4f81bd"/>
    </w:rPr>
  </w:style>
  <w:style w:type="character" w:styleId="925" w:customStyle="1">
    <w:name w:val="Заголовок 9 Знак"/>
    <w:link w:val="887"/>
    <w:uiPriority w:val="9"/>
    <w:rPr>
      <w:rFonts w:ascii="Times New Roman" w:hAnsi="Times New Roman" w:eastAsia="Times New Roman"/>
      <w:i/>
      <w:iCs/>
      <w:color w:val="404040"/>
    </w:rPr>
  </w:style>
  <w:style w:type="paragraph" w:styleId="926" w:customStyle="1">
    <w:name w:val="Обычный1"/>
    <w:qFormat/>
    <w:rPr>
      <w:rFonts w:ascii="Times New Roman" w:hAnsi="Times New Roman" w:eastAsia="Times New Roman"/>
      <w:sz w:val="26"/>
    </w:rPr>
  </w:style>
  <w:style w:type="paragraph" w:styleId="927" w:customStyle="1">
    <w:name w:val="Requisits"/>
    <w:basedOn w:val="878"/>
    <w:pPr>
      <w:ind w:right="288"/>
      <w:spacing w:after="0" w:line="240" w:lineRule="auto"/>
    </w:pPr>
    <w:rPr>
      <w:rFonts w:ascii="TimesDL" w:hAnsi="TimesDL" w:eastAsia="Times New Roman"/>
      <w:szCs w:val="20"/>
      <w:lang w:eastAsia="ru-RU"/>
    </w:rPr>
  </w:style>
  <w:style w:type="paragraph" w:styleId="928">
    <w:name w:val="HTML Preformatted"/>
    <w:basedOn w:val="878"/>
    <w:link w:val="929"/>
    <w:uiPriority w:val="99"/>
    <w:unhideWhenUsed/>
    <w:rPr>
      <w:rFonts w:ascii="Courier New" w:hAnsi="Courier New" w:cs="Courier New"/>
      <w:sz w:val="20"/>
      <w:szCs w:val="20"/>
    </w:rPr>
  </w:style>
  <w:style w:type="character" w:styleId="929" w:customStyle="1">
    <w:name w:val="Стандартный HTML Знак"/>
    <w:link w:val="928"/>
    <w:uiPriority w:val="99"/>
    <w:rPr>
      <w:rFonts w:ascii="Courier New" w:hAnsi="Courier New" w:cs="Courier New"/>
      <w:lang w:eastAsia="en-US"/>
    </w:rPr>
  </w:style>
  <w:style w:type="paragraph" w:styleId="930">
    <w:name w:val="Revision"/>
    <w:hidden/>
    <w:uiPriority w:val="99"/>
    <w:semiHidden/>
    <w:rPr>
      <w:sz w:val="22"/>
      <w:szCs w:val="22"/>
      <w:lang w:eastAsia="en-US"/>
    </w:rPr>
  </w:style>
  <w:style w:type="paragraph" w:styleId="931">
    <w:name w:val="Footer"/>
    <w:basedOn w:val="878"/>
    <w:link w:val="932"/>
    <w:uiPriority w:val="99"/>
    <w:pPr>
      <w:ind w:firstLine="567"/>
      <w:jc w:val="both"/>
      <w:spacing w:after="60" w:line="240" w:lineRule="auto"/>
      <w:tabs>
        <w:tab w:val="center" w:pos="4153" w:leader="none"/>
        <w:tab w:val="right" w:pos="8306" w:leader="none"/>
      </w:tabs>
    </w:pPr>
    <w:rPr>
      <w:rFonts w:ascii="Bookman Old Style" w:hAnsi="Bookman Old Style" w:eastAsia="Times New Roman"/>
      <w:sz w:val="24"/>
      <w:szCs w:val="24"/>
      <w:lang w:val="en-US"/>
    </w:rPr>
  </w:style>
  <w:style w:type="character" w:styleId="932" w:customStyle="1">
    <w:name w:val="Нижний колонтитул Знак"/>
    <w:link w:val="931"/>
    <w:uiPriority w:val="99"/>
    <w:rPr>
      <w:rFonts w:ascii="Bookman Old Style" w:hAnsi="Bookman Old Style" w:eastAsia="Times New Roman"/>
      <w:sz w:val="24"/>
      <w:szCs w:val="24"/>
      <w:lang w:val="en-US"/>
    </w:rPr>
  </w:style>
  <w:style w:type="paragraph" w:styleId="933">
    <w:name w:val="endnote text"/>
    <w:basedOn w:val="878"/>
    <w:link w:val="934"/>
    <w:uiPriority w:val="99"/>
    <w:semiHidden/>
    <w:unhideWhenUsed/>
    <w:rPr>
      <w:sz w:val="20"/>
      <w:szCs w:val="20"/>
    </w:rPr>
  </w:style>
  <w:style w:type="character" w:styleId="934" w:customStyle="1">
    <w:name w:val="Текст концевой сноски Знак"/>
    <w:link w:val="933"/>
    <w:uiPriority w:val="99"/>
    <w:semiHidden/>
    <w:rPr>
      <w:lang w:eastAsia="en-US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 w:customStyle="1">
    <w:name w:val="ConsNormal"/>
    <w:uiPriority w:val="99"/>
    <w:qFormat/>
    <w:pPr>
      <w:ind w:right="19772" w:firstLine="720"/>
    </w:pPr>
    <w:rPr>
      <w:rFonts w:ascii="Arial" w:hAnsi="Arial" w:eastAsia="Times New Roman" w:cs="Arial"/>
    </w:rPr>
  </w:style>
  <w:style w:type="numbering" w:styleId="937" w:customStyle="1">
    <w:name w:val="1 / 1.1 / 1.1.1221"/>
  </w:style>
  <w:style w:type="paragraph" w:styleId="938" w:customStyle="1">
    <w:name w:val="Стиль3"/>
    <w:basedOn w:val="939"/>
    <w:uiPriority w:val="99"/>
    <w:qFormat/>
    <w:pPr>
      <w:numPr>
        <w:ilvl w:val="2"/>
        <w:numId w:val="24"/>
      </w:numPr>
      <w:ind w:left="2160" w:hanging="180"/>
      <w:jc w:val="both"/>
      <w:spacing w:after="0" w:line="240" w:lineRule="auto"/>
      <w:widowControl w:val="off"/>
      <w:tabs>
        <w:tab w:val="clear" w:pos="1307" w:leader="none"/>
        <w:tab w:val="num" w:pos="2160" w:leader="none"/>
      </w:tabs>
    </w:pPr>
    <w:rPr>
      <w:rFonts w:ascii="Times New Roman" w:hAnsi="Times New Roman" w:eastAsia="Times New Roman"/>
      <w:sz w:val="24"/>
      <w:szCs w:val="20"/>
    </w:rPr>
  </w:style>
  <w:style w:type="paragraph" w:styleId="939">
    <w:name w:val="Body Text Indent 2"/>
    <w:basedOn w:val="878"/>
    <w:link w:val="940"/>
    <w:uiPriority w:val="99"/>
    <w:semiHidden/>
    <w:unhideWhenUsed/>
    <w:pPr>
      <w:ind w:left="283"/>
      <w:spacing w:after="120" w:line="480" w:lineRule="auto"/>
    </w:pPr>
  </w:style>
  <w:style w:type="character" w:styleId="940" w:customStyle="1">
    <w:name w:val="Основной текст с отступом 2 Знак"/>
    <w:basedOn w:val="888"/>
    <w:link w:val="939"/>
    <w:uiPriority w:val="99"/>
    <w:semiHidden/>
    <w:rPr>
      <w:sz w:val="22"/>
      <w:szCs w:val="22"/>
      <w:lang w:eastAsia="en-US"/>
    </w:rPr>
  </w:style>
  <w:style w:type="paragraph" w:styleId="941">
    <w:name w:val="Header"/>
    <w:basedOn w:val="878"/>
    <w:link w:val="9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2" w:customStyle="1">
    <w:name w:val="Верхний колонтитул Знак"/>
    <w:basedOn w:val="888"/>
    <w:link w:val="941"/>
    <w:uiPriority w:val="99"/>
    <w:rPr>
      <w:sz w:val="22"/>
      <w:szCs w:val="22"/>
      <w:lang w:eastAsia="en-US"/>
    </w:rPr>
  </w:style>
  <w:style w:type="paragraph" w:styleId="943">
    <w:name w:val="Normal (Web)"/>
    <w:basedOn w:val="87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44">
    <w:name w:val="Unresolved Mention"/>
    <w:basedOn w:val="88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BCFC-4CDA-4EA4-80B8-310D84F8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Бауэр</dc:creator>
  <cp:lastModifiedBy>volkova.va</cp:lastModifiedBy>
  <cp:revision>59</cp:revision>
  <dcterms:created xsi:type="dcterms:W3CDTF">2024-02-15T23:50:00Z</dcterms:created>
  <dcterms:modified xsi:type="dcterms:W3CDTF">2026-08-21T05:43:04Z</dcterms:modified>
</cp:coreProperties>
</file>