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B8" w:rsidRPr="00FA1BD3" w:rsidRDefault="007555B8">
      <w:pPr>
        <w:widowControl w:val="0"/>
        <w:spacing w:after="150"/>
        <w:jc w:val="center"/>
        <w:rPr>
          <w:rFonts w:ascii="Times New Roman" w:hAnsi="Times New Roman" w:cs="Times New Roman"/>
          <w:iCs/>
        </w:rPr>
      </w:pPr>
    </w:p>
    <w:p w:rsidR="00FA1BD3" w:rsidRPr="00FA1BD3" w:rsidRDefault="00B04B15">
      <w:pPr>
        <w:widowControl w:val="0"/>
        <w:spacing w:after="150"/>
        <w:jc w:val="center"/>
        <w:rPr>
          <w:rFonts w:ascii="Times New Roman" w:hAnsi="Times New Roman" w:cs="Times New Roman"/>
          <w:iCs/>
        </w:rPr>
      </w:pPr>
      <w:r w:rsidRPr="00FA1BD3">
        <w:rPr>
          <w:rFonts w:ascii="Times New Roman" w:hAnsi="Times New Roman" w:cs="Times New Roman"/>
          <w:iCs/>
        </w:rPr>
        <w:t>Техническо</w:t>
      </w:r>
      <w:r w:rsidR="00FA1BD3" w:rsidRPr="00FA1BD3">
        <w:rPr>
          <w:rFonts w:ascii="Times New Roman" w:hAnsi="Times New Roman" w:cs="Times New Roman"/>
          <w:iCs/>
        </w:rPr>
        <w:t>е</w:t>
      </w:r>
      <w:r w:rsidRPr="00FA1BD3">
        <w:rPr>
          <w:rFonts w:ascii="Times New Roman" w:hAnsi="Times New Roman" w:cs="Times New Roman"/>
          <w:iCs/>
        </w:rPr>
        <w:t xml:space="preserve"> задани</w:t>
      </w:r>
      <w:r w:rsidR="00FA1BD3" w:rsidRPr="00FA1BD3">
        <w:rPr>
          <w:rFonts w:ascii="Times New Roman" w:hAnsi="Times New Roman" w:cs="Times New Roman"/>
          <w:iCs/>
        </w:rPr>
        <w:t>е</w:t>
      </w:r>
      <w:r w:rsidRPr="00FA1BD3">
        <w:rPr>
          <w:rFonts w:ascii="Times New Roman" w:hAnsi="Times New Roman" w:cs="Times New Roman"/>
          <w:iCs/>
        </w:rPr>
        <w:t xml:space="preserve">   </w:t>
      </w:r>
    </w:p>
    <w:p w:rsidR="007555B8" w:rsidRPr="00FA1BD3" w:rsidRDefault="00B04B15">
      <w:pPr>
        <w:widowControl w:val="0"/>
        <w:spacing w:after="150"/>
        <w:jc w:val="center"/>
        <w:rPr>
          <w:rFonts w:ascii="Times New Roman" w:hAnsi="Times New Roman" w:cs="Times New Roman"/>
          <w:iCs/>
        </w:rPr>
      </w:pPr>
      <w:r w:rsidRPr="00FA1BD3">
        <w:rPr>
          <w:rFonts w:ascii="Times New Roman" w:hAnsi="Times New Roman" w:cs="Times New Roman"/>
          <w:iCs/>
        </w:rPr>
        <w:t>на  поставку р</w:t>
      </w:r>
      <w:r w:rsidRPr="00FA1BD3">
        <w:rPr>
          <w:rFonts w:ascii="Times New Roman" w:hAnsi="Times New Roman" w:cs="Times New Roman"/>
          <w:iCs/>
          <w:color w:val="000000"/>
        </w:rPr>
        <w:t xml:space="preserve">асходного материала и реактивов для патологоанатомического отделения </w:t>
      </w:r>
    </w:p>
    <w:tbl>
      <w:tblPr>
        <w:tblStyle w:val="a9"/>
        <w:tblW w:w="15276" w:type="dxa"/>
        <w:tblLayout w:type="fixed"/>
        <w:tblLook w:val="04A0"/>
      </w:tblPr>
      <w:tblGrid>
        <w:gridCol w:w="535"/>
        <w:gridCol w:w="2975"/>
        <w:gridCol w:w="7938"/>
        <w:gridCol w:w="1562"/>
        <w:gridCol w:w="957"/>
        <w:gridCol w:w="1309"/>
      </w:tblGrid>
      <w:tr w:rsidR="00FA1BD3" w:rsidRPr="00FA1BD3" w:rsidTr="00FA1BD3">
        <w:tc>
          <w:tcPr>
            <w:tcW w:w="535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N </w:t>
            </w:r>
            <w:proofErr w:type="spellStart"/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975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Наименование товара (работ, услуг)</w:t>
            </w:r>
          </w:p>
        </w:tc>
        <w:tc>
          <w:tcPr>
            <w:tcW w:w="7938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Технические характеристики*</w:t>
            </w:r>
          </w:p>
        </w:tc>
        <w:tc>
          <w:tcPr>
            <w:tcW w:w="1562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Код ОКПД</w:t>
            </w:r>
            <w:proofErr w:type="gramStart"/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</w:t>
            </w:r>
            <w:proofErr w:type="gramEnd"/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КТРУ</w:t>
            </w:r>
          </w:p>
        </w:tc>
        <w:tc>
          <w:tcPr>
            <w:tcW w:w="957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Ед. </w:t>
            </w:r>
            <w:proofErr w:type="spellStart"/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изм</w:t>
            </w:r>
            <w:proofErr w:type="spellEnd"/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1309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Кол-во.</w:t>
            </w:r>
          </w:p>
        </w:tc>
      </w:tr>
      <w:tr w:rsidR="00FA1BD3" w:rsidRPr="00FA1BD3" w:rsidTr="00FA1BD3">
        <w:tc>
          <w:tcPr>
            <w:tcW w:w="535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975" w:type="dxa"/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Эозин водно-спиртовой раствор, 1000 мл</w:t>
            </w:r>
          </w:p>
        </w:tc>
        <w:tc>
          <w:tcPr>
            <w:tcW w:w="7938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Эозин водно-спиртовой (Эозин Y раствор ИВД) — готовый концентрированный водно-спиртовой раствор эозина для окрашивания цитоплазмы. Может разбавляться водой и спиртом для приготовления рабочего раствора меньшей концентрации.</w:t>
            </w:r>
          </w:p>
        </w:tc>
        <w:tc>
          <w:tcPr>
            <w:tcW w:w="1562" w:type="dxa"/>
          </w:tcPr>
          <w:p w:rsidR="00FA1BD3" w:rsidRPr="00FA1BD3" w:rsidRDefault="00FA1BD3" w:rsidP="00EB3C5D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21.20.23.110</w:t>
            </w:r>
          </w:p>
        </w:tc>
        <w:tc>
          <w:tcPr>
            <w:tcW w:w="957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1BD3" w:rsidRPr="00FA1BD3" w:rsidTr="00FA1BD3">
        <w:tc>
          <w:tcPr>
            <w:tcW w:w="535" w:type="dxa"/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2975" w:type="dxa"/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Гематоксилин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Карацци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, 1л</w:t>
            </w:r>
          </w:p>
        </w:tc>
        <w:tc>
          <w:tcPr>
            <w:tcW w:w="7938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Краситель для гистологических  препаратов. Обеспечивает визуализацию ядер клеток в срезах (парафиновых,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криостатных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вибр</w:t>
            </w: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томных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, изготовленных на замораживающем микротоме) и цитологических препаратах. Реагент не содержит этанола и метанола. </w:t>
            </w: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Предназначен для использования в качестве ядерного красителя для окраски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гематоксилин-эозином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 и при постановке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иммуноцитохимических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 реакций в сочетании с различными типами хромогенов (в том числе и с растворимыми в этаноле).</w:t>
            </w:r>
            <w:proofErr w:type="gramEnd"/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Фасовка не менее 1000 мл.</w:t>
            </w:r>
          </w:p>
        </w:tc>
        <w:tc>
          <w:tcPr>
            <w:tcW w:w="1562" w:type="dxa"/>
          </w:tcPr>
          <w:p w:rsidR="00FA1BD3" w:rsidRPr="00FA1BD3" w:rsidRDefault="00FA1BD3" w:rsidP="00EB3C5D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21.20.23.110</w:t>
            </w:r>
          </w:p>
        </w:tc>
        <w:tc>
          <w:tcPr>
            <w:tcW w:w="957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Парафин гистологический тип 1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Гомогенизированная парафиновая среда для гистологической заливки тканей, очищенная гранулированная, белого цвета без запаха</w:t>
            </w: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высококачественная, готовая к применению. Температура плавления 52-54град.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 w:rsidP="00EB3C5D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21.20.23.110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.4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Орто-ксилол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 1л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Прозрачная бесцветная жидкость.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pStyle w:val="Heading1"/>
              <w:widowControl w:val="0"/>
              <w:spacing w:before="0" w:after="15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  <w:t>20.14.12.151</w:t>
            </w:r>
          </w:p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Ацетон, "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чда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Прозрачная, бесцветная, легковоспламеняющаяся жидкость с характерным запахом, смешивается в любых соотношениях с водой, спиртом и эфиром; растворяется в хлороформе. Соответствует требованиям ГОСТ 2603-79.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20.30.22.220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Пластификатор ДБФ (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Дибутилфталат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Прозрачная жидкость без механических примесей. Высший сорт. Склянка 1 кг. Соответствует требованиям ГОСТ 8728-88,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. 1.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20.14.34.113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Декальцинирующий раствор тип 1, 1 </w:t>
            </w: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л/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proofErr w:type="gramEnd"/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Предназначен</w:t>
            </w:r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 для удаления соединений кальция из костных тканей для последующего изготовления гистологических препаратов. Флакон: 1000мл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 w:rsidP="00EB3C5D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21.20.23.110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Фенол, "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чда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Бесцветные кристаллы или кристаллическая масса белого цвета. Квалификация ЧДА.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20.14.24.110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lastRenderedPageBreak/>
              <w:t>9.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Формалин, 37%, 5л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Прозрачная бесцветная жидкость своеобразного острого запаха. При хранении допускается помутнение. Массовая доля формальдегида 34,5-38%. Кат. 1.2Б. "Для изготовления нестерильных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лек</w:t>
            </w:r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репаратов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". Канистра 5л. Фармацевтическая субстанция включена в государственный реестр лекарственных средств.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20.14.24.110</w:t>
            </w:r>
          </w:p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Заливочные кольца желтые (500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Материал — пластик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Упаковка – 500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32.99.59.000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Гистологические кассеты с крышкой, 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прямоуг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. ячейки,  голубые (500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Размер – 40х28х6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Размер ячейки – 1х5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Материал — пластик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Упаковка – 500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 w:rsidP="00EB3C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32.50.50.190</w:t>
            </w: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12.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Стекло предметное 75х25х1,1 (72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Габариты — 76*26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Толщина стекла — 1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Упаковка — 72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32.50.50.000-00002401</w:t>
            </w:r>
          </w:p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6048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13.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Стекло покровное 24х24 1000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Размеры – 24*24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Упаковка – 1000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23.19.23.110</w:t>
            </w:r>
          </w:p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14.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Стекло покровное 18х18 1000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Размеры – 18*18 мм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 xml:space="preserve">Упаковка – 1000 </w:t>
            </w:r>
            <w:proofErr w:type="spellStart"/>
            <w:proofErr w:type="gram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23.19.23.110</w:t>
            </w:r>
          </w:p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A1BD3" w:rsidRPr="00FA1BD3" w:rsidTr="00FA1BD3">
        <w:tc>
          <w:tcPr>
            <w:tcW w:w="53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15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A1BD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15.</w:t>
            </w:r>
          </w:p>
        </w:tc>
        <w:tc>
          <w:tcPr>
            <w:tcW w:w="2975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Штатив-бокс для хранения предметных стекол на 100 шт.</w:t>
            </w:r>
          </w:p>
        </w:tc>
        <w:tc>
          <w:tcPr>
            <w:tcW w:w="7938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Используется для хранения и транспортировки препаратов на предметных стеклах стандартного размера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Крышка на петлях, не съёмная, снабжена пластиковым замком. На внутренней стороне крышки - органайзер для перечня препаратов.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Вместимость: не менее 100 препаратов в вертикальном расположении на длинном ребре.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Ячейки пронумерованы.</w:t>
            </w:r>
          </w:p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Степень очистки: не стерильно.</w:t>
            </w:r>
          </w:p>
        </w:tc>
        <w:tc>
          <w:tcPr>
            <w:tcW w:w="1562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32.99.59.000</w:t>
            </w:r>
          </w:p>
          <w:p w:rsidR="00FA1BD3" w:rsidRPr="00FA1BD3" w:rsidRDefault="00FA1BD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309" w:type="dxa"/>
            <w:tcBorders>
              <w:top w:val="nil"/>
            </w:tcBorders>
          </w:tcPr>
          <w:p w:rsidR="00FA1BD3" w:rsidRPr="00FA1BD3" w:rsidRDefault="00FA1B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1BD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7555B8" w:rsidRPr="00FA1BD3" w:rsidRDefault="007555B8">
      <w:pPr>
        <w:widowControl w:val="0"/>
        <w:spacing w:after="150"/>
        <w:rPr>
          <w:rFonts w:ascii="Times New Roman" w:hAnsi="Times New Roman" w:cs="Times New Roman"/>
          <w:iCs/>
        </w:rPr>
      </w:pPr>
    </w:p>
    <w:p w:rsidR="007555B8" w:rsidRPr="00FA1BD3" w:rsidRDefault="007555B8">
      <w:pPr>
        <w:widowControl w:val="0"/>
        <w:spacing w:after="150"/>
        <w:jc w:val="center"/>
        <w:rPr>
          <w:rFonts w:ascii="Times New Roman" w:hAnsi="Times New Roman" w:cs="Times New Roman"/>
          <w:iCs/>
        </w:rPr>
      </w:pPr>
    </w:p>
    <w:sectPr w:rsidR="007555B8" w:rsidRPr="00FA1BD3" w:rsidSect="007555B8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7555B8"/>
    <w:rsid w:val="000B5AE0"/>
    <w:rsid w:val="0024020E"/>
    <w:rsid w:val="006C17AB"/>
    <w:rsid w:val="007555B8"/>
    <w:rsid w:val="009C281B"/>
    <w:rsid w:val="00A14CC0"/>
    <w:rsid w:val="00B04B15"/>
    <w:rsid w:val="00E165CC"/>
    <w:rsid w:val="00EB3C5D"/>
    <w:rsid w:val="00FA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7555B8"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paragraph" w:customStyle="1" w:styleId="a3">
    <w:name w:val="Заголовок"/>
    <w:basedOn w:val="a"/>
    <w:next w:val="a4"/>
    <w:qFormat/>
    <w:rsid w:val="007555B8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7555B8"/>
    <w:pPr>
      <w:spacing w:after="140"/>
    </w:pPr>
  </w:style>
  <w:style w:type="paragraph" w:styleId="a5">
    <w:name w:val="List"/>
    <w:basedOn w:val="a4"/>
    <w:rsid w:val="007555B8"/>
    <w:rPr>
      <w:rFonts w:cs="Droid Sans Devanagari"/>
    </w:rPr>
  </w:style>
  <w:style w:type="paragraph" w:customStyle="1" w:styleId="Caption">
    <w:name w:val="Caption"/>
    <w:basedOn w:val="a"/>
    <w:qFormat/>
    <w:rsid w:val="007555B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7555B8"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4F4DB7"/>
    <w:pPr>
      <w:widowControl w:val="0"/>
      <w:textAlignment w:val="baseline"/>
    </w:pPr>
    <w:rPr>
      <w:rFonts w:ascii="Arial" w:eastAsia="Times New Roman" w:hAnsi="Arial" w:cs="Arial"/>
      <w:kern w:val="2"/>
      <w:sz w:val="18"/>
      <w:szCs w:val="18"/>
      <w:lang w:eastAsia="ar-SA"/>
    </w:rPr>
  </w:style>
  <w:style w:type="paragraph" w:customStyle="1" w:styleId="a7">
    <w:name w:val="Содержимое таблицы"/>
    <w:basedOn w:val="a"/>
    <w:qFormat/>
    <w:rsid w:val="007555B8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7555B8"/>
    <w:pPr>
      <w:jc w:val="center"/>
    </w:pPr>
    <w:rPr>
      <w:b/>
      <w:bCs/>
    </w:rPr>
  </w:style>
  <w:style w:type="table" w:styleId="a9">
    <w:name w:val="Table Grid"/>
    <w:basedOn w:val="a1"/>
    <w:rsid w:val="004F4D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91044-0ADA-4567-8F22-66190BC6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Gate_14</cp:lastModifiedBy>
  <cp:revision>25</cp:revision>
  <cp:lastPrinted>2026-07-22T14:54:00Z</cp:lastPrinted>
  <dcterms:created xsi:type="dcterms:W3CDTF">2025-02-24T06:07:00Z</dcterms:created>
  <dcterms:modified xsi:type="dcterms:W3CDTF">2026-07-27T10:12:00Z</dcterms:modified>
  <dc:language>ru-RU</dc:language>
</cp:coreProperties>
</file>