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594" w:rsidRPr="006A2E6B" w:rsidRDefault="006A2E6B" w:rsidP="006A2E6B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sz w:val="24"/>
          <w:szCs w:val="24"/>
        </w:rPr>
      </w:pPr>
      <w:r w:rsidRPr="006A2E6B">
        <w:rPr>
          <w:i/>
          <w:sz w:val="24"/>
          <w:szCs w:val="24"/>
        </w:rPr>
        <w:t>Приложение к электронному контракту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6A2E6B" w:rsidRDefault="00FD0E40" w:rsidP="006A2E6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6A2E6B">
        <w:rPr>
          <w:b/>
          <w:sz w:val="24"/>
          <w:szCs w:val="24"/>
        </w:rPr>
        <w:t>ЛИЦЕНЗИОННЫЙ ДОГОВОР №</w:t>
      </w:r>
    </w:p>
    <w:p w:rsidR="006A2E6B" w:rsidRDefault="00FD0E40" w:rsidP="006A2E6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6A2E6B">
        <w:rPr>
          <w:b/>
          <w:sz w:val="24"/>
          <w:szCs w:val="24"/>
        </w:rPr>
        <w:t>на предоставление права использования программного обеспечения</w:t>
      </w:r>
    </w:p>
    <w:p w:rsidR="00FD0E40" w:rsidRPr="006A2E6B" w:rsidRDefault="00C447B7" w:rsidP="006A2E6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 xml:space="preserve">г. Москва </w:t>
      </w:r>
      <w:r w:rsidR="006A2E6B">
        <w:rPr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 w:rsidR="006A2E6B">
        <w:rPr>
          <w:sz w:val="24"/>
          <w:szCs w:val="24"/>
        </w:rPr>
        <w:t xml:space="preserve">   </w:t>
      </w:r>
      <w:r w:rsidRPr="00FD0E40">
        <w:rPr>
          <w:sz w:val="24"/>
          <w:szCs w:val="24"/>
        </w:rPr>
        <w:t>«</w:t>
      </w:r>
      <w:proofErr w:type="gramEnd"/>
      <w:r w:rsidRPr="00FD0E40">
        <w:rPr>
          <w:sz w:val="24"/>
          <w:szCs w:val="24"/>
        </w:rPr>
        <w:t>___» _________ 2026 г.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6A2E6B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____</w:t>
      </w:r>
      <w:r w:rsidR="00FD0E40" w:rsidRPr="00FD0E40">
        <w:rPr>
          <w:sz w:val="24"/>
          <w:szCs w:val="24"/>
        </w:rPr>
        <w:t xml:space="preserve"> (</w:t>
      </w:r>
      <w:r>
        <w:rPr>
          <w:sz w:val="24"/>
          <w:szCs w:val="24"/>
        </w:rPr>
        <w:t>далее - _____</w:t>
      </w:r>
      <w:r w:rsidR="00FD0E40" w:rsidRPr="00FD0E40">
        <w:rPr>
          <w:sz w:val="24"/>
          <w:szCs w:val="24"/>
        </w:rPr>
        <w:t xml:space="preserve">), именуемое в дальнейшем «Лицензиар», в лице </w:t>
      </w:r>
      <w:r>
        <w:rPr>
          <w:sz w:val="24"/>
          <w:szCs w:val="24"/>
        </w:rPr>
        <w:t>_____</w:t>
      </w:r>
      <w:r w:rsidR="00FD0E40" w:rsidRPr="00FD0E40">
        <w:rPr>
          <w:sz w:val="24"/>
          <w:szCs w:val="24"/>
        </w:rPr>
        <w:t xml:space="preserve">, действующей на основании </w:t>
      </w:r>
      <w:r>
        <w:rPr>
          <w:sz w:val="24"/>
          <w:szCs w:val="24"/>
        </w:rPr>
        <w:t>____</w:t>
      </w:r>
      <w:r w:rsidR="00FD0E40" w:rsidRPr="00FD0E40">
        <w:rPr>
          <w:sz w:val="24"/>
          <w:szCs w:val="24"/>
        </w:rPr>
        <w:t>, с одной стороны, и</w:t>
      </w:r>
      <w:r>
        <w:rPr>
          <w:sz w:val="24"/>
          <w:szCs w:val="24"/>
        </w:rPr>
        <w:t xml:space="preserve"> </w:t>
      </w:r>
      <w:r w:rsidR="00FD0E40" w:rsidRPr="00FD0E40">
        <w:rPr>
          <w:sz w:val="24"/>
          <w:szCs w:val="24"/>
        </w:rPr>
        <w:t xml:space="preserve">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 (ФГБОУ ВО МГППУ), именуемое в </w:t>
      </w:r>
      <w:r>
        <w:rPr>
          <w:sz w:val="24"/>
          <w:szCs w:val="24"/>
        </w:rPr>
        <w:t>дальнейшем «Лицензиат»</w:t>
      </w:r>
      <w:r w:rsidR="00FD0E40" w:rsidRPr="00FD0E40">
        <w:rPr>
          <w:sz w:val="24"/>
          <w:szCs w:val="24"/>
        </w:rPr>
        <w:t>, в лице ректора Марголиса Аркадия Ароновича, действующего на основании Устава, с другой стороны,</w:t>
      </w:r>
      <w:r>
        <w:rPr>
          <w:sz w:val="24"/>
          <w:szCs w:val="24"/>
        </w:rPr>
        <w:t xml:space="preserve"> </w:t>
      </w:r>
      <w:r w:rsidR="00FD0E40" w:rsidRPr="00FD0E40">
        <w:rPr>
          <w:sz w:val="24"/>
          <w:szCs w:val="24"/>
        </w:rPr>
        <w:t>совместно именуемые «Стороны», руководствуясь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9F099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D0E40">
        <w:rPr>
          <w:sz w:val="24"/>
          <w:szCs w:val="24"/>
        </w:rPr>
        <w:t>1. ПРЕДМЕТ ДОГОВОРА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1.1. Лицензиар обязуется предоставить Лицензиату право использования программного обеспечения (далее — ПО) на условиях простой (неисключительной) лицензии, а Лицензиат обязуется принять это право и уплатить обусловленную договором цену.</w:t>
      </w:r>
    </w:p>
    <w:p w:rsidR="00FD0E40" w:rsidRPr="00FD0E40" w:rsidRDefault="00C447B7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Характеристики, наименование </w:t>
      </w:r>
      <w:r w:rsidR="00FD0E40" w:rsidRPr="00FD0E40">
        <w:rPr>
          <w:sz w:val="24"/>
          <w:szCs w:val="24"/>
        </w:rPr>
        <w:t>ПО и объем предоставляемых прав указаны в Спецификации (Приложение № 1 к настоящему договору), которая является его неотъемлемой частью.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1.3. Права на использование ПО предоставляются на срок 12 (двенадцать) месяцев с даты подписания Сторонами Акта приема-передачи прав.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1.4. Территория использования ПО: Российская Федерация.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9F099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D0E40">
        <w:rPr>
          <w:sz w:val="24"/>
          <w:szCs w:val="24"/>
        </w:rPr>
        <w:t>2. СПОСОБЫ ИСПОЛЬЗОВАНИЯ ПО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2.1. Лицензиат вправе использовать ПО следующими способами: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- воспроизведение ПО в памяти ЭВМ (установка, запуск, хранение);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- запись ПО на технические носители в пределах, необходимых для его использования по назначению;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- создание одной архивной копии ПО (в соответствии со статьей 1280 ГК РФ).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2.2. Количество ЭВМ, на которых может быть установлено и использовано ПО, определяется Спецификацией (Приложение № 1).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2.3. Передача прав на использование ПО третьим лицам (</w:t>
      </w:r>
      <w:proofErr w:type="spellStart"/>
      <w:r w:rsidRPr="00FD0E40">
        <w:rPr>
          <w:sz w:val="24"/>
          <w:szCs w:val="24"/>
        </w:rPr>
        <w:t>сублицензирование</w:t>
      </w:r>
      <w:proofErr w:type="spellEnd"/>
      <w:r w:rsidRPr="00FD0E40">
        <w:rPr>
          <w:sz w:val="24"/>
          <w:szCs w:val="24"/>
        </w:rPr>
        <w:t>) запрещается, если иное не предусмотрено Спецификацией.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9F099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D0E40">
        <w:rPr>
          <w:sz w:val="24"/>
          <w:szCs w:val="24"/>
        </w:rPr>
        <w:t>3. ПОРЯДОК ПЕРЕДАЧИ ПРАВ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 xml:space="preserve">3.1. Лицензиар передает Лицензиату право использования ПО </w:t>
      </w:r>
      <w:proofErr w:type="spellStart"/>
      <w:r w:rsidRPr="00FD0E40">
        <w:rPr>
          <w:sz w:val="24"/>
          <w:szCs w:val="24"/>
        </w:rPr>
        <w:t>по</w:t>
      </w:r>
      <w:proofErr w:type="spellEnd"/>
      <w:r w:rsidRPr="00FD0E40">
        <w:rPr>
          <w:sz w:val="24"/>
          <w:szCs w:val="24"/>
        </w:rPr>
        <w:t xml:space="preserve"> Акту приема-передачи прав (далее — Акт), составляемому в 2 (двух) экземплярах (по одному для каждой Стороны)</w:t>
      </w:r>
      <w:r w:rsidR="00FC31C3">
        <w:rPr>
          <w:sz w:val="24"/>
          <w:szCs w:val="24"/>
        </w:rPr>
        <w:t xml:space="preserve"> в течение 5 (пяти) календарных дней со дня подписания настоящего Договора</w:t>
      </w:r>
      <w:r w:rsidRPr="00FD0E40">
        <w:rPr>
          <w:sz w:val="24"/>
          <w:szCs w:val="24"/>
        </w:rPr>
        <w:t>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3.2. В Акте указываются: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- полное наименование ПО и его версия;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- комплект поставки (</w:t>
      </w:r>
      <w:proofErr w:type="spellStart"/>
      <w:r w:rsidRPr="00FD0E40">
        <w:rPr>
          <w:sz w:val="24"/>
          <w:szCs w:val="24"/>
        </w:rPr>
        <w:t>пин</w:t>
      </w:r>
      <w:proofErr w:type="spellEnd"/>
      <w:r w:rsidRPr="00FD0E40">
        <w:rPr>
          <w:sz w:val="24"/>
          <w:szCs w:val="24"/>
        </w:rPr>
        <w:t>-коды программных лицензий, инструкции, дистрибутив или ссылка для скачивания);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- дата передачи.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 xml:space="preserve">3.3. Лицензиар обязан направить Лицензиату подписанный со своей стороны Акт в течение </w:t>
      </w:r>
      <w:r w:rsidR="00FC31C3">
        <w:rPr>
          <w:sz w:val="24"/>
          <w:szCs w:val="24"/>
        </w:rPr>
        <w:t>2</w:t>
      </w:r>
      <w:r w:rsidRPr="00FD0E40">
        <w:rPr>
          <w:sz w:val="24"/>
          <w:szCs w:val="24"/>
        </w:rPr>
        <w:t xml:space="preserve"> (</w:t>
      </w:r>
      <w:r w:rsidR="00FC31C3">
        <w:rPr>
          <w:sz w:val="24"/>
          <w:szCs w:val="24"/>
        </w:rPr>
        <w:t>двух</w:t>
      </w:r>
      <w:r w:rsidRPr="00FD0E40">
        <w:rPr>
          <w:sz w:val="24"/>
          <w:szCs w:val="24"/>
        </w:rPr>
        <w:t xml:space="preserve">) рабочих дней с даты </w:t>
      </w:r>
      <w:r w:rsidR="00FC31C3">
        <w:rPr>
          <w:sz w:val="24"/>
          <w:szCs w:val="24"/>
        </w:rPr>
        <w:t>передачи права использования ПО</w:t>
      </w:r>
      <w:r w:rsidRPr="00FD0E40">
        <w:rPr>
          <w:sz w:val="24"/>
          <w:szCs w:val="24"/>
        </w:rPr>
        <w:t>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 xml:space="preserve">3.4. Лицензиат в течение </w:t>
      </w:r>
      <w:r w:rsidR="007F7DFE">
        <w:rPr>
          <w:sz w:val="24"/>
          <w:szCs w:val="24"/>
        </w:rPr>
        <w:t>5 (пяти) рабочих дней</w:t>
      </w:r>
      <w:r w:rsidRPr="00FD0E40">
        <w:rPr>
          <w:sz w:val="24"/>
          <w:szCs w:val="24"/>
        </w:rPr>
        <w:t xml:space="preserve"> с момента получения Акта обязан подписать его и направить один экземпляр Лицензиару либо представить мотивированный отказ от подписания.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lastRenderedPageBreak/>
        <w:t>3.5. В случае мотивированного отказа Стороны составляют двусторонний акт с перечнем недостатков и сроком их устранения.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3.6. Датой предоставления права использования ПО считается дата подписания Сторонами Акта приема-передачи прав.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9F099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D0E40">
        <w:rPr>
          <w:sz w:val="24"/>
          <w:szCs w:val="24"/>
        </w:rPr>
        <w:t>4. ЦЕНА ДОГОВОРА И ПОРЯДОК ОПЛАТЫ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 xml:space="preserve">4.1. Цена договора составляет </w:t>
      </w:r>
      <w:r w:rsidR="007F7DFE">
        <w:rPr>
          <w:sz w:val="24"/>
          <w:szCs w:val="24"/>
        </w:rPr>
        <w:t>___</w:t>
      </w:r>
      <w:r w:rsidRPr="00FD0E40">
        <w:rPr>
          <w:sz w:val="24"/>
          <w:szCs w:val="24"/>
        </w:rPr>
        <w:t xml:space="preserve"> (</w:t>
      </w:r>
      <w:r w:rsidR="007F7DFE">
        <w:rPr>
          <w:sz w:val="24"/>
          <w:szCs w:val="24"/>
        </w:rPr>
        <w:t>________</w:t>
      </w:r>
      <w:r w:rsidRPr="00FD0E40">
        <w:rPr>
          <w:sz w:val="24"/>
          <w:szCs w:val="24"/>
        </w:rPr>
        <w:t>) рублей 00 копеек.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4.2. Цена договора не включает НДС на основании подпункта 26 пункта 2 статьи 149 Налогового кодекса Российской Федерации (освобождение от налогообложения операций по передаче неисключительных прав на ПО).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4.3. Цена договора является твердой и изменению не подлежит, за исключением случаев, прямо предусмотренных законодательством Российской Федерации.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4.4. Оплата производится Лицензиатом в течение 7 (семи) рабочих дней с даты подписания Сторонами Акта приема-передачи прав, на основании счета, выставленного Лицензиаром.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4.5. Датой исполнения обязательства по оплате считается дата списания денежных средств с лицевого счета Лицензиата.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9F099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D0E40">
        <w:rPr>
          <w:sz w:val="24"/>
          <w:szCs w:val="24"/>
        </w:rPr>
        <w:t>5. ПРАВА И ОБЯЗАННОСТИ СТОРОН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5.1. Лицензиар обязуется: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5.1.1. Предоставить Лицензиату право использования ПО в соответствии с условиями настоящего договора.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5.1.2. Передать Лицензиату комплект поставки (</w:t>
      </w:r>
      <w:proofErr w:type="spellStart"/>
      <w:r w:rsidRPr="00FD0E40">
        <w:rPr>
          <w:sz w:val="24"/>
          <w:szCs w:val="24"/>
        </w:rPr>
        <w:t>пин</w:t>
      </w:r>
      <w:proofErr w:type="spellEnd"/>
      <w:r w:rsidRPr="00FD0E40">
        <w:rPr>
          <w:sz w:val="24"/>
          <w:szCs w:val="24"/>
        </w:rPr>
        <w:t>-коды программных лицензий, инструкции, дистрибутив или ссылку для скачивания) одновременно с подписанием Акта.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5.1.3. Гарантировать, что Лицензиар обладает всеми необходимыми правами на передачу права использования ПО (в том числе правами, полученными от Правообладателя).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5.1.4. По запросу Лицензиата предоставить копии документов, подтверждающих права Лицензиара на передачу неисключительных прав на ПО (договор с Правообладателем, дилерский сертификат и т.п.).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5.2. Лицензиар вправе: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5.2.1. Требовать своевременной оплаты предоставленного права использования ПО.</w:t>
      </w:r>
    </w:p>
    <w:p w:rsid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5.2.2. Осуществлять контроль за соблюдением Лицензиатом условий использования ПО (в порядке, не нарушающем законодательство о защите государственной тайны и персональных данных).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5.3. Лицензиат обязуется: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5.3.1. Использовать ПО исключительно в пределах прав и способами, указанными в разделе 2 настоящего договора.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 xml:space="preserve">5.3.2. Не передавать права на использование ПО третьим лицам (не </w:t>
      </w:r>
      <w:proofErr w:type="spellStart"/>
      <w:r w:rsidRPr="00FD0E40">
        <w:rPr>
          <w:sz w:val="24"/>
          <w:szCs w:val="24"/>
        </w:rPr>
        <w:t>сублицензировать</w:t>
      </w:r>
      <w:proofErr w:type="spellEnd"/>
      <w:r w:rsidRPr="00FD0E40">
        <w:rPr>
          <w:sz w:val="24"/>
          <w:szCs w:val="24"/>
        </w:rPr>
        <w:t>).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5.3.3. Не осуществлять декомпиляцию, модификацию, исследование кода ПО, если иное не разрешено законодательством Российской Федерации (статья 1280 ГК РФ).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5.3.4. Своевременно оплатить предоставленное право использования ПО.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5.4. Лицензиат вправе: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5.4.1. Требовать надлежащего исполнения Лицензиаром обязательств по настоящему договору.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5.4.2. Создать одну архивную копию ПО в соответствии со статьей 1280 ГК РФ.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6. ГАРАНТИИ И ОТВЕТСТВЕННОСТЬ СТОРОН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6.1. Гарантии Лицензиара: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6.1.1. Лицензиар гарантирует, что ПО свободно от прав третьих лиц, не является предметом судебного спора, не обременено залогом или иными ограничениями.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6.1.2. Лицензиар гарантирует, что обладает правом на передачу неисключительной лицензии на ПО (в том числе на основании договора с Правообладателем).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6.1.3. В случае предъявления к Лицензиату претензий или исков третьих лиц, связанных с использованием ПО, Лицензиар обязан: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- оказать Лицензиату содействие в урегулировании спора;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lastRenderedPageBreak/>
        <w:t>- возместить Лицензиату все понесенные убытки (включая штрафы, судебные расходы) в течение 15 (пятнадцати) рабочих дней с момента вступления в силу судебного акта.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6.2. Ответственность Сторон: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6.2.1.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6.2.</w:t>
      </w:r>
      <w:r w:rsidR="007F7DFE">
        <w:rPr>
          <w:sz w:val="24"/>
          <w:szCs w:val="24"/>
        </w:rPr>
        <w:t>2</w:t>
      </w:r>
      <w:r w:rsidRPr="00FD0E40">
        <w:rPr>
          <w:sz w:val="24"/>
          <w:szCs w:val="24"/>
        </w:rPr>
        <w:t>. Уплата неустойки не освобождает Стороны от исполнения обязательств в натуре.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9F099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D0E40">
        <w:rPr>
          <w:sz w:val="24"/>
          <w:szCs w:val="24"/>
        </w:rPr>
        <w:t>7. ОБСТОЯТЕЛЬСТВА НЕПРЕОДОЛИМОЙ СИЛЫ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7.1. Стороны освобождаются от ответственности за неисполнение обязательств, если оно вызвано обстоятельствами непреодолимой силы (пожар, наводнение, землетрясение, военные действия, вступившие в силу запреты органов государственной власти), при условии, что эти обстоятельства возникли после заключения договора и Стороны не могли их предвидеть или предотвратить.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7.2. Сторона, для которой исполнение стало невозможным, обязана уведомить другую Сторону в течение 5 (пяти) календарных дней с даты наступления таких обстоятельств.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7.3. Если обстоятельства непреодолимой силы длятся более 2 (двух) месяцев, любая из Сторон вправе расторгнуть договор в одностороннем порядке.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9F099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D0E40">
        <w:rPr>
          <w:sz w:val="24"/>
          <w:szCs w:val="24"/>
        </w:rPr>
        <w:t>8. ПОРЯДОК РАЗРЕШЕНИЯ СПОРОВ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8.1. Все споры разрешаются путем переговоров.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8.2. Претензионный порядок обязателен. Срок рассмотрения претензии —</w:t>
      </w:r>
      <w:r w:rsidR="007F7DFE">
        <w:rPr>
          <w:sz w:val="24"/>
          <w:szCs w:val="24"/>
        </w:rPr>
        <w:t xml:space="preserve"> </w:t>
      </w:r>
      <w:r w:rsidRPr="00FD0E40">
        <w:rPr>
          <w:sz w:val="24"/>
          <w:szCs w:val="24"/>
        </w:rPr>
        <w:t>10 (десять) календарных дней.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 xml:space="preserve">8.3. При </w:t>
      </w:r>
      <w:proofErr w:type="spellStart"/>
      <w:r w:rsidRPr="00FD0E40">
        <w:rPr>
          <w:sz w:val="24"/>
          <w:szCs w:val="24"/>
        </w:rPr>
        <w:t>недостижении</w:t>
      </w:r>
      <w:proofErr w:type="spellEnd"/>
      <w:r w:rsidRPr="00FD0E40">
        <w:rPr>
          <w:sz w:val="24"/>
          <w:szCs w:val="24"/>
        </w:rPr>
        <w:t xml:space="preserve"> соглашения спор передается на рассмотрение в Арбитражный суд города Москвы.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9F099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D0E40">
        <w:rPr>
          <w:sz w:val="24"/>
          <w:szCs w:val="24"/>
        </w:rPr>
        <w:t>9. СРОК ДЕЙСТВИЯ ДОГОВОРА. ИЗМЕНЕНИЕ И РАСТОРЖЕНИЕ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9.1. Договор вступает в силу с даты его подписания Сторонами и действует до полного исполнения обязательств.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9.2. Право использования ПО предоставляется на срок 12 (двенадцать) месяцев с даты подписания Акта приема-передачи прав.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9.3. По истечении срока действия лицензии Лицензиат обязан прекратить использование ПО, если договор не был продлен.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9.4. Изменения и дополнения к договору оформляются дополнительными соглашениями в письменной форме.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9F099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D0E40">
        <w:rPr>
          <w:sz w:val="24"/>
          <w:szCs w:val="24"/>
        </w:rPr>
        <w:t>10. ЗАКЛЮЧИТЕЛЬНЫЕ ПОЛОЖЕНИЯ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 xml:space="preserve">10.1. </w:t>
      </w:r>
      <w:r w:rsidR="009F0991" w:rsidRPr="009F0991">
        <w:rPr>
          <w:sz w:val="24"/>
          <w:szCs w:val="24"/>
        </w:rPr>
        <w:t>Договор составлен в форме электронного документа, подписанного Сторонами электронной подписью в соответствии с законодательством Российской Федерации. После заключения Договора Стороны вправе изготовить и подписать копии Договора с приложениями к нему в письменной форме на бумажном носителе для каждой из Сторон</w:t>
      </w:r>
      <w:r w:rsidRPr="00FD0E40">
        <w:rPr>
          <w:sz w:val="24"/>
          <w:szCs w:val="24"/>
        </w:rPr>
        <w:t>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10.2. Ко всем отношениям Сторон, не урегулированным настоящим договором, применяется законодательство Российской Федерации.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10.3. Приложения к договору являются его неотъемлемой частью: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- Приложение № 1 — Спецификация (характеристики ПО и объем прав).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FD0E40">
        <w:rPr>
          <w:sz w:val="24"/>
          <w:szCs w:val="24"/>
        </w:rPr>
        <w:t>11. АДРЕСА, РЕКВИЗИТЫ И ПОДПИСИ СТОРОН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9E2FFC" w:rsidRDefault="009E2FF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Pr="00FD0E40" w:rsidRDefault="00FD0E40" w:rsidP="009E2FFC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4"/>
        </w:rPr>
      </w:pPr>
      <w:r w:rsidRPr="00FD0E40">
        <w:rPr>
          <w:sz w:val="24"/>
          <w:szCs w:val="24"/>
        </w:rPr>
        <w:t>Приложение № 1</w:t>
      </w:r>
    </w:p>
    <w:p w:rsidR="00FD0E40" w:rsidRPr="00FD0E40" w:rsidRDefault="00FD0E40" w:rsidP="009E2FFC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4"/>
        </w:rPr>
      </w:pPr>
      <w:r w:rsidRPr="00FD0E40">
        <w:rPr>
          <w:sz w:val="24"/>
          <w:szCs w:val="24"/>
        </w:rPr>
        <w:t xml:space="preserve">к Лицензионному договору № </w:t>
      </w:r>
      <w:r w:rsidR="009E2FFC">
        <w:rPr>
          <w:sz w:val="24"/>
          <w:szCs w:val="24"/>
        </w:rPr>
        <w:t>______</w:t>
      </w:r>
      <w:r w:rsidRPr="00FD0E40">
        <w:rPr>
          <w:sz w:val="24"/>
          <w:szCs w:val="24"/>
        </w:rPr>
        <w:t xml:space="preserve"> от «___» _________ 2026 г.</w:t>
      </w:r>
    </w:p>
    <w:p w:rsidR="00FD0E40" w:rsidRPr="00FD0E40" w:rsidRDefault="00FD0E40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FD0E40" w:rsidRDefault="00FD0E40" w:rsidP="009E2FFC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FD0E40">
        <w:rPr>
          <w:sz w:val="24"/>
          <w:szCs w:val="24"/>
        </w:rPr>
        <w:t>СПЕЦИФИКАЦИЯ</w:t>
      </w:r>
    </w:p>
    <w:p w:rsidR="009E2FFC" w:rsidRDefault="009E2FFC" w:rsidP="009E2FFC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:rsidR="009E2FFC" w:rsidRDefault="009E2FFC" w:rsidP="009E2FFC">
      <w:pPr>
        <w:keepNext/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sz w:val="22"/>
        </w:rPr>
      </w:pPr>
    </w:p>
    <w:tbl>
      <w:tblPr>
        <w:tblStyle w:val="aa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586"/>
        <w:gridCol w:w="7213"/>
        <w:gridCol w:w="850"/>
        <w:gridCol w:w="1416"/>
      </w:tblGrid>
      <w:tr w:rsidR="00C447B7" w:rsidTr="00F06559">
        <w:trPr>
          <w:trHeight w:val="30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7B7" w:rsidRPr="009E2FFC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9E2FFC">
              <w:rPr>
                <w:b/>
                <w:sz w:val="22"/>
              </w:rPr>
              <w:t>№</w:t>
            </w:r>
          </w:p>
          <w:p w:rsidR="00C447B7" w:rsidRPr="009E2FFC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9E2FFC">
              <w:rPr>
                <w:b/>
                <w:sz w:val="22"/>
              </w:rPr>
              <w:t>п /п</w:t>
            </w:r>
          </w:p>
        </w:tc>
        <w:tc>
          <w:tcPr>
            <w:tcW w:w="7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7B7" w:rsidRPr="009E2FFC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9E2FFC">
              <w:rPr>
                <w:b/>
                <w:sz w:val="22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7B7" w:rsidRPr="009E2FFC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9E2FFC">
              <w:rPr>
                <w:b/>
                <w:sz w:val="22"/>
              </w:rPr>
              <w:t>Кол-во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7B7" w:rsidRPr="009E2FFC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9E2FFC">
              <w:rPr>
                <w:b/>
                <w:sz w:val="22"/>
              </w:rPr>
              <w:t>Сумма, руб.</w:t>
            </w:r>
          </w:p>
        </w:tc>
      </w:tr>
      <w:tr w:rsidR="00C447B7" w:rsidTr="00621677">
        <w:trPr>
          <w:trHeight w:val="60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B7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447B7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C447B7">
              <w:rPr>
                <w:sz w:val="22"/>
              </w:rPr>
              <w:t>Право на использование новых версий программы для ЭВМ «ГРАНД-Смета», выпущенных в течение года (№ 02805 190, Одно рабочее место, артикул О3554, Запись в Реестре Российского ПО №11163)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447B7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447B7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C447B7" w:rsidTr="00621677">
        <w:trPr>
          <w:trHeight w:val="60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B7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447B7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C447B7">
              <w:rPr>
                <w:sz w:val="22"/>
              </w:rPr>
              <w:t>Право на использование новых версий БД «ФСНБ-2022 в формате программы для ЭВМ «ГРАНД-Смета»», выпущенных в течение года (№ 02805 190, актуализация, Одно рабочее место, артикул О4636, Запись в Реестре Российского ПО №16408)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447B7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447B7" w:rsidRDefault="00C447B7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</w:p>
        </w:tc>
      </w:tr>
    </w:tbl>
    <w:p w:rsidR="009E2FFC" w:rsidRDefault="009E2FFC" w:rsidP="009E2FFC">
      <w:pPr>
        <w:pBdr>
          <w:top w:val="nil"/>
          <w:left w:val="nil"/>
          <w:bottom w:val="nil"/>
          <w:right w:val="nil"/>
          <w:between w:val="nil"/>
        </w:pBdr>
        <w:spacing w:before="120"/>
        <w:ind w:left="-284" w:right="68" w:firstLine="567"/>
        <w:jc w:val="both"/>
        <w:rPr>
          <w:sz w:val="22"/>
        </w:rPr>
      </w:pPr>
    </w:p>
    <w:p w:rsidR="009E2FFC" w:rsidRDefault="009E2FFC" w:rsidP="009E2FFC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:rsidR="009E2FFC" w:rsidRDefault="009E2FFC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9E2FFC" w:rsidRDefault="009E2FFC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9E2FFC" w:rsidRDefault="009E2FFC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9E2FFC" w:rsidRDefault="009E2FFC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9E2FFC" w:rsidRDefault="009E2FFC" w:rsidP="009E2FFC">
      <w:pPr>
        <w:pBdr>
          <w:top w:val="nil"/>
          <w:left w:val="nil"/>
          <w:bottom w:val="nil"/>
          <w:right w:val="nil"/>
          <w:between w:val="nil"/>
        </w:pBdr>
        <w:ind w:firstLine="720"/>
      </w:pPr>
      <w:bookmarkStart w:id="0" w:name="_GoBack"/>
      <w:bookmarkEnd w:id="0"/>
    </w:p>
    <w:p w:rsidR="009E2FFC" w:rsidRDefault="009E2FFC" w:rsidP="009E2FFC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</w:pPr>
    </w:p>
    <w:p w:rsidR="009E2FFC" w:rsidRDefault="009E2FFC" w:rsidP="009E2FFC">
      <w:pPr>
        <w:pBdr>
          <w:top w:val="nil"/>
          <w:left w:val="nil"/>
          <w:bottom w:val="nil"/>
          <w:right w:val="nil"/>
          <w:between w:val="nil"/>
        </w:pBdr>
        <w:ind w:left="-567" w:firstLine="708"/>
        <w:jc w:val="both"/>
        <w:rPr>
          <w:sz w:val="22"/>
        </w:rPr>
      </w:pPr>
    </w:p>
    <w:tbl>
      <w:tblPr>
        <w:tblStyle w:val="ad"/>
        <w:tblW w:w="0" w:type="auto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387"/>
      </w:tblGrid>
      <w:tr w:rsidR="009E2FFC" w:rsidTr="00961D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FFC" w:rsidRDefault="009E2FFC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jc w:val="both"/>
              <w:rPr>
                <w:sz w:val="22"/>
              </w:rPr>
            </w:pPr>
            <w:r>
              <w:rPr>
                <w:b/>
                <w:sz w:val="22"/>
              </w:rPr>
              <w:t>ЛИЦЕНЗИАР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FFC" w:rsidRDefault="009E2FFC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ЛИЦЕНЗИАТ</w:t>
            </w:r>
          </w:p>
        </w:tc>
      </w:tr>
      <w:tr w:rsidR="009E2FFC" w:rsidTr="00961D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FFC" w:rsidRDefault="009E2FFC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9E2FFC" w:rsidRDefault="009E2FFC" w:rsidP="00961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9"/>
              </w:tabs>
              <w:rPr>
                <w:sz w:val="22"/>
              </w:rPr>
            </w:pPr>
            <w:r>
              <w:rPr>
                <w:sz w:val="22"/>
              </w:rPr>
              <w:t xml:space="preserve">______________________ / </w:t>
            </w:r>
            <w:r>
              <w:rPr>
                <w:sz w:val="24"/>
              </w:rPr>
              <w:t xml:space="preserve"> </w:t>
            </w:r>
          </w:p>
          <w:p w:rsidR="009E2FFC" w:rsidRDefault="009E2FFC" w:rsidP="00961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9"/>
              </w:tabs>
              <w:rPr>
                <w:sz w:val="22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FFC" w:rsidRDefault="009E2FFC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>ректор</w:t>
            </w:r>
          </w:p>
          <w:p w:rsidR="009E2FFC" w:rsidRDefault="009E2FFC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>ФГБОУ ВО МГППУ</w:t>
            </w:r>
          </w:p>
          <w:p w:rsidR="009E2FFC" w:rsidRDefault="009E2FFC" w:rsidP="00961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</w:pPr>
            <w:r>
              <w:rPr>
                <w:sz w:val="24"/>
              </w:rPr>
              <w:t>____________________ /</w:t>
            </w:r>
            <w:r>
              <w:t xml:space="preserve"> </w:t>
            </w:r>
            <w:r>
              <w:rPr>
                <w:sz w:val="24"/>
              </w:rPr>
              <w:t>А.А. Марголис</w:t>
            </w:r>
          </w:p>
          <w:p w:rsidR="009E2FFC" w:rsidRDefault="009E2FFC" w:rsidP="00961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9"/>
              </w:tabs>
            </w:pPr>
            <w:r>
              <w:rPr>
                <w:sz w:val="24"/>
              </w:rPr>
              <w:t xml:space="preserve"> М.П.</w:t>
            </w:r>
          </w:p>
        </w:tc>
      </w:tr>
    </w:tbl>
    <w:p w:rsidR="009E2FFC" w:rsidRDefault="009E2FFC" w:rsidP="009E2FFC">
      <w:pPr>
        <w:pBdr>
          <w:top w:val="nil"/>
          <w:left w:val="nil"/>
          <w:bottom w:val="nil"/>
          <w:right w:val="nil"/>
          <w:between w:val="nil"/>
        </w:pBdr>
        <w:ind w:right="298"/>
        <w:jc w:val="right"/>
        <w:rPr>
          <w:sz w:val="22"/>
        </w:rPr>
      </w:pPr>
    </w:p>
    <w:p w:rsidR="009E2FFC" w:rsidRDefault="009E2FFC" w:rsidP="009E2FFC">
      <w:pPr>
        <w:pBdr>
          <w:top w:val="nil"/>
          <w:left w:val="nil"/>
          <w:bottom w:val="nil"/>
          <w:right w:val="nil"/>
          <w:between w:val="nil"/>
        </w:pBdr>
        <w:ind w:right="298"/>
        <w:jc w:val="right"/>
        <w:rPr>
          <w:sz w:val="22"/>
        </w:rPr>
      </w:pPr>
    </w:p>
    <w:p w:rsidR="009E2FFC" w:rsidRDefault="009E2FFC" w:rsidP="009E2FFC">
      <w:pPr>
        <w:pBdr>
          <w:top w:val="nil"/>
          <w:left w:val="nil"/>
          <w:bottom w:val="nil"/>
          <w:right w:val="nil"/>
          <w:between w:val="nil"/>
        </w:pBdr>
        <w:ind w:right="298"/>
        <w:jc w:val="right"/>
        <w:rPr>
          <w:sz w:val="22"/>
        </w:rPr>
      </w:pPr>
    </w:p>
    <w:p w:rsidR="009E2FFC" w:rsidRPr="00FD0E40" w:rsidRDefault="009E2FFC" w:rsidP="00FD0E4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sectPr w:rsidR="009E2FFC" w:rsidRPr="00FD0E40">
      <w:pgSz w:w="11906" w:h="16838"/>
      <w:pgMar w:top="993" w:right="566" w:bottom="1135" w:left="1418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21BE"/>
    <w:multiLevelType w:val="multilevel"/>
    <w:tmpl w:val="757C96EA"/>
    <w:lvl w:ilvl="0">
      <w:start w:val="1"/>
      <w:numFmt w:val="bullet"/>
      <w:lvlText w:val="●"/>
      <w:lvlJc w:val="left"/>
      <w:pPr>
        <w:widowControl/>
        <w:ind w:left="720" w:hanging="360"/>
      </w:pPr>
      <w:rPr>
        <w:rFonts w:ascii="Noto Sans Symbols" w:hAnsi="Noto Sans Symbols"/>
        <w:sz w:val="20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▪"/>
      <w:lvlJc w:val="left"/>
      <w:pPr>
        <w:widowControl/>
        <w:ind w:left="2160" w:hanging="360"/>
      </w:pPr>
      <w:rPr>
        <w:rFonts w:ascii="Noto Sans Symbols" w:hAnsi="Noto Sans Symbols"/>
        <w:sz w:val="20"/>
      </w:rPr>
    </w:lvl>
    <w:lvl w:ilvl="3">
      <w:start w:val="1"/>
      <w:numFmt w:val="bullet"/>
      <w:lvlText w:val="▪"/>
      <w:lvlJc w:val="left"/>
      <w:pPr>
        <w:widowControl/>
        <w:ind w:left="2880" w:hanging="360"/>
      </w:pPr>
      <w:rPr>
        <w:rFonts w:ascii="Noto Sans Symbols" w:hAnsi="Noto Sans Symbols"/>
        <w:sz w:val="20"/>
      </w:rPr>
    </w:lvl>
    <w:lvl w:ilvl="4">
      <w:start w:val="1"/>
      <w:numFmt w:val="bullet"/>
      <w:lvlText w:val="▪"/>
      <w:lvlJc w:val="left"/>
      <w:pPr>
        <w:widowControl/>
        <w:ind w:left="3600" w:hanging="360"/>
      </w:pPr>
      <w:rPr>
        <w:rFonts w:ascii="Noto Sans Symbols" w:hAnsi="Noto Sans Symbols"/>
        <w:sz w:val="20"/>
      </w:rPr>
    </w:lvl>
    <w:lvl w:ilvl="5">
      <w:start w:val="1"/>
      <w:numFmt w:val="bullet"/>
      <w:lvlText w:val="▪"/>
      <w:lvlJc w:val="left"/>
      <w:pPr>
        <w:widowControl/>
        <w:ind w:left="4320" w:hanging="360"/>
      </w:pPr>
      <w:rPr>
        <w:rFonts w:ascii="Noto Sans Symbols" w:hAnsi="Noto Sans Symbols"/>
        <w:sz w:val="20"/>
      </w:rPr>
    </w:lvl>
    <w:lvl w:ilvl="6">
      <w:start w:val="1"/>
      <w:numFmt w:val="bullet"/>
      <w:lvlText w:val="▪"/>
      <w:lvlJc w:val="left"/>
      <w:pPr>
        <w:widowControl/>
        <w:ind w:left="5040" w:hanging="360"/>
      </w:pPr>
      <w:rPr>
        <w:rFonts w:ascii="Noto Sans Symbols" w:hAnsi="Noto Sans Symbols"/>
        <w:sz w:val="20"/>
      </w:rPr>
    </w:lvl>
    <w:lvl w:ilvl="7">
      <w:start w:val="1"/>
      <w:numFmt w:val="bullet"/>
      <w:lvlText w:val="▪"/>
      <w:lvlJc w:val="left"/>
      <w:pPr>
        <w:widowControl/>
        <w:ind w:left="5760" w:hanging="360"/>
      </w:pPr>
      <w:rPr>
        <w:rFonts w:ascii="Noto Sans Symbols" w:hAnsi="Noto Sans Symbols"/>
        <w:sz w:val="20"/>
      </w:rPr>
    </w:lvl>
    <w:lvl w:ilvl="8">
      <w:start w:val="1"/>
      <w:numFmt w:val="bullet"/>
      <w:lvlText w:val="▪"/>
      <w:lvlJc w:val="left"/>
      <w:pPr>
        <w:widowControl/>
        <w:ind w:left="6480" w:hanging="360"/>
      </w:pPr>
      <w:rPr>
        <w:rFonts w:ascii="Noto Sans Symbols" w:hAnsi="Noto Sans Symbols"/>
        <w:sz w:val="20"/>
      </w:rPr>
    </w:lvl>
  </w:abstractNum>
  <w:abstractNum w:abstractNumId="1" w15:restartNumberingAfterBreak="0">
    <w:nsid w:val="16DF0D09"/>
    <w:multiLevelType w:val="multilevel"/>
    <w:tmpl w:val="73DE8968"/>
    <w:lvl w:ilvl="0">
      <w:start w:val="1"/>
      <w:numFmt w:val="decimal"/>
      <w:lvlText w:val="%1."/>
      <w:lvlJc w:val="left"/>
      <w:pPr>
        <w:widowControl/>
        <w:ind w:left="644" w:hanging="359"/>
      </w:pPr>
      <w:rPr>
        <w:b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94"/>
    <w:rsid w:val="000D2FA7"/>
    <w:rsid w:val="006A2E6B"/>
    <w:rsid w:val="00760594"/>
    <w:rsid w:val="007F7DFE"/>
    <w:rsid w:val="00810D85"/>
    <w:rsid w:val="0081389E"/>
    <w:rsid w:val="00997016"/>
    <w:rsid w:val="009B2FF7"/>
    <w:rsid w:val="009E2FFC"/>
    <w:rsid w:val="009F0991"/>
    <w:rsid w:val="00AD21D1"/>
    <w:rsid w:val="00C447B7"/>
    <w:rsid w:val="00CA1A52"/>
    <w:rsid w:val="00D77D4A"/>
    <w:rsid w:val="00ED72E1"/>
    <w:rsid w:val="00FC31C3"/>
    <w:rsid w:val="00FD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937F"/>
  <w15:docId w15:val="{F9F1273A-B1CD-4414-8F42-93BCAF2E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ind w:left="360" w:hanging="360"/>
      <w:jc w:val="center"/>
      <w:outlineLvl w:val="0"/>
    </w:pPr>
    <w:rPr>
      <w:b/>
      <w:smallCaps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mallCaps/>
      <w:color w:val="00000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5">
    <w:name w:val="Подзаголовок Знак"/>
    <w:basedOn w:val="1"/>
    <w:link w:val="a4"/>
    <w:rPr>
      <w:rFonts w:ascii="Georgia" w:hAnsi="Georgia"/>
      <w:i/>
      <w:color w:val="666666"/>
      <w:sz w:val="48"/>
    </w:rPr>
  </w:style>
  <w:style w:type="paragraph" w:styleId="a6">
    <w:name w:val="Title"/>
    <w:basedOn w:val="a"/>
    <w:next w:val="a"/>
    <w:link w:val="a7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7">
    <w:name w:val="Заголовок Знак"/>
    <w:basedOn w:val="1"/>
    <w:link w:val="a6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</w:rPr>
  </w:style>
  <w:style w:type="table" w:customStyle="1" w:styleId="a8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9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a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b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d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e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f">
    <w:basedOn w:val="TableNormal"/>
    <w:semiHidden/>
    <w:unhideWhenUsed/>
    <w:tblPr>
      <w:tblCellMar>
        <w:left w:w="108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AD21D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2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Мульдарова Екатерина Валентиновна</dc:creator>
  <cp:lastModifiedBy>Мульдарова Екатерина Валентиновна</cp:lastModifiedBy>
  <cp:revision>2</cp:revision>
  <cp:lastPrinted>2025-02-26T14:00:00Z</cp:lastPrinted>
  <dcterms:created xsi:type="dcterms:W3CDTF">2026-07-28T15:30:00Z</dcterms:created>
  <dcterms:modified xsi:type="dcterms:W3CDTF">2026-07-28T15:30:00Z</dcterms:modified>
</cp:coreProperties>
</file>