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30" w:rsidRDefault="00285030">
      <w:pPr>
        <w:spacing w:line="259" w:lineRule="auto"/>
        <w:jc w:val="center"/>
        <w:rPr>
          <w:rFonts w:eastAsia="Calibri"/>
          <w:b/>
          <w:sz w:val="22"/>
          <w:szCs w:val="24"/>
          <w:lang w:eastAsia="en-US"/>
        </w:rPr>
      </w:pPr>
    </w:p>
    <w:p w:rsidR="00285030" w:rsidRDefault="00285030">
      <w:pPr>
        <w:spacing w:line="259" w:lineRule="auto"/>
        <w:jc w:val="center"/>
        <w:rPr>
          <w:rFonts w:eastAsia="Calibri"/>
          <w:b/>
          <w:sz w:val="22"/>
          <w:szCs w:val="24"/>
          <w:lang w:eastAsia="en-US"/>
        </w:rPr>
      </w:pPr>
    </w:p>
    <w:p w:rsidR="00285030" w:rsidRDefault="008C47EF">
      <w:pPr>
        <w:spacing w:line="259" w:lineRule="auto"/>
        <w:jc w:val="center"/>
        <w:rPr>
          <w:rFonts w:eastAsia="Calibri"/>
          <w:b/>
          <w:sz w:val="22"/>
          <w:szCs w:val="24"/>
          <w:lang w:eastAsia="en-US"/>
        </w:rPr>
      </w:pPr>
      <w:r>
        <w:rPr>
          <w:rFonts w:eastAsia="Calibri"/>
          <w:b/>
          <w:sz w:val="22"/>
          <w:szCs w:val="24"/>
          <w:lang w:eastAsia="en-US"/>
        </w:rPr>
        <w:t xml:space="preserve">ОПИСАНИЕ ОБЪЕКТА ЗАКУПКИ </w:t>
      </w:r>
    </w:p>
    <w:p w:rsidR="00600B79" w:rsidRPr="00600B79" w:rsidRDefault="00E03069" w:rsidP="00600B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sz w:val="24"/>
          <w:szCs w:val="24"/>
        </w:rPr>
      </w:pPr>
      <w:r w:rsidRPr="00600B79">
        <w:rPr>
          <w:rFonts w:eastAsia="Calibri"/>
          <w:bCs/>
          <w:sz w:val="24"/>
          <w:szCs w:val="24"/>
          <w:lang w:eastAsia="en-US"/>
        </w:rPr>
        <w:t xml:space="preserve">на </w:t>
      </w:r>
      <w:r w:rsidR="0013280B">
        <w:rPr>
          <w:rFonts w:eastAsia="Calibri"/>
          <w:bCs/>
          <w:sz w:val="24"/>
          <w:szCs w:val="24"/>
          <w:lang w:eastAsia="en-US"/>
        </w:rPr>
        <w:t>приобретение</w:t>
      </w:r>
      <w:bookmarkStart w:id="0" w:name="_GoBack"/>
      <w:bookmarkEnd w:id="0"/>
      <w:r w:rsidRPr="00600B79">
        <w:rPr>
          <w:rFonts w:eastAsia="Calibri"/>
          <w:bCs/>
          <w:sz w:val="24"/>
          <w:szCs w:val="24"/>
          <w:lang w:eastAsia="en-US"/>
        </w:rPr>
        <w:t xml:space="preserve"> </w:t>
      </w:r>
      <w:r w:rsidRPr="00600B79">
        <w:rPr>
          <w:color w:val="000000"/>
          <w:sz w:val="24"/>
          <w:szCs w:val="24"/>
        </w:rPr>
        <w:t>IP телефона</w:t>
      </w:r>
      <w:r w:rsidR="00600B79" w:rsidRPr="00600B79">
        <w:rPr>
          <w:color w:val="000000"/>
          <w:sz w:val="24"/>
          <w:szCs w:val="24"/>
        </w:rPr>
        <w:t xml:space="preserve"> </w:t>
      </w:r>
      <w:r w:rsidR="00600B79">
        <w:rPr>
          <w:color w:val="000000"/>
          <w:sz w:val="24"/>
          <w:szCs w:val="24"/>
        </w:rPr>
        <w:t>с м</w:t>
      </w:r>
      <w:r w:rsidR="00600B79" w:rsidRPr="00600B79">
        <w:rPr>
          <w:color w:val="000000"/>
          <w:sz w:val="24"/>
          <w:szCs w:val="24"/>
        </w:rPr>
        <w:t>одул</w:t>
      </w:r>
      <w:r w:rsidR="00600B79">
        <w:rPr>
          <w:color w:val="000000"/>
          <w:sz w:val="24"/>
          <w:szCs w:val="24"/>
        </w:rPr>
        <w:t>ем</w:t>
      </w:r>
      <w:r w:rsidR="00600B79" w:rsidRPr="00600B79">
        <w:rPr>
          <w:color w:val="000000"/>
          <w:sz w:val="24"/>
          <w:szCs w:val="24"/>
        </w:rPr>
        <w:t xml:space="preserve"> расширения клавиатуры</w:t>
      </w:r>
    </w:p>
    <w:p w:rsidR="00285030" w:rsidRPr="00E03069" w:rsidRDefault="00285030">
      <w:pPr>
        <w:spacing w:line="259" w:lineRule="auto"/>
        <w:jc w:val="center"/>
        <w:rPr>
          <w:rFonts w:eastAsia="Calibri"/>
          <w:bCs/>
          <w:sz w:val="24"/>
          <w:szCs w:val="24"/>
          <w:lang w:eastAsia="en-US"/>
        </w:rPr>
      </w:pPr>
    </w:p>
    <w:p w:rsidR="00285030" w:rsidRDefault="00285030">
      <w:pPr>
        <w:spacing w:line="259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285030" w:rsidRDefault="00285030">
      <w:pPr>
        <w:jc w:val="center"/>
        <w:rPr>
          <w:sz w:val="22"/>
          <w:szCs w:val="22"/>
        </w:rPr>
      </w:pPr>
    </w:p>
    <w:p w:rsidR="00285030" w:rsidRDefault="008C47EF">
      <w:pPr>
        <w:rPr>
          <w:b/>
          <w:sz w:val="24"/>
        </w:rPr>
      </w:pPr>
      <w:r>
        <w:rPr>
          <w:b/>
          <w:sz w:val="24"/>
        </w:rPr>
        <w:t>1.    Общие сведения</w:t>
      </w:r>
    </w:p>
    <w:p w:rsidR="00285030" w:rsidRDefault="008C47EF">
      <w:pPr>
        <w:spacing w:before="120" w:after="120"/>
        <w:ind w:firstLine="426"/>
        <w:rPr>
          <w:sz w:val="24"/>
        </w:rPr>
      </w:pPr>
      <w:r>
        <w:rPr>
          <w:b/>
          <w:sz w:val="24"/>
        </w:rPr>
        <w:t xml:space="preserve">1.1. Место поставки Товара </w:t>
      </w:r>
    </w:p>
    <w:p w:rsidR="00285030" w:rsidRDefault="008C47EF">
      <w:pPr>
        <w:widowControl w:val="0"/>
        <w:ind w:left="-8" w:firstLine="716"/>
        <w:rPr>
          <w:sz w:val="24"/>
          <w:szCs w:val="24"/>
        </w:rPr>
      </w:pPr>
      <w:r>
        <w:rPr>
          <w:sz w:val="24"/>
        </w:rPr>
        <w:t xml:space="preserve">Поставщик производит поставку Товара одной партией. </w:t>
      </w:r>
      <w:r>
        <w:rPr>
          <w:sz w:val="24"/>
          <w:szCs w:val="24"/>
        </w:rPr>
        <w:t xml:space="preserve">Место доставки по адресу Заказчика: 390013,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язань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ул.Типанова</w:t>
      </w:r>
      <w:proofErr w:type="spellEnd"/>
      <w:r>
        <w:rPr>
          <w:sz w:val="24"/>
          <w:szCs w:val="24"/>
        </w:rPr>
        <w:t>, д.4. (</w:t>
      </w:r>
      <w:proofErr w:type="spellStart"/>
      <w:r>
        <w:rPr>
          <w:sz w:val="24"/>
          <w:szCs w:val="24"/>
        </w:rPr>
        <w:t>Рязаньстат</w:t>
      </w:r>
      <w:proofErr w:type="spellEnd"/>
      <w:r>
        <w:rPr>
          <w:sz w:val="24"/>
          <w:szCs w:val="24"/>
        </w:rPr>
        <w:t>)</w:t>
      </w:r>
    </w:p>
    <w:p w:rsidR="00285030" w:rsidRDefault="008C47EF">
      <w:pPr>
        <w:spacing w:before="120" w:after="120"/>
        <w:ind w:firstLine="425"/>
        <w:rPr>
          <w:b/>
          <w:sz w:val="24"/>
        </w:rPr>
      </w:pPr>
      <w:r>
        <w:rPr>
          <w:b/>
          <w:sz w:val="24"/>
        </w:rPr>
        <w:t>1.2. Сроки поставки Товара</w:t>
      </w:r>
    </w:p>
    <w:p w:rsidR="00285030" w:rsidRDefault="008C47EF">
      <w:pPr>
        <w:ind w:firstLine="709"/>
        <w:rPr>
          <w:b/>
          <w:i/>
          <w:color w:val="FF0000"/>
          <w:sz w:val="24"/>
          <w:szCs w:val="24"/>
        </w:rPr>
      </w:pPr>
      <w:r>
        <w:rPr>
          <w:sz w:val="24"/>
          <w:szCs w:val="24"/>
        </w:rPr>
        <w:t xml:space="preserve">Сроки поставки Товара с учетом его доставки: </w:t>
      </w:r>
      <w:r>
        <w:rPr>
          <w:bCs/>
          <w:sz w:val="24"/>
          <w:szCs w:val="24"/>
        </w:rPr>
        <w:t xml:space="preserve">– </w:t>
      </w:r>
      <w:r>
        <w:rPr>
          <w:sz w:val="24"/>
          <w:szCs w:val="24"/>
        </w:rPr>
        <w:t xml:space="preserve">в течение  10 рабочих дней,  </w:t>
      </w:r>
      <w:proofErr w:type="gramStart"/>
      <w:r>
        <w:rPr>
          <w:sz w:val="24"/>
          <w:szCs w:val="24"/>
        </w:rPr>
        <w:t>с даты заключения</w:t>
      </w:r>
      <w:proofErr w:type="gramEnd"/>
      <w:r>
        <w:rPr>
          <w:sz w:val="24"/>
          <w:szCs w:val="24"/>
        </w:rPr>
        <w:t xml:space="preserve"> контракта. Поставка осуществляется в рабочие дни, по предварительному согласованию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 Заказчикам. </w:t>
      </w:r>
    </w:p>
    <w:p w:rsidR="00285030" w:rsidRDefault="008C47EF">
      <w:pPr>
        <w:spacing w:before="120" w:after="120"/>
        <w:ind w:firstLine="425"/>
        <w:rPr>
          <w:b/>
          <w:sz w:val="24"/>
        </w:rPr>
      </w:pPr>
      <w:r>
        <w:rPr>
          <w:b/>
          <w:sz w:val="24"/>
        </w:rPr>
        <w:t>1.3.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Начальная (максимальная) цена контракта</w:t>
      </w:r>
    </w:p>
    <w:p w:rsidR="00285030" w:rsidRDefault="008C47EF">
      <w:pPr>
        <w:widowControl w:val="0"/>
        <w:tabs>
          <w:tab w:val="left" w:pos="1276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   Начальная (максимальная) цена контракта – </w:t>
      </w:r>
      <w:r w:rsidR="008C5E89">
        <w:rPr>
          <w:sz w:val="22"/>
          <w:szCs w:val="22"/>
        </w:rPr>
        <w:t>25 608 (Двадцать пять тысяч шестьсот восемь) рублей 00 копеек.</w:t>
      </w:r>
    </w:p>
    <w:tbl>
      <w:tblPr>
        <w:tblStyle w:val="aff2"/>
        <w:tblpPr w:leftFromText="180" w:rightFromText="180" w:vertAnchor="text" w:horzAnchor="margin" w:tblpY="829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2693"/>
        <w:gridCol w:w="7201"/>
        <w:gridCol w:w="2013"/>
        <w:gridCol w:w="1134"/>
        <w:gridCol w:w="284"/>
      </w:tblGrid>
      <w:tr w:rsidR="00285030" w:rsidTr="008C5E89">
        <w:trPr>
          <w:trHeight w:val="423"/>
        </w:trPr>
        <w:tc>
          <w:tcPr>
            <w:tcW w:w="534" w:type="dxa"/>
            <w:shd w:val="clear" w:color="auto" w:fill="auto"/>
          </w:tcPr>
          <w:p w:rsidR="00285030" w:rsidRDefault="008C47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285030" w:rsidRDefault="008C47EF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1304" w:type="dxa"/>
          </w:tcPr>
          <w:p w:rsidR="00285030" w:rsidRDefault="008C47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9894" w:type="dxa"/>
            <w:gridSpan w:val="2"/>
            <w:tcBorders>
              <w:bottom w:val="single" w:sz="4" w:space="0" w:color="auto"/>
            </w:tcBorders>
          </w:tcPr>
          <w:p w:rsidR="00285030" w:rsidRDefault="008C47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Функциональные, технические, качественные, эксплуатационные характеристики, а также показатели, позволяющие определить соответствие поставляемого товара установленным требованиям</w:t>
            </w:r>
          </w:p>
        </w:tc>
        <w:tc>
          <w:tcPr>
            <w:tcW w:w="2013" w:type="dxa"/>
            <w:tcBorders>
              <w:bottom w:val="none" w:sz="4" w:space="0" w:color="000000"/>
            </w:tcBorders>
            <w:shd w:val="clear" w:color="auto" w:fill="auto"/>
          </w:tcPr>
          <w:p w:rsidR="00285030" w:rsidRDefault="008C47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  <w:p w:rsidR="00285030" w:rsidRDefault="008C47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товара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285030" w:rsidRDefault="008C47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85030" w:rsidRDefault="00285030">
            <w:pPr>
              <w:jc w:val="center"/>
              <w:rPr>
                <w:sz w:val="18"/>
                <w:szCs w:val="18"/>
              </w:rPr>
            </w:pPr>
          </w:p>
        </w:tc>
      </w:tr>
      <w:tr w:rsidR="008C5E89" w:rsidTr="008C5E89">
        <w:trPr>
          <w:trHeight w:val="226"/>
        </w:trPr>
        <w:tc>
          <w:tcPr>
            <w:tcW w:w="534" w:type="dxa"/>
            <w:shd w:val="clear" w:color="auto" w:fill="auto"/>
            <w:vAlign w:val="center"/>
          </w:tcPr>
          <w:p w:rsidR="008C5E89" w:rsidRDefault="008C5E89" w:rsidP="008C5E89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8C5E89" w:rsidRDefault="008C5E89" w:rsidP="008C5E89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8C5E89" w:rsidRDefault="008C5E89" w:rsidP="008C5E89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1" w:type="dxa"/>
            <w:tcBorders>
              <w:bottom w:val="single" w:sz="4" w:space="0" w:color="auto"/>
            </w:tcBorders>
            <w:vAlign w:val="center"/>
          </w:tcPr>
          <w:p w:rsidR="008C5E89" w:rsidRDefault="008C5E89" w:rsidP="008C5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5E89" w:rsidRDefault="008C5E89" w:rsidP="008C5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5E89" w:rsidRDefault="008C5E89" w:rsidP="008C5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8C5E89" w:rsidRDefault="008C5E89">
            <w:pPr>
              <w:jc w:val="center"/>
              <w:rPr>
                <w:sz w:val="18"/>
                <w:szCs w:val="18"/>
              </w:rPr>
            </w:pPr>
          </w:p>
        </w:tc>
      </w:tr>
      <w:tr w:rsidR="00285030" w:rsidTr="008C5E89">
        <w:trPr>
          <w:trHeight w:val="226"/>
        </w:trPr>
        <w:tc>
          <w:tcPr>
            <w:tcW w:w="534" w:type="dxa"/>
            <w:shd w:val="clear" w:color="auto" w:fill="auto"/>
            <w:vAlign w:val="center"/>
          </w:tcPr>
          <w:p w:rsidR="00285030" w:rsidRDefault="008C47EF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:rsidR="00285030" w:rsidRDefault="008C47EF" w:rsidP="008C5E8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IP телефон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ff2"/>
              <w:tblpPr w:vertAnchor="text" w:tblpX="-142" w:tblpY="1"/>
              <w:tblW w:w="10632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2"/>
              <w:gridCol w:w="7940"/>
            </w:tblGrid>
            <w:tr w:rsidR="008C5E89" w:rsidTr="008C5E89">
              <w:trPr>
                <w:trHeight w:val="574"/>
              </w:trPr>
              <w:tc>
                <w:tcPr>
                  <w:tcW w:w="2692" w:type="dxa"/>
                  <w:vAlign w:val="center"/>
                </w:tcPr>
                <w:p w:rsidR="008C5E89" w:rsidRDefault="008C5E89" w:rsidP="008C5E8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 w:rsidP="008C5E8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Значение показателя</w:t>
                  </w:r>
                </w:p>
              </w:tc>
            </w:tr>
            <w:tr w:rsidR="008C5E89" w:rsidTr="008C5E89">
              <w:trPr>
                <w:trHeight w:val="559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Модель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GRP2650 (или эквивалент)</w:t>
                  </w:r>
                </w:p>
              </w:tc>
            </w:tr>
            <w:tr w:rsidR="008C5E89" w:rsidTr="008C5E89">
              <w:trPr>
                <w:trHeight w:val="224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Протоколы/Стандарты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SIP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r w:rsidRPr="008C5E89">
                    <w:rPr>
                      <w:sz w:val="18"/>
                      <w:szCs w:val="18"/>
                      <w:lang w:val="en-US"/>
                    </w:rPr>
                    <w:t>RFC3261,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TCP/IP/UDP,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RTP/RTCP,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HTTP/HTTPS,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ARP,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ICMP,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DNS (</w:t>
                  </w:r>
                  <w:r>
                    <w:rPr>
                      <w:sz w:val="18"/>
                      <w:szCs w:val="18"/>
                    </w:rPr>
                    <w:t>запись</w:t>
                  </w:r>
                  <w:r w:rsidRPr="008C5E89">
                    <w:rPr>
                      <w:sz w:val="18"/>
                      <w:szCs w:val="18"/>
                      <w:lang w:val="en-US"/>
                    </w:rPr>
                    <w:t xml:space="preserve"> A, SRV, NAPTR), DHCP,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8C5E89">
                    <w:rPr>
                      <w:sz w:val="18"/>
                      <w:szCs w:val="18"/>
                      <w:lang w:val="en-US"/>
                    </w:rPr>
                    <w:t>PPPoE</w:t>
                  </w:r>
                  <w:proofErr w:type="spellEnd"/>
                  <w:r w:rsidRPr="008C5E89">
                    <w:rPr>
                      <w:sz w:val="18"/>
                      <w:szCs w:val="18"/>
                      <w:lang w:val="en-US"/>
                    </w:rPr>
                    <w:t>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SSH,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TFTP,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NTP,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STUN,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SIMPLE,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lastRenderedPageBreak/>
                    <w:t>LLDP,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LDAP,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TR-069,</w:t>
                  </w:r>
                </w:p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>802.1x,</w:t>
                  </w:r>
                </w:p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TLS,</w:t>
                  </w:r>
                </w:p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SRTP,</w:t>
                  </w:r>
                </w:p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IPV6</w:t>
                  </w:r>
                  <w:r>
                    <w:rPr>
                      <w:sz w:val="18"/>
                      <w:szCs w:val="18"/>
                      <w:lang w:val="en-US"/>
                    </w:rPr>
                    <w:t>/</w:t>
                  </w:r>
                </w:p>
              </w:tc>
            </w:tr>
            <w:tr w:rsidR="008C5E89" w:rsidTr="008C5E89">
              <w:trPr>
                <w:trHeight w:val="841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Сетевые интерфейсы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 w:rsidRPr="008C5E89">
                    <w:rPr>
                      <w:sz w:val="18"/>
                      <w:szCs w:val="18"/>
                    </w:rPr>
                    <w:t xml:space="preserve">Два переключаемых порта </w:t>
                  </w:r>
                  <w:r>
                    <w:rPr>
                      <w:sz w:val="18"/>
                      <w:szCs w:val="18"/>
                      <w:lang w:val="en-US"/>
                    </w:rPr>
                    <w:t>Gigabit</w:t>
                  </w:r>
                  <w:r w:rsidRPr="008C5E89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  <w:lang w:val="en-US"/>
                    </w:rPr>
                    <w:t>Ethernet</w:t>
                  </w:r>
                  <w:r w:rsidRPr="008C5E89">
                    <w:rPr>
                      <w:sz w:val="18"/>
                      <w:szCs w:val="18"/>
                    </w:rPr>
                    <w:t xml:space="preserve"> 10/100/1000 Мбит/с </w:t>
                  </w:r>
                  <w:proofErr w:type="spellStart"/>
                  <w:proofErr w:type="gramStart"/>
                  <w:r w:rsidRPr="008C5E89">
                    <w:rPr>
                      <w:sz w:val="18"/>
                      <w:szCs w:val="18"/>
                    </w:rPr>
                    <w:t>с</w:t>
                  </w:r>
                  <w:proofErr w:type="spellEnd"/>
                  <w:proofErr w:type="gramEnd"/>
                  <w:r w:rsidRPr="008C5E89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C5E89">
                    <w:rPr>
                      <w:sz w:val="18"/>
                      <w:szCs w:val="18"/>
                    </w:rPr>
                    <w:t>автосогласованием</w:t>
                  </w:r>
                  <w:proofErr w:type="spellEnd"/>
                  <w:r w:rsidRPr="008C5E89">
                    <w:rPr>
                      <w:sz w:val="18"/>
                      <w:szCs w:val="18"/>
                    </w:rPr>
                    <w:t xml:space="preserve"> и интегрированным модулем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PoE</w:t>
                  </w:r>
                  <w:proofErr w:type="spellEnd"/>
                </w:p>
              </w:tc>
            </w:tr>
            <w:tr w:rsidR="008C5E89" w:rsidTr="008C5E89">
              <w:trPr>
                <w:trHeight w:val="841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Экран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ЖК-дисплей TFT, 5" (1280 × 720)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Wi-Fi</w:t>
                  </w:r>
                  <w:proofErr w:type="spellEnd"/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Да, встроенный </w:t>
                  </w:r>
                  <w:proofErr w:type="spellStart"/>
                  <w:r>
                    <w:rPr>
                      <w:sz w:val="18"/>
                      <w:szCs w:val="18"/>
                    </w:rPr>
                    <w:t>двухдиапазонный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модуль </w:t>
                  </w:r>
                  <w:proofErr w:type="spellStart"/>
                  <w:r>
                    <w:rPr>
                      <w:sz w:val="18"/>
                      <w:szCs w:val="18"/>
                    </w:rPr>
                    <w:t>Wi-Fi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802.11 a/b/g/n/</w:t>
                  </w:r>
                  <w:proofErr w:type="spellStart"/>
                  <w:r>
                    <w:rPr>
                      <w:sz w:val="18"/>
                      <w:szCs w:val="18"/>
                    </w:rPr>
                    <w:t>ac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(2,4 и 5 ГГц)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Bluetooth</w:t>
                  </w:r>
                  <w:proofErr w:type="spellEnd"/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Да, встроенный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spacing w:line="276" w:lineRule="auto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Функциональные кнопки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spacing w:line="276" w:lineRule="auto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 xml:space="preserve">14 кнопок линий с поддержкой до 16 SIP-аккаунтов, 6 программируемых (XML) контекстных сенсорных клавиш, 5 клавиш меню/навигации, 9 специальных клавиш: </w:t>
                  </w:r>
                  <w:proofErr w:type="gramStart"/>
                  <w:r>
                    <w:rPr>
                      <w:sz w:val="18"/>
                      <w:szCs w:val="18"/>
                      <w:lang w:eastAsia="en-US"/>
                    </w:rPr>
                    <w:t>СООБЩЕНИЕ (со светодиодным индикатором), ПЕРЕВОД, УДЕРЖАНИЕ, ГАРНИТУРА, ВЫКЛ. ЗВУК, ОТПРАВКА/ПОВТОРНЫЙ НАБОР, ДИНАМИК, ГРОМ.+,</w:t>
                  </w:r>
                  <w:proofErr w:type="gramEnd"/>
                  <w:r>
                    <w:rPr>
                      <w:sz w:val="18"/>
                      <w:szCs w:val="18"/>
                      <w:lang w:eastAsia="en-US"/>
                    </w:rPr>
                    <w:t xml:space="preserve"> ГРОМ.–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spacing w:line="276" w:lineRule="auto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Дополнительные порты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Разъем RJ9 для гарнитуры (позволяющий подключать адаптер EHS для гарнитуры </w:t>
                  </w:r>
                  <w:proofErr w:type="spellStart"/>
                  <w:r>
                    <w:rPr>
                      <w:sz w:val="18"/>
                      <w:szCs w:val="18"/>
                    </w:rPr>
                    <w:t>Plantronics</w:t>
                  </w:r>
                  <w:proofErr w:type="spellEnd"/>
                  <w:r>
                    <w:rPr>
                      <w:sz w:val="18"/>
                      <w:szCs w:val="18"/>
                    </w:rPr>
                    <w:t>) и разъем USB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Голосовые кодеки и</w:t>
                  </w:r>
                  <w:r>
                    <w:rPr>
                      <w:sz w:val="18"/>
                      <w:szCs w:val="18"/>
                    </w:rPr>
                    <w:br/>
                    <w:t>возможности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Поддержка G.729A/B, G.711µ/a-</w:t>
                  </w:r>
                  <w:proofErr w:type="spellStart"/>
                  <w:r>
                    <w:rPr>
                      <w:sz w:val="18"/>
                      <w:szCs w:val="18"/>
                    </w:rPr>
                    <w:t>law</w:t>
                  </w:r>
                  <w:proofErr w:type="spellEnd"/>
                  <w:r>
                    <w:rPr>
                      <w:sz w:val="18"/>
                      <w:szCs w:val="18"/>
                    </w:rPr>
                    <w:t>, G.726-32, G.722 (</w:t>
                  </w:r>
                  <w:proofErr w:type="gramStart"/>
                  <w:r>
                    <w:rPr>
                      <w:sz w:val="18"/>
                      <w:szCs w:val="18"/>
                    </w:rPr>
                    <w:t>широкополосный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), G723.1, </w:t>
                  </w:r>
                  <w:proofErr w:type="spellStart"/>
                  <w:r>
                    <w:rPr>
                      <w:sz w:val="18"/>
                      <w:szCs w:val="18"/>
                    </w:rPr>
                    <w:t>iLBC</w:t>
                  </w:r>
                  <w:proofErr w:type="spellEnd"/>
                  <w:r>
                    <w:rPr>
                      <w:sz w:val="18"/>
                      <w:szCs w:val="18"/>
                    </w:rPr>
                    <w:t>, OPUS, внутри- и внеполосный DTMF (</w:t>
                  </w:r>
                  <w:proofErr w:type="spellStart"/>
                  <w:r>
                    <w:rPr>
                      <w:sz w:val="18"/>
                      <w:szCs w:val="18"/>
                    </w:rPr>
                    <w:t>in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audio</w:t>
                  </w:r>
                  <w:proofErr w:type="spellEnd"/>
                  <w:r>
                    <w:rPr>
                      <w:sz w:val="18"/>
                      <w:szCs w:val="18"/>
                    </w:rPr>
                    <w:t>, RFC2833, SIP INFO)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HD </w:t>
                  </w:r>
                  <w:proofErr w:type="spellStart"/>
                  <w:r>
                    <w:rPr>
                      <w:sz w:val="18"/>
                      <w:szCs w:val="18"/>
                    </w:rPr>
                    <w:t>Audio</w:t>
                  </w:r>
                  <w:proofErr w:type="spellEnd"/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 (HD-трубка и динамик), с поддержкой широкополосного звука и двумя микрофонами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QoS</w:t>
                  </w:r>
                  <w:proofErr w:type="spellEnd"/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Уровень 2 (802.1Q, 802.1P), 802.11e (WMM) и уровень 3 (</w:t>
                  </w:r>
                  <w:proofErr w:type="spellStart"/>
                  <w:r>
                    <w:rPr>
                      <w:sz w:val="18"/>
                      <w:szCs w:val="18"/>
                    </w:rPr>
                    <w:t>ToS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  <w:szCs w:val="18"/>
                    </w:rPr>
                    <w:t>DiffServ</w:t>
                  </w:r>
                  <w:proofErr w:type="spellEnd"/>
                  <w:r>
                    <w:rPr>
                      <w:sz w:val="18"/>
                      <w:szCs w:val="18"/>
                    </w:rPr>
                    <w:t>, MPLS)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Безопасность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Пароли для пользователей и администраторов, проверка подлинности на  базе MD5 и MD5-sess, файл конфигурации с 256-битным AES-шифрованием,  SRTP, TLS, управление доступом к среде передачи на основе 802.1x,  безопасная загрузка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Питание и </w:t>
                  </w:r>
                  <w:proofErr w:type="spellStart"/>
                  <w:r>
                    <w:rPr>
                      <w:sz w:val="18"/>
                      <w:szCs w:val="18"/>
                    </w:rPr>
                    <w:t>энергоэффективность</w:t>
                  </w:r>
                  <w:proofErr w:type="spellEnd"/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 комплект поставки входит универсальный адаптер питания:</w:t>
                  </w:r>
                  <w:r>
                    <w:rPr>
                      <w:sz w:val="18"/>
                      <w:szCs w:val="18"/>
                    </w:rPr>
                    <w:br/>
                    <w:t>вход: 100−240</w:t>
                  </w:r>
                  <w:proofErr w:type="gramStart"/>
                  <w:r>
                    <w:rPr>
                      <w:sz w:val="18"/>
                      <w:szCs w:val="18"/>
                    </w:rPr>
                    <w:t xml:space="preserve"> В</w:t>
                  </w:r>
                  <w:proofErr w:type="gramEnd"/>
                  <w:r>
                    <w:rPr>
                      <w:sz w:val="18"/>
                      <w:szCs w:val="18"/>
                    </w:rPr>
                    <w:t>; выход: +12 В, 1,0 А;</w:t>
                  </w:r>
                  <w:r>
                    <w:rPr>
                      <w:sz w:val="18"/>
                      <w:szCs w:val="18"/>
                    </w:rPr>
                    <w:br/>
                    <w:t xml:space="preserve">интегрированный модуль </w:t>
                  </w:r>
                  <w:proofErr w:type="spellStart"/>
                  <w:r>
                    <w:rPr>
                      <w:sz w:val="18"/>
                      <w:szCs w:val="18"/>
                    </w:rPr>
                    <w:t>Power-over-Ethernet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(802.3af)</w:t>
                  </w:r>
                  <w:r>
                    <w:rPr>
                      <w:sz w:val="18"/>
                      <w:szCs w:val="18"/>
                    </w:rPr>
                    <w:br/>
                    <w:t xml:space="preserve">IEEE 802.3az </w:t>
                  </w:r>
                  <w:proofErr w:type="spellStart"/>
                  <w:r>
                    <w:rPr>
                      <w:sz w:val="18"/>
                      <w:szCs w:val="18"/>
                    </w:rPr>
                    <w:t>энергоэффективность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Ethernet</w:t>
                  </w:r>
                  <w:proofErr w:type="spellEnd"/>
                  <w:r>
                    <w:rPr>
                      <w:sz w:val="18"/>
                      <w:szCs w:val="18"/>
                    </w:rPr>
                    <w:br/>
                    <w:t>Максимальное энергопотребление: 6,2 Вт (адаптер питания)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Температура и влажность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Эксплуатация: от 0 до 40 °C</w:t>
                  </w:r>
                  <w:r>
                    <w:rPr>
                      <w:sz w:val="18"/>
                      <w:szCs w:val="18"/>
                    </w:rPr>
                    <w:br/>
                    <w:t>Хранение: от –10 до 60 °C</w:t>
                  </w:r>
                  <w:r>
                    <w:rPr>
                      <w:sz w:val="18"/>
                      <w:szCs w:val="18"/>
                    </w:rPr>
                    <w:br/>
                    <w:t>Влажность: от 10 до 90 %, без конденсации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Содержимое упаковки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Телефон модели GRP2650, трубка с проводом, основание, адаптер питания на</w:t>
                  </w:r>
                  <w:r>
                    <w:rPr>
                      <w:sz w:val="18"/>
                      <w:szCs w:val="18"/>
                    </w:rPr>
                    <w:br/>
                    <w:t>12В, сетевой кабель, краткое руководство, GPL лицензия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Функции телефонии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</w:rPr>
                    <w:t>Удержание, перевод, переадресация, конференция с пятью участниками, парковка вызова, перехват вызова, единый внутренний номер (</w:t>
                  </w:r>
                  <w:proofErr w:type="spellStart"/>
                  <w:r>
                    <w:rPr>
                      <w:sz w:val="18"/>
                      <w:szCs w:val="18"/>
                    </w:rPr>
                    <w:t>shared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call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appearance</w:t>
                  </w:r>
                  <w:proofErr w:type="spellEnd"/>
                  <w:r>
                    <w:rPr>
                      <w:sz w:val="18"/>
                      <w:szCs w:val="18"/>
                    </w:rPr>
                    <w:t>, SCA), функция совмещенной линии (</w:t>
                  </w:r>
                  <w:proofErr w:type="spellStart"/>
                  <w:r>
                    <w:rPr>
                      <w:sz w:val="18"/>
                      <w:szCs w:val="18"/>
                    </w:rPr>
                    <w:t>bridged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line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appearance</w:t>
                  </w:r>
                  <w:proofErr w:type="spellEnd"/>
                  <w:r>
                    <w:rPr>
                      <w:sz w:val="18"/>
                      <w:szCs w:val="18"/>
                    </w:rPr>
                    <w:t>, BLA), загружаемая телефонная книга (XML, LDAP, до 2000 элементов), ожидание вызова, журнал вызовов (до 2000 записей), XML-настройка экрана, автонабор при снятой трубке, автоответчик, звонок с сайта (</w:t>
                  </w:r>
                  <w:proofErr w:type="spellStart"/>
                  <w:r>
                    <w:rPr>
                      <w:sz w:val="18"/>
                      <w:szCs w:val="18"/>
                    </w:rPr>
                    <w:t>click-to-dial</w:t>
                  </w:r>
                  <w:proofErr w:type="spellEnd"/>
                  <w:r>
                    <w:rPr>
                      <w:sz w:val="18"/>
                      <w:szCs w:val="18"/>
                    </w:rPr>
                    <w:t>), гибкая настройка абонентских групп, поддержка общего использования рабочих мест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, персонализация </w:t>
                  </w:r>
                  <w:proofErr w:type="spellStart"/>
                  <w:r>
                    <w:rPr>
                      <w:sz w:val="18"/>
                      <w:szCs w:val="18"/>
                    </w:rPr>
                    <w:t>рингтона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и мелодии на удержании, переключение на резервный сервер при отказе</w:t>
                  </w:r>
                </w:p>
              </w:tc>
            </w:tr>
          </w:tbl>
          <w:p w:rsidR="00285030" w:rsidRDefault="00285030">
            <w:pPr>
              <w:ind w:left="-71" w:right="-140"/>
              <w:jc w:val="left"/>
              <w:rPr>
                <w:sz w:val="18"/>
                <w:szCs w:val="18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85030" w:rsidRDefault="008C47EF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85030" w:rsidRDefault="008C47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285030" w:rsidRDefault="00285030">
            <w:pPr>
              <w:rPr>
                <w:sz w:val="18"/>
                <w:szCs w:val="18"/>
              </w:rPr>
            </w:pPr>
          </w:p>
          <w:p w:rsidR="00285030" w:rsidRDefault="00285030">
            <w:pPr>
              <w:rPr>
                <w:sz w:val="18"/>
                <w:szCs w:val="18"/>
              </w:rPr>
            </w:pPr>
          </w:p>
          <w:p w:rsidR="00285030" w:rsidRDefault="00285030">
            <w:pPr>
              <w:rPr>
                <w:sz w:val="18"/>
                <w:szCs w:val="18"/>
              </w:rPr>
            </w:pPr>
          </w:p>
        </w:tc>
      </w:tr>
    </w:tbl>
    <w:p w:rsidR="008C5E89" w:rsidRDefault="008C5E89">
      <w:pPr>
        <w:rPr>
          <w:sz w:val="24"/>
          <w:szCs w:val="24"/>
        </w:rPr>
      </w:pPr>
    </w:p>
    <w:tbl>
      <w:tblPr>
        <w:tblStyle w:val="aff2"/>
        <w:tblpPr w:leftFromText="180" w:rightFromText="180" w:vertAnchor="text" w:horzAnchor="margin" w:tblpY="829"/>
        <w:tblW w:w="15163" w:type="dxa"/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2693"/>
        <w:gridCol w:w="7938"/>
        <w:gridCol w:w="1276"/>
        <w:gridCol w:w="1134"/>
        <w:gridCol w:w="284"/>
      </w:tblGrid>
      <w:tr w:rsidR="00285030">
        <w:trPr>
          <w:trHeight w:val="423"/>
        </w:trPr>
        <w:tc>
          <w:tcPr>
            <w:tcW w:w="534" w:type="dxa"/>
            <w:shd w:val="clear" w:color="FFFFFF" w:fill="FFFFFF"/>
            <w:vAlign w:val="center"/>
          </w:tcPr>
          <w:p w:rsidR="00285030" w:rsidRDefault="008C47E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285030" w:rsidRDefault="008C47EF">
            <w:pPr>
              <w:jc w:val="lef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1304" w:type="dxa"/>
            <w:vAlign w:val="center"/>
          </w:tcPr>
          <w:p w:rsidR="00285030" w:rsidRDefault="008C47E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0631" w:type="dxa"/>
            <w:gridSpan w:val="2"/>
            <w:tcBorders>
              <w:bottom w:val="single" w:sz="4" w:space="0" w:color="000000"/>
            </w:tcBorders>
            <w:vAlign w:val="center"/>
          </w:tcPr>
          <w:p w:rsidR="00285030" w:rsidRDefault="008C47E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Функциональные, технические, качественные, эксплуатационные характеристики, а также показатели, позволяющие определить соответствие поставляемого товара установленным требованиям</w:t>
            </w:r>
          </w:p>
        </w:tc>
        <w:tc>
          <w:tcPr>
            <w:tcW w:w="1276" w:type="dxa"/>
            <w:tcBorders>
              <w:bottom w:val="none" w:sz="4" w:space="0" w:color="000000"/>
            </w:tcBorders>
            <w:shd w:val="clear" w:color="FFFFFF" w:fill="FFFFFF"/>
            <w:vAlign w:val="center"/>
          </w:tcPr>
          <w:p w:rsidR="00285030" w:rsidRDefault="008C47E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  <w:p w:rsidR="00285030" w:rsidRDefault="008C47E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товара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FFFFFF" w:fill="FFFFFF"/>
            <w:vAlign w:val="center"/>
          </w:tcPr>
          <w:p w:rsidR="00285030" w:rsidRDefault="008C47E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285030" w:rsidRDefault="00285030">
            <w:pPr>
              <w:jc w:val="left"/>
              <w:rPr>
                <w:sz w:val="18"/>
                <w:szCs w:val="18"/>
              </w:rPr>
            </w:pPr>
          </w:p>
        </w:tc>
      </w:tr>
      <w:tr w:rsidR="008C5E89" w:rsidTr="008C5E89">
        <w:trPr>
          <w:trHeight w:val="226"/>
        </w:trPr>
        <w:tc>
          <w:tcPr>
            <w:tcW w:w="534" w:type="dxa"/>
            <w:shd w:val="clear" w:color="FFFFFF" w:fill="FFFFFF"/>
            <w:vAlign w:val="center"/>
          </w:tcPr>
          <w:p w:rsidR="008C5E89" w:rsidRDefault="008C5E89" w:rsidP="008C5E89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vAlign w:val="center"/>
          </w:tcPr>
          <w:p w:rsidR="008C5E89" w:rsidRDefault="008C5E89" w:rsidP="008C5E89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center"/>
          </w:tcPr>
          <w:p w:rsidR="008C5E89" w:rsidRDefault="008C5E89" w:rsidP="008C5E89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  <w:vAlign w:val="center"/>
          </w:tcPr>
          <w:p w:rsidR="008C5E89" w:rsidRPr="008C5E89" w:rsidRDefault="008C5E89" w:rsidP="008C5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FFFFFF" w:fill="FFFFFF"/>
            <w:vAlign w:val="center"/>
          </w:tcPr>
          <w:p w:rsidR="008C5E89" w:rsidRDefault="008C5E89" w:rsidP="008C5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FFFFFF" w:fill="FFFFFF"/>
            <w:vAlign w:val="center"/>
          </w:tcPr>
          <w:p w:rsidR="008C5E89" w:rsidRDefault="008C5E89" w:rsidP="008C5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8C5E89" w:rsidRDefault="008C5E89">
            <w:pPr>
              <w:jc w:val="left"/>
              <w:rPr>
                <w:sz w:val="18"/>
                <w:szCs w:val="18"/>
              </w:rPr>
            </w:pPr>
          </w:p>
        </w:tc>
      </w:tr>
      <w:tr w:rsidR="00285030" w:rsidTr="008C5E89">
        <w:trPr>
          <w:trHeight w:val="226"/>
        </w:trPr>
        <w:tc>
          <w:tcPr>
            <w:tcW w:w="534" w:type="dxa"/>
            <w:shd w:val="clear" w:color="FFFFFF" w:fill="FFFFFF"/>
            <w:vAlign w:val="center"/>
          </w:tcPr>
          <w:p w:rsidR="00285030" w:rsidRDefault="008C5E89">
            <w:pPr>
              <w:ind w:left="34" w:hanging="34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  <w:tcBorders>
              <w:right w:val="single" w:sz="4" w:space="0" w:color="000000"/>
            </w:tcBorders>
            <w:vAlign w:val="center"/>
          </w:tcPr>
          <w:p w:rsidR="00285030" w:rsidRDefault="008C47E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Модуль расширения клавиатуры</w:t>
            </w:r>
          </w:p>
          <w:p w:rsidR="00285030" w:rsidRDefault="00285030">
            <w:pPr>
              <w:ind w:left="34" w:hanging="34"/>
              <w:jc w:val="left"/>
              <w:rPr>
                <w:sz w:val="18"/>
                <w:szCs w:val="18"/>
              </w:rPr>
            </w:pPr>
          </w:p>
        </w:tc>
        <w:tc>
          <w:tcPr>
            <w:tcW w:w="10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aff2"/>
              <w:tblpPr w:vertAnchor="text" w:tblpX="-142" w:tblpY="1"/>
              <w:tblW w:w="10632" w:type="dxa"/>
              <w:tblBorders>
                <w:top w:val="none" w:sz="0" w:space="0" w:color="000000"/>
                <w:left w:val="none" w:sz="0" w:space="0" w:color="000000"/>
                <w:right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2"/>
              <w:gridCol w:w="7940"/>
            </w:tblGrid>
            <w:tr w:rsidR="008C5E89" w:rsidTr="008C5E89">
              <w:trPr>
                <w:trHeight w:val="561"/>
              </w:trPr>
              <w:tc>
                <w:tcPr>
                  <w:tcW w:w="2692" w:type="dxa"/>
                  <w:vAlign w:val="center"/>
                </w:tcPr>
                <w:p w:rsidR="008C5E89" w:rsidRDefault="008C5E89" w:rsidP="008C5E8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 w:rsidP="008C5E8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Значение  показателя</w:t>
                  </w:r>
                </w:p>
              </w:tc>
            </w:tr>
            <w:tr w:rsidR="008C5E89" w:rsidTr="008C5E89">
              <w:trPr>
                <w:trHeight w:val="574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  <w:lang w:eastAsia="en-US"/>
                    </w:rPr>
                    <w:t>Модель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jc w:val="left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Grandstream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GBX20 (или эквивалент, совместимый с поставляемым телефоном)</w:t>
                  </w:r>
                </w:p>
              </w:tc>
            </w:tr>
            <w:tr w:rsidR="008C5E89" w:rsidTr="008C5E89">
              <w:trPr>
                <w:trHeight w:val="841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Экран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4.3 дюйма (272x480 точек) TFT цветной ЖК-экран</w:t>
                  </w:r>
                </w:p>
              </w:tc>
            </w:tr>
            <w:tr w:rsidR="008C5E89" w:rsidTr="008C5E89">
              <w:trPr>
                <w:trHeight w:val="841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Поддержка функций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</w:rPr>
                    <w:t>Локальный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ГИП; Индикация нескольких линий/вызовов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Питание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Один GBX20 может </w:t>
                  </w:r>
                  <w:proofErr w:type="spellStart"/>
                  <w:r>
                    <w:rPr>
                      <w:sz w:val="18"/>
                      <w:szCs w:val="18"/>
                    </w:rPr>
                    <w:t>запитываться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от телефона (GRP2615 или GXV3350); 2 или более GBX20 </w:t>
                  </w:r>
                  <w:proofErr w:type="gramStart"/>
                  <w:r>
                    <w:rPr>
                      <w:sz w:val="18"/>
                      <w:szCs w:val="18"/>
                    </w:rPr>
                    <w:t>подключены</w:t>
                  </w:r>
                  <w:proofErr w:type="gramEnd"/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Обновление прошивки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Прошивка GBX20 обновляется по средствам прямой загрузки через  подключенный телефон (GRP2615 или GXV3350) при помощи сетевого  подключения и настройки обновления прошивки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spacing w:line="276" w:lineRule="auto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Температура и влажность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spacing w:line="276" w:lineRule="auto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Рабочая: от 0°C до 40°C</w:t>
                  </w:r>
                  <w:r>
                    <w:rPr>
                      <w:sz w:val="18"/>
                      <w:szCs w:val="18"/>
                    </w:rPr>
                    <w:br/>
                    <w:t>Хранение: от -10°C до 60°C</w:t>
                  </w:r>
                  <w:r>
                    <w:rPr>
                      <w:sz w:val="18"/>
                      <w:szCs w:val="18"/>
                    </w:rPr>
                    <w:br/>
                    <w:t>Влажность: от 10% до 90</w:t>
                  </w:r>
                  <w:proofErr w:type="gramStart"/>
                  <w:r>
                    <w:rPr>
                      <w:sz w:val="18"/>
                      <w:szCs w:val="18"/>
                    </w:rPr>
                    <w:t>% Б</w:t>
                  </w:r>
                  <w:proofErr w:type="gramEnd"/>
                  <w:r>
                    <w:rPr>
                      <w:sz w:val="18"/>
                      <w:szCs w:val="18"/>
                    </w:rPr>
                    <w:t>ез конденсата</w:t>
                  </w:r>
                </w:p>
              </w:tc>
            </w:tr>
            <w:tr w:rsidR="008C5E89" w:rsidRPr="0013280B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spacing w:line="276" w:lineRule="auto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Соответствие стандартам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Pr="008C5E89" w:rsidRDefault="008C5E89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 w:rsidRPr="008C5E89">
                    <w:rPr>
                      <w:sz w:val="18"/>
                      <w:szCs w:val="18"/>
                      <w:lang w:val="en-US"/>
                    </w:rPr>
                    <w:t xml:space="preserve">FCC: </w:t>
                  </w:r>
                  <w:r>
                    <w:rPr>
                      <w:sz w:val="18"/>
                      <w:szCs w:val="18"/>
                    </w:rPr>
                    <w:t>Часть</w:t>
                  </w:r>
                  <w:r w:rsidRPr="008C5E89">
                    <w:rPr>
                      <w:sz w:val="18"/>
                      <w:szCs w:val="18"/>
                      <w:lang w:val="en-US"/>
                    </w:rPr>
                    <w:t xml:space="preserve"> 15 </w:t>
                  </w:r>
                  <w:r>
                    <w:rPr>
                      <w:sz w:val="18"/>
                      <w:szCs w:val="18"/>
                    </w:rPr>
                    <w:t>Класс</w:t>
                  </w:r>
                  <w:r w:rsidRPr="008C5E89">
                    <w:rPr>
                      <w:sz w:val="18"/>
                      <w:szCs w:val="18"/>
                      <w:lang w:val="en-US"/>
                    </w:rPr>
                    <w:t xml:space="preserve"> B IC: ICES-003 CE: EN 55032; EN 55035; EN 61000-3-2;  EN 61000-3-3; EN 62368-1 RCM: AS/NZS CISPR32; AS/NZS 62368.1</w:t>
                  </w:r>
                </w:p>
              </w:tc>
            </w:tr>
            <w:tr w:rsidR="008C5E89" w:rsidTr="008C5E89">
              <w:trPr>
                <w:trHeight w:val="582"/>
              </w:trPr>
              <w:tc>
                <w:tcPr>
                  <w:tcW w:w="2692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Содержимое упаковки</w:t>
                  </w:r>
                </w:p>
              </w:tc>
              <w:tc>
                <w:tcPr>
                  <w:tcW w:w="7940" w:type="dxa"/>
                  <w:vAlign w:val="center"/>
                </w:tcPr>
                <w:p w:rsidR="008C5E89" w:rsidRDefault="008C5E89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Модуль расширения GBX20, подставка, соединительная планка модуля, винты,  USB кабель, адаптер питания 12V/1A, краткое руководство по установке</w:t>
                  </w:r>
                </w:p>
              </w:tc>
            </w:tr>
          </w:tbl>
          <w:p w:rsidR="00285030" w:rsidRDefault="00285030">
            <w:pPr>
              <w:ind w:left="-71" w:right="-14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285030" w:rsidRDefault="008C47EF" w:rsidP="008C5E89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FFFFFF" w:fill="FFFFFF"/>
            <w:vAlign w:val="center"/>
          </w:tcPr>
          <w:p w:rsidR="00285030" w:rsidRDefault="008C47EF" w:rsidP="008C5E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285030" w:rsidRDefault="00285030">
            <w:pPr>
              <w:jc w:val="left"/>
              <w:rPr>
                <w:sz w:val="18"/>
                <w:szCs w:val="18"/>
              </w:rPr>
            </w:pPr>
          </w:p>
          <w:p w:rsidR="00285030" w:rsidRDefault="00285030">
            <w:pPr>
              <w:jc w:val="left"/>
              <w:rPr>
                <w:sz w:val="18"/>
                <w:szCs w:val="18"/>
              </w:rPr>
            </w:pPr>
          </w:p>
          <w:p w:rsidR="00285030" w:rsidRDefault="00285030">
            <w:pPr>
              <w:jc w:val="left"/>
              <w:rPr>
                <w:sz w:val="18"/>
                <w:szCs w:val="18"/>
              </w:rPr>
            </w:pPr>
          </w:p>
        </w:tc>
      </w:tr>
    </w:tbl>
    <w:p w:rsidR="00285030" w:rsidRDefault="00285030">
      <w:pPr>
        <w:spacing w:before="100" w:beforeAutospacing="1"/>
        <w:rPr>
          <w:sz w:val="24"/>
          <w:szCs w:val="24"/>
        </w:rPr>
      </w:pPr>
    </w:p>
    <w:p w:rsidR="008C5E89" w:rsidRDefault="008C5E89">
      <w:pPr>
        <w:ind w:left="357"/>
        <w:jc w:val="left"/>
        <w:rPr>
          <w:rFonts w:eastAsia="Calibri"/>
          <w:b/>
          <w:bCs/>
          <w:sz w:val="24"/>
          <w:szCs w:val="24"/>
        </w:rPr>
      </w:pPr>
    </w:p>
    <w:p w:rsidR="008C5E89" w:rsidRDefault="008C5E89">
      <w:pPr>
        <w:ind w:left="357"/>
        <w:jc w:val="left"/>
        <w:rPr>
          <w:rFonts w:eastAsia="Calibri"/>
          <w:b/>
          <w:bCs/>
          <w:sz w:val="24"/>
          <w:szCs w:val="24"/>
        </w:rPr>
      </w:pPr>
    </w:p>
    <w:p w:rsidR="008C5E89" w:rsidRDefault="008C5E89">
      <w:pPr>
        <w:ind w:left="357"/>
        <w:jc w:val="left"/>
        <w:rPr>
          <w:rFonts w:eastAsia="Calibri"/>
          <w:b/>
          <w:bCs/>
          <w:sz w:val="24"/>
          <w:szCs w:val="24"/>
        </w:rPr>
      </w:pPr>
    </w:p>
    <w:p w:rsidR="008C5E89" w:rsidRDefault="008C5E89">
      <w:pPr>
        <w:ind w:left="357"/>
        <w:jc w:val="left"/>
        <w:rPr>
          <w:rFonts w:eastAsia="Calibri"/>
          <w:b/>
          <w:bCs/>
          <w:sz w:val="24"/>
          <w:szCs w:val="24"/>
        </w:rPr>
      </w:pPr>
    </w:p>
    <w:p w:rsidR="008C5E89" w:rsidRDefault="008C5E89">
      <w:pPr>
        <w:ind w:left="357"/>
        <w:jc w:val="left"/>
        <w:rPr>
          <w:rFonts w:eastAsia="Calibri"/>
          <w:b/>
          <w:bCs/>
          <w:sz w:val="24"/>
          <w:szCs w:val="24"/>
        </w:rPr>
      </w:pPr>
    </w:p>
    <w:p w:rsidR="008C5E89" w:rsidRDefault="008C5E89">
      <w:pPr>
        <w:ind w:left="357"/>
        <w:jc w:val="left"/>
        <w:rPr>
          <w:rFonts w:eastAsia="Calibri"/>
          <w:b/>
          <w:bCs/>
          <w:sz w:val="24"/>
          <w:szCs w:val="24"/>
        </w:rPr>
      </w:pPr>
    </w:p>
    <w:p w:rsidR="00285030" w:rsidRDefault="008C47EF">
      <w:pPr>
        <w:ind w:left="357"/>
        <w:jc w:val="left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1.4 </w:t>
      </w:r>
      <w:r>
        <w:rPr>
          <w:b/>
          <w:bCs/>
          <w:sz w:val="24"/>
          <w:szCs w:val="24"/>
        </w:rPr>
        <w:t>Требования к поставке и сопутствующим услугам</w:t>
      </w:r>
      <w:r>
        <w:rPr>
          <w:rFonts w:eastAsia="Calibri"/>
          <w:b/>
          <w:bCs/>
          <w:sz w:val="24"/>
          <w:szCs w:val="24"/>
        </w:rPr>
        <w:t>:</w:t>
      </w:r>
    </w:p>
    <w:p w:rsidR="00285030" w:rsidRDefault="008C47EF">
      <w:pPr>
        <w:jc w:val="left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>
        <w:rPr>
          <w:rFonts w:eastAsia="Calibri"/>
          <w:sz w:val="24"/>
          <w:szCs w:val="24"/>
        </w:rPr>
        <w:t>Поставщик обязан осуществить доставку, разгрузку, занос в здание.</w:t>
      </w:r>
    </w:p>
    <w:p w:rsidR="00285030" w:rsidRDefault="008C47EF">
      <w:pPr>
        <w:ind w:left="357"/>
        <w:jc w:val="left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1.5 Требования к качеству товаров: </w:t>
      </w:r>
    </w:p>
    <w:p w:rsidR="00285030" w:rsidRDefault="008C47EF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Поставляемый товар должен быть новым товаром, не бывшим в эксплуатации, свободным от прав третьих лиц; </w:t>
      </w:r>
      <w:proofErr w:type="gramStart"/>
      <w:r>
        <w:rPr>
          <w:sz w:val="24"/>
          <w:szCs w:val="24"/>
        </w:rPr>
        <w:t>не имеет дефектов, не является предметом спора, не находится в залоге, под арестом или иным обременением, а также гарантируется,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его части в Российской Федерации.</w:t>
      </w:r>
      <w:proofErr w:type="gramEnd"/>
    </w:p>
    <w:p w:rsidR="00285030" w:rsidRDefault="008C47EF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Поставляемый товар должен строго соответствовать указанным выше характеристикам.</w:t>
      </w:r>
    </w:p>
    <w:p w:rsidR="00285030" w:rsidRDefault="008C47EF">
      <w:pPr>
        <w:ind w:left="357"/>
        <w:jc w:val="left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</w:rPr>
        <w:t xml:space="preserve">1.6 Требования к функциональным характеристикам (потребительским свойствам) товаров: </w:t>
      </w:r>
    </w:p>
    <w:p w:rsidR="00285030" w:rsidRDefault="008C47EF">
      <w:pPr>
        <w:ind w:firstLine="709"/>
        <w:rPr>
          <w:sz w:val="24"/>
          <w:szCs w:val="24"/>
        </w:rPr>
      </w:pPr>
      <w:r>
        <w:rPr>
          <w:sz w:val="24"/>
          <w:szCs w:val="24"/>
        </w:rPr>
        <w:t>Товар должен соответствовать функциональным характеристикам, установленным производителем для поставляемого Товара, требованиям, указанным в настоящем Контракте.</w:t>
      </w:r>
    </w:p>
    <w:p w:rsidR="00285030" w:rsidRDefault="008C47EF">
      <w:pPr>
        <w:ind w:left="357"/>
        <w:jc w:val="left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</w:rPr>
        <w:t xml:space="preserve">1.7 Требования к безопасности товара: </w:t>
      </w:r>
    </w:p>
    <w:p w:rsidR="00285030" w:rsidRDefault="008C47EF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Товар должен быть безопасным и разрешенным для применения на территории РФ, то есть при нормальных или обоснованно ожидаемых условиях использования не должен причинять вред имуществу заказчика, жизни и здоровью сотрудников. Товар должен отвечать обязательным требованиям соответствующих стандартов, технических условий, санитарно-гигиеническим требованиям. </w:t>
      </w:r>
    </w:p>
    <w:p w:rsidR="00285030" w:rsidRDefault="00285030">
      <w:pPr>
        <w:ind w:firstLine="709"/>
        <w:rPr>
          <w:sz w:val="24"/>
          <w:szCs w:val="24"/>
        </w:rPr>
      </w:pPr>
    </w:p>
    <w:p w:rsidR="00285030" w:rsidRDefault="00285030">
      <w:pPr>
        <w:ind w:firstLine="709"/>
        <w:rPr>
          <w:sz w:val="24"/>
          <w:szCs w:val="24"/>
        </w:rPr>
      </w:pPr>
    </w:p>
    <w:p w:rsidR="00285030" w:rsidRDefault="008C47EF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К.О.Кольчугин</w:t>
      </w:r>
      <w:proofErr w:type="spellEnd"/>
    </w:p>
    <w:p w:rsidR="00285030" w:rsidRDefault="008C47EF">
      <w:pPr>
        <w:rPr>
          <w:sz w:val="24"/>
          <w:szCs w:val="24"/>
        </w:rPr>
      </w:pPr>
      <w:r>
        <w:rPr>
          <w:sz w:val="24"/>
          <w:szCs w:val="24"/>
        </w:rPr>
        <w:t xml:space="preserve">информационных ресурсов и технологий    </w:t>
      </w:r>
    </w:p>
    <w:p w:rsidR="00285030" w:rsidRDefault="00285030">
      <w:pPr>
        <w:rPr>
          <w:sz w:val="24"/>
          <w:szCs w:val="24"/>
        </w:rPr>
      </w:pPr>
    </w:p>
    <w:sectPr w:rsidR="00285030">
      <w:pgSz w:w="16838" w:h="11906" w:orient="landscape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28D" w:rsidRDefault="009A728D">
      <w:r>
        <w:separator/>
      </w:r>
    </w:p>
  </w:endnote>
  <w:endnote w:type="continuationSeparator" w:id="0">
    <w:p w:rsidR="009A728D" w:rsidRDefault="009A7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28D" w:rsidRDefault="009A728D">
      <w:r>
        <w:separator/>
      </w:r>
    </w:p>
  </w:footnote>
  <w:footnote w:type="continuationSeparator" w:id="0">
    <w:p w:rsidR="009A728D" w:rsidRDefault="009A7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030"/>
    <w:rsid w:val="000E3328"/>
    <w:rsid w:val="0013280B"/>
    <w:rsid w:val="00285030"/>
    <w:rsid w:val="005D224A"/>
    <w:rsid w:val="00600B79"/>
    <w:rsid w:val="006B3B16"/>
    <w:rsid w:val="00887052"/>
    <w:rsid w:val="008C47EF"/>
    <w:rsid w:val="008C5E89"/>
    <w:rsid w:val="009A728D"/>
    <w:rsid w:val="00E0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b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pPr>
      <w:spacing w:after="0" w:line="240" w:lineRule="auto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">
    <w:name w:val="Название Знак"/>
    <w:basedOn w:val="a0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 w:after="200"/>
    </w:pPr>
    <w:rPr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paragraph" w:styleId="af4">
    <w:name w:val="header"/>
    <w:basedOn w:val="a"/>
    <w:link w:val="af5"/>
    <w:uiPriority w:val="99"/>
    <w:unhideWhenUsed/>
    <w:pPr>
      <w:tabs>
        <w:tab w:val="center" w:pos="7143"/>
        <w:tab w:val="right" w:pos="14287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9">
    <w:name w:val="Hyperlink"/>
    <w:uiPriority w:val="99"/>
    <w:unhideWhenUsed/>
    <w:rPr>
      <w:color w:val="0000FF" w:themeColor="hyperlink"/>
      <w:u w:val="single"/>
    </w:rPr>
  </w:style>
  <w:style w:type="paragraph" w:styleId="afa">
    <w:name w:val="footnote text"/>
    <w:basedOn w:val="a"/>
    <w:link w:val="afb"/>
    <w:uiPriority w:val="99"/>
    <w:semiHidden/>
    <w:unhideWhenUsed/>
    <w:pPr>
      <w:spacing w:after="40"/>
    </w:pPr>
    <w:rPr>
      <w:sz w:val="18"/>
    </w:rPr>
  </w:style>
  <w:style w:type="character" w:customStyle="1" w:styleId="afb">
    <w:name w:val="Текст сноски Знак"/>
    <w:link w:val="afa"/>
    <w:uiPriority w:val="99"/>
    <w:rPr>
      <w:sz w:val="18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</w:rPr>
  </w:style>
  <w:style w:type="character" w:customStyle="1" w:styleId="afe">
    <w:name w:val="Текст концевой сноски Знак"/>
    <w:link w:val="afd"/>
    <w:uiPriority w:val="99"/>
    <w:rPr>
      <w:sz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table" w:styleId="aff2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Balloon Text"/>
    <w:basedOn w:val="a"/>
    <w:link w:val="aff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3EED0-D12C-4720-A96D-059B701A9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 Руслан Николаевич</dc:creator>
  <cp:lastModifiedBy>Пользователь Windows</cp:lastModifiedBy>
  <cp:revision>94</cp:revision>
  <dcterms:created xsi:type="dcterms:W3CDTF">2023-10-04T11:38:00Z</dcterms:created>
  <dcterms:modified xsi:type="dcterms:W3CDTF">2026-08-11T07:51:00Z</dcterms:modified>
</cp:coreProperties>
</file>