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Обоснование начальной цены единицы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bidi="en-US"/>
        </w:rPr>
        <w:t>на оказание услуг по техническому обслуживанию автомобилей в 2026 году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.</w:t>
      </w:r>
    </w:p>
    <w:tbl>
      <w:tblPr>
        <w:tblW w:w="150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val="04a0"/>
      </w:tblPr>
      <w:tblGrid>
        <w:gridCol w:w="459"/>
        <w:gridCol w:w="2816"/>
        <w:gridCol w:w="2338"/>
        <w:gridCol w:w="1191"/>
        <w:gridCol w:w="676"/>
        <w:gridCol w:w="1135"/>
        <w:gridCol w:w="1"/>
        <w:gridCol w:w="2153"/>
        <w:gridCol w:w="2"/>
        <w:gridCol w:w="2152"/>
        <w:gridCol w:w="2"/>
        <w:gridCol w:w="2127"/>
      </w:tblGrid>
      <w:tr>
        <w:trPr>
          <w:trHeight w:val="571" w:hRule="atLeast"/>
        </w:trPr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Услуги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bidi="en-US"/>
              </w:rPr>
              <w:t>услуг по техническому обслуживанию автомобилей в 2026 году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00" w:hRule="atLeast"/>
        </w:trPr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Используемый метод определения начальной (максимальной) цены Контракта (далее – НМЦК).</w:t>
            </w:r>
          </w:p>
        </w:tc>
        <w:tc>
          <w:tcPr>
            <w:tcW w:w="1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firstLine="70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силу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цена контракта определена  приоритетным для определения и обоснования начальной цены контракта методом сопоставимых рыночных цен (анализа рынка). </w:t>
            </w:r>
          </w:p>
          <w:p>
            <w:pPr>
              <w:pStyle w:val="Normal"/>
              <w:spacing w:before="0" w:after="0"/>
              <w:ind w:firstLine="70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целью определения цены контракта проведен сравнительный анализ цен организаций, оказывающих идентичные услуги.  Представлено три коммерческих предложения:</w:t>
            </w:r>
          </w:p>
        </w:tc>
      </w:tr>
      <w:tr>
        <w:trPr>
          <w:trHeight w:val="380" w:hRule="atLeast"/>
        </w:trPr>
        <w:tc>
          <w:tcPr>
            <w:tcW w:w="150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формация о НМЦК  из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документов, полученных Заказчиком по его запросам</w:t>
            </w:r>
          </w:p>
        </w:tc>
      </w:tr>
      <w:tr>
        <w:trPr>
          <w:trHeight w:val="30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Наименование товара, услуг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ОКПД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Коэф.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вариа-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ции,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Цена за услугу, руб.</w:t>
            </w:r>
          </w:p>
        </w:tc>
      </w:tr>
      <w:tr>
        <w:trPr>
          <w:trHeight w:val="93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1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Коммерческое предложение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от 29.04.2026  </w:t>
            </w:r>
          </w:p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вх.№б/н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Коммерческое предложение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2</w:t>
            </w:r>
          </w:p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от 29.04.2026</w:t>
            </w:r>
          </w:p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вх.№б/н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Коммерческое предложение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от 29.04.2026  </w:t>
            </w:r>
          </w:p>
          <w:p>
            <w:pPr>
              <w:pStyle w:val="Normal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вх.№б/н</w:t>
            </w:r>
          </w:p>
        </w:tc>
      </w:tr>
      <w:tr>
        <w:trPr>
          <w:trHeight w:val="604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№1 автомобиля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LADA GRANTA,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XTA219040T1232012,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14700,00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11100,00</w:t>
            </w:r>
          </w:p>
        </w:tc>
      </w:tr>
      <w:tr>
        <w:trPr>
          <w:trHeight w:val="604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№2 автомобиля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LADA GRANTA,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XTA219040T1232012,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15204,00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№1 автомобиля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LADA GRANTA,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XTA219040T1232017,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14700,00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№2 автомобиля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LADA GRANTA,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XTA219040T1232017,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15204,00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№1 автомобиля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XTARS025LT1571284,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17,58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16430,00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14200,00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№2 автомобиля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XTARS025LT1571284,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16,99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18188,00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№1 автомобиля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XTARS025LT1571357,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17,58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16430,00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14200,00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№2 автомобиля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XTARS025LT1571357,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16,99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18188,00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№1 автомобиля 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XTARS025LT1571373,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16430,00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14200,00</w:t>
            </w:r>
          </w:p>
        </w:tc>
      </w:tr>
      <w:tr>
        <w:trPr>
          <w:trHeight w:val="58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Техническое обслуживание №2 автомобиля  LADA LARGUS,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XTARS025LT1571373, 2026 год выпуска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45.20.11.100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42" w:type="dxa"/>
              <w:bottom w:w="55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18188,00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12900,00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15600,00</w:t>
            </w:r>
          </w:p>
        </w:tc>
      </w:tr>
      <w:tr>
        <w:trPr>
          <w:trHeight w:val="374" w:hRule="atLeast"/>
        </w:trPr>
        <w:tc>
          <w:tcPr>
            <w:tcW w:w="8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Начальная сумма цен единиц услуг 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163662,00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114000,00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138200,00</w:t>
            </w:r>
          </w:p>
        </w:tc>
      </w:tr>
      <w:tr>
        <w:trPr>
          <w:trHeight w:val="343" w:hRule="atLeast"/>
        </w:trPr>
        <w:tc>
          <w:tcPr>
            <w:tcW w:w="8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Максимальное значение цены Контракта 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45000,00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bCs/>
          <w:sz w:val="24"/>
          <w:szCs w:val="24"/>
        </w:rPr>
        <w:t>Максимальное значение цены Контракта составляет 45000</w:t>
      </w:r>
      <w:r>
        <w:rPr>
          <w:rFonts w:cs="Times New Roman" w:ascii="Times New Roman" w:hAnsi="Times New Roman"/>
          <w:b/>
          <w:color w:val="000000"/>
          <w:sz w:val="24"/>
          <w:szCs w:val="24"/>
          <w:lang w:bidi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bidi="en-US"/>
        </w:rPr>
        <w:t>(сорок пять тысяч) рублей 00 копеек.</w:t>
      </w:r>
    </w:p>
    <w:p>
      <w:pPr>
        <w:pStyle w:val="Normal"/>
        <w:widowControl w:val="false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bCs/>
          <w:sz w:val="24"/>
          <w:szCs w:val="24"/>
        </w:rPr>
        <w:t>Начальная сумма цен единиц услуг составляет 114000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bidi="en-US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bidi="en-US"/>
        </w:rPr>
        <w:t>(сто четырнадцать тысяч семьсот) рублей 00 копеек</w:t>
      </w:r>
      <w:r>
        <w:rPr>
          <w:rFonts w:cs="Times New Roman" w:ascii="Times New Roman" w:hAnsi="Times New Roman"/>
          <w:color w:val="000000"/>
          <w:sz w:val="24"/>
          <w:szCs w:val="24"/>
          <w:lang w:bidi="en-US"/>
        </w:rPr>
        <w:t>.</w:t>
      </w:r>
    </w:p>
    <w:p>
      <w:pPr>
        <w:pStyle w:val="Normal"/>
        <w:tabs>
          <w:tab w:val="left" w:pos="612" w:leader="none"/>
        </w:tabs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*В случае когда рассчитанная методом сопоставимых рыночных цен цена за единицу продукции превышает установленную предельную цену, значение приводится к уровню предельной установленной цены.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left" w:pos="612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851" w:header="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4a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6128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612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f602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15df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014d90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2C5-2BEA-433F-B398-E64CB359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LibreOffice/6.0.6.1$Linux_X86_64 LibreOffice_project/00$Build-1</Application>
  <Pages>2</Pages>
  <Words>395</Words>
  <Characters>2696</Characters>
  <CharactersWithSpaces>2996</CharactersWithSpaces>
  <Paragraphs>117</Paragraphs>
  <Company>УФНС РФ (6700)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2024-08-30T11:31:00Z</dcterms:created>
  <dc:creator>Лавренкова Ольга Александровна</dc:creator>
  <dc:description/>
  <dc:language>ru-RU</dc:language>
  <cp:lastModifiedBy/>
  <cp:lastPrinted>2023-11-16T07:42:00Z</cp:lastPrinted>
  <dcterms:modified xsi:type="dcterms:W3CDTF">2026-05-21T12:44:32Z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УФНС РФ (6700)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