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FAEB7" w14:textId="77777777" w:rsidR="00747DEF" w:rsidRPr="00A900B9" w:rsidRDefault="00747DEF" w:rsidP="00B54618">
      <w:pPr>
        <w:shd w:val="clear" w:color="auto" w:fill="FFFFFF"/>
        <w:tabs>
          <w:tab w:val="left" w:pos="8820"/>
        </w:tabs>
        <w:spacing w:line="221" w:lineRule="exact"/>
        <w:ind w:right="535"/>
        <w:jc w:val="center"/>
        <w:rPr>
          <w:rFonts w:eastAsia="Calibri"/>
          <w:b/>
        </w:rPr>
      </w:pPr>
      <w:r w:rsidRPr="00A900B9">
        <w:rPr>
          <w:rFonts w:eastAsia="Calibri"/>
          <w:b/>
        </w:rPr>
        <w:t xml:space="preserve">            Приложение к электронному контракту</w:t>
      </w:r>
    </w:p>
    <w:p w14:paraId="4C1E8409" w14:textId="77777777" w:rsidR="00B54618" w:rsidRDefault="00B54618" w:rsidP="00B54618">
      <w:pPr>
        <w:jc w:val="center"/>
        <w:outlineLvl w:val="0"/>
        <w:rPr>
          <w:rFonts w:eastAsia="Calibri"/>
          <w:b/>
          <w:sz w:val="20"/>
          <w:szCs w:val="20"/>
        </w:rPr>
      </w:pPr>
    </w:p>
    <w:p w14:paraId="49BC3A24" w14:textId="77777777" w:rsidR="00B54618" w:rsidRDefault="00B54618" w:rsidP="00B54618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КОНТРАКТА</w:t>
      </w:r>
    </w:p>
    <w:p w14:paraId="550F4DFE" w14:textId="77777777" w:rsidR="00B40017" w:rsidRDefault="00B40017" w:rsidP="00B40017">
      <w:pPr>
        <w:suppressAutoHyphens/>
        <w:jc w:val="both"/>
        <w:rPr>
          <w:sz w:val="22"/>
          <w:szCs w:val="22"/>
        </w:rPr>
      </w:pPr>
    </w:p>
    <w:p w14:paraId="472FFE16" w14:textId="77777777" w:rsidR="00B54618" w:rsidRDefault="00B54618" w:rsidP="00B54618">
      <w:pPr>
        <w:numPr>
          <w:ilvl w:val="1"/>
          <w:numId w:val="2"/>
        </w:numPr>
        <w:suppressAutoHyphens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Подрядчик обязуется выполнить работы по </w:t>
      </w:r>
      <w:r w:rsidR="00747DEF">
        <w:rPr>
          <w:sz w:val="22"/>
          <w:szCs w:val="22"/>
        </w:rPr>
        <w:t>замене фискального накопителя на онлайн кассе</w:t>
      </w:r>
      <w:r>
        <w:rPr>
          <w:sz w:val="22"/>
          <w:szCs w:val="22"/>
        </w:rPr>
        <w:t>, с использованием своих материалов, оборудования, а Государственный заказчик принять и оплатить работу, обусловленную настоящим Контрактом.</w:t>
      </w:r>
    </w:p>
    <w:p w14:paraId="173372A7" w14:textId="77777777" w:rsidR="00B54618" w:rsidRDefault="00B54618" w:rsidP="00B54618">
      <w:pPr>
        <w:numPr>
          <w:ilvl w:val="1"/>
          <w:numId w:val="2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Оплата за выполненные работы производиться за счет средств федерального бюджета.</w:t>
      </w:r>
    </w:p>
    <w:p w14:paraId="2BC23049" w14:textId="77777777" w:rsidR="00B54618" w:rsidRDefault="00B54618" w:rsidP="00B54618">
      <w:pPr>
        <w:ind w:left="420"/>
        <w:jc w:val="both"/>
        <w:rPr>
          <w:sz w:val="22"/>
          <w:szCs w:val="22"/>
        </w:rPr>
      </w:pPr>
    </w:p>
    <w:p w14:paraId="53C31C29" w14:textId="77777777" w:rsidR="00B54618" w:rsidRDefault="00B54618" w:rsidP="00B54618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СРОКИ ВЫПОЛНЕНИЯ РАБОТ</w:t>
      </w:r>
    </w:p>
    <w:p w14:paraId="7F1C4135" w14:textId="7649BA6D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Начало выполнения работ: с момента подписания сторонами настоящего Контракта. Окончание работ </w:t>
      </w:r>
      <w:r w:rsidR="00A900B9">
        <w:rPr>
          <w:sz w:val="22"/>
          <w:szCs w:val="22"/>
        </w:rPr>
        <w:t>д</w:t>
      </w:r>
      <w:r w:rsidR="00747DEF">
        <w:rPr>
          <w:sz w:val="22"/>
          <w:szCs w:val="22"/>
        </w:rPr>
        <w:t xml:space="preserve">о </w:t>
      </w:r>
      <w:r w:rsidR="000C4C47">
        <w:rPr>
          <w:sz w:val="22"/>
          <w:szCs w:val="22"/>
        </w:rPr>
        <w:t>01.0</w:t>
      </w:r>
      <w:r w:rsidR="00C2534E">
        <w:rPr>
          <w:sz w:val="22"/>
          <w:szCs w:val="22"/>
        </w:rPr>
        <w:t>6</w:t>
      </w:r>
      <w:r w:rsidR="000C4C47">
        <w:rPr>
          <w:sz w:val="22"/>
          <w:szCs w:val="22"/>
        </w:rPr>
        <w:t>.202</w:t>
      </w:r>
      <w:r w:rsidR="00C2534E">
        <w:rPr>
          <w:sz w:val="22"/>
          <w:szCs w:val="22"/>
        </w:rPr>
        <w:t>6</w:t>
      </w:r>
      <w:r w:rsidR="00747DEF">
        <w:rPr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. </w:t>
      </w:r>
    </w:p>
    <w:p w14:paraId="79FE992B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Гарантийный срок на выполненные работы не менее </w:t>
      </w:r>
      <w:r w:rsidR="00747DEF">
        <w:rPr>
          <w:sz w:val="22"/>
          <w:szCs w:val="22"/>
        </w:rPr>
        <w:t>12</w:t>
      </w:r>
      <w:r>
        <w:rPr>
          <w:sz w:val="22"/>
          <w:szCs w:val="22"/>
        </w:rPr>
        <w:t xml:space="preserve"> месяцев со дня составления акта выполненных работ.</w:t>
      </w:r>
    </w:p>
    <w:p w14:paraId="3746FDD5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984ADEB" w14:textId="77777777" w:rsidR="00B54618" w:rsidRDefault="00B54618" w:rsidP="00B54618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СТОИМОСТЬ РАБОТ И ПОРЯДОК ОПЛАТЫ</w:t>
      </w:r>
    </w:p>
    <w:p w14:paraId="3210EC89" w14:textId="700C5772" w:rsidR="00B54618" w:rsidRDefault="00B54618" w:rsidP="00B54618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Общая стоимость материалов и работ по Контракту составляет: </w:t>
      </w:r>
      <w:r w:rsidR="00FD383F">
        <w:rPr>
          <w:sz w:val="22"/>
          <w:szCs w:val="22"/>
        </w:rPr>
        <w:t>1</w:t>
      </w:r>
      <w:r w:rsidR="00C2534E">
        <w:rPr>
          <w:sz w:val="22"/>
          <w:szCs w:val="22"/>
        </w:rPr>
        <w:t>6</w:t>
      </w:r>
      <w:r w:rsidR="00660A68">
        <w:rPr>
          <w:sz w:val="22"/>
          <w:szCs w:val="22"/>
        </w:rPr>
        <w:t>5</w:t>
      </w:r>
      <w:r w:rsidR="00FD383F">
        <w:rPr>
          <w:sz w:val="22"/>
          <w:szCs w:val="22"/>
        </w:rPr>
        <w:t>00</w:t>
      </w:r>
      <w:r>
        <w:rPr>
          <w:sz w:val="22"/>
          <w:szCs w:val="22"/>
        </w:rPr>
        <w:t xml:space="preserve"> (</w:t>
      </w:r>
      <w:r w:rsidR="00C2534E">
        <w:rPr>
          <w:sz w:val="22"/>
          <w:szCs w:val="22"/>
        </w:rPr>
        <w:t>шестнадцать</w:t>
      </w:r>
      <w:r w:rsidR="000C4C47">
        <w:rPr>
          <w:sz w:val="22"/>
          <w:szCs w:val="22"/>
        </w:rPr>
        <w:t xml:space="preserve"> тысяч</w:t>
      </w:r>
      <w:r w:rsidR="00660A68">
        <w:rPr>
          <w:sz w:val="22"/>
          <w:szCs w:val="22"/>
        </w:rPr>
        <w:t xml:space="preserve"> пятьсот</w:t>
      </w:r>
      <w:r>
        <w:rPr>
          <w:sz w:val="22"/>
          <w:szCs w:val="22"/>
        </w:rPr>
        <w:t>) рублей 00 копеек</w:t>
      </w:r>
      <w:r w:rsidR="00660A68">
        <w:rPr>
          <w:sz w:val="22"/>
          <w:szCs w:val="22"/>
        </w:rPr>
        <w:t xml:space="preserve"> без ндс.</w:t>
      </w:r>
    </w:p>
    <w:p w14:paraId="4E4F0748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>3.2. Цена настоящего Контракта сформирована с учётом транспортных расходов по доставке, страхование, уплату таможенных пошлин, налогов, командировочных расходов, сборов и других обязательных платежей.</w:t>
      </w:r>
    </w:p>
    <w:p w14:paraId="48D721E2" w14:textId="6272B374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Государственный заказчик осуществляет оплату путем безналичного расчета в течении </w:t>
      </w:r>
      <w:r w:rsidR="00660A68">
        <w:rPr>
          <w:sz w:val="22"/>
          <w:szCs w:val="22"/>
        </w:rPr>
        <w:t>7 рабочих дней</w:t>
      </w:r>
      <w:r>
        <w:rPr>
          <w:sz w:val="22"/>
          <w:szCs w:val="22"/>
        </w:rPr>
        <w:t xml:space="preserve"> с момента предоставления актов выполненных работ и счет</w:t>
      </w:r>
      <w:r w:rsidR="00A900B9">
        <w:rPr>
          <w:sz w:val="22"/>
          <w:szCs w:val="22"/>
        </w:rPr>
        <w:t>а</w:t>
      </w:r>
      <w:r>
        <w:rPr>
          <w:sz w:val="22"/>
          <w:szCs w:val="22"/>
        </w:rPr>
        <w:t>-фактур</w:t>
      </w:r>
      <w:r w:rsidR="00A900B9">
        <w:rPr>
          <w:sz w:val="22"/>
          <w:szCs w:val="22"/>
        </w:rPr>
        <w:t>ы</w:t>
      </w:r>
      <w:r>
        <w:rPr>
          <w:sz w:val="22"/>
          <w:szCs w:val="22"/>
        </w:rPr>
        <w:t xml:space="preserve">. </w:t>
      </w:r>
    </w:p>
    <w:p w14:paraId="003BB4F2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D99533A" w14:textId="77777777" w:rsidR="00B54618" w:rsidRDefault="00B54618" w:rsidP="00B54618">
      <w:pPr>
        <w:spacing w:line="360" w:lineRule="auto"/>
        <w:jc w:val="center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>4. ОБЕСПЕЧЕНИЕ МАТЕРИАЛАМИ И ОБОРУДОВАНИЕМ</w:t>
      </w:r>
    </w:p>
    <w:p w14:paraId="4E1A8B19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Все поставляемые для выполнения работ материалы, оборудование должны иметь соответствующие сертификаты, технические паспорта и другие документы, удостоверяющие их качество и предоставляются по окончанию работ. </w:t>
      </w:r>
    </w:p>
    <w:p w14:paraId="6B571AAC" w14:textId="77777777" w:rsidR="00B54618" w:rsidRDefault="00B54618" w:rsidP="00B54618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4.2. Подрядчик отвечает за соответствие материалов и оборудования проектным спецификациям, государственным стандартам и техническим условиям и несет риск убытков, связанных с их ненадлежащим качеством, несоответствием спецификациям, государственным стандартам и техническим условиям.</w:t>
      </w:r>
    </w:p>
    <w:p w14:paraId="07A72DAD" w14:textId="77777777" w:rsidR="00B40017" w:rsidRDefault="00B40017" w:rsidP="00B54618">
      <w:pPr>
        <w:pStyle w:val="a4"/>
        <w:jc w:val="both"/>
        <w:rPr>
          <w:sz w:val="22"/>
          <w:szCs w:val="22"/>
        </w:rPr>
      </w:pPr>
    </w:p>
    <w:p w14:paraId="338FFC9F" w14:textId="77777777" w:rsidR="00B54618" w:rsidRDefault="00B54618" w:rsidP="00B54618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ОБЯЗАННОСТИ ПОДРЯДЧИКА</w:t>
      </w:r>
    </w:p>
    <w:p w14:paraId="35DB3123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>5.1. Подрядчик обязуется выполнить все работы надлежащим качеством, в объеме и в сроки, предусмотренные настоящим Контрактом и заявок Государственного заказчика и сдать в установленные сроки.</w:t>
      </w:r>
    </w:p>
    <w:p w14:paraId="34F8C93B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>5.2. Подрядчик обязан обеспечить:</w:t>
      </w:r>
    </w:p>
    <w:p w14:paraId="474CBB25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>- надлежащее качество используемых материалов, и оборудования соответствие их государственным стандартам, нормам и правилам;</w:t>
      </w:r>
    </w:p>
    <w:p w14:paraId="65B444B2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>- качество выполнения всех работ в соответствии с технологией, предусмотренной при проведении работ по установке ворот;</w:t>
      </w:r>
    </w:p>
    <w:p w14:paraId="4FBC3ABA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>- исправление недостатков выполненных работ не позднее 5 дней с момента выявления и  уведомления заказчиком об обнаружении таких недостатков и составления акта;</w:t>
      </w:r>
    </w:p>
    <w:p w14:paraId="0325D827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>- бережно относиться к имуществу Государственного заказчика.</w:t>
      </w:r>
    </w:p>
    <w:p w14:paraId="5DE1F6D4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Подрядчик извещает Государственного заказчика за 3 рабочих дня до начала приемки о выполненной работе. </w:t>
      </w:r>
    </w:p>
    <w:p w14:paraId="40C718BB" w14:textId="77777777" w:rsidR="00B54618" w:rsidRDefault="00B54618" w:rsidP="00B54618">
      <w:pPr>
        <w:jc w:val="both"/>
        <w:rPr>
          <w:sz w:val="22"/>
          <w:szCs w:val="22"/>
        </w:rPr>
      </w:pPr>
    </w:p>
    <w:p w14:paraId="310C9620" w14:textId="77777777" w:rsidR="00B54618" w:rsidRDefault="00B54618" w:rsidP="00B54618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ОБЯЗАННОСТИ ЗАКАЗЧИКА</w:t>
      </w:r>
    </w:p>
    <w:p w14:paraId="4AE81B72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>6.1. Осуществлять платежи в размере и в сроки, предусмотренные настоящим Контрактом.</w:t>
      </w:r>
    </w:p>
    <w:p w14:paraId="4571CBBD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>6.2. Осуществлять в течение всего периода выполнения работ технический надзор.</w:t>
      </w:r>
    </w:p>
    <w:p w14:paraId="39A1FE02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>6.3. При обнаружении в ходе выполнения работ отступлений от условий настоящего Контракта, которые могут ухудшить качество выполненных работ, или иных  недостатков, немедленно заявить об этом Подрядчику в письменной форме, назначив срок их устранения.</w:t>
      </w:r>
    </w:p>
    <w:p w14:paraId="169A5F3B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6.5. По окончании выполнения Подрядчиком работ организовать и осуществить приемку их результата.</w:t>
      </w:r>
    </w:p>
    <w:p w14:paraId="3B441F5E" w14:textId="77777777" w:rsidR="00B54618" w:rsidRDefault="00B54618" w:rsidP="00B54618">
      <w:pPr>
        <w:jc w:val="both"/>
        <w:rPr>
          <w:sz w:val="22"/>
          <w:szCs w:val="22"/>
        </w:rPr>
      </w:pPr>
    </w:p>
    <w:p w14:paraId="3F74372F" w14:textId="77777777" w:rsidR="00B54618" w:rsidRDefault="00B54618" w:rsidP="00B54618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СДАЧА И ПРИЕМКА РАБОТ</w:t>
      </w:r>
    </w:p>
    <w:p w14:paraId="6875DE56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>7.1.Государственный заказчик, получивший от Подрядчика результаты работ, в срок не позднее 3 рабочих дней приступает к приемке результатов работ.</w:t>
      </w:r>
    </w:p>
    <w:p w14:paraId="0CDF8866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>7.2. При обнаружении Государственным заказчиком в ходе приемки работ недостатков составляется акт, в котором фиксируется перечень нарушений (недоделок) и сроки их устранения Подрядчиком. При отказе (уклонении) Подрядчика от подписания указанного акта, в нем делается отметка об этом.</w:t>
      </w:r>
    </w:p>
    <w:p w14:paraId="76806DE5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Подрядчик обязан устранить все обнаруженные недостатки своими силами и за свой счёт в сроки, указанные в акте. </w:t>
      </w:r>
    </w:p>
    <w:p w14:paraId="3804D6EA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>7.4. Гарантийный срок на</w:t>
      </w:r>
      <w:r w:rsidR="00747DEF">
        <w:rPr>
          <w:sz w:val="22"/>
          <w:szCs w:val="22"/>
        </w:rPr>
        <w:t xml:space="preserve"> выполненные работы составляет 12</w:t>
      </w:r>
      <w:r>
        <w:rPr>
          <w:sz w:val="22"/>
          <w:szCs w:val="22"/>
        </w:rPr>
        <w:t xml:space="preserve"> месяц</w:t>
      </w:r>
      <w:r w:rsidR="00747DEF">
        <w:rPr>
          <w:sz w:val="22"/>
          <w:szCs w:val="22"/>
        </w:rPr>
        <w:t>ев</w:t>
      </w:r>
      <w:r>
        <w:rPr>
          <w:sz w:val="22"/>
          <w:szCs w:val="22"/>
        </w:rPr>
        <w:t xml:space="preserve"> с момента приемки работ.</w:t>
      </w:r>
    </w:p>
    <w:p w14:paraId="2CB59810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>7.5. Гарантийный срок на материалы и оборудование в соответствии с техническим паспортом завода изготовителя.</w:t>
      </w:r>
    </w:p>
    <w:p w14:paraId="4D977B79" w14:textId="77777777" w:rsidR="00B54618" w:rsidRDefault="00B54618" w:rsidP="00B54618">
      <w:pPr>
        <w:jc w:val="both"/>
        <w:rPr>
          <w:sz w:val="22"/>
          <w:szCs w:val="22"/>
        </w:rPr>
      </w:pPr>
    </w:p>
    <w:p w14:paraId="4768ACBE" w14:textId="77777777" w:rsidR="00B54618" w:rsidRDefault="00B54618" w:rsidP="00B5461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 ОТВЕТСТВЕННОСТЬ СТОРОН ЗА НЕИСПОЛНЕНИЕ ОБЯЗАТЕЛЬСТВ</w:t>
      </w:r>
    </w:p>
    <w:p w14:paraId="15B7E26C" w14:textId="77777777" w:rsidR="00B54618" w:rsidRPr="00B54618" w:rsidRDefault="00B54618" w:rsidP="00B54618">
      <w:pPr>
        <w:tabs>
          <w:tab w:val="num" w:pos="567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>
        <w:rPr>
          <w:color w:val="000000"/>
          <w:sz w:val="22"/>
          <w:szCs w:val="22"/>
        </w:rPr>
        <w:t xml:space="preserve">За неисполнение (ненадлежащее исполнение) обязательств по Контракту устанавливается </w:t>
      </w:r>
      <w:r w:rsidRPr="00B54618">
        <w:rPr>
          <w:sz w:val="22"/>
          <w:szCs w:val="22"/>
        </w:rPr>
        <w:t xml:space="preserve">штраф и пени в порядке и размерах, определяемых в соответствии с </w:t>
      </w:r>
      <w:hyperlink r:id="rId5" w:anchor="Par34#Par34" w:history="1">
        <w:r w:rsidRPr="00B54618">
          <w:rPr>
            <w:rStyle w:val="a3"/>
            <w:rFonts w:eastAsia="Calibri"/>
            <w:color w:val="auto"/>
            <w:sz w:val="22"/>
            <w:szCs w:val="22"/>
            <w:u w:val="none"/>
          </w:rPr>
          <w:t>Правила</w:t>
        </w:r>
      </w:hyperlink>
      <w:r w:rsidRPr="00B54618">
        <w:rPr>
          <w:sz w:val="22"/>
          <w:szCs w:val="22"/>
        </w:rPr>
        <w:t xml:space="preserve">ми определения размера штрафа, начисляемого в случае ненадлежащего исключением просрочки исполнения обязательств заказчиком, поставщиком, и размера пени, начисляемой за каждый день просрочки исполнения поставщиком  обязательства, предусмотренного контрактом, утв. постановлением Правительства Российской Федерации от 30 августа 2017 г. № 1042. </w:t>
      </w:r>
    </w:p>
    <w:p w14:paraId="4A760434" w14:textId="77777777" w:rsidR="00B54618" w:rsidRPr="00B54618" w:rsidRDefault="00B54618" w:rsidP="00B54618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B54618">
        <w:rPr>
          <w:rFonts w:ascii="Times New Roman" w:hAnsi="Times New Roman" w:cs="Times New Roman"/>
        </w:rPr>
        <w:t xml:space="preserve">8.2. 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суммы, определяемой в следующем порядке (за исключением случаев, предусмотренных </w:t>
      </w:r>
      <w:hyperlink r:id="rId6" w:anchor="P67" w:history="1">
        <w:r w:rsidRPr="00B54618">
          <w:rPr>
            <w:rStyle w:val="a3"/>
            <w:rFonts w:ascii="Times New Roman" w:hAnsi="Times New Roman" w:cs="Times New Roman"/>
            <w:color w:val="auto"/>
            <w:u w:val="none"/>
          </w:rPr>
          <w:t>пунктами 8.3-8.7</w:t>
        </w:r>
      </w:hyperlink>
      <w:r w:rsidRPr="00B54618">
        <w:rPr>
          <w:rFonts w:ascii="Times New Roman" w:hAnsi="Times New Roman" w:cs="Times New Roman"/>
        </w:rPr>
        <w:t>):</w:t>
      </w:r>
    </w:p>
    <w:p w14:paraId="2C8C16DC" w14:textId="77777777" w:rsidR="00B54618" w:rsidRPr="00B54618" w:rsidRDefault="00B54618" w:rsidP="00B5461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B54618">
        <w:rPr>
          <w:rFonts w:ascii="Times New Roman" w:hAnsi="Times New Roman" w:cs="Times New Roman"/>
        </w:rPr>
        <w:t>а) 10 процентов цены контракта (этапа) в случае, если цена контракта (этапа) не превышает 3 млн. рублей;</w:t>
      </w:r>
    </w:p>
    <w:p w14:paraId="1555B2D7" w14:textId="77777777" w:rsidR="00B54618" w:rsidRDefault="00B54618" w:rsidP="00B54618">
      <w:pPr>
        <w:pStyle w:val="ConsPlusNormal0"/>
        <w:ind w:firstLine="0"/>
        <w:jc w:val="both"/>
        <w:rPr>
          <w:rFonts w:ascii="Times New Roman" w:hAnsi="Times New Roman" w:cs="Times New Roman"/>
        </w:rPr>
      </w:pPr>
      <w:bookmarkStart w:id="0" w:name="P67"/>
      <w:bookmarkEnd w:id="0"/>
      <w:r w:rsidRPr="00B54618">
        <w:rPr>
          <w:rFonts w:ascii="Times New Roman" w:hAnsi="Times New Roman" w:cs="Times New Roman"/>
        </w:rPr>
        <w:t xml:space="preserve">8.3. 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по результатам определения поставщика (подрядчика, исполнителя) в соответствии с </w:t>
      </w:r>
      <w:hyperlink r:id="rId7" w:history="1">
        <w:r w:rsidRPr="00B54618">
          <w:rPr>
            <w:rStyle w:val="a3"/>
            <w:rFonts w:ascii="Times New Roman" w:hAnsi="Times New Roman" w:cs="Times New Roman"/>
            <w:color w:val="auto"/>
            <w:u w:val="none"/>
          </w:rPr>
          <w:t>пунктом 1 части 1 статьи 30</w:t>
        </w:r>
      </w:hyperlink>
      <w:r w:rsidRPr="00B546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суммы, определяемой в следующем порядке: 3 процента цены контракта (этапа) в случае, если цена контракта (этапа) не превышает 3 млн. рублей;</w:t>
      </w:r>
    </w:p>
    <w:p w14:paraId="13BAAF6F" w14:textId="77777777" w:rsidR="00B54618" w:rsidRPr="00B54618" w:rsidRDefault="00B54618" w:rsidP="00B54618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За каждый факт неисполнения или ненадлежащего исполнения поставщиком (подрядчиком, </w:t>
      </w:r>
      <w:r w:rsidRPr="00B54618">
        <w:rPr>
          <w:rFonts w:ascii="Times New Roman" w:hAnsi="Times New Roman" w:cs="Times New Roman"/>
        </w:rPr>
        <w:t xml:space="preserve">исполнителем)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r:id="rId8" w:history="1">
        <w:r w:rsidRPr="00B54618">
          <w:rPr>
            <w:rStyle w:val="a3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B54618">
        <w:rPr>
          <w:rFonts w:ascii="Times New Roman" w:hAnsi="Times New Roman" w:cs="Times New Roman"/>
        </w:rPr>
        <w:t>), предложившим наиболее высокую цену за право заключения контракта,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виде фиксированной суммы, определяемой в следующем порядке:</w:t>
      </w:r>
    </w:p>
    <w:p w14:paraId="7BE8FA2E" w14:textId="77777777" w:rsidR="00B54618" w:rsidRPr="00B54618" w:rsidRDefault="00B54618" w:rsidP="00B5461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B54618">
        <w:rPr>
          <w:rFonts w:ascii="Times New Roman" w:hAnsi="Times New Roman" w:cs="Times New Roman"/>
        </w:rPr>
        <w:t>а) 10 процентов начальной (максимальной) цены контракта в случае, если начальная (максимальная) цена контракта не превышает 3 млн. рублей;</w:t>
      </w:r>
    </w:p>
    <w:p w14:paraId="33D2B424" w14:textId="77777777" w:rsidR="00B54618" w:rsidRPr="00B54618" w:rsidRDefault="00B54618" w:rsidP="00B54618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B54618">
        <w:rPr>
          <w:rFonts w:ascii="Times New Roman" w:hAnsi="Times New Roman" w:cs="Times New Roman"/>
        </w:rPr>
        <w:t>8.5.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</w:t>
      </w:r>
    </w:p>
    <w:p w14:paraId="3555A59E" w14:textId="77777777" w:rsidR="00B54618" w:rsidRPr="00B54618" w:rsidRDefault="00B54618" w:rsidP="00B5461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B54618">
        <w:rPr>
          <w:rFonts w:ascii="Times New Roman" w:hAnsi="Times New Roman" w:cs="Times New Roman"/>
        </w:rPr>
        <w:t>а) 1000 рублей, если цена контракта не превышает 3 млн. рублей;</w:t>
      </w:r>
    </w:p>
    <w:p w14:paraId="31BF5E63" w14:textId="77777777" w:rsidR="00B54618" w:rsidRPr="00B54618" w:rsidRDefault="00B54618" w:rsidP="00B54618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B54618">
        <w:rPr>
          <w:rFonts w:ascii="Times New Roman" w:hAnsi="Times New Roman" w:cs="Times New Roman"/>
        </w:rPr>
        <w:t>8.6.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работ.</w:t>
      </w:r>
      <w:bookmarkStart w:id="1" w:name="P81"/>
      <w:bookmarkEnd w:id="1"/>
    </w:p>
    <w:p w14:paraId="1594DA74" w14:textId="77777777" w:rsidR="00B54618" w:rsidRDefault="00B54618" w:rsidP="00B54618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B54618">
        <w:rPr>
          <w:rFonts w:ascii="Times New Roman" w:hAnsi="Times New Roman" w:cs="Times New Roman"/>
        </w:rPr>
        <w:t xml:space="preserve">8.7. В случае если в соответствии с </w:t>
      </w:r>
      <w:hyperlink r:id="rId9" w:history="1">
        <w:r w:rsidRPr="00B54618">
          <w:rPr>
            <w:rStyle w:val="a3"/>
            <w:rFonts w:ascii="Times New Roman" w:hAnsi="Times New Roman" w:cs="Times New Roman"/>
            <w:color w:val="auto"/>
            <w:u w:val="none"/>
          </w:rPr>
          <w:t>частью 6 статьи 30</w:t>
        </w:r>
      </w:hyperlink>
      <w:r w:rsidRPr="00B54618">
        <w:rPr>
          <w:rFonts w:ascii="Times New Roman" w:hAnsi="Times New Roman" w:cs="Times New Roman"/>
        </w:rPr>
        <w:t xml:space="preserve"> Федерального закона контрактом </w:t>
      </w:r>
      <w:r w:rsidRPr="00B54618">
        <w:rPr>
          <w:rFonts w:ascii="Times New Roman" w:hAnsi="Times New Roman" w:cs="Times New Roman"/>
        </w:rPr>
        <w:lastRenderedPageBreak/>
        <w:t xml:space="preserve">предусмотрено условие о гражданско-правовой ответственности поставщиков (подрядчиков, </w:t>
      </w:r>
      <w:r>
        <w:rPr>
          <w:rFonts w:ascii="Times New Roman" w:hAnsi="Times New Roman" w:cs="Times New Roman"/>
        </w:rPr>
        <w:t>исполнителей)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</w:p>
    <w:p w14:paraId="0A8D497E" w14:textId="77777777" w:rsidR="00B54618" w:rsidRDefault="00B54618" w:rsidP="00B54618">
      <w:pPr>
        <w:pStyle w:val="ConsPlusNormal0"/>
        <w:ind w:firstLine="0"/>
        <w:jc w:val="both"/>
        <w:rPr>
          <w:rFonts w:ascii="Times New Roman" w:hAnsi="Times New Roman" w:cs="Times New Roman"/>
        </w:rPr>
      </w:pPr>
      <w:bookmarkStart w:id="2" w:name="P82"/>
      <w:bookmarkEnd w:id="2"/>
      <w:r>
        <w:rPr>
          <w:rFonts w:ascii="Times New Roman" w:hAnsi="Times New Roman" w:cs="Times New Roman"/>
        </w:rPr>
        <w:t>8.8.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</w:t>
      </w:r>
    </w:p>
    <w:p w14:paraId="694926D6" w14:textId="77777777" w:rsidR="00B54618" w:rsidRDefault="00B54618" w:rsidP="00B5461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1000 рублей, если цена контракта не превышает 3 млн. рублей (включительно);</w:t>
      </w:r>
    </w:p>
    <w:p w14:paraId="3663C532" w14:textId="77777777" w:rsidR="00B54618" w:rsidRDefault="00B54618" w:rsidP="00B54618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8.9. Пеня начисляется за каждый день просрочки исполнения поставщиком (подрядчиком, исполнителем)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14:paraId="2C90E6C2" w14:textId="77777777" w:rsidR="00B54618" w:rsidRDefault="00B54618" w:rsidP="00B54618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8.10.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14:paraId="4DF160EA" w14:textId="77777777" w:rsidR="00B54618" w:rsidRDefault="00B54618" w:rsidP="00B54618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8.11.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01FD2F0" w14:textId="77777777" w:rsidR="00B54618" w:rsidRDefault="00B54618" w:rsidP="00B54618">
      <w:pPr>
        <w:pStyle w:val="ConsPlusNormal0"/>
        <w:ind w:firstLine="0"/>
        <w:jc w:val="both"/>
        <w:rPr>
          <w:rFonts w:ascii="Times New Roman" w:hAnsi="Times New Roman" w:cs="Times New Roman"/>
        </w:rPr>
      </w:pPr>
    </w:p>
    <w:p w14:paraId="1FEC2A8A" w14:textId="77777777" w:rsidR="00B54618" w:rsidRDefault="00747DEF" w:rsidP="00B54618">
      <w:pPr>
        <w:keepLines/>
        <w:widowControl w:val="0"/>
        <w:suppressLineNumbers/>
        <w:tabs>
          <w:tab w:val="left" w:pos="252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B54618">
        <w:rPr>
          <w:b/>
          <w:bCs/>
          <w:sz w:val="22"/>
          <w:szCs w:val="22"/>
        </w:rPr>
        <w:t>. ПОРЯДОК РАЗРЕШЕНИЯ СПОРОВ</w:t>
      </w:r>
    </w:p>
    <w:p w14:paraId="4228B272" w14:textId="77777777" w:rsidR="00B54618" w:rsidRDefault="00747DEF" w:rsidP="00B54618">
      <w:pPr>
        <w:pStyle w:val="3"/>
        <w:ind w:firstLine="0"/>
        <w:rPr>
          <w:sz w:val="22"/>
          <w:szCs w:val="22"/>
        </w:rPr>
      </w:pPr>
      <w:r>
        <w:rPr>
          <w:sz w:val="22"/>
          <w:szCs w:val="22"/>
        </w:rPr>
        <w:t>9</w:t>
      </w:r>
      <w:r w:rsidR="00B54618">
        <w:rPr>
          <w:sz w:val="22"/>
          <w:szCs w:val="22"/>
        </w:rPr>
        <w:t>.1. Все споры, возникающие в процессе заключения и исполнения Государственного контракта, решаются Сторонами в добровольном порядке. При не достижении соглашения Сторон спор подлежит разрешению в Арбитражном суде Республики Коми.</w:t>
      </w:r>
    </w:p>
    <w:p w14:paraId="2E528FBD" w14:textId="77777777" w:rsidR="00B54618" w:rsidRDefault="00747DEF" w:rsidP="00B54618">
      <w:pPr>
        <w:pStyle w:val="3"/>
        <w:ind w:firstLine="0"/>
        <w:rPr>
          <w:sz w:val="22"/>
          <w:szCs w:val="22"/>
        </w:rPr>
      </w:pPr>
      <w:r>
        <w:rPr>
          <w:sz w:val="22"/>
          <w:szCs w:val="22"/>
        </w:rPr>
        <w:t>9</w:t>
      </w:r>
      <w:r w:rsidR="00B54618">
        <w:rPr>
          <w:sz w:val="22"/>
          <w:szCs w:val="22"/>
        </w:rPr>
        <w:t>.2  Условия настоящего Государственного контракта могут быть изменены по взаимному согласию с обязательным составлением письменного документа, за исключением условий, которые не подлежат изменению в течение срока действия настоящего контракта.</w:t>
      </w:r>
    </w:p>
    <w:p w14:paraId="306114B6" w14:textId="77777777" w:rsidR="00B54618" w:rsidRDefault="00747DEF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54618">
        <w:rPr>
          <w:sz w:val="22"/>
          <w:szCs w:val="22"/>
        </w:rPr>
        <w:t>.3.  Ни одна из Сторон не вправе передавать свои права и обязанности по настоящему контракту третьей Стороне без письменного согласия другой Стороны.</w:t>
      </w:r>
    </w:p>
    <w:p w14:paraId="176455CC" w14:textId="77777777" w:rsidR="00B54618" w:rsidRDefault="00B54618" w:rsidP="00B54618">
      <w:pPr>
        <w:jc w:val="both"/>
        <w:rPr>
          <w:sz w:val="22"/>
          <w:szCs w:val="22"/>
        </w:rPr>
      </w:pPr>
    </w:p>
    <w:p w14:paraId="7F3C381D" w14:textId="77777777" w:rsidR="00B54618" w:rsidRDefault="00B54618" w:rsidP="00B5461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747DEF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 ПОРЯДОК  РАСТОРЖЕНИЯ КОНТРАКТА</w:t>
      </w:r>
    </w:p>
    <w:p w14:paraId="4441BBE7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747DEF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747DEF">
        <w:rPr>
          <w:sz w:val="22"/>
          <w:szCs w:val="22"/>
        </w:rPr>
        <w:t>1</w:t>
      </w:r>
      <w:r>
        <w:rPr>
          <w:sz w:val="22"/>
          <w:szCs w:val="22"/>
        </w:rPr>
        <w:t>. Настоящий Контракт, может быть расторгнут по соглашению сторон, по решению суда или в одностороннем порядке «Государственным заказчиком» в случае существенного нарушения условий Контракта Подрядчиком, уведомив Подрядчика не менее, чем за 10 календарных дней до даты расторжения. При этом «Государственный заказчик» обязан принять и оплатить фактически поставленные товары. Формы надлежащего уведомления: телеграмма, уведомление по факсу и электронной почте, направление заказного письма с простым уведомлением.</w:t>
      </w:r>
    </w:p>
    <w:p w14:paraId="28D26110" w14:textId="77777777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747DEF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747DEF">
        <w:rPr>
          <w:sz w:val="22"/>
          <w:szCs w:val="22"/>
        </w:rPr>
        <w:t>2</w:t>
      </w:r>
      <w:r>
        <w:rPr>
          <w:sz w:val="22"/>
          <w:szCs w:val="22"/>
        </w:rPr>
        <w:t>. Существенным нарушением условий Контракта признаются следующие обстоятельства:</w:t>
      </w:r>
    </w:p>
    <w:p w14:paraId="29E27BFB" w14:textId="77777777" w:rsidR="00B54618" w:rsidRDefault="00B54618" w:rsidP="00B546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         некачественное выполнение работ;</w:t>
      </w:r>
    </w:p>
    <w:p w14:paraId="70BB0580" w14:textId="77777777" w:rsidR="00B54618" w:rsidRDefault="00B54618" w:rsidP="00B546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         нарушение сроков выполнения работ более чем на 5 (Пять) календарных дней.</w:t>
      </w:r>
    </w:p>
    <w:p w14:paraId="51CEFDFA" w14:textId="77777777" w:rsidR="00B54618" w:rsidRDefault="00B54618" w:rsidP="00B546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747DE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  <w:r w:rsidR="00747DEF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 «Государственный заказчик» вправе отказаться от исполнения Контракта в одностороннем внесудебном порядке в случаях:</w:t>
      </w:r>
    </w:p>
    <w:p w14:paraId="0CF2510A" w14:textId="77777777" w:rsidR="00B54618" w:rsidRDefault="00B54618" w:rsidP="00B546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747DEF">
        <w:rPr>
          <w:color w:val="000000"/>
          <w:sz w:val="22"/>
          <w:szCs w:val="22"/>
        </w:rPr>
        <w:t>0.3</w:t>
      </w:r>
      <w:r>
        <w:rPr>
          <w:color w:val="000000"/>
          <w:sz w:val="22"/>
          <w:szCs w:val="22"/>
        </w:rPr>
        <w:t>.1. Выполнения работ ненадлежащего качества с недостатками, которые не могут быть устранены в приемлемый для «Государственного заказчика» срок.</w:t>
      </w:r>
    </w:p>
    <w:p w14:paraId="471BB1B7" w14:textId="77777777" w:rsidR="00B54618" w:rsidRDefault="00B54618" w:rsidP="00B546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747DE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  <w:r w:rsidR="00747DEF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.2. Неоднократного нарушения «Подрядчиком» сроков выполнения работ.</w:t>
      </w:r>
    </w:p>
    <w:p w14:paraId="0C7DA575" w14:textId="77777777" w:rsidR="00B54618" w:rsidRDefault="00B54618" w:rsidP="00B546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747DE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  <w:r w:rsidR="00747DEF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.3. В иных случаях, предусмотренных гражданским законодательством.</w:t>
      </w:r>
    </w:p>
    <w:p w14:paraId="4B41232A" w14:textId="77777777" w:rsidR="00B54618" w:rsidRDefault="00B54618" w:rsidP="00B546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747DE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  <w:r w:rsidR="00747DEF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. «Подрядчик» вправе отказаться от Контракта в одностороннем порядке в случаях:</w:t>
      </w:r>
    </w:p>
    <w:p w14:paraId="1CEEDBCD" w14:textId="77777777" w:rsidR="00B54618" w:rsidRDefault="00B54618" w:rsidP="00B546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747DE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  <w:r w:rsidR="00747DEF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.1. Необоснованного уклонения «Государственного заказчика» от принятия и (или) оплаты работ.</w:t>
      </w:r>
    </w:p>
    <w:p w14:paraId="1272FD46" w14:textId="77777777" w:rsidR="00B54618" w:rsidRDefault="00B54618" w:rsidP="00B54618">
      <w:pPr>
        <w:ind w:right="11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1</w:t>
      </w:r>
      <w:r w:rsidR="00747DEF">
        <w:rPr>
          <w:rFonts w:eastAsia="Batang"/>
          <w:sz w:val="22"/>
          <w:szCs w:val="22"/>
        </w:rPr>
        <w:t>0</w:t>
      </w:r>
      <w:r>
        <w:rPr>
          <w:rFonts w:eastAsia="Batang"/>
          <w:sz w:val="22"/>
          <w:szCs w:val="22"/>
        </w:rPr>
        <w:t>.</w:t>
      </w:r>
      <w:r w:rsidR="00747DEF">
        <w:rPr>
          <w:rFonts w:eastAsia="Batang"/>
          <w:sz w:val="22"/>
          <w:szCs w:val="22"/>
        </w:rPr>
        <w:t>5</w:t>
      </w:r>
      <w:r>
        <w:rPr>
          <w:rFonts w:eastAsia="Batang"/>
          <w:sz w:val="22"/>
          <w:szCs w:val="22"/>
        </w:rPr>
        <w:t>. В случае нарушения существенных условий настоящего Контракта стороны могут отказаться от исполнения настоящего Контракта в одностороннем порядке после проведения окончательного расчета за фактически выполненные работ.</w:t>
      </w:r>
    </w:p>
    <w:p w14:paraId="606B29F0" w14:textId="77777777" w:rsidR="00B54618" w:rsidRDefault="00B54618" w:rsidP="00B54618">
      <w:pPr>
        <w:ind w:right="11"/>
        <w:jc w:val="both"/>
        <w:rPr>
          <w:rFonts w:eastAsia="Batang"/>
          <w:sz w:val="22"/>
          <w:szCs w:val="22"/>
        </w:rPr>
      </w:pPr>
    </w:p>
    <w:p w14:paraId="0A34CF48" w14:textId="77777777" w:rsidR="00747DEF" w:rsidRDefault="00747DEF" w:rsidP="00B54618">
      <w:pPr>
        <w:ind w:right="11"/>
        <w:jc w:val="both"/>
        <w:rPr>
          <w:rFonts w:eastAsia="Batang"/>
          <w:sz w:val="22"/>
          <w:szCs w:val="22"/>
        </w:rPr>
      </w:pPr>
    </w:p>
    <w:p w14:paraId="2700B0A2" w14:textId="77777777" w:rsidR="00747DEF" w:rsidRDefault="00747DEF" w:rsidP="00B54618">
      <w:pPr>
        <w:ind w:right="11"/>
        <w:jc w:val="both"/>
        <w:rPr>
          <w:rFonts w:eastAsia="Batang"/>
          <w:sz w:val="22"/>
          <w:szCs w:val="22"/>
        </w:rPr>
      </w:pPr>
    </w:p>
    <w:p w14:paraId="60850886" w14:textId="77777777" w:rsidR="00B54618" w:rsidRDefault="00B54618" w:rsidP="00B54618">
      <w:pPr>
        <w:pStyle w:val="ConsPlusNormal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</w:t>
      </w:r>
      <w:r w:rsidR="00747DE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 ПРОЧИЕ УСЛОВИЯ</w:t>
      </w:r>
    </w:p>
    <w:p w14:paraId="6AA4D611" w14:textId="77777777" w:rsidR="00B54618" w:rsidRDefault="00B54618" w:rsidP="00B54618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="00747DEF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.1. Настоящий Контракт составлен в форме электронного документа, подписанного усиленными электронными подписями Сторон.</w:t>
      </w:r>
    </w:p>
    <w:p w14:paraId="50B53EC3" w14:textId="77777777" w:rsidR="00B54618" w:rsidRDefault="00B54618" w:rsidP="00B54618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47DE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</w:p>
    <w:p w14:paraId="5435B0F4" w14:textId="77777777" w:rsidR="00B54618" w:rsidRDefault="00B54618" w:rsidP="00B54618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47DE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.3. Изменение условий Контракта при его исполнении не допускается, за исключением случаев, </w:t>
      </w:r>
      <w:r w:rsidRPr="00B54618">
        <w:rPr>
          <w:rFonts w:ascii="Times New Roman" w:hAnsi="Times New Roman" w:cs="Times New Roman"/>
        </w:rPr>
        <w:t xml:space="preserve">предусмотренных </w:t>
      </w:r>
      <w:r w:rsidRPr="00B54618">
        <w:rPr>
          <w:rFonts w:ascii="Times New Roman" w:hAnsi="Times New Roman" w:cs="Times New Roman"/>
          <w:color w:val="000000"/>
        </w:rPr>
        <w:t xml:space="preserve">Федеральным </w:t>
      </w:r>
      <w:hyperlink r:id="rId10" w:history="1">
        <w:r w:rsidRPr="00B54618">
          <w:rPr>
            <w:rStyle w:val="a3"/>
            <w:rFonts w:ascii="Times New Roman" w:hAnsi="Times New Roman" w:cs="Times New Roman"/>
            <w:color w:val="000000"/>
            <w:u w:val="none"/>
          </w:rPr>
          <w:t>законом</w:t>
        </w:r>
      </w:hyperlink>
      <w:r w:rsidRPr="00B54618">
        <w:rPr>
          <w:rFonts w:ascii="Times New Roman" w:hAnsi="Times New Roman" w:cs="Times New Roman"/>
        </w:rPr>
        <w:t xml:space="preserve"> от 5 апреля 2013 г. N 44-ФЗ "О контрактной системе в</w:t>
      </w:r>
      <w:r>
        <w:rPr>
          <w:rFonts w:ascii="Times New Roman" w:hAnsi="Times New Roman" w:cs="Times New Roman"/>
        </w:rPr>
        <w:t xml:space="preserve"> сфере закупок товаров, работ, услуг для обеспечения государственных и муниципальных нужд".</w:t>
      </w:r>
    </w:p>
    <w:p w14:paraId="2AD272FC" w14:textId="77777777" w:rsidR="00B54618" w:rsidRDefault="00B54618" w:rsidP="00B54618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47DE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.4. Подрядчик не вправе передавать свои права и обязанности или их часть по настоящему Контракту третьему лицу без письменного согласия Заказчика, за исключением правопреемника Подрядчика вследствие реорганизации юридического лица в форме преобразования, слияния или присоединения.</w:t>
      </w:r>
    </w:p>
    <w:p w14:paraId="6691E810" w14:textId="77777777" w:rsidR="00B54618" w:rsidRDefault="00B54618" w:rsidP="00B54618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47DE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.5  Передача прав и обязанностей по настоящему Контракту правопреемнику Подрядчика осуществляется путем заключения соответствующего дополнительного соглашения к настоящему Контракту.</w:t>
      </w:r>
    </w:p>
    <w:p w14:paraId="0680A8B3" w14:textId="77777777" w:rsidR="00B54618" w:rsidRDefault="00B54618" w:rsidP="00B54618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47DE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.6.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</w:p>
    <w:p w14:paraId="10D48A4F" w14:textId="77777777" w:rsidR="00B54618" w:rsidRDefault="00B54618" w:rsidP="00B54618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47DE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.7. По окончании расчетов по Контракту и в процессе исполнения Контракта, а так же в случае изменений условий Контракта составляется двусторонний акт сверки взаимных расчетов.</w:t>
      </w:r>
    </w:p>
    <w:p w14:paraId="44CAC3C7" w14:textId="77777777" w:rsidR="00B54618" w:rsidRDefault="00B54618" w:rsidP="007314DC">
      <w:pPr>
        <w:widowControl w:val="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1</w:t>
      </w:r>
      <w:r w:rsidR="00747DEF">
        <w:rPr>
          <w:sz w:val="22"/>
          <w:szCs w:val="22"/>
        </w:rPr>
        <w:t>1</w:t>
      </w:r>
      <w:r>
        <w:rPr>
          <w:sz w:val="22"/>
          <w:szCs w:val="22"/>
        </w:rPr>
        <w:t xml:space="preserve">.8. </w:t>
      </w:r>
      <w:r>
        <w:rPr>
          <w:rFonts w:eastAsia="Calibri"/>
          <w:sz w:val="22"/>
          <w:szCs w:val="22"/>
        </w:rPr>
        <w:t xml:space="preserve">Неотъемлемой частью настоящего </w:t>
      </w:r>
      <w:r w:rsidR="007314DC">
        <w:rPr>
          <w:rFonts w:eastAsia="Calibri"/>
          <w:sz w:val="22"/>
          <w:szCs w:val="22"/>
        </w:rPr>
        <w:t>Приложения является Техническое задание.</w:t>
      </w:r>
    </w:p>
    <w:p w14:paraId="31C58348" w14:textId="77777777" w:rsidR="00B54618" w:rsidRDefault="00B54618" w:rsidP="00B54618">
      <w:pPr>
        <w:pStyle w:val="ConsPlusNormal0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</w:t>
      </w:r>
    </w:p>
    <w:p w14:paraId="014A40C5" w14:textId="77777777" w:rsidR="00B54618" w:rsidRDefault="00B54618" w:rsidP="00B54618">
      <w:pPr>
        <w:ind w:right="11"/>
        <w:jc w:val="center"/>
        <w:rPr>
          <w:rFonts w:eastAsia="Batang"/>
          <w:b/>
          <w:sz w:val="22"/>
          <w:szCs w:val="22"/>
        </w:rPr>
      </w:pPr>
      <w:r>
        <w:rPr>
          <w:rFonts w:eastAsia="Batang"/>
          <w:b/>
          <w:sz w:val="22"/>
          <w:szCs w:val="22"/>
        </w:rPr>
        <w:t>13. СРОК ДЕЙСТВАИЯ КОНТРАКТА</w:t>
      </w:r>
    </w:p>
    <w:p w14:paraId="18A3705A" w14:textId="1C53E4FF" w:rsidR="00B54618" w:rsidRDefault="00B54618" w:rsidP="00B546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Контракт вступает в силу с момента его подписания и действует до </w:t>
      </w:r>
      <w:r w:rsidR="000C4C47">
        <w:rPr>
          <w:sz w:val="22"/>
          <w:szCs w:val="22"/>
        </w:rPr>
        <w:t>1</w:t>
      </w:r>
      <w:r w:rsidR="00C2534E">
        <w:rPr>
          <w:sz w:val="22"/>
          <w:szCs w:val="22"/>
        </w:rPr>
        <w:t>0 июня 2026</w:t>
      </w:r>
      <w:r>
        <w:rPr>
          <w:sz w:val="22"/>
          <w:szCs w:val="22"/>
        </w:rPr>
        <w:t xml:space="preserve"> года, а в части взятых обязательств до полного их исполнения Сторонами.</w:t>
      </w:r>
    </w:p>
    <w:p w14:paraId="5119FBAC" w14:textId="77777777" w:rsidR="00B54618" w:rsidRDefault="00B54618" w:rsidP="00B54618">
      <w:pPr>
        <w:widowControl w:val="0"/>
        <w:shd w:val="clear" w:color="auto" w:fill="FFFFFF"/>
        <w:autoSpaceDE w:val="0"/>
        <w:ind w:right="140"/>
        <w:jc w:val="both"/>
        <w:rPr>
          <w:rFonts w:eastAsia="Calibri"/>
          <w:spacing w:val="-2"/>
        </w:rPr>
      </w:pPr>
    </w:p>
    <w:p w14:paraId="6CD8C5B1" w14:textId="77777777" w:rsidR="00B54618" w:rsidRDefault="00B54618" w:rsidP="00B54618">
      <w:pPr>
        <w:widowControl w:val="0"/>
        <w:shd w:val="clear" w:color="auto" w:fill="FFFFFF"/>
        <w:autoSpaceDE w:val="0"/>
        <w:ind w:right="140"/>
        <w:jc w:val="both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  </w:t>
      </w:r>
    </w:p>
    <w:p w14:paraId="5325157B" w14:textId="77777777" w:rsidR="007314DC" w:rsidRDefault="002315B4" w:rsidP="002315B4">
      <w:pPr>
        <w:widowControl w:val="0"/>
        <w:shd w:val="clear" w:color="auto" w:fill="FFFFFF"/>
        <w:autoSpaceDE w:val="0"/>
        <w:ind w:right="140"/>
        <w:jc w:val="both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</w:t>
      </w:r>
    </w:p>
    <w:p w14:paraId="50B5E507" w14:textId="77777777" w:rsidR="002315B4" w:rsidRPr="008A082C" w:rsidRDefault="002315B4" w:rsidP="002315B4">
      <w:pPr>
        <w:jc w:val="center"/>
        <w:rPr>
          <w:rFonts w:eastAsia="Calibri"/>
          <w:b/>
        </w:rPr>
      </w:pPr>
      <w:r w:rsidRPr="008A082C">
        <w:rPr>
          <w:rFonts w:eastAsia="Calibri"/>
          <w:b/>
        </w:rPr>
        <w:t xml:space="preserve"> ТЕХНИЧЕСКОЕ ЗАДАНИЕ </w:t>
      </w:r>
    </w:p>
    <w:p w14:paraId="6D20131C" w14:textId="77777777" w:rsidR="002315B4" w:rsidRDefault="007314DC" w:rsidP="002315B4">
      <w:pPr>
        <w:jc w:val="center"/>
      </w:pPr>
      <w:r>
        <w:t>Замена фискального накопителя «ФН-1» на онлайн кассе</w:t>
      </w:r>
    </w:p>
    <w:p w14:paraId="028A03A6" w14:textId="77777777" w:rsidR="007314DC" w:rsidRDefault="007314DC" w:rsidP="007314DC"/>
    <w:p w14:paraId="03BAAF21" w14:textId="2C90AEEC" w:rsidR="007314DC" w:rsidRPr="007314DC" w:rsidRDefault="007314DC" w:rsidP="007314DC">
      <w:pPr>
        <w:ind w:firstLine="708"/>
        <w:jc w:val="both"/>
        <w:rPr>
          <w:iCs/>
          <w:sz w:val="22"/>
          <w:szCs w:val="22"/>
          <w:shd w:val="clear" w:color="auto" w:fill="FFFFFF"/>
        </w:rPr>
      </w:pPr>
      <w:r w:rsidRPr="007314DC">
        <w:rPr>
          <w:iCs/>
          <w:sz w:val="22"/>
          <w:szCs w:val="22"/>
          <w:bdr w:val="none" w:sz="0" w:space="0" w:color="auto" w:frame="1"/>
          <w:shd w:val="clear" w:color="auto" w:fill="FAF9BE"/>
        </w:rPr>
        <w:t>Фискальный накопитель</w:t>
      </w:r>
      <w:r w:rsidRPr="007314DC">
        <w:rPr>
          <w:iCs/>
          <w:sz w:val="22"/>
          <w:szCs w:val="22"/>
          <w:shd w:val="clear" w:color="auto" w:fill="FFFFFF"/>
        </w:rPr>
        <w:t> — программно-аппаратное шифровальное (криптографическое) средство защиты фискальных данных в опломбированном корпусе, содержащее ключи фискального признака, обеспечивающее возможность формирования фискальных признаков, запись фискальных данных в некорректируемом виде (с фискальными признаками), их энергонезависимое долговременное хранение, проверку фискальных признаков, расшифровывание и аутентификацию фискальных документов, подтверждающих факт получения оператором фискальных данных фискальных документов, переданных контрольно-кассовой техникой, направляемых в контрольно-кассовую технику оператором фискальных данных (далее — подтверждение оператора), а также обеспечивающее возможность шифрования фискальных документов в целях обеспечения конфиденциальности информации, передаваемой оператору фискальных данны</w:t>
      </w:r>
      <w:r w:rsidR="00CD0C47">
        <w:rPr>
          <w:iCs/>
          <w:sz w:val="22"/>
          <w:szCs w:val="22"/>
          <w:shd w:val="clear" w:color="auto" w:fill="FFFFFF"/>
        </w:rPr>
        <w:t>х</w:t>
      </w:r>
      <w:r w:rsidRPr="007314DC">
        <w:rPr>
          <w:iCs/>
          <w:sz w:val="22"/>
          <w:szCs w:val="22"/>
          <w:shd w:val="clear" w:color="auto" w:fill="FFFFFF"/>
        </w:rPr>
        <w:t>.</w:t>
      </w:r>
    </w:p>
    <w:p w14:paraId="2BDD44D5" w14:textId="77777777" w:rsidR="007314DC" w:rsidRDefault="007314DC" w:rsidP="007314DC">
      <w:pPr>
        <w:pStyle w:val="a8"/>
        <w:spacing w:before="0" w:beforeAutospacing="0" w:after="150" w:afterAutospacing="0"/>
        <w:jc w:val="both"/>
        <w:rPr>
          <w:sz w:val="22"/>
          <w:szCs w:val="22"/>
        </w:rPr>
      </w:pPr>
      <w:r w:rsidRPr="007314DC">
        <w:rPr>
          <w:sz w:val="22"/>
          <w:szCs w:val="22"/>
        </w:rPr>
        <w:tab/>
      </w:r>
    </w:p>
    <w:p w14:paraId="62A6608E" w14:textId="77777777" w:rsidR="007314DC" w:rsidRPr="007314DC" w:rsidRDefault="007314DC" w:rsidP="007314DC">
      <w:pPr>
        <w:pStyle w:val="a8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7314DC">
        <w:rPr>
          <w:sz w:val="20"/>
          <w:szCs w:val="20"/>
        </w:rPr>
        <w:t>ФН выполнен в корпусе, обеспечивающем защиту от несанкционированного доступа к элементам схемы и опломбированном его изготовителем, с нанесенным на корпус заводским номером фискального накопителя, и имеет:</w:t>
      </w:r>
    </w:p>
    <w:p w14:paraId="23D31997" w14:textId="77777777" w:rsidR="007314DC" w:rsidRPr="007314DC" w:rsidRDefault="007314DC" w:rsidP="007314DC">
      <w:pPr>
        <w:numPr>
          <w:ilvl w:val="0"/>
          <w:numId w:val="8"/>
        </w:numPr>
        <w:spacing w:before="100" w:beforeAutospacing="1"/>
        <w:rPr>
          <w:sz w:val="20"/>
          <w:szCs w:val="20"/>
        </w:rPr>
      </w:pPr>
      <w:r w:rsidRPr="007314DC">
        <w:rPr>
          <w:sz w:val="20"/>
          <w:szCs w:val="20"/>
        </w:rPr>
        <w:t>- энергонезависимый таймер;</w:t>
      </w:r>
    </w:p>
    <w:p w14:paraId="74898A86" w14:textId="77777777" w:rsidR="007314DC" w:rsidRPr="007314DC" w:rsidRDefault="007314DC" w:rsidP="007314DC">
      <w:pPr>
        <w:numPr>
          <w:ilvl w:val="0"/>
          <w:numId w:val="8"/>
        </w:numPr>
        <w:spacing w:before="100" w:beforeAutospacing="1"/>
        <w:rPr>
          <w:sz w:val="20"/>
          <w:szCs w:val="20"/>
        </w:rPr>
      </w:pPr>
      <w:r w:rsidRPr="007314DC">
        <w:rPr>
          <w:sz w:val="20"/>
          <w:szCs w:val="20"/>
        </w:rPr>
        <w:t>- загруженные в ФН ключ документов и ключ сообщений длиной не менее 256 бит.</w:t>
      </w:r>
    </w:p>
    <w:p w14:paraId="5B941A42" w14:textId="77777777" w:rsidR="007314DC" w:rsidRPr="007314DC" w:rsidRDefault="007314DC" w:rsidP="007314DC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 w:rsidRPr="007314DC">
        <w:rPr>
          <w:sz w:val="20"/>
          <w:szCs w:val="20"/>
        </w:rPr>
        <w:t>Габаритные размеры ФН: не более 30,2х30,2х9,4 мм. 3.4.</w:t>
      </w:r>
    </w:p>
    <w:p w14:paraId="5BC03F40" w14:textId="77777777" w:rsidR="007314DC" w:rsidRPr="007314DC" w:rsidRDefault="007314DC" w:rsidP="007314DC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 w:rsidRPr="007314DC">
        <w:rPr>
          <w:sz w:val="20"/>
          <w:szCs w:val="20"/>
        </w:rPr>
        <w:t>ФН обеспечивает взаимодействие с ККТ по одному из стандартных интерфейсов, реализованному в ККТ: 12С или UART. 3.5.</w:t>
      </w:r>
    </w:p>
    <w:p w14:paraId="79475BF4" w14:textId="77777777" w:rsidR="007314DC" w:rsidRPr="007314DC" w:rsidRDefault="007314DC" w:rsidP="007314DC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 w:rsidRPr="007314DC">
        <w:rPr>
          <w:sz w:val="20"/>
          <w:szCs w:val="20"/>
        </w:rPr>
        <w:t>Характеристики электропитания:</w:t>
      </w:r>
    </w:p>
    <w:p w14:paraId="419F9A73" w14:textId="77777777" w:rsidR="007314DC" w:rsidRPr="007314DC" w:rsidRDefault="007314DC" w:rsidP="007314DC">
      <w:pPr>
        <w:numPr>
          <w:ilvl w:val="0"/>
          <w:numId w:val="9"/>
        </w:numPr>
        <w:spacing w:before="100" w:beforeAutospacing="1"/>
        <w:rPr>
          <w:sz w:val="20"/>
          <w:szCs w:val="20"/>
        </w:rPr>
      </w:pPr>
      <w:r w:rsidRPr="007314DC">
        <w:rPr>
          <w:sz w:val="20"/>
          <w:szCs w:val="20"/>
        </w:rPr>
        <w:t>- напряжение питания - (3,0 - 5,0 ) В; среднее значение тока, потребляемого ФН в процессе эксплуатации - 30 мА;</w:t>
      </w:r>
    </w:p>
    <w:p w14:paraId="22F4FC87" w14:textId="77777777" w:rsidR="007314DC" w:rsidRPr="007314DC" w:rsidRDefault="007314DC" w:rsidP="007314DC">
      <w:pPr>
        <w:numPr>
          <w:ilvl w:val="0"/>
          <w:numId w:val="9"/>
        </w:numPr>
        <w:spacing w:before="100" w:beforeAutospacing="1"/>
        <w:rPr>
          <w:sz w:val="20"/>
          <w:szCs w:val="20"/>
        </w:rPr>
      </w:pPr>
      <w:r w:rsidRPr="007314DC">
        <w:rPr>
          <w:sz w:val="20"/>
          <w:szCs w:val="20"/>
        </w:rPr>
        <w:t>- мощность, потребляемая ФН в установившемся режиме, не превышает 100 мВт.</w:t>
      </w:r>
    </w:p>
    <w:p w14:paraId="2B889D36" w14:textId="77777777" w:rsidR="007314DC" w:rsidRPr="007314DC" w:rsidRDefault="007314DC" w:rsidP="007314DC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 w:rsidRPr="007314DC">
        <w:rPr>
          <w:sz w:val="20"/>
          <w:szCs w:val="20"/>
        </w:rPr>
        <w:t>Условия эксплуатации ФН:</w:t>
      </w:r>
    </w:p>
    <w:p w14:paraId="3303F61D" w14:textId="77777777" w:rsidR="007314DC" w:rsidRPr="007314DC" w:rsidRDefault="007314DC" w:rsidP="007314DC">
      <w:pPr>
        <w:numPr>
          <w:ilvl w:val="0"/>
          <w:numId w:val="10"/>
        </w:numPr>
        <w:spacing w:before="100" w:beforeAutospacing="1"/>
        <w:rPr>
          <w:sz w:val="20"/>
          <w:szCs w:val="20"/>
        </w:rPr>
      </w:pPr>
      <w:r w:rsidRPr="007314DC">
        <w:rPr>
          <w:sz w:val="20"/>
          <w:szCs w:val="20"/>
        </w:rPr>
        <w:lastRenderedPageBreak/>
        <w:t>- диапазон рабочих температур: от минус 30 до плюс 40 °С;</w:t>
      </w:r>
    </w:p>
    <w:p w14:paraId="3A0573AD" w14:textId="77777777" w:rsidR="007314DC" w:rsidRPr="007314DC" w:rsidRDefault="007314DC" w:rsidP="007314DC">
      <w:pPr>
        <w:numPr>
          <w:ilvl w:val="0"/>
          <w:numId w:val="10"/>
        </w:numPr>
        <w:spacing w:before="100" w:beforeAutospacing="1"/>
        <w:rPr>
          <w:sz w:val="20"/>
          <w:szCs w:val="20"/>
        </w:rPr>
      </w:pPr>
      <w:r w:rsidRPr="007314DC">
        <w:rPr>
          <w:sz w:val="20"/>
          <w:szCs w:val="20"/>
        </w:rPr>
        <w:t>- относительная влажность: не более 80 % при температуре 30 °С;</w:t>
      </w:r>
    </w:p>
    <w:p w14:paraId="7E339613" w14:textId="77777777" w:rsidR="007314DC" w:rsidRPr="007314DC" w:rsidRDefault="007314DC" w:rsidP="007314DC">
      <w:pPr>
        <w:numPr>
          <w:ilvl w:val="0"/>
          <w:numId w:val="10"/>
        </w:numPr>
        <w:spacing w:before="100" w:beforeAutospacing="1"/>
        <w:rPr>
          <w:sz w:val="20"/>
          <w:szCs w:val="20"/>
        </w:rPr>
      </w:pPr>
      <w:r w:rsidRPr="007314DC">
        <w:rPr>
          <w:sz w:val="20"/>
          <w:szCs w:val="20"/>
        </w:rPr>
        <w:t>- атмосферное давление: от 84,0 до 106,7 кПа (от 630 до 800 мм рт. ст.);</w:t>
      </w:r>
    </w:p>
    <w:p w14:paraId="1C115C21" w14:textId="77777777" w:rsidR="007314DC" w:rsidRPr="007314DC" w:rsidRDefault="007314DC" w:rsidP="007314DC">
      <w:pPr>
        <w:numPr>
          <w:ilvl w:val="0"/>
          <w:numId w:val="10"/>
        </w:numPr>
        <w:spacing w:before="100" w:beforeAutospacing="1"/>
        <w:rPr>
          <w:sz w:val="20"/>
          <w:szCs w:val="20"/>
        </w:rPr>
      </w:pPr>
      <w:r w:rsidRPr="007314DC">
        <w:rPr>
          <w:sz w:val="20"/>
          <w:szCs w:val="20"/>
        </w:rPr>
        <w:t>- вибрация с амплитудой не более 0,15 мм и частотой до 35 Гц.</w:t>
      </w:r>
    </w:p>
    <w:p w14:paraId="61080FF7" w14:textId="77777777" w:rsidR="007314DC" w:rsidRPr="007314DC" w:rsidRDefault="007314DC" w:rsidP="007314DC">
      <w:pPr>
        <w:jc w:val="both"/>
        <w:rPr>
          <w:sz w:val="22"/>
          <w:szCs w:val="22"/>
        </w:rPr>
      </w:pPr>
    </w:p>
    <w:p w14:paraId="0D59567E" w14:textId="471EE40A" w:rsidR="002315B4" w:rsidRPr="000C4C47" w:rsidRDefault="009E1F5F" w:rsidP="009E1F5F">
      <w:pPr>
        <w:jc w:val="both"/>
        <w:rPr>
          <w:color w:val="FF0000"/>
          <w:sz w:val="26"/>
          <w:szCs w:val="26"/>
        </w:rPr>
      </w:pPr>
      <w:r w:rsidRPr="000C4C47">
        <w:rPr>
          <w:color w:val="FF0000"/>
          <w:sz w:val="26"/>
          <w:szCs w:val="26"/>
        </w:rPr>
        <w:t xml:space="preserve">Замена фискального накопителя проводится по месту расположения </w:t>
      </w:r>
      <w:r w:rsidR="00C2534E">
        <w:rPr>
          <w:color w:val="FF0000"/>
          <w:sz w:val="26"/>
          <w:szCs w:val="26"/>
        </w:rPr>
        <w:t xml:space="preserve">Исполнителя, но на расстоянии не более 120 км. От </w:t>
      </w:r>
      <w:r w:rsidRPr="000C4C47">
        <w:rPr>
          <w:color w:val="FF0000"/>
          <w:sz w:val="26"/>
          <w:szCs w:val="26"/>
        </w:rPr>
        <w:t>Заказчика</w:t>
      </w:r>
      <w:r w:rsidR="00574508" w:rsidRPr="000C4C47">
        <w:rPr>
          <w:color w:val="FF0000"/>
          <w:sz w:val="26"/>
          <w:szCs w:val="26"/>
        </w:rPr>
        <w:t>:</w:t>
      </w:r>
      <w:r w:rsidRPr="000C4C47">
        <w:rPr>
          <w:color w:val="FF0000"/>
          <w:sz w:val="26"/>
          <w:szCs w:val="26"/>
        </w:rPr>
        <w:t xml:space="preserve"> г.Микунь, </w:t>
      </w:r>
      <w:r w:rsidR="00FD383F" w:rsidRPr="000C4C47">
        <w:rPr>
          <w:color w:val="FF0000"/>
          <w:sz w:val="26"/>
          <w:szCs w:val="26"/>
        </w:rPr>
        <w:t xml:space="preserve">улица Восточная, 39, </w:t>
      </w:r>
      <w:r w:rsidRPr="000C4C47">
        <w:rPr>
          <w:color w:val="FF0000"/>
          <w:sz w:val="26"/>
          <w:szCs w:val="26"/>
        </w:rPr>
        <w:t>Усть-Вымск</w:t>
      </w:r>
      <w:r w:rsidR="00FD383F" w:rsidRPr="000C4C47">
        <w:rPr>
          <w:color w:val="FF0000"/>
          <w:sz w:val="26"/>
          <w:szCs w:val="26"/>
        </w:rPr>
        <w:t>ий</w:t>
      </w:r>
      <w:r w:rsidRPr="000C4C47">
        <w:rPr>
          <w:color w:val="FF0000"/>
          <w:sz w:val="26"/>
          <w:szCs w:val="26"/>
        </w:rPr>
        <w:t xml:space="preserve"> район, Республик</w:t>
      </w:r>
      <w:r w:rsidR="00FD383F" w:rsidRPr="000C4C47">
        <w:rPr>
          <w:color w:val="FF0000"/>
          <w:sz w:val="26"/>
          <w:szCs w:val="26"/>
        </w:rPr>
        <w:t>а</w:t>
      </w:r>
      <w:r w:rsidRPr="000C4C47">
        <w:rPr>
          <w:color w:val="FF0000"/>
          <w:sz w:val="26"/>
          <w:szCs w:val="26"/>
        </w:rPr>
        <w:t xml:space="preserve"> Коми.</w:t>
      </w:r>
    </w:p>
    <w:p w14:paraId="3757D87F" w14:textId="77777777" w:rsidR="002315B4" w:rsidRPr="007314DC" w:rsidRDefault="002315B4" w:rsidP="007314DC">
      <w:pPr>
        <w:ind w:firstLine="709"/>
        <w:rPr>
          <w:b/>
        </w:rPr>
      </w:pPr>
    </w:p>
    <w:p w14:paraId="401946DF" w14:textId="77777777" w:rsidR="002315B4" w:rsidRPr="007314DC" w:rsidRDefault="002315B4" w:rsidP="007314DC">
      <w:pPr>
        <w:ind w:firstLine="709"/>
        <w:rPr>
          <w:b/>
        </w:rPr>
      </w:pPr>
    </w:p>
    <w:p w14:paraId="24C09E79" w14:textId="77777777" w:rsidR="002315B4" w:rsidRPr="007314DC" w:rsidRDefault="002315B4" w:rsidP="007314DC">
      <w:pPr>
        <w:ind w:firstLine="709"/>
        <w:rPr>
          <w:b/>
        </w:rPr>
      </w:pPr>
    </w:p>
    <w:p w14:paraId="0C8C4A0C" w14:textId="77777777" w:rsidR="002315B4" w:rsidRPr="007314DC" w:rsidRDefault="002315B4" w:rsidP="007314DC">
      <w:pPr>
        <w:widowControl w:val="0"/>
        <w:shd w:val="clear" w:color="auto" w:fill="FFFFFF"/>
        <w:autoSpaceDE w:val="0"/>
        <w:ind w:right="140"/>
        <w:jc w:val="both"/>
        <w:rPr>
          <w:rFonts w:eastAsia="Calibri"/>
        </w:rPr>
      </w:pPr>
    </w:p>
    <w:p w14:paraId="7D0169C6" w14:textId="77777777" w:rsidR="002315B4" w:rsidRPr="007314DC" w:rsidRDefault="002315B4" w:rsidP="002315B4">
      <w:pPr>
        <w:widowControl w:val="0"/>
        <w:shd w:val="clear" w:color="auto" w:fill="FFFFFF"/>
        <w:autoSpaceDE w:val="0"/>
        <w:ind w:right="140"/>
        <w:jc w:val="both"/>
        <w:rPr>
          <w:rFonts w:eastAsia="Calibri"/>
        </w:rPr>
      </w:pPr>
    </w:p>
    <w:p w14:paraId="3A43D2B5" w14:textId="77777777" w:rsidR="002315B4" w:rsidRPr="007314DC" w:rsidRDefault="002315B4" w:rsidP="002315B4">
      <w:pPr>
        <w:widowControl w:val="0"/>
        <w:shd w:val="clear" w:color="auto" w:fill="FFFFFF"/>
        <w:autoSpaceDE w:val="0"/>
        <w:ind w:right="140"/>
        <w:jc w:val="both"/>
        <w:rPr>
          <w:rFonts w:eastAsia="Calibri"/>
        </w:rPr>
      </w:pPr>
    </w:p>
    <w:sectPr w:rsidR="002315B4" w:rsidRPr="0073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7D1"/>
    <w:multiLevelType w:val="multilevel"/>
    <w:tmpl w:val="683A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41CE4"/>
    <w:multiLevelType w:val="hybridMultilevel"/>
    <w:tmpl w:val="8F727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5094"/>
    <w:multiLevelType w:val="hybridMultilevel"/>
    <w:tmpl w:val="C1CE8C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C0FE6"/>
    <w:multiLevelType w:val="hybridMultilevel"/>
    <w:tmpl w:val="2A0468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23057"/>
    <w:multiLevelType w:val="multilevel"/>
    <w:tmpl w:val="8A2E6A4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EFA38CE"/>
    <w:multiLevelType w:val="multilevel"/>
    <w:tmpl w:val="D3D2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B125DA"/>
    <w:multiLevelType w:val="hybridMultilevel"/>
    <w:tmpl w:val="29D2E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EE7150"/>
    <w:multiLevelType w:val="hybridMultilevel"/>
    <w:tmpl w:val="9BD83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F1451"/>
    <w:multiLevelType w:val="hybridMultilevel"/>
    <w:tmpl w:val="A33A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E5616"/>
    <w:multiLevelType w:val="multilevel"/>
    <w:tmpl w:val="7FD6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618"/>
    <w:rsid w:val="000C4C47"/>
    <w:rsid w:val="00133E85"/>
    <w:rsid w:val="002315B4"/>
    <w:rsid w:val="00262899"/>
    <w:rsid w:val="004D1992"/>
    <w:rsid w:val="00574508"/>
    <w:rsid w:val="00660A68"/>
    <w:rsid w:val="007314DC"/>
    <w:rsid w:val="00747DEF"/>
    <w:rsid w:val="00774B96"/>
    <w:rsid w:val="009B0D24"/>
    <w:rsid w:val="009E1F5F"/>
    <w:rsid w:val="00A900B9"/>
    <w:rsid w:val="00B40017"/>
    <w:rsid w:val="00B54618"/>
    <w:rsid w:val="00C2534E"/>
    <w:rsid w:val="00CD0C47"/>
    <w:rsid w:val="00FD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8A45"/>
  <w15:chartTrackingRefBased/>
  <w15:docId w15:val="{A966189D-5EFE-4BA4-87A8-C65D65C0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461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54618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B546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B546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B54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B54618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B546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B54618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B546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semiHidden/>
    <w:unhideWhenUsed/>
    <w:rsid w:val="007314DC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A900B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00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FB85D4CCA7D05FE4F017AECE79A7579EE9D53B339CD1F59A0B0C493FNFO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FB85D4CCA7D05FE4F017AECE79A7579EE9D53B339CD1F59A0B0C493FF3C87C323AED14D12AB910NEO6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Desktop\&#1047;&#1040;&#1050;&#1059;&#1055;&#1050;&#1048;%202017\&#1040;&#1059;&#1050;&#1062;&#1048;&#1054;&#1053;&#1067;\&#1058;&#1054;&#1042;&#1040;&#1056;&#1067;\&#1058;&#1056;&#1059;&#1041;&#1067;%20&#1057;&#1058;&#1040;&#1051;&#1068;&#1053;&#1067;&#1045;\&#1069;&#1040;%20%20%20&#1058;&#1056;&#1059;&#1041;&#1040;%20&#1057;&#1058;%2020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D:\&#1076;&#1086;&#1082;&#1091;&#1084;&#1077;&#1085;&#1090;&#1099;\&#1057;%20&#1085;&#1086;&#1091;&#1090;&#1072;\&#1057;%20&#1088;&#1072;&#1073;&#1086;&#1090;&#1099;%20(&#1089;%20&#1085;&#1086;&#1091;&#1090;&#1072;)\&#1076;&#1086;&#1075;&#1086;&#1074;&#1086;&#1088;&#1072;\&#1054;&#1073;&#1088;&#1072;&#1079;&#1094;&#1099;%20&#1087;&#1086;%2044-&#1092;&#1079;\1.%20&#1043;&#1050;%20&#1058;&#1086;&#1087;&#1083;&#1080;&#1074;&#1086;%20(&#1072;&#1091;&#1082;&#1094;&#1080;&#1086;&#1085;)%20&#1092;&#1072;&#1082;&#1090;-&#1088;&#1077;&#1076;.doc" TargetMode="External"/><Relationship Id="rId10" Type="http://schemas.openxmlformats.org/officeDocument/2006/relationships/hyperlink" Target="consultantplus://offline/ref=02289977B0CF2B0F4763C17143D518DE01CAD0526E4805AEFFE0DF3B34T22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FB85D4CCA7D05FE4F017AECE79A7579EE9D53B339CD1F59A0B0C493FF3C87C323AED14D12AB912NEO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Anatolyy Pshenichnyy</dc:creator>
  <cp:keywords/>
  <dc:description/>
  <cp:lastModifiedBy>Пшеничный Анатолий Александрович</cp:lastModifiedBy>
  <cp:revision>10</cp:revision>
  <cp:lastPrinted>2021-08-27T06:13:00Z</cp:lastPrinted>
  <dcterms:created xsi:type="dcterms:W3CDTF">2021-08-26T13:45:00Z</dcterms:created>
  <dcterms:modified xsi:type="dcterms:W3CDTF">2026-05-18T13:23:00Z</dcterms:modified>
</cp:coreProperties>
</file>