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720"/>
        <w:jc w:val="center"/>
        <w:rPr>
          <w:color w:val="000000"/>
        </w:rPr>
      </w:pPr>
      <w:r>
        <w:rPr>
          <w:color w:val="000000"/>
        </w:rPr>
        <w:t xml:space="preserve">ГОСУДАРСТВЕННЫЙ КОНТРАКТ №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/>
      </w:pPr>
      <w:r>
        <w:rPr/>
        <w:t xml:space="preserve">НА ОКАЗАНИЕ УСЛУГ 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>
          <w:b/>
        </w:rPr>
      </w:pPr>
      <w:r>
        <w:rPr/>
        <w:t xml:space="preserve">ИКЗ </w:t>
      </w:r>
      <w:r>
        <w:rPr>
          <w:b/>
          <w:color w:val="C9211E"/>
        </w:rPr>
        <w:t xml:space="preserve"> </w:t>
      </w:r>
      <w:r>
        <w:rPr>
          <w:rFonts w:cs="Times New Roman"/>
          <w:b w:val="false"/>
          <w:bCs w:val="false"/>
          <w:color w:val="1C1C1C"/>
          <w:sz w:val="24"/>
          <w:szCs w:val="24"/>
        </w:rPr>
        <w:t>261420507655142050100100150000000244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ind w:firstLine="567"/>
        <w:jc w:val="center"/>
        <w:rPr>
          <w:b/>
        </w:rPr>
      </w:pPr>
      <w:r>
        <w:rPr>
          <w:b/>
        </w:rPr>
      </w:r>
    </w:p>
    <w:p>
      <w:pPr>
        <w:pStyle w:val="Normal"/>
        <w:widowControl w:val="false"/>
        <w:tabs>
          <w:tab w:val="clear" w:pos="708"/>
          <w:tab w:val="left" w:pos="9214" w:leader="none"/>
        </w:tabs>
        <w:jc w:val="both"/>
        <w:rPr/>
      </w:pPr>
      <w:r>
        <w:rPr/>
        <w:t xml:space="preserve">г. Кемерово                                                                                        «       »  __________ 2026 года </w:t>
      </w:r>
    </w:p>
    <w:p>
      <w:pPr>
        <w:pStyle w:val="Normal"/>
        <w:widowControl w:val="false"/>
        <w:tabs>
          <w:tab w:val="clear" w:pos="708"/>
          <w:tab w:val="left" w:pos="9214" w:leader="none"/>
        </w:tabs>
        <w:jc w:val="both"/>
        <w:rPr/>
      </w:pPr>
      <w:r>
        <w:rPr/>
      </w:r>
    </w:p>
    <w:p>
      <w:pPr>
        <w:pStyle w:val="Normal"/>
        <w:spacing w:before="0" w:after="200"/>
        <w:ind w:firstLine="709" w:right="-1"/>
        <w:jc w:val="both"/>
        <w:rPr/>
      </w:pPr>
      <w:r>
        <w:rPr>
          <w:rFonts w:eastAsia="Calibri" w:cs="Times New Roman"/>
          <w:sz w:val="24"/>
          <w:szCs w:val="24"/>
          <w:lang w:eastAsia="en-US"/>
        </w:rPr>
        <w:t xml:space="preserve"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Кемеровской области – Кузбассу (Главное управление МЧС России по Кемеровской области – Кузбассу), именуемое в дальнейшем «Заказчик», </w:t>
      </w:r>
      <w:r>
        <w:rPr>
          <w:rFonts w:eastAsia="Calibri" w:cs="Times New Roman"/>
          <w:color w:val="000000"/>
          <w:spacing w:val="6"/>
          <w:sz w:val="24"/>
          <w:szCs w:val="24"/>
          <w:lang w:eastAsia="en-US"/>
        </w:rPr>
        <w:t>в лице начальника Главного управления МЧС России по Кемеровской области – Кузбассу Бобровникова Романа Александровича, действующего на основании Положения,</w:t>
      </w:r>
      <w:r>
        <w:rPr>
          <w:rFonts w:eastAsia="Calibri" w:cs="Times New Roman"/>
          <w:color w:val="000000"/>
          <w:sz w:val="24"/>
          <w:szCs w:val="24"/>
          <w:lang w:eastAsia="en-US"/>
        </w:rPr>
        <w:t xml:space="preserve"> </w:t>
      </w:r>
      <w:r>
        <w:rPr>
          <w:rFonts w:eastAsia="Calibri" w:cs="Times New Roman"/>
          <w:sz w:val="24"/>
          <w:szCs w:val="24"/>
          <w:lang w:eastAsia="en-US"/>
        </w:rPr>
        <w:t xml:space="preserve">с одной стороны и ___________, именуемое в дальнейшем «Исполнитель», в </w:t>
      </w:r>
      <w:r>
        <w:rPr>
          <w:rFonts w:eastAsia="Calibri" w:cs="Times New Roman"/>
          <w:color w:val="000000"/>
          <w:sz w:val="24"/>
          <w:szCs w:val="24"/>
          <w:lang w:eastAsia="en-US"/>
        </w:rPr>
        <w:t>лице _______, действующей на основании _________, с другой стороны, в дальнейшем совместно и по отдельности именуемые «Стороны», в соответствии с п.4 ч.1 ст. 93 Федерального закона от 05.04.2013 № 44-ФЗ «О контрактной системе в сфере закупок товаров, работ, услуг для обеспечения государственных и муниципальных нужд» на условиях, предусмотренных объявлением о закупочной сессии № __________, в соответствии с итоговым протоколом закупочной сессии от _________</w:t>
      </w:r>
      <w:r>
        <w:rPr>
          <w:rFonts w:eastAsia="Calibri" w:cs="Times New Roman"/>
          <w:sz w:val="24"/>
          <w:szCs w:val="24"/>
          <w:lang w:eastAsia="en-US"/>
        </w:rPr>
        <w:t xml:space="preserve"> заключили настоящий Контракт (далее - Контракт) о нижеследующем: </w:t>
      </w:r>
    </w:p>
    <w:p>
      <w:pPr>
        <w:pStyle w:val="Normal"/>
        <w:spacing w:before="0" w:after="0"/>
        <w:ind w:firstLine="709" w:right="-1"/>
        <w:jc w:val="center"/>
        <w:rPr/>
      </w:pPr>
      <w:r>
        <w:rPr>
          <w:rFonts w:cs="Times New Roman"/>
          <w:b/>
          <w:bCs/>
          <w:sz w:val="24"/>
          <w:szCs w:val="24"/>
        </w:rPr>
        <w:t>1. ПРЕ</w:t>
      </w:r>
      <w:r>
        <w:rPr>
          <w:rFonts w:cs="Times New Roman"/>
          <w:b/>
          <w:sz w:val="24"/>
          <w:szCs w:val="24"/>
        </w:rPr>
        <w:t>ДМЕТ КОНТРАКТА</w:t>
      </w:r>
    </w:p>
    <w:p>
      <w:pPr>
        <w:pStyle w:val="Bodytext6"/>
        <w:shd w:val="clear" w:fill="auto"/>
        <w:spacing w:lineRule="auto" w:line="240"/>
        <w:ind w:firstLine="709" w:right="-2"/>
        <w:jc w:val="both"/>
        <w:rPr/>
      </w:pPr>
      <w:r>
        <w:rPr>
          <w:rFonts w:cs="Times New Roman"/>
          <w:sz w:val="24"/>
          <w:szCs w:val="24"/>
        </w:rPr>
        <w:t xml:space="preserve">1.1. По настоящему Контракту Исполнитель принимает на себя обязанности </w:t>
      </w:r>
      <w:r>
        <w:rPr>
          <w:rFonts w:cs="Times New Roman"/>
          <w:bCs/>
          <w:sz w:val="24"/>
          <w:szCs w:val="24"/>
        </w:rPr>
        <w:t xml:space="preserve">оказать </w:t>
      </w:r>
      <w:r>
        <w:rPr>
          <w:rFonts w:cs="Times New Roman"/>
          <w:sz w:val="24"/>
          <w:szCs w:val="24"/>
        </w:rPr>
        <w:t>услуги</w:t>
      </w:r>
      <w:r>
        <w:rPr>
          <w:rFonts w:cs="Times New Roman"/>
          <w:b/>
          <w:sz w:val="24"/>
          <w:szCs w:val="24"/>
        </w:rPr>
        <w:t xml:space="preserve"> </w:t>
      </w:r>
      <w:r>
        <w:rPr>
          <w:rFonts w:cs="Times New Roman"/>
          <w:b w:val="false"/>
          <w:bCs w:val="false"/>
          <w:sz w:val="24"/>
          <w:szCs w:val="24"/>
        </w:rPr>
        <w:t xml:space="preserve">по </w:t>
      </w:r>
      <w:r>
        <w:rPr>
          <w:rFonts w:cs="Times New Roman"/>
          <w:b w:val="false"/>
          <w:bCs w:val="false"/>
          <w:color w:val="000000"/>
          <w:sz w:val="24"/>
          <w:szCs w:val="24"/>
        </w:rPr>
        <w:t>предоставлению доступа к сети интернет</w:t>
      </w:r>
      <w:r>
        <w:rPr>
          <w:rFonts w:cs="Times New Roman"/>
          <w:sz w:val="24"/>
          <w:szCs w:val="24"/>
        </w:rPr>
        <w:t>,</w:t>
      </w:r>
      <w:r>
        <w:rPr>
          <w:rFonts w:cs="Times New Roman"/>
          <w:color w:val="000000"/>
          <w:sz w:val="24"/>
          <w:szCs w:val="24"/>
        </w:rPr>
        <w:t xml:space="preserve"> указанные в Приложении N 2 "Техническое задание"</w:t>
      </w:r>
      <w:r>
        <w:rPr>
          <w:rFonts w:cs="Times New Roman"/>
          <w:sz w:val="24"/>
          <w:szCs w:val="24"/>
        </w:rPr>
        <w:t xml:space="preserve"> (далее – услуги).</w:t>
      </w:r>
    </w:p>
    <w:p>
      <w:pPr>
        <w:pStyle w:val="Normal"/>
        <w:widowControl w:val="false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1.2. Заказчик принимает на себя обязательства принять результат работ по Акту оказания услуг или универсальному передаточному документу и оплатить оказанные услуги. </w:t>
      </w:r>
    </w:p>
    <w:p>
      <w:pPr>
        <w:pStyle w:val="Normal"/>
        <w:ind w:firstLine="709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1.3. Место оказания услуг: Кемеровская область – Кузбасс, г. Кемерово, ул. Красная, 11.</w:t>
      </w:r>
    </w:p>
    <w:p>
      <w:pPr>
        <w:pStyle w:val="Normal"/>
        <w:ind w:firstLine="709" w:right="0"/>
        <w:jc w:val="both"/>
        <w:rPr/>
      </w:pPr>
      <w:r>
        <w:rPr/>
      </w:r>
    </w:p>
    <w:p>
      <w:pPr>
        <w:pStyle w:val="Normal"/>
        <w:ind w:firstLine="709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2. ЦЕНА. ПОРЯДОК РАСЧЕТОВ</w:t>
      </w:r>
    </w:p>
    <w:p>
      <w:pPr>
        <w:pStyle w:val="Normal"/>
        <w:spacing w:lineRule="atLeast" w:line="240"/>
        <w:jc w:val="both"/>
        <w:rPr/>
      </w:pPr>
      <w:r>
        <w:rPr/>
        <w:t xml:space="preserve">         </w:t>
      </w:r>
      <w:r>
        <w:rPr/>
        <w:t xml:space="preserve">2.1. </w:t>
      </w:r>
      <w:r>
        <w:rPr/>
        <w:t>Общая стоимость</w:t>
      </w:r>
      <w:r>
        <w:rPr/>
        <w:t xml:space="preserve"> Контракта составляет _____</w:t>
      </w:r>
      <w:r>
        <w:rPr>
          <w:b/>
        </w:rPr>
        <w:t xml:space="preserve"> (________) рублей 00 копеек, </w:t>
      </w:r>
      <w:r>
        <w:rPr>
          <w:b/>
          <w:color w:val="000000"/>
        </w:rPr>
        <w:t>НДС _____.</w:t>
      </w:r>
    </w:p>
    <w:p>
      <w:pPr>
        <w:pStyle w:val="Normal"/>
        <w:spacing w:lineRule="atLeast" w:line="240"/>
        <w:jc w:val="both"/>
        <w:rPr/>
      </w:pPr>
      <w:r>
        <w:rPr/>
        <w:t xml:space="preserve">           </w:t>
      </w:r>
      <w:r>
        <w:rPr/>
        <w:t>Цена Контракта является твердой и определяется на весь срок исполнения Контракта. Изменение цены Контракта возможно в случаях, предусмотренных статьей 95 Федерального закона от 05.04.2013 г. № 44- ФЗ «О контрактной системе в сфере закупок товаров, работ, услуг для обеспечения государственных и муниципальных нужд.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  <w:t xml:space="preserve">2.2. Оплата за оказанные услуги производится Заказчиком </w:t>
      </w:r>
      <w:r>
        <w:rPr>
          <w:color w:val="000000"/>
        </w:rPr>
        <w:t xml:space="preserve">в российских рублях </w:t>
      </w:r>
      <w:r>
        <w:rPr/>
        <w:t>путем перечисления денежных средств на расчетный счет Исполнителя.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  <w:t>Оплата по Контракту осуществляется Заказчиком в российских рублях в пределах лимитов бюджетных обязательств на 2027 год по безналичному расчету, путем перечисления Заказчиком денежных средств на расчетный счет Исполнителя в течение 10 (десяти) рабочих дней с даты подписания заказчиком акта оказания услуг  или  универсального передаточного документа (при условии отсутствия претензий к качеству оказанных услуг со стороны Заказчика), по факту доведения предельного объема оплаты денежных обязательств.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>
          <w:b w:val="false"/>
          <w:bCs w:val="false"/>
          <w:color w:val="000000"/>
        </w:rPr>
      </w:pPr>
      <w:r>
        <w:rPr>
          <w:b w:val="false"/>
          <w:bCs w:val="false"/>
          <w:color w:val="000000"/>
        </w:rPr>
        <w:t>2.3. Обязательства Заказчика по оплате оказанных услуг считаются выполненными с момента списания денежных средств с расчетного счета Заказчика.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  <w:t>2.4. Заказчик в течении 20 рабочих дней со дня выставления счета Исполнителя производит выплату аванса в размере 100% от цены контракта. Заказчику выставляется единый счет за все услуги, оказываемые по настоящему контракту.</w:t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5220" w:leader="none"/>
        </w:tabs>
        <w:ind w:firstLine="709" w:righ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3. УСЛОВИЯ ОКАЗАНИЯ  И ПОРЯДОК ПРИЕМКИ УСЛУГ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ind w:firstLine="709" w:right="0"/>
        <w:jc w:val="both"/>
        <w:rPr/>
      </w:pPr>
      <w:r>
        <w:rPr>
          <w:rFonts w:cs="Times New Roman"/>
          <w:sz w:val="24"/>
          <w:szCs w:val="24"/>
        </w:rPr>
        <w:t xml:space="preserve">3.1. </w:t>
      </w:r>
      <w:r>
        <w:rPr>
          <w:rStyle w:val="Blk"/>
          <w:rFonts w:cs="Times New Roman"/>
          <w:sz w:val="24"/>
          <w:szCs w:val="24"/>
        </w:rPr>
        <w:t xml:space="preserve">Условия и сроки оказания услуг: </w:t>
      </w:r>
      <w:r>
        <w:rPr>
          <w:rFonts w:cs="Times New Roman"/>
          <w:color w:val="000000"/>
          <w:sz w:val="24"/>
          <w:szCs w:val="24"/>
        </w:rPr>
        <w:t>с 01.01.2027г. по 31.12.2027г.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ind w:firstLine="709" w:right="0"/>
        <w:jc w:val="both"/>
        <w:rPr/>
      </w:pPr>
      <w:r>
        <w:rPr/>
        <w:t xml:space="preserve">3.2. В комплект документации Исполнителя должны входить: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 xml:space="preserve">- в двух экземплярах счет, счет-фактура, акт оказания услуг или универсальный передаточный документ.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К документам Исполнителя могут прилагаться иные документы.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3.3. Факт оказания услуг Исполнителем и принятия его Заказчиком должен быть подтвержден следующими документами: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>
          <w:i/>
          <w:i/>
          <w:iCs/>
        </w:rPr>
      </w:pPr>
      <w:r>
        <w:rPr>
          <w:i/>
          <w:iCs/>
        </w:rPr>
        <w:t>Вариант 1.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-  актом оказания услуг или универсальным передаточным документом.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>Срок предоставления Исполнителем документов, подтверждающих выполнение обязательств по контракту: в момент сдачи оказанных услуг.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/>
      </w:pPr>
      <w:r>
        <w:rPr/>
        <w:t xml:space="preserve">3.4. Уполномоченные должностные лица Заказчика, в срок не позднее 10 (десяти) рабочих дней, следующих за днем окончания оказания услуг, проводят приемку.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>
          <w:color w:val="000000"/>
        </w:rPr>
      </w:pPr>
      <w:r>
        <w:rPr>
          <w:color w:val="000000"/>
        </w:rPr>
        <w:t>3.5. Под существенными нарушениями Контракта, понимаются существенные нарушения, предусмотренные законодательством Российской Федерации, а также следующие условия, о которых договорились Стороны.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ind w:firstLine="709" w:right="0"/>
        <w:jc w:val="both"/>
        <w:rPr>
          <w:i/>
          <w:i/>
          <w:iCs/>
          <w:color w:val="000000"/>
        </w:rPr>
      </w:pPr>
      <w:r>
        <w:rPr>
          <w:i/>
          <w:iCs/>
          <w:color w:val="000000"/>
        </w:rPr>
        <w:t>Вариант 2 (в случае формирования документов в электронной форме).</w:t>
      </w:r>
    </w:p>
    <w:p>
      <w:pPr>
        <w:pStyle w:val="Normal"/>
        <w:jc w:val="both"/>
        <w:rPr/>
      </w:pPr>
      <w:r>
        <w:rPr>
          <w:sz w:val="24"/>
          <w:szCs w:val="24"/>
          <w:lang w:val="ru-RU"/>
        </w:rPr>
        <w:t xml:space="preserve">     </w:t>
      </w:r>
      <w:r>
        <w:rPr>
          <w:sz w:val="24"/>
          <w:szCs w:val="24"/>
          <w:lang w:val="ru-RU"/>
        </w:rPr>
        <w:t xml:space="preserve">3.6. В </w:t>
      </w:r>
      <w:r>
        <w:rPr>
          <w:rFonts w:eastAsia="MS Mincho;ＭＳ 明朝"/>
          <w:sz w:val="24"/>
          <w:szCs w:val="24"/>
          <w:lang w:val="ru-RU"/>
        </w:rPr>
        <w:t xml:space="preserve">срок не позднее 2 (двух) рабочих дней с даты приемки оказанных услуг </w:t>
      </w:r>
      <w:r>
        <w:rPr>
          <w:sz w:val="24"/>
          <w:szCs w:val="24"/>
          <w:lang w:val="ru-RU"/>
        </w:rPr>
        <w:t>Исполнитель</w:t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 xml:space="preserve">формирует с использованием единой информационной системы </w:t>
      </w:r>
      <w:r>
        <w:rPr>
          <w:sz w:val="24"/>
          <w:szCs w:val="24"/>
          <w:lang w:val="ru-RU"/>
        </w:rPr>
        <w:t>в сфере закупок (далее – единая информационная система)</w:t>
      </w:r>
      <w:r>
        <w:rPr>
          <w:sz w:val="24"/>
          <w:szCs w:val="24"/>
          <w:shd w:fill="FFFFFF" w:val="clear"/>
          <w:lang w:val="ru-RU"/>
        </w:rPr>
        <w:t>, подписывает усиленной</w:t>
      </w:r>
      <w:r>
        <w:rPr>
          <w:sz w:val="24"/>
          <w:szCs w:val="24"/>
          <w:shd w:fill="FFFFFF" w:val="clear"/>
        </w:rPr>
        <w:t> </w:t>
      </w:r>
      <w:r>
        <w:fldChar w:fldCharType="begin"/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instrText xml:space="preserve"> HYPERLINK "https://mobileonline.garant.ru/" \l "/document/12184522/entry/21"</w:instrTex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shd w:fill="FFFFFF" w:val="clear"/>
          <w:lang w:val="ru-RU"/>
        </w:rPr>
        <w:t>электронной подписью</w: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end"/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>лица, имеющего право действовать от имени Исполнителя, и размещает в единой информационной системе</w:t>
      </w:r>
      <w:r>
        <w:rPr>
          <w:sz w:val="24"/>
          <w:szCs w:val="24"/>
          <w:shd w:fill="FFFFFF" w:val="clear"/>
        </w:rPr>
        <w:t> </w:t>
      </w:r>
      <w:r>
        <w:fldChar w:fldCharType="begin"/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shd w:fill="FFFFFF" w:val="clear"/>
          <w:lang w:val="ru-RU"/>
        </w:rPr>
        <w:t>документ</w:t>
      </w:r>
      <w:r>
        <w:rPr>
          <w:rStyle w:val="Hyperlink"/>
          <w:sz w:val="24"/>
          <w:shd w:fill="FFFFFF" w:val="clear"/>
          <w:szCs w:val="24"/>
          <w:color w:val="000000"/>
          <w:lang w:val="ru-RU"/>
        </w:rPr>
        <w:fldChar w:fldCharType="end"/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 xml:space="preserve">о приемке, который должен содержать информацию, предусмотренную п. 1 ч. 13 ст. 94 </w:t>
      </w:r>
      <w:r>
        <w:rPr>
          <w:sz w:val="24"/>
          <w:szCs w:val="24"/>
          <w:lang w:val="ru-RU"/>
        </w:rPr>
        <w:t>Закона.</w:t>
      </w:r>
    </w:p>
    <w:p>
      <w:pPr>
        <w:pStyle w:val="Normal"/>
        <w:widowControl w:val="false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3.7. 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предусмотренная пунктом 1 части 13 статьи 94 Закона информация, содержащаяся в документе о приемке.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  <w:lang w:val="ru-RU"/>
        </w:rPr>
        <w:t>3.8. В срок не позднее 10 рабочих дней, следующих за днем поступления</w:t>
      </w:r>
      <w:r>
        <w:rPr>
          <w:sz w:val="24"/>
          <w:szCs w:val="24"/>
        </w:rPr>
        <w:t> </w:t>
      </w:r>
      <w:r>
        <w:fldChar w:fldCharType="begin"/>
      </w:r>
      <w:r>
        <w:rPr>
          <w:rStyle w:val="Hyperlink"/>
          <w:sz w:val="24"/>
          <w:szCs w:val="24"/>
          <w:color w:val="000000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z w:val="24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lang w:val="ru-RU"/>
        </w:rPr>
        <w:t>документа</w:t>
      </w:r>
      <w:r>
        <w:rPr>
          <w:rStyle w:val="Hyperlink"/>
          <w:sz w:val="24"/>
          <w:szCs w:val="24"/>
          <w:color w:val="000000"/>
          <w:lang w:val="ru-RU"/>
        </w:rPr>
        <w:fldChar w:fldCharType="end"/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о приемке в соответствии с п.</w:t>
      </w:r>
      <w:r>
        <w:rPr>
          <w:sz w:val="24"/>
          <w:szCs w:val="24"/>
        </w:rPr>
        <w:t> </w:t>
      </w:r>
      <w:r>
        <w:rPr>
          <w:sz w:val="24"/>
          <w:szCs w:val="24"/>
          <w:u w:val="none"/>
        </w:rPr>
        <w:t>3</w:t>
      </w:r>
      <w:r>
        <w:fldChar w:fldCharType="begin"/>
      </w:r>
      <w:r>
        <w:rPr>
          <w:rStyle w:val="Hyperlink"/>
          <w:sz w:val="24"/>
          <w:u w:val="none"/>
          <w:szCs w:val="24"/>
          <w:color w:val="000000"/>
        </w:rPr>
        <w:instrText xml:space="preserve"> HYPERLINK "https://mobileonline.garant.ru/" \l "/document/70353464/entry/940133"</w:instrText>
      </w:r>
      <w:r>
        <w:rPr>
          <w:rStyle w:val="Hyperlink"/>
          <w:sz w:val="24"/>
          <w:u w:val="none"/>
          <w:szCs w:val="24"/>
          <w:color w:val="000000"/>
        </w:rPr>
        <w:fldChar w:fldCharType="separate"/>
      </w:r>
      <w:r>
        <w:rPr>
          <w:rStyle w:val="Hyperlink"/>
          <w:color w:val="000000"/>
          <w:sz w:val="24"/>
          <w:szCs w:val="24"/>
          <w:u w:val="none"/>
        </w:rPr>
        <w:t>.</w:t>
      </w:r>
      <w:r>
        <w:rPr>
          <w:rStyle w:val="Hyperlink"/>
          <w:sz w:val="24"/>
          <w:u w:val="none"/>
          <w:szCs w:val="24"/>
          <w:color w:val="000000"/>
        </w:rPr>
        <w:fldChar w:fldCharType="end"/>
      </w:r>
      <w:r>
        <w:rPr>
          <w:rStyle w:val="Hyperlink"/>
          <w:color w:val="000000"/>
          <w:sz w:val="24"/>
          <w:szCs w:val="24"/>
          <w:u w:val="none"/>
        </w:rPr>
        <w:t>6</w:t>
      </w:r>
      <w:r>
        <w:rPr>
          <w:sz w:val="24"/>
          <w:szCs w:val="24"/>
          <w:u w:val="none"/>
        </w:rPr>
        <w:t>.</w:t>
      </w:r>
      <w:r>
        <w:rPr>
          <w:sz w:val="24"/>
          <w:szCs w:val="24"/>
        </w:rPr>
        <w:t xml:space="preserve">  </w:t>
      </w:r>
      <w:r>
        <w:rPr>
          <w:sz w:val="24"/>
          <w:szCs w:val="24"/>
          <w:lang w:val="ru-RU"/>
        </w:rPr>
        <w:t>Контракта, Заказчик (за исключением случая создания приемочной комиссии в соответствии с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п. 3</w:t>
      </w:r>
      <w:r>
        <w:fldChar w:fldCharType="begin"/>
      </w:r>
      <w:r>
        <w:rPr>
          <w:rStyle w:val="Hyperlink"/>
          <w:sz w:val="24"/>
          <w:u w:val="none"/>
          <w:szCs w:val="24"/>
          <w:color w:val="000000"/>
          <w:lang w:val="ru-RU"/>
        </w:rPr>
        <w:instrText xml:space="preserve"> HYPERLINK "https://mobileonline.garant.ru/" \l "/document/70353464/entry/940133"</w:instrText>
      </w:r>
      <w:r>
        <w:rPr>
          <w:rStyle w:val="Hyperlink"/>
          <w:sz w:val="24"/>
          <w:u w:val="none"/>
          <w:szCs w:val="24"/>
          <w:color w:val="000000"/>
          <w:lang w:val="ru-RU"/>
        </w:rPr>
        <w:fldChar w:fldCharType="separate"/>
      </w:r>
      <w:r>
        <w:rPr>
          <w:rStyle w:val="Hyperlink"/>
          <w:color w:val="000000"/>
          <w:sz w:val="24"/>
          <w:szCs w:val="24"/>
          <w:u w:val="none"/>
          <w:lang w:val="ru-RU"/>
        </w:rPr>
        <w:t>.11.</w:t>
      </w:r>
      <w:r>
        <w:rPr>
          <w:rStyle w:val="Hyperlink"/>
          <w:sz w:val="24"/>
          <w:u w:val="none"/>
          <w:szCs w:val="24"/>
          <w:color w:val="000000"/>
          <w:lang w:val="ru-RU"/>
        </w:rPr>
        <w:fldChar w:fldCharType="end"/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> </w:t>
      </w:r>
      <w:r>
        <w:rPr>
          <w:sz w:val="24"/>
          <w:szCs w:val="24"/>
          <w:lang w:val="ru-RU"/>
        </w:rPr>
        <w:t>Контракта) осуществляет одно из следующих действий: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3.8.1 подписывает усиленной </w:t>
      </w:r>
      <w:r>
        <w:fldChar w:fldCharType="begin"/>
      </w:r>
      <w:r>
        <w:rPr>
          <w:rStyle w:val="Hyperlink"/>
          <w:color w:val="000000"/>
        </w:rPr>
        <w:instrText xml:space="preserve"> HYPERLINK "https://mobileonline.garant.ru/" \l "/document/12184522/entry/21"</w:instrText>
      </w:r>
      <w:r>
        <w:rPr>
          <w:rStyle w:val="Hyperlink"/>
          <w:color w:val="000000"/>
        </w:rPr>
        <w:fldChar w:fldCharType="separate"/>
      </w:r>
      <w:r>
        <w:rPr>
          <w:rStyle w:val="Hyperlink"/>
          <w:color w:val="000000"/>
        </w:rPr>
        <w:t>электронной подписью</w:t>
      </w:r>
      <w:r>
        <w:rPr>
          <w:rStyle w:val="Hyperlink"/>
          <w:color w:val="000000"/>
        </w:rPr>
        <w:fldChar w:fldCharType="end"/>
      </w:r>
      <w:r>
        <w:rPr/>
        <w:t> лица, имеющего право действовать от имени Заказчика, и размещает в единой информационной системе документ о приемке;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3.8.2. формирует с использованием единой информационной системы, подписывает усиленной электронной подписью лица, имеющего право действовать от имени Заказчика, и размещает в единой информационной системе мотивированный отказ от подписания документа о приемке с указанием причин такого отказа.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3.9. Для проверки предоставленных Исполнителем результатов,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Законом.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случае, если по результатам такой экспертизы установлены нарушения требований Контракта, не препятствующие приемке оказанных Услуг, в заключении могут содержаться предложения об устранении данных нарушений, в том числе с указанием срока их устранения.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Заказчик вправе не отказывать в приемке оказанных Услуг (результатов отдельного этапа исполнения Контракта) в случае выявления несоответствия таких услуг (результатов отдельного этапа исполнения Контракта) условиям Контракта, если выявленное несоответствие не препятствует приемке Услуг (результатов отдельного этапа исполнения Контракта) и устранено Исполнителем.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3.10. Исправление недостатков, допущенных Исполнителем и выявленных при сдаче-приемке Услуг, осуществляется в течение дня с момента их выявления и за счет Исполнителя.</w:t>
      </w:r>
    </w:p>
    <w:p>
      <w:pPr>
        <w:pStyle w:val="Normal"/>
        <w:ind w:firstLine="709" w:right="0"/>
        <w:jc w:val="both"/>
        <w:rPr/>
      </w:pPr>
      <w:r>
        <w:rPr>
          <w:sz w:val="24"/>
          <w:szCs w:val="24"/>
          <w:lang w:val="ru-RU"/>
        </w:rPr>
        <w:t>3.11. По решению Заказчика для приемки оказанных Услуг (результатов отдельного этапа исполнения Контракта)</w:t>
      </w:r>
      <w:r>
        <w:rPr>
          <w:i/>
          <w:sz w:val="24"/>
          <w:szCs w:val="24"/>
          <w:lang w:val="ru-RU"/>
        </w:rPr>
        <w:t xml:space="preserve"> </w:t>
      </w:r>
      <w:r>
        <w:rPr>
          <w:sz w:val="24"/>
          <w:szCs w:val="24"/>
          <w:lang w:val="ru-RU"/>
        </w:rPr>
        <w:t>может создаваться приемочная комиссия, которая состоит не менее чем из пяти человек.</w:t>
      </w:r>
    </w:p>
    <w:p>
      <w:pPr>
        <w:pStyle w:val="Normal"/>
        <w:ind w:firstLine="709" w:right="0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случае привлечения Заказчиком для проведения экспертизы экспертов, экспертных организаций, при принятии решения о приемке или об отказе в приемке оказанных Услуг приемочная комиссия должна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3.12. В случае создания, в соответствии с п. 3.11. Контракта, приемочной комиссии в срок не позднее десяти рабочих дней, следующих за днем поступления заказчику </w:t>
      </w:r>
      <w:r>
        <w:fldChar w:fldCharType="begin"/>
      </w:r>
      <w:r>
        <w:rPr>
          <w:rStyle w:val="Hyperlink"/>
        </w:rPr>
        <w:instrText xml:space="preserve"> HYPERLINK "https://mobileonline.garant.ru/" \l "/document/403147771/entry/1000"</w:instrText>
      </w:r>
      <w:r>
        <w:rPr>
          <w:rStyle w:val="Hyperlink"/>
        </w:rPr>
        <w:fldChar w:fldCharType="separate"/>
      </w:r>
      <w:r>
        <w:rPr>
          <w:rStyle w:val="Hyperlink"/>
        </w:rPr>
        <w:t>документа</w:t>
      </w:r>
      <w:r>
        <w:rPr>
          <w:rStyle w:val="Hyperlink"/>
        </w:rPr>
        <w:fldChar w:fldCharType="end"/>
      </w:r>
      <w:r>
        <w:rPr/>
        <w:t> о приемке в соответствии с 3</w:t>
      </w:r>
      <w:r>
        <w:fldChar w:fldCharType="begin"/>
      </w:r>
      <w:r>
        <w:rPr>
          <w:rStyle w:val="Hyperlink"/>
          <w:u w:val="none"/>
          <w:color w:val="000000"/>
        </w:rPr>
        <w:instrText xml:space="preserve"> HYPERLINK "https://mobileonline.garant.ru/" \l "/document/70353464/entry/940133"</w:instrText>
      </w:r>
      <w:r>
        <w:rPr>
          <w:rStyle w:val="Hyperlink"/>
          <w:u w:val="none"/>
          <w:color w:val="000000"/>
        </w:rPr>
        <w:fldChar w:fldCharType="separate"/>
      </w:r>
      <w:r>
        <w:rPr>
          <w:rStyle w:val="Hyperlink"/>
          <w:color w:val="000000"/>
          <w:u w:val="none"/>
        </w:rPr>
        <w:t>.</w:t>
      </w:r>
      <w:r>
        <w:rPr>
          <w:rStyle w:val="Hyperlink"/>
          <w:u w:val="none"/>
          <w:color w:val="000000"/>
        </w:rPr>
        <w:fldChar w:fldCharType="end"/>
      </w:r>
      <w:r>
        <w:rPr>
          <w:rStyle w:val="Hyperlink"/>
          <w:color w:val="000000"/>
          <w:u w:val="none"/>
        </w:rPr>
        <w:t>6</w:t>
      </w:r>
      <w:r>
        <w:rPr>
          <w:color w:val="000000"/>
          <w:u w:val="none"/>
        </w:rPr>
        <w:t>.</w:t>
      </w:r>
      <w:r>
        <w:rPr>
          <w:color w:val="000000"/>
        </w:rPr>
        <w:t xml:space="preserve"> </w:t>
      </w:r>
      <w:r>
        <w:rPr/>
        <w:t> Контракта: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3.12.1. члены приемочной комиссии подписывают усиленными </w:t>
      </w:r>
      <w:r>
        <w:fldChar w:fldCharType="begin"/>
      </w:r>
      <w:r>
        <w:rPr>
          <w:rStyle w:val="Hyperlink"/>
        </w:rPr>
        <w:instrText xml:space="preserve"> HYPERLINK "https://mobileonline.garant.ru/" \l "/document/12184522/entry/21"</w:instrText>
      </w:r>
      <w:r>
        <w:rPr>
          <w:rStyle w:val="Hyperlink"/>
        </w:rPr>
        <w:fldChar w:fldCharType="separate"/>
      </w:r>
      <w:r>
        <w:rPr>
          <w:rStyle w:val="Hyperlink"/>
        </w:rPr>
        <w:t>электронными подписями</w:t>
      </w:r>
      <w:r>
        <w:rPr>
          <w:rStyle w:val="Hyperlink"/>
        </w:rPr>
        <w:fldChar w:fldCharType="end"/>
      </w:r>
      <w:r>
        <w:rPr/>
        <w:t> поступивший документ о приемке или формируют с использованием единой информационной системы, подписывают усиленными электронными подписями мотивированный отказ от подписания документа о приемке с указанием причин такого отказа. При этом, если приемочная комиссия включает членов, не являющихся работниками Заказчика, допускается осуществлять подписание документа о приемке, составление мотивированного отказа от подписания документа о приемке, подписание такого отказа без использования усиленных электронных подписей и единой информационной системы;</w:t>
      </w:r>
    </w:p>
    <w:p>
      <w:pPr>
        <w:pStyle w:val="S1"/>
        <w:shd w:val="clear" w:fill="FFFFFF"/>
        <w:spacing w:before="0" w:after="0"/>
        <w:ind w:firstLine="709" w:right="0"/>
        <w:jc w:val="both"/>
        <w:rPr/>
      </w:pPr>
      <w:r>
        <w:rPr/>
        <w:t>3.12.2. после подписания членами приемочной комиссии в соответствии с п. 3.12.1 Контракта 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 </w:t>
      </w:r>
      <w:r>
        <w:fldChar w:fldCharType="begin"/>
      </w:r>
      <w:r>
        <w:rPr>
          <w:rStyle w:val="Hyperlink"/>
        </w:rPr>
        <w:instrText xml:space="preserve"> HYPERLINK "https://mobileonline.garant.ru/" \l "/document/12184522/entry/21"</w:instrText>
      </w:r>
      <w:r>
        <w:rPr>
          <w:rStyle w:val="Hyperlink"/>
        </w:rPr>
        <w:fldChar w:fldCharType="separate"/>
      </w:r>
      <w:r>
        <w:rPr>
          <w:rStyle w:val="Hyperlink"/>
        </w:rPr>
        <w:t>электронной подписью</w:t>
      </w:r>
      <w:r>
        <w:rPr>
          <w:rStyle w:val="Hyperlink"/>
        </w:rPr>
        <w:fldChar w:fldCharType="end"/>
      </w:r>
      <w:r>
        <w:rPr/>
        <w:t> лица, имеющего право действовать от имени Заказчика, и размещает их в единой информационной системе. Если члены приемочной комиссии в соответствии с п. 3.12.1. Контракта не использовали усиленные электронные подписи и единую информационную систему, заказчик прилагает подписанные ими документы в форме электронных образов бумажных документов.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/>
      </w:pPr>
      <w:r>
        <w:rPr>
          <w:sz w:val="24"/>
          <w:szCs w:val="24"/>
          <w:shd w:fill="FFFFFF" w:val="clear"/>
          <w:lang w:val="ru-RU"/>
        </w:rPr>
        <w:t>3.13. В случае получения мотивированного отказа от подписания документа о приемке Исполнитель  вправе устранить причины, указанные в таком мотивированном отказе, и направить заказчику</w:t>
      </w:r>
      <w:r>
        <w:rPr>
          <w:sz w:val="24"/>
          <w:szCs w:val="24"/>
          <w:shd w:fill="FFFFFF" w:val="clear"/>
        </w:rPr>
        <w:t> </w:t>
      </w:r>
      <w:r>
        <w:fldChar w:fldCharType="begin"/>
      </w:r>
      <w:r>
        <w:rPr>
          <w:rStyle w:val="Hyperlink"/>
          <w:sz w:val="24"/>
          <w:shd w:fill="FFFFFF" w:val="clear"/>
          <w:szCs w:val="24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z w:val="24"/>
          <w:shd w:fill="FFFFFF" w:val="clear"/>
          <w:szCs w:val="24"/>
          <w:lang w:val="ru-RU"/>
        </w:rPr>
        <w:fldChar w:fldCharType="separate"/>
      </w:r>
      <w:r>
        <w:rPr>
          <w:rStyle w:val="Hyperlink"/>
          <w:sz w:val="24"/>
          <w:szCs w:val="24"/>
          <w:shd w:fill="FFFFFF" w:val="clear"/>
          <w:lang w:val="ru-RU"/>
        </w:rPr>
        <w:t>документ</w:t>
      </w:r>
      <w:r>
        <w:rPr>
          <w:rStyle w:val="Hyperlink"/>
          <w:sz w:val="24"/>
          <w:shd w:fill="FFFFFF" w:val="clear"/>
          <w:szCs w:val="24"/>
          <w:lang w:val="ru-RU"/>
        </w:rPr>
        <w:fldChar w:fldCharType="end"/>
      </w:r>
      <w:r>
        <w:rPr>
          <w:sz w:val="24"/>
          <w:szCs w:val="24"/>
          <w:shd w:fill="FFFFFF" w:val="clear"/>
        </w:rPr>
        <w:t> </w:t>
      </w:r>
      <w:r>
        <w:rPr>
          <w:sz w:val="24"/>
          <w:szCs w:val="24"/>
          <w:shd w:fill="FFFFFF" w:val="clear"/>
          <w:lang w:val="ru-RU"/>
        </w:rPr>
        <w:t>о приемке в порядке, предусмотренном настоящим разделом Контракта.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/>
      </w:pPr>
      <w:r>
        <w:rPr>
          <w:shd w:fill="FFFFFF" w:val="clear"/>
          <w:lang w:val="ru-RU"/>
        </w:rPr>
        <w:t xml:space="preserve">3.14. Датой приемки  оказанной услуги </w:t>
      </w:r>
      <w:r>
        <w:rPr>
          <w:lang w:val="ru-RU"/>
        </w:rPr>
        <w:t xml:space="preserve">(результатов отдельного этапа исполнения Контракта) </w:t>
      </w:r>
      <w:r>
        <w:rPr>
          <w:shd w:fill="FFFFFF" w:val="clear"/>
          <w:lang w:val="ru-RU"/>
        </w:rPr>
        <w:t>считается дата размещения в единой информационной системе</w:t>
      </w:r>
      <w:r>
        <w:rPr>
          <w:shd w:fill="FFFFFF" w:val="clear"/>
        </w:rPr>
        <w:t> </w:t>
      </w:r>
      <w:r>
        <w:fldChar w:fldCharType="begin"/>
      </w:r>
      <w:r>
        <w:rPr>
          <w:rStyle w:val="Hyperlink"/>
          <w:shd w:fill="FFFFFF" w:val="clear"/>
          <w:lang w:val="ru-RU"/>
        </w:rPr>
        <w:instrText xml:space="preserve"> HYPERLINK "https://mobileonline.garant.ru/" \l "/document/403147771/entry/1000"</w:instrText>
      </w:r>
      <w:r>
        <w:rPr>
          <w:rStyle w:val="Hyperlink"/>
          <w:shd w:fill="FFFFFF" w:val="clear"/>
          <w:lang w:val="ru-RU"/>
        </w:rPr>
        <w:fldChar w:fldCharType="separate"/>
      </w:r>
      <w:r>
        <w:rPr>
          <w:rStyle w:val="Hyperlink"/>
          <w:shd w:fill="FFFFFF" w:val="clear"/>
          <w:lang w:val="ru-RU"/>
        </w:rPr>
        <w:t>документа</w:t>
      </w:r>
      <w:r>
        <w:rPr>
          <w:rStyle w:val="Hyperlink"/>
          <w:shd w:fill="FFFFFF" w:val="clear"/>
          <w:lang w:val="ru-RU"/>
        </w:rPr>
        <w:fldChar w:fldCharType="end"/>
      </w:r>
      <w:r>
        <w:rPr>
          <w:shd w:fill="FFFFFF" w:val="clear"/>
        </w:rPr>
        <w:t> </w:t>
      </w:r>
      <w:r>
        <w:rPr>
          <w:shd w:fill="FFFFFF" w:val="clear"/>
          <w:lang w:val="ru-RU"/>
        </w:rPr>
        <w:t>о приемке, подписанного Заказчиком.</w:t>
      </w:r>
    </w:p>
    <w:p>
      <w:pPr>
        <w:pStyle w:val="Normal"/>
        <w:tabs>
          <w:tab w:val="clear" w:pos="708"/>
          <w:tab w:val="left" w:pos="709" w:leader="none"/>
        </w:tabs>
        <w:ind w:firstLine="709" w:right="0"/>
        <w:jc w:val="both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567" w:leader="none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4. ОТВЕТСТВЕННОСТЬ СТОРОН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4.1. В случае просрочки исполнения Заказчиком обязательств, предусмотренных Контрактом, Исполнитель вправе потребовать уплаты пени.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4.2. В случае просрочки исполнения Исполнителем обязательств, предусмотренных Контрактом, Заказчик вправе потребовать уплаты пени.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4.3. Штрафы начисляются за неисполнение или ненадлежащее исполнение Исполнителем обязательств, предусмотренных Контрактом. Размер штрафа устанавливается в порядке, установленном постановлением Правительства Российской Федерации №1042 от 30.08.2017, за исключением случаев, если законодательством Российской Федерации установлен иной порядок начисления штрафов.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Перечисление средств производится на следующие реквизиты: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УФК по Кемеровской области – Кузбассу (Главное управление МЧС России по Кемеровской области – Кузбассу, л/с 04391784120)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ЕКС 40102810745370000032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БИК 013207212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Казначейский счет 03100643000000013900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Банк ОКЦ № 5 СибГУ Банка Росии// УФК по Кемеровской области – Кузбассу г. Кемерово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ИНН 4205076551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КПП 420501001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ОКТМО 32701000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КБК 177 116 07 01 001 9000 140 Штрафы, неустойки, пени, уплаченные в случае просрочки исполнения Исполнителем обязательств, предусмотренных Контрактом.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КБК 177 116 07 09 001 9000 140 Иные штрафы, неустойки, пени, уплаченные в случае неисполнения или ненадлежащего исполнения Исполнителем обязательств, предусмотренных Контрактом.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4.4.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>
      <w:pPr>
        <w:pStyle w:val="Normal"/>
        <w:widowControl w:val="false"/>
        <w:ind w:firstLine="709" w:right="0"/>
        <w:jc w:val="both"/>
        <w:rPr/>
      </w:pPr>
      <w:r>
        <w:rPr/>
        <w:t>4.5. Заказчик осуществляет списание начисленных и неуплаченных неустоек (штрафов, пеней) в случаях, предусмотренных Постановлением Правительства РФ от 04.07.2018 №783.</w:t>
      </w:r>
    </w:p>
    <w:p>
      <w:pPr>
        <w:pStyle w:val="Normal"/>
        <w:ind w:left="5529" w:right="-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spacing w:lineRule="auto" w:line="240" w:before="0" w:after="0"/>
        <w:ind w:firstLine="709" w:left="0" w:right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5. СРОК ДЕЙСТВИЯ, ИЗМЕНЕНИЕ</w:t>
      </w:r>
    </w:p>
    <w:p>
      <w:pPr>
        <w:pStyle w:val="ConsPlusNormal"/>
        <w:spacing w:lineRule="auto" w:line="240" w:before="0" w:after="0"/>
        <w:ind w:firstLine="709" w:left="0" w:right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И ДОСРОЧНОЕ РАСТОРЖЕНИЕ КОНТРАКТА</w:t>
      </w:r>
    </w:p>
    <w:p>
      <w:pPr>
        <w:pStyle w:val="Normal"/>
        <w:ind w:firstLine="709" w:right="0"/>
        <w:jc w:val="both"/>
        <w:rPr/>
      </w:pPr>
      <w:r>
        <w:rPr>
          <w:color w:val="000000"/>
        </w:rPr>
        <w:t xml:space="preserve">5.1. Настоящий контракт вступает в силу с момента его заключения и действует </w:t>
      </w:r>
      <w:r>
        <w:rPr/>
        <w:t xml:space="preserve">до </w:t>
      </w:r>
      <w:r>
        <w:rPr>
          <w:color w:val="000000"/>
        </w:rPr>
        <w:t>31.12.2027 года включительно, а в части расчетов – до полного выполнения Сторонами принятых на себя обязательств.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Окончание срока действия договора не освобождает стороны от ответственности за его нарушение.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5.2. Все изменения и дополнения к Контракту действительны, если совершены в письменной форме и подписаны обеими Сторонами. Соответствующие дополнительные соглашения Сторон являются неотъемлемой частью Контракта.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  <w:t>5.3. Контракт может быть досрочно расторгнут по соглашению Сторон либо по требованию одной из Сторон в порядке и по основаниям, предусмотренным законодательством РФ.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ConsPlusNormal"/>
        <w:numPr>
          <w:ilvl w:val="0"/>
          <w:numId w:val="0"/>
        </w:numPr>
        <w:spacing w:before="0" w:after="0"/>
        <w:ind w:firstLine="709" w:left="0" w:right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6. РАЗРЕШЕНИЕ СПОРОВ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.1. Все споры, связанные с заключением, исполнением, толкованием, изменением и расторжением Контракта, Стороны будут разрешать путем переговоров.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6.2. В случае недостижения соглашения путем переговоров заинтересованная Сторона направляет в письменной форме претензию, подписанную уполномоченным лицом.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Претензия направляется любым из следующих способов: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- заказным письмом с уведомлением о вручении;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- по электронной почте.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6.3. К претензии должны прилагаться обосновывающие требования заинтересованной Стороны документы (в случае их отсутствия у другой Стороны) и документы, подтверждающие полномочия лица, которое подписало претензию. Указанные документы представляются в виде копий, заверенных лицом, которое направило их. Если претензия направлена без документов, подтверждающих полномочия лица, которое ее подписало, то она считается непредъявленной и рассмотрению не подлежит.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  <w:t>6.4. Сторона, в адрес которой направлена претензия, обязана ее рассмотреть и о результатах уведомить в письменной форме другую Сторону в течение 10 рабочих дней со дня получения претензии.</w:t>
      </w:r>
    </w:p>
    <w:p>
      <w:pPr>
        <w:pStyle w:val="Normal"/>
        <w:ind w:firstLine="709" w:right="0"/>
        <w:jc w:val="both"/>
        <w:rPr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ConsPlusNormal"/>
        <w:numPr>
          <w:ilvl w:val="0"/>
          <w:numId w:val="0"/>
        </w:numPr>
        <w:spacing w:before="0" w:after="0"/>
        <w:ind w:firstLine="709" w:left="0" w:right="0"/>
        <w:jc w:val="center"/>
        <w:outlineLvl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cs="Times New Roman" w:ascii="Times New Roman" w:hAnsi="Times New Roman"/>
          <w:b/>
          <w:color w:val="000000"/>
          <w:sz w:val="24"/>
          <w:szCs w:val="24"/>
        </w:rPr>
        <w:t>7. ЗАКЛЮЧИТЕЛЬНЫЕ ПОЛОЖЕНИЯ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7.1. Контракт вступает в силу с момента его подписания Сторонами.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7.2. Контракт составлен в двух экземплярах, по одному для каждой из Сторон.</w:t>
      </w:r>
    </w:p>
    <w:p>
      <w:pPr>
        <w:pStyle w:val="Normal"/>
        <w:ind w:firstLine="709" w:right="0"/>
        <w:jc w:val="both"/>
        <w:rPr>
          <w:color w:val="000000"/>
        </w:rPr>
      </w:pPr>
      <w:bookmarkStart w:id="0" w:name="P166"/>
      <w:bookmarkEnd w:id="0"/>
      <w:r>
        <w:rPr>
          <w:color w:val="000000"/>
        </w:rPr>
        <w:t>7.3. Если иное не предусмотрено Контрактом, извещения, уведомления, требования и иные юридически значимые сообщения (далее – сообщения) Стороны могут направлять по факсу, электронной почте или другим способом связи при условии, что он позволяет достоверно установить, от кого исходило сообщение и кому оно адресовано.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7.4. Участник закупки соответствует требованиям, установленным ч.1 ст.31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ind w:firstLine="709" w:right="0"/>
        <w:jc w:val="both"/>
        <w:rPr>
          <w:color w:val="000000"/>
        </w:rPr>
      </w:pPr>
      <w:r>
        <w:rPr>
          <w:color w:val="000000"/>
        </w:rPr>
        <w:t>7.5. К Контракту прилагаются:</w:t>
      </w:r>
    </w:p>
    <w:p>
      <w:pPr>
        <w:pStyle w:val="Normal"/>
        <w:ind w:firstLine="709" w:right="0"/>
        <w:jc w:val="both"/>
        <w:rPr/>
      </w:pPr>
      <w:r>
        <w:rPr>
          <w:color w:val="000000"/>
        </w:rPr>
        <w:t xml:space="preserve">- </w:t>
      </w:r>
      <w:hyperlink r:id="rId2">
        <w:r>
          <w:rPr>
            <w:rStyle w:val="Hyperlink"/>
            <w:color w:val="000000"/>
          </w:rPr>
          <w:t>Спецификация</w:t>
        </w:r>
      </w:hyperlink>
      <w:r>
        <w:rPr>
          <w:color w:val="000000"/>
        </w:rPr>
        <w:t xml:space="preserve"> (Приложение N 1);</w:t>
      </w:r>
    </w:p>
    <w:p>
      <w:pPr>
        <w:pStyle w:val="Normal"/>
        <w:ind w:firstLine="709" w:right="0"/>
        <w:jc w:val="both"/>
        <w:rPr/>
      </w:pPr>
      <w:r>
        <w:rPr/>
        <w:t>- Техническое задание (Приложение N 2).</w:t>
      </w:r>
    </w:p>
    <w:p>
      <w:pPr>
        <w:pStyle w:val="ConsPlusNormal"/>
        <w:numPr>
          <w:ilvl w:val="0"/>
          <w:numId w:val="0"/>
        </w:numPr>
        <w:ind w:firstLine="709" w:left="0" w:right="0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cs="Times New Roman" w:ascii="Times New Roman" w:hAnsi="Times New Roman"/>
          <w:color w:val="000000"/>
          <w:sz w:val="24"/>
          <w:szCs w:val="24"/>
        </w:rPr>
      </w:r>
    </w:p>
    <w:p>
      <w:pPr>
        <w:pStyle w:val="ConsPlusNormal"/>
        <w:numPr>
          <w:ilvl w:val="0"/>
          <w:numId w:val="0"/>
        </w:numPr>
        <w:ind w:firstLine="709" w:left="0" w:right="0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8. АДРЕСА, РЕКВИЗИТЫ И ПОДПИСИ СТОРОН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5"/>
      </w:tblGrid>
      <w:tr>
        <w:trPr/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Заказчик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/>
            </w:pPr>
            <w:r>
              <w:rPr/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Главное управление МЧС России по Кемеровской области – Кузбассу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Адрес: 650991, Кемеровская область – Кузбасс, г. Кемерово, ул. Красная, 11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Телефон: +7 (3842) 773946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/>
            </w:pPr>
            <w:r>
              <w:rPr>
                <w:rFonts w:eastAsia="Calibri"/>
                <w:lang w:val="en-US" w:eastAsia="en-US"/>
              </w:rPr>
              <w:t>E</w:t>
            </w:r>
            <w:r>
              <w:rPr>
                <w:rFonts w:eastAsia="Calibri"/>
                <w:lang w:eastAsia="en-US"/>
              </w:rPr>
              <w:t>-</w:t>
            </w:r>
            <w:r>
              <w:rPr>
                <w:rFonts w:eastAsia="Calibri"/>
                <w:lang w:val="en-US" w:eastAsia="en-US"/>
              </w:rPr>
              <w:t>Mail</w:t>
            </w:r>
            <w:r>
              <w:rPr>
                <w:rFonts w:eastAsia="Calibri"/>
                <w:lang w:eastAsia="en-US"/>
              </w:rPr>
              <w:t xml:space="preserve">: </w:t>
            </w:r>
            <w:hyperlink r:id="rId3"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zakupki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@42.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mchs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gov</w:t>
              </w:r>
              <w:r>
                <w:rPr>
                  <w:rStyle w:val="Hyperlink"/>
                  <w:rFonts w:eastAsia="Calibri"/>
                  <w:color w:val="000000"/>
                  <w:lang w:eastAsia="en-US"/>
                </w:rPr>
                <w:t>.</w:t>
              </w:r>
              <w:r>
                <w:rPr>
                  <w:rStyle w:val="Hyperlink"/>
                  <w:rFonts w:eastAsia="Calibri"/>
                  <w:color w:val="000000"/>
                  <w:lang w:val="en-US" w:eastAsia="en-US"/>
                </w:rPr>
                <w:t>ru</w:t>
              </w:r>
            </w:hyperlink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ИНН: 4205076551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КПП: 420501001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УФК по Новосибирской области (Главное управление МЧС России по Кемеровской области – Кузбассу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л/с 03391784120)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кор/сч: 40102810445370000043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Казначейский счет:03211643000000015106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БИК: 015004950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ОКЦ № 1 СибГУ Банка России // УФК по Новосибирской области, г. Новосибирск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ОГРН: 1044205090907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ОКПО: 08929304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ОКОГУ: 1311500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ОКТМО: 32701000</w:t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</w:r>
          </w:p>
          <w:p>
            <w:pPr>
              <w:pStyle w:val="Normal"/>
              <w:suppressAutoHyphens w:val="true"/>
              <w:spacing w:lineRule="atLeast" w:line="240"/>
              <w:jc w:val="both"/>
              <w:rPr>
                <w:rFonts w:eastAsia="Calibri" w:cs="Times New Roman"/>
                <w:color w:val="000000"/>
                <w:lang w:eastAsia="en-US"/>
              </w:rPr>
            </w:pPr>
            <w:r>
              <w:rPr>
                <w:rFonts w:eastAsia="Calibri" w:cs="Times New Roman"/>
                <w:color w:val="000000"/>
                <w:lang w:eastAsia="en-US"/>
              </w:rPr>
              <w:t>______________/ Бобровников Р.А.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Исполнитель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Юридический адрес: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Телефон: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E-Mail: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ИНН: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КПП: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ОГРН: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от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ОКПО: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ОКАТО: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ОКТМО: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к/сч: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р/сч: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БИК: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Банк:</w:t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</w:r>
          </w:p>
          <w:p>
            <w:pPr>
              <w:pStyle w:val="2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color w:val="000000"/>
                <w:sz w:val="24"/>
                <w:szCs w:val="24"/>
              </w:rPr>
              <w:t>______________/ ________</w:t>
            </w:r>
          </w:p>
        </w:tc>
      </w:tr>
    </w:tbl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Приложение №1</w:t>
      </w:r>
    </w:p>
    <w:p>
      <w:pPr>
        <w:pStyle w:val="Normal"/>
        <w:ind w:left="5529"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к Государственному контракту</w:t>
      </w:r>
    </w:p>
    <w:p>
      <w:pPr>
        <w:pStyle w:val="Normal"/>
        <w:ind w:left="5529" w:right="-1"/>
        <w:jc w:val="right"/>
        <w:rPr/>
      </w:pPr>
      <w:r>
        <w:rPr>
          <w:rFonts w:cs="Times New Roman"/>
          <w:sz w:val="24"/>
          <w:szCs w:val="24"/>
        </w:rPr>
        <w:t>№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_____________</w:t>
      </w:r>
    </w:p>
    <w:p>
      <w:pPr>
        <w:pStyle w:val="Normal"/>
        <w:ind w:left="5529" w:right="-1"/>
        <w:jc w:val="right"/>
        <w:rPr/>
      </w:pP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от «___» ______2026г.</w:t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</w:pPr>
      <w:r>
        <w:rPr>
          <w:rFonts w:eastAsia="Calibri" w:cs="Times New Roman"/>
          <w:bCs/>
          <w:color w:val="000000"/>
          <w:sz w:val="24"/>
          <w:szCs w:val="24"/>
          <w:lang w:eastAsia="en-US" w:bidi="ru-RU"/>
        </w:rPr>
      </w:r>
    </w:p>
    <w:p>
      <w:pPr>
        <w:pStyle w:val="Normal"/>
        <w:jc w:val="right"/>
        <w:rPr>
          <w:rFonts w:ascii="Times New Roman" w:hAnsi="Times New Roman" w:eastAsia="Calibri" w:cs="Times New Roman"/>
          <w:bCs/>
          <w:color w:val="000000"/>
          <w:sz w:val="24"/>
          <w:szCs w:val="24"/>
          <w:lang w:eastAsia="en-US" w:bidi="ru-RU"/>
        </w:rPr>
      </w:pPr>
      <w:r>
        <w:rPr>
          <w:rFonts w:eastAsia="Calibri" w:cs="Times New Roman"/>
          <w:bCs/>
          <w:color w:val="000000"/>
          <w:sz w:val="24"/>
          <w:szCs w:val="24"/>
          <w:lang w:eastAsia="en-US" w:bidi="ru-RU"/>
        </w:rPr>
      </w:r>
    </w:p>
    <w:p>
      <w:pPr>
        <w:pStyle w:val="Normal"/>
        <w:spacing w:before="0" w:after="120"/>
        <w:ind w:left="-360" w:right="-28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СПЕЦИФИКАЦИЯ</w:t>
      </w:r>
    </w:p>
    <w:p>
      <w:pPr>
        <w:pStyle w:val="2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8"/>
        <w:gridCol w:w="3985"/>
        <w:gridCol w:w="1021"/>
        <w:gridCol w:w="1024"/>
        <w:gridCol w:w="1154"/>
        <w:gridCol w:w="1925"/>
      </w:tblGrid>
      <w:tr>
        <w:trPr>
          <w:trHeight w:val="362" w:hRule="atLeast"/>
        </w:trPr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№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п/п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Наименование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Ед. изм.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Кол-во</w:t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Цена за ед., руб.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Сумма, руб.</w:t>
            </w:r>
          </w:p>
        </w:tc>
      </w:tr>
      <w:tr>
        <w:trPr/>
        <w:tc>
          <w:tcPr>
            <w:tcW w:w="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uppressAutoHyphens w:val="true"/>
              <w:rPr>
                <w:color w:val="000000"/>
              </w:rPr>
            </w:pPr>
            <w:r>
              <w:rPr>
                <w:color w:val="000000"/>
              </w:rPr>
              <w:t>Оказание услуг по предоставлению доступа к сети интернет не менее 20 Гб/мес. (12 мес.)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5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fill="FFFFFF"/>
              <w:suppressAutoHyphens w:val="true"/>
              <w:rPr>
                <w:color w:val="000000"/>
              </w:rPr>
            </w:pPr>
            <w:r>
              <w:rPr>
                <w:color w:val="000000"/>
              </w:rPr>
              <w:t>Оказание услуг по предоставлению доступа к сети интернет не менее 2 Гб/мес. (12 мес.)</w:t>
            </w:r>
          </w:p>
        </w:tc>
        <w:tc>
          <w:tcPr>
            <w:tcW w:w="1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0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1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77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cs="Times New Roman"/>
                <w:b/>
                <w:color w:val="000000"/>
                <w:sz w:val="24"/>
                <w:szCs w:val="24"/>
              </w:rPr>
            </w:r>
          </w:p>
        </w:tc>
      </w:tr>
    </w:tbl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2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______________/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Бобровников Р.А  </w:t>
      </w: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_____________/ 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1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</w:rPr>
      </w:pPr>
      <w:r>
        <w:rPr>
          <w:b/>
          <w:bCs/>
        </w:rPr>
      </w:r>
    </w:p>
    <w:p>
      <w:pPr>
        <w:pStyle w:val="Normal"/>
        <w:widowControl w:val="false"/>
        <w:ind w:firstLine="708" w:left="4248" w:right="100"/>
        <w:jc w:val="righ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right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</w:r>
    </w:p>
    <w:p>
      <w:p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Приложение №2</w:t>
      </w:r>
    </w:p>
    <w:p>
      <w:pPr>
        <w:pStyle w:val="Normal"/>
        <w:jc w:val="right"/>
        <w:rPr/>
      </w:pPr>
      <w:r>
        <w:rPr>
          <w:color w:val="000000"/>
          <w:sz w:val="24"/>
          <w:szCs w:val="24"/>
        </w:rPr>
        <w:t xml:space="preserve">к </w:t>
      </w:r>
      <w:r>
        <w:rPr>
          <w:sz w:val="24"/>
          <w:szCs w:val="24"/>
        </w:rPr>
        <w:t>Государственному контракту</w:t>
      </w:r>
    </w:p>
    <w:p>
      <w:pPr>
        <w:pStyle w:val="Normal"/>
        <w:jc w:val="right"/>
        <w:rPr/>
      </w:pPr>
      <w:r>
        <w:rPr>
          <w:color w:val="000000"/>
          <w:sz w:val="24"/>
          <w:szCs w:val="24"/>
        </w:rPr>
        <w:t xml:space="preserve">№ </w:t>
      </w:r>
      <w:r>
        <w:rPr>
          <w:color w:val="000000"/>
          <w:sz w:val="24"/>
          <w:szCs w:val="24"/>
        </w:rPr>
        <w:t>____________</w:t>
      </w:r>
    </w:p>
    <w:p>
      <w:pPr>
        <w:pStyle w:val="Normal"/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«___» ____2026г.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ТЕХНИЧЕСКОЕ ЗАДАНИЕ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оказание услуг по  предоставлению доступа к сети интернет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Предмет закупки: услуги по предоставлению доступа к сети интернет. </w:t>
      </w:r>
    </w:p>
    <w:p>
      <w:pPr>
        <w:pStyle w:val="Normal"/>
        <w:spacing w:lineRule="auto" w:line="240" w:before="0" w:after="0"/>
        <w:ind w:firstLine="709" w:right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color w:val="000000"/>
          <w:sz w:val="24"/>
          <w:szCs w:val="24"/>
        </w:rPr>
        <w:t>Срок оказания услуг:</w:t>
      </w:r>
      <w:r>
        <w:rPr>
          <w:b/>
          <w:color w:val="000000"/>
          <w:sz w:val="24"/>
          <w:szCs w:val="24"/>
        </w:rPr>
        <w:t xml:space="preserve"> с 01.01.2027 по 31.12.2027</w:t>
      </w:r>
    </w:p>
    <w:p>
      <w:pPr>
        <w:pStyle w:val="Normal"/>
        <w:spacing w:lineRule="auto" w:line="240" w:before="0" w:after="0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sz w:val="24"/>
          <w:szCs w:val="24"/>
          <w:u w:val="none"/>
          <w:lang w:val="ru-RU"/>
        </w:rPr>
        <w:t>Количество</w:t>
      </w:r>
      <w:r>
        <w:rPr>
          <w:b w:val="false"/>
          <w:bCs w:val="false"/>
          <w:sz w:val="24"/>
          <w:szCs w:val="24"/>
          <w:u w:val="none"/>
          <w:lang w:val="ru-RU"/>
        </w:rPr>
        <w:t xml:space="preserve"> </w:t>
      </w:r>
      <w:r>
        <w:rPr>
          <w:b w:val="false"/>
          <w:bCs w:val="false"/>
          <w:sz w:val="24"/>
          <w:szCs w:val="24"/>
          <w:u w:val="none"/>
          <w:lang w:val="en-US"/>
        </w:rPr>
        <w:t>SIM-</w:t>
      </w:r>
      <w:r>
        <w:rPr>
          <w:b w:val="false"/>
          <w:bCs w:val="false"/>
          <w:sz w:val="24"/>
          <w:szCs w:val="24"/>
          <w:u w:val="none"/>
          <w:lang w:val="ru-RU"/>
        </w:rPr>
        <w:t>карт и объем трафика:</w:t>
      </w:r>
    </w:p>
    <w:p>
      <w:pPr>
        <w:pStyle w:val="Normal"/>
        <w:spacing w:lineRule="auto" w:line="240" w:before="0" w:after="0"/>
        <w:ind w:firstLine="709" w:right="0"/>
        <w:jc w:val="both"/>
        <w:rPr>
          <w:b w:val="false"/>
          <w:bCs w:val="false"/>
          <w:sz w:val="24"/>
          <w:szCs w:val="24"/>
          <w:lang w:val="ru-RU"/>
        </w:rPr>
      </w:pPr>
      <w:r>
        <w:rPr>
          <w:b w:val="false"/>
          <w:bCs w:val="false"/>
          <w:sz w:val="24"/>
          <w:szCs w:val="24"/>
          <w:lang w:val="ru-RU"/>
        </w:rPr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b/>
          <w:bCs/>
          <w:color w:val="000000"/>
          <w:sz w:val="24"/>
          <w:szCs w:val="24"/>
          <w:lang w:val="ru-RU"/>
        </w:rPr>
        <w:t xml:space="preserve">11 шт. </w:t>
      </w:r>
      <w:r>
        <w:rPr>
          <w:color w:val="000000"/>
          <w:sz w:val="24"/>
          <w:szCs w:val="24"/>
          <w:lang w:val="ru-RU"/>
        </w:rPr>
        <w:t>-  не менее 20 Гб в месяц;</w:t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b/>
          <w:bCs/>
          <w:sz w:val="24"/>
          <w:szCs w:val="24"/>
          <w:lang w:val="ru-RU"/>
        </w:rPr>
        <w:t xml:space="preserve">13 шт. </w:t>
      </w:r>
      <w:r>
        <w:rPr>
          <w:b w:val="false"/>
          <w:bCs w:val="false"/>
          <w:sz w:val="24"/>
          <w:szCs w:val="24"/>
          <w:lang w:val="ru-RU"/>
        </w:rPr>
        <w:t>-  не менее 2 Гб в месяц.</w:t>
      </w:r>
    </w:p>
    <w:p>
      <w:pPr>
        <w:pStyle w:val="Normal"/>
        <w:spacing w:lineRule="auto" w:line="240" w:before="0" w:after="0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0"/>
        <w:jc w:val="both"/>
        <w:rPr/>
      </w:pPr>
      <w:r>
        <w:rPr>
          <w:sz w:val="24"/>
          <w:szCs w:val="24"/>
        </w:rPr>
        <w:t>Радиопокрытие стандарта 4G, с резервом на 3</w:t>
      </w:r>
      <w:r>
        <w:rPr>
          <w:sz w:val="24"/>
          <w:szCs w:val="24"/>
          <w:lang w:val="en-US"/>
        </w:rPr>
        <w:t xml:space="preserve">G </w:t>
      </w:r>
      <w:r>
        <w:rPr>
          <w:sz w:val="24"/>
          <w:szCs w:val="24"/>
          <w:lang w:val="ru-RU"/>
        </w:rPr>
        <w:t>для зон с низким покрытием</w:t>
      </w:r>
      <w:r>
        <w:rPr>
          <w:sz w:val="24"/>
          <w:szCs w:val="24"/>
        </w:rPr>
        <w:t>.</w:t>
      </w:r>
    </w:p>
    <w:p>
      <w:pPr>
        <w:pStyle w:val="Normal"/>
        <w:spacing w:lineRule="auto" w:line="240" w:before="0" w:after="0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Предоставление услуг связи 24 часа в сутки, 7 дней в неделю, за исключением перерывов на проведение необходимых ремонтных и профилактических работ.</w:t>
      </w:r>
    </w:p>
    <w:p>
      <w:pPr>
        <w:pStyle w:val="Normal"/>
        <w:spacing w:lineRule="auto" w:line="240" w:before="0" w:after="0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Rule="auto" w:line="240" w:before="0" w:after="0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  <w:t>Место предоставления услуги: Российская Федерация, Сибирский федеральный округ, при этом зона покрытия оператора связи должна охватывать отдаленные населенные пункты.</w:t>
      </w:r>
    </w:p>
    <w:p>
      <w:pPr>
        <w:pStyle w:val="Normal"/>
        <w:spacing w:lineRule="auto" w:line="240" w:before="0" w:after="0"/>
        <w:ind w:firstLine="709" w:right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tabs>
          <w:tab w:val="clear" w:pos="708"/>
          <w:tab w:val="left" w:pos="0" w:leader="none"/>
        </w:tabs>
        <w:suppressAutoHyphens w:val="true"/>
        <w:overflowPunct w:val="true"/>
        <w:ind w:firstLine="709" w:right="0"/>
        <w:jc w:val="both"/>
        <w:textAlignment w:val="baseline"/>
        <w:rPr/>
      </w:pPr>
      <w:r>
        <w:rPr>
          <w:sz w:val="24"/>
          <w:szCs w:val="24"/>
        </w:rPr>
        <w:t>Результаты оказания услуг представляются Оператором Абоненту в виде счета-фактуры, акта</w:t>
      </w:r>
      <w:bookmarkStart w:id="1" w:name="_GoBack"/>
      <w:bookmarkEnd w:id="1"/>
      <w:r>
        <w:rPr>
          <w:sz w:val="24"/>
          <w:szCs w:val="24"/>
        </w:rPr>
        <w:t xml:space="preserve"> оказанных услуг по адресу: г. Кемерово, ул. Красная, 11.</w:t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«Заказчик»                                                          </w:t>
        <w:tab/>
        <w:t xml:space="preserve">    </w:t>
        <w:tab/>
        <w:t xml:space="preserve">           «Исполнитель»</w:t>
      </w:r>
    </w:p>
    <w:p>
      <w:pPr>
        <w:pStyle w:val="Normal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2"/>
        <w:jc w:val="both"/>
        <w:rPr/>
      </w:pPr>
      <w:r>
        <w:rPr>
          <w:rFonts w:cs="Times New Roman" w:ascii="Times New Roman" w:hAnsi="Times New Roman"/>
          <w:color w:val="000000"/>
          <w:sz w:val="24"/>
          <w:szCs w:val="24"/>
        </w:rPr>
        <w:t xml:space="preserve">________________ </w:t>
      </w:r>
      <w:r>
        <w:rPr>
          <w:rFonts w:eastAsia="Calibri" w:cs="Times New Roman" w:ascii="Times New Roman" w:hAnsi="Times New Roman"/>
          <w:color w:val="000000"/>
          <w:sz w:val="24"/>
          <w:szCs w:val="24"/>
        </w:rPr>
        <w:t xml:space="preserve">Бобровников Р.А 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                                           ____________</w:t>
      </w:r>
    </w:p>
    <w:p>
      <w:pPr>
        <w:pStyle w:val="Normal"/>
        <w:widowControl w:val="false"/>
        <w:ind w:firstLine="708" w:left="4248" w:right="100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</w:r>
    </w:p>
    <w:sectPr>
      <w:type w:val="nextPage"/>
      <w:pgSz w:w="11906" w:h="16838"/>
      <w:pgMar w:left="1701" w:right="567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e8797f"/>
    <w:rPr>
      <w:color w:val="0000FF"/>
      <w:u w:val="single"/>
    </w:rPr>
  </w:style>
  <w:style w:type="character" w:styleId="Blk">
    <w:name w:val="blk"/>
    <w:qFormat/>
    <w:rPr/>
  </w:style>
  <w:style w:type="character" w:styleId="FollowedHyperlink">
    <w:name w:val="FollowedHyperlink"/>
    <w:rPr>
      <w:color w:val="8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1" w:customStyle="1">
    <w:name w:val="Без интервала1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2" w:customStyle="1">
    <w:name w:val="Без интервала2"/>
    <w:qFormat/>
    <w:rsid w:val="00e8797f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6">
    <w:name w:val="Содержимое врезки"/>
    <w:basedOn w:val="Normal"/>
    <w:qFormat/>
    <w:pPr/>
    <w:rPr/>
  </w:style>
  <w:style w:type="paragraph" w:styleId="S1">
    <w:name w:val="s_1"/>
    <w:basedOn w:val="Normal"/>
    <w:qFormat/>
    <w:pPr>
      <w:spacing w:before="280" w:after="280"/>
    </w:pPr>
    <w:rPr>
      <w:sz w:val="24"/>
      <w:szCs w:val="24"/>
      <w:lang w:val="ru-RU"/>
    </w:rPr>
  </w:style>
  <w:style w:type="paragraph" w:styleId="ConsPlusNormal">
    <w:name w:val="ConsPlusNormal"/>
    <w:qFormat/>
    <w:pPr>
      <w:widowControl/>
      <w:suppressAutoHyphens w:val="true"/>
      <w:bidi w:val="0"/>
      <w:spacing w:lineRule="auto" w:line="259" w:before="0" w:after="16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lineRule="auto" w:line="259" w:before="0" w:after="16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Style17">
    <w:name w:val="Обычный.Нормальный абзац"/>
    <w:qFormat/>
    <w:pPr>
      <w:widowControl w:val="false"/>
      <w:suppressAutoHyphens w:val="true"/>
      <w:bidi w:val="0"/>
      <w:spacing w:lineRule="auto" w:line="240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1">
    <w:name w:val="Основной текст1"/>
    <w:basedOn w:val="Normal"/>
    <w:qFormat/>
    <w:pPr>
      <w:widowControl w:val="false"/>
      <w:ind w:firstLine="400"/>
    </w:pPr>
    <w:rPr>
      <w:rFonts w:ascii="Verdana" w:hAnsi="Verdana" w:eastAsia="Verdana" w:cs="Verdana"/>
      <w:sz w:val="22"/>
      <w:szCs w:val="22"/>
      <w:lang w:val="ru-RU" w:eastAsia="en-US"/>
    </w:rPr>
  </w:style>
  <w:style w:type="paragraph" w:styleId="Bodytext6">
    <w:name w:val="Body text (6)"/>
    <w:basedOn w:val="Normal"/>
    <w:qFormat/>
    <w:pPr>
      <w:widowControl w:val="false"/>
      <w:shd w:val="clear" w:fill="FFFFFF"/>
      <w:spacing w:lineRule="exact" w:line="274"/>
      <w:jc w:val="center"/>
    </w:pPr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5F244C21D223475AC3D0D1E23AB4CD7D343AED22AD366FD7CB20D0AE02D9CDB1173C52EC37F72133F9E3FA64s4a2H" TargetMode="External"/><Relationship Id="rId3" Type="http://schemas.openxmlformats.org/officeDocument/2006/relationships/hyperlink" Target="mailto:zakupki@42.mchs.gov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Application>LibreOffice/24.2.0.3$Windows_X86_64 LibreOffice_project/da48488a73ddd66ea24cf16bbc4f7b9c08e9bea1</Application>
  <AppVersion>15.0000</AppVersion>
  <Pages>7</Pages>
  <Words>2120</Words>
  <Characters>14527</Characters>
  <CharactersWithSpaces>16825</CharactersWithSpaces>
  <Paragraphs>159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2026-04-21T09:16:00Z</dcterms:created>
  <dc:creator>Дина Гусарова</dc:creator>
  <dc:description/>
  <dc:language>ru-RU</dc:language>
  <cp:lastModifiedBy/>
  <dcterms:modified xsi:type="dcterms:W3CDTF">2026-08-26T09:17:01Z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