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DE" w:rsidRPr="00560A61" w:rsidRDefault="008000DE" w:rsidP="008000DE">
      <w:pPr>
        <w:keepNext/>
        <w:tabs>
          <w:tab w:val="num" w:pos="576"/>
          <w:tab w:val="num" w:pos="643"/>
        </w:tabs>
        <w:spacing w:after="0" w:line="240" w:lineRule="auto"/>
        <w:ind w:left="576" w:hanging="576"/>
        <w:jc w:val="center"/>
        <w:outlineLvl w:val="1"/>
        <w:rPr>
          <w:rFonts w:ascii="PT Astra Serif" w:eastAsia="Calibri" w:hAnsi="PT Astra Serif" w:cs="Times New Roman"/>
          <w:b/>
          <w:bCs/>
          <w:sz w:val="24"/>
          <w:szCs w:val="24"/>
          <w:lang w:eastAsia="zh-CN" w:bidi="hi-IN"/>
        </w:rPr>
      </w:pPr>
      <w:r w:rsidRPr="00560A61">
        <w:rPr>
          <w:rFonts w:ascii="PT Astra Serif" w:eastAsia="Calibri" w:hAnsi="PT Astra Serif" w:cs="Times New Roman"/>
          <w:b/>
          <w:bCs/>
          <w:sz w:val="24"/>
          <w:szCs w:val="24"/>
          <w:lang w:eastAsia="zh-CN" w:bidi="hi-IN"/>
        </w:rPr>
        <w:t>Техническое задание</w:t>
      </w:r>
    </w:p>
    <w:p w:rsidR="008000DE" w:rsidRPr="00560A61" w:rsidRDefault="008000DE" w:rsidP="008000DE">
      <w:pPr>
        <w:keepNext/>
        <w:tabs>
          <w:tab w:val="num" w:pos="576"/>
          <w:tab w:val="num" w:pos="643"/>
        </w:tabs>
        <w:spacing w:after="0" w:line="240" w:lineRule="auto"/>
        <w:ind w:left="576" w:hanging="576"/>
        <w:jc w:val="center"/>
        <w:outlineLvl w:val="1"/>
        <w:rPr>
          <w:rFonts w:ascii="PT Astra Serif" w:eastAsia="Calibri" w:hAnsi="PT Astra Serif" w:cs="Times New Roman"/>
          <w:b/>
          <w:bCs/>
          <w:sz w:val="24"/>
          <w:szCs w:val="24"/>
          <w:lang w:eastAsia="zh-CN" w:bidi="hi-IN"/>
        </w:rPr>
      </w:pPr>
      <w:r w:rsidRPr="00560A61">
        <w:rPr>
          <w:rFonts w:ascii="PT Astra Serif" w:eastAsia="Calibri" w:hAnsi="PT Astra Serif" w:cs="Times New Roman"/>
          <w:b/>
          <w:bCs/>
          <w:sz w:val="24"/>
          <w:szCs w:val="24"/>
          <w:lang w:eastAsia="zh-CN" w:bidi="hi-IN"/>
        </w:rPr>
        <w:t xml:space="preserve">на оказание услуг по </w:t>
      </w:r>
      <w:r w:rsidR="00A63022">
        <w:rPr>
          <w:rFonts w:ascii="PT Astra Serif" w:eastAsia="Calibri" w:hAnsi="PT Astra Serif" w:cs="Times New Roman"/>
          <w:b/>
          <w:bCs/>
          <w:sz w:val="24"/>
          <w:szCs w:val="24"/>
          <w:lang w:eastAsia="zh-CN" w:bidi="hi-IN"/>
        </w:rPr>
        <w:t>техническому обслуживанию раздвижных автоматических дверей</w:t>
      </w:r>
    </w:p>
    <w:p w:rsidR="008000DE" w:rsidRPr="00560A61" w:rsidRDefault="008000DE" w:rsidP="008000DE">
      <w:pPr>
        <w:keepNext/>
        <w:tabs>
          <w:tab w:val="num" w:pos="576"/>
          <w:tab w:val="num" w:pos="643"/>
        </w:tabs>
        <w:spacing w:after="0" w:line="240" w:lineRule="auto"/>
        <w:ind w:left="576" w:hanging="576"/>
        <w:jc w:val="center"/>
        <w:outlineLvl w:val="1"/>
        <w:rPr>
          <w:rFonts w:ascii="PT Astra Serif" w:eastAsia="Andale Sans UI" w:hAnsi="PT Astra Serif" w:cs="Times New Roman"/>
          <w:b/>
          <w:bCs/>
          <w:kern w:val="3"/>
          <w:sz w:val="24"/>
          <w:szCs w:val="24"/>
          <w:lang w:eastAsia="ru-RU" w:bidi="en-US"/>
        </w:rPr>
      </w:pPr>
    </w:p>
    <w:p w:rsidR="008000DE" w:rsidRPr="00560A61" w:rsidRDefault="008000DE" w:rsidP="008000DE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0A6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1. Объект закупки</w:t>
      </w:r>
      <w:r w:rsidR="0065442A"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5442A"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r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казание услуг </w:t>
      </w:r>
      <w:r w:rsidR="00667BE6" w:rsidRPr="00DF61F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 техническому обслуживанию раздвижных автоматических дверей </w:t>
      </w:r>
      <w:r w:rsidR="00667BE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 </w:t>
      </w:r>
      <w:r w:rsidR="00667BE6" w:rsidRPr="00DF61F6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объекте Заказчика</w:t>
      </w:r>
      <w:r w:rsidR="00FA22E8"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>(далее услуги).</w:t>
      </w:r>
    </w:p>
    <w:p w:rsidR="008000DE" w:rsidRPr="00560A61" w:rsidRDefault="008000DE" w:rsidP="00FA22E8">
      <w:pPr>
        <w:spacing w:after="0" w:line="0" w:lineRule="atLeast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560A6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2. Место оказания услуг</w:t>
      </w:r>
      <w:r w:rsidR="0065442A" w:rsidRPr="00560A6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  <w:r w:rsidRPr="00560A61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692B99" w:rsidRPr="00560A61">
        <w:rPr>
          <w:rFonts w:ascii="PT Astra Serif" w:hAnsi="PT Astra Serif"/>
          <w:sz w:val="24"/>
          <w:szCs w:val="24"/>
        </w:rPr>
        <w:t>г. Моск</w:t>
      </w:r>
      <w:r w:rsidR="00560A61" w:rsidRPr="00560A61">
        <w:rPr>
          <w:rFonts w:ascii="PT Astra Serif" w:hAnsi="PT Astra Serif"/>
          <w:sz w:val="24"/>
          <w:szCs w:val="24"/>
        </w:rPr>
        <w:t>ва, ул. 3-я Хорошевская, д. 17</w:t>
      </w:r>
      <w:r w:rsidR="00692B99" w:rsidRPr="00560A61">
        <w:rPr>
          <w:rFonts w:ascii="PT Astra Serif" w:hAnsi="PT Astra Serif"/>
          <w:sz w:val="24"/>
          <w:szCs w:val="24"/>
        </w:rPr>
        <w:t xml:space="preserve">.  </w:t>
      </w:r>
    </w:p>
    <w:p w:rsidR="008000DE" w:rsidRPr="00560A61" w:rsidRDefault="008000DE" w:rsidP="008000DE">
      <w:pPr>
        <w:spacing w:after="0" w:line="0" w:lineRule="atLeast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560A6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 Сроки оказания услуг</w:t>
      </w:r>
      <w:r w:rsidR="0065442A"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5442A"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Pr="00560A61">
        <w:rPr>
          <w:rFonts w:ascii="PT Astra Serif" w:eastAsia="Calibri" w:hAnsi="PT Astra Serif" w:cs="Times New Roman"/>
          <w:sz w:val="24"/>
          <w:szCs w:val="24"/>
        </w:rPr>
        <w:t xml:space="preserve"> течение </w:t>
      </w:r>
      <w:r w:rsidR="00FA22E8" w:rsidRPr="00560A61">
        <w:rPr>
          <w:rFonts w:ascii="PT Astra Serif" w:eastAsia="Calibri" w:hAnsi="PT Astra Serif" w:cs="Times New Roman"/>
          <w:sz w:val="24"/>
          <w:szCs w:val="24"/>
        </w:rPr>
        <w:t>10</w:t>
      </w:r>
      <w:r w:rsidRPr="00560A61">
        <w:rPr>
          <w:rFonts w:ascii="PT Astra Serif" w:eastAsia="Calibri" w:hAnsi="PT Astra Serif" w:cs="Times New Roman"/>
          <w:sz w:val="24"/>
          <w:szCs w:val="24"/>
        </w:rPr>
        <w:t xml:space="preserve"> (</w:t>
      </w:r>
      <w:r w:rsidR="00FA22E8" w:rsidRPr="00560A61">
        <w:rPr>
          <w:rFonts w:ascii="PT Astra Serif" w:eastAsia="Calibri" w:hAnsi="PT Astra Serif" w:cs="Times New Roman"/>
          <w:sz w:val="24"/>
          <w:szCs w:val="24"/>
        </w:rPr>
        <w:t>десяти</w:t>
      </w:r>
      <w:r w:rsidRPr="00560A61">
        <w:rPr>
          <w:rFonts w:ascii="PT Astra Serif" w:eastAsia="Calibri" w:hAnsi="PT Astra Serif" w:cs="Times New Roman"/>
          <w:sz w:val="24"/>
          <w:szCs w:val="24"/>
        </w:rPr>
        <w:t>) рабочих дней с даты подписания Контракта</w:t>
      </w:r>
      <w:r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65442A" w:rsidRDefault="008000DE" w:rsidP="00AE3A4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6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4. </w:t>
      </w:r>
      <w:r w:rsidR="0065442A" w:rsidRPr="0056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услуг.</w:t>
      </w:r>
      <w:r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249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="00662249"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>слуг</w:t>
      </w:r>
      <w:r w:rsidR="00662249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662249"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62249" w:rsidRPr="00DF61F6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 техническому обслуживанию раздвижных автоматических дверей</w:t>
      </w:r>
      <w:r w:rsidR="0066224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включает в себя:</w:t>
      </w:r>
    </w:p>
    <w:tbl>
      <w:tblPr>
        <w:tblStyle w:val="11"/>
        <w:tblW w:w="9351" w:type="dxa"/>
        <w:tblLayout w:type="fixed"/>
        <w:tblLook w:val="04A0"/>
      </w:tblPr>
      <w:tblGrid>
        <w:gridCol w:w="545"/>
        <w:gridCol w:w="8806"/>
      </w:tblGrid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Осмотр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Замена приводного ремня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степени износа механических узлов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Регулировка прижимных роликов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направляющих створок дверей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Протяжка крепежных болтов, упоров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Регулировка подвижных створок дверей, уплотнителей, их герметичность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Регулировка параллельности створок дверей при закрытии, регулировка замка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состояния электрических соединений, жгутов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и регулировка датчиков движения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работы барьера безопасности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Регулировка времени нахождения двери в открытом состоянии и программирование параметров движения двери</w:t>
            </w:r>
          </w:p>
        </w:tc>
      </w:tr>
      <w:tr w:rsidR="00662249" w:rsidRPr="00662249" w:rsidTr="00662249">
        <w:tc>
          <w:tcPr>
            <w:tcW w:w="545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806" w:type="dxa"/>
          </w:tcPr>
          <w:p w:rsidR="00662249" w:rsidRPr="00662249" w:rsidRDefault="00662249" w:rsidP="0066224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2249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аварийного отключения дверей</w:t>
            </w:r>
          </w:p>
        </w:tc>
      </w:tr>
    </w:tbl>
    <w:p w:rsidR="00667BE6" w:rsidRPr="00AE3A45" w:rsidRDefault="00667BE6" w:rsidP="00667B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DE" w:rsidRDefault="008000DE" w:rsidP="008000DE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0A6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5. Требования к оказываемым услугам</w:t>
      </w:r>
      <w:r w:rsidR="0065442A" w:rsidRPr="00560A6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000DE" w:rsidRPr="00560A61" w:rsidRDefault="0052451D" w:rsidP="008000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8000DE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Все расходы, связанные с оказани</w:t>
      </w:r>
      <w:r w:rsidR="00FA22E8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ем</w:t>
      </w:r>
      <w:r w:rsidR="008000DE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A0F56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услуг,</w:t>
      </w:r>
      <w:r w:rsidR="008000DE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несет Исполнитель за свой счет.</w:t>
      </w:r>
    </w:p>
    <w:p w:rsidR="008000DE" w:rsidRPr="00560A61" w:rsidRDefault="0052451D" w:rsidP="008000D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5.2.</w:t>
      </w:r>
      <w:r w:rsidR="008000DE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Исполнитель обязан оказать услуги с использованием собственных запасных частей (расходных материалов).</w:t>
      </w:r>
    </w:p>
    <w:p w:rsidR="008000DE" w:rsidRPr="00560A61" w:rsidRDefault="008000DE" w:rsidP="00800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</w:t>
      </w:r>
      <w:r w:rsidR="0052451D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</w:t>
      </w:r>
      <w:r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Запасные части (расходные материалы), используемые в ходе оказания услуг, должны соответствовать требованиям завода-изготовителя и иметь необходимые сертификаты соответствия (в случае, если используемые запасные части (расходные материалы) подлежат обязательной сертификации).</w:t>
      </w:r>
    </w:p>
    <w:p w:rsidR="008000DE" w:rsidRPr="00560A61" w:rsidRDefault="008000DE" w:rsidP="00800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</w:t>
      </w:r>
      <w:r w:rsidR="0052451D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</w:t>
      </w:r>
      <w:r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Используемые при оказании услуг запасные части (расходные материалы) должны быть новыми, не восстановленными и ранее не использованными. Использование просроченных запасных частей (расходных материалов) не допускается.</w:t>
      </w:r>
    </w:p>
    <w:p w:rsidR="008000DE" w:rsidRPr="00560A61" w:rsidRDefault="008000DE" w:rsidP="00800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</w:t>
      </w:r>
      <w:r w:rsidR="0052451D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</w:t>
      </w:r>
      <w:r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Исполнитель, использовавший запасные части (расходные материалы), не соответствующие основным параметрам и показателям качественных и функциональных характеристик, потребительских свойств заменяемым запасным частям (расходным материалам) (в случае их несовместимости), как следствие, приведшее к поломке, выходу из строя, нарушению в работе, обязан в течение 5 (Пяти) рабочих дней с момента обращения Заказчика осуществить соответствующий текущий ремонт, без каких-либо дополнительных затрат со стороны Заказчика.</w:t>
      </w:r>
    </w:p>
    <w:p w:rsidR="008000DE" w:rsidRDefault="008000DE" w:rsidP="00800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</w:t>
      </w:r>
      <w:r w:rsidR="0052451D"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</w:t>
      </w:r>
      <w:r w:rsidRPr="00560A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Все используемые запасные части (расходные материалы) должны соответствовать действующим нормам безопасности, установленным законодательством Российской Федерации.</w:t>
      </w:r>
    </w:p>
    <w:p w:rsidR="00A668BD" w:rsidRDefault="00A668BD" w:rsidP="00800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</w:t>
      </w:r>
      <w:r w:rsidR="003A22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Перечень и требования к используемы</w:t>
      </w:r>
      <w:r w:rsidR="003A22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м материалам при оказании услуг. Все используемые материалы, включены в стоимость услуг. </w:t>
      </w:r>
    </w:p>
    <w:tbl>
      <w:tblPr>
        <w:tblW w:w="9209" w:type="dxa"/>
        <w:jc w:val="center"/>
        <w:tblLayout w:type="fixed"/>
        <w:tblLook w:val="04A0"/>
      </w:tblPr>
      <w:tblGrid>
        <w:gridCol w:w="704"/>
        <w:gridCol w:w="3759"/>
        <w:gridCol w:w="1190"/>
        <w:gridCol w:w="1078"/>
        <w:gridCol w:w="2478"/>
      </w:tblGrid>
      <w:tr w:rsidR="00A349BC" w:rsidRPr="00A349BC" w:rsidTr="00667BE6">
        <w:trPr>
          <w:trHeight w:val="4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349BC" w:rsidRPr="00A349BC" w:rsidRDefault="00A349BC" w:rsidP="00877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349BC" w:rsidRPr="00A349BC" w:rsidRDefault="00A349BC" w:rsidP="00A349BC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349BC" w:rsidRPr="00A349BC" w:rsidRDefault="00A349BC" w:rsidP="00877D25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349BC" w:rsidRPr="00A349BC" w:rsidRDefault="00A349BC" w:rsidP="00877D2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A349BC" w:rsidRPr="00A349BC" w:rsidRDefault="00A349BC" w:rsidP="00877D2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349BC" w:rsidRPr="00A349BC" w:rsidRDefault="00A349BC" w:rsidP="00877D25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Характеристики </w:t>
            </w:r>
          </w:p>
        </w:tc>
      </w:tr>
      <w:tr w:rsidR="00A349BC" w:rsidRPr="00A349BC" w:rsidTr="00667BE6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BC" w:rsidRPr="00A349BC" w:rsidRDefault="00A349BC" w:rsidP="00A668BD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E6" w:rsidRPr="00A349BC" w:rsidRDefault="00667BE6" w:rsidP="00667BE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67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Приводной ремень </w:t>
            </w:r>
          </w:p>
          <w:p w:rsidR="00A349BC" w:rsidRPr="00A349BC" w:rsidRDefault="00A349BC" w:rsidP="00667BE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BC" w:rsidRPr="00A349BC" w:rsidRDefault="00A349BC" w:rsidP="00A349BC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349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BC" w:rsidRPr="00A349BC" w:rsidRDefault="00A349BC" w:rsidP="00877D25">
            <w:pPr>
              <w:suppressAutoHyphens/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349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6" w:rsidRPr="00667BE6" w:rsidRDefault="00667BE6" w:rsidP="00667BE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67B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5М10 (длина 5м.)</w:t>
            </w:r>
          </w:p>
          <w:p w:rsidR="00667BE6" w:rsidRPr="00667BE6" w:rsidRDefault="00667BE6" w:rsidP="00667BE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67B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Ширина ремня 10 мм</w:t>
            </w:r>
          </w:p>
          <w:p w:rsidR="00667BE6" w:rsidRPr="00667BE6" w:rsidRDefault="00667BE6" w:rsidP="00667BE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67B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Шаг зуба 5 мм</w:t>
            </w:r>
          </w:p>
          <w:p w:rsidR="00667BE6" w:rsidRPr="00667BE6" w:rsidRDefault="00667BE6" w:rsidP="00667BE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67B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Высота зуба 2 мм</w:t>
            </w:r>
          </w:p>
          <w:p w:rsidR="00A349BC" w:rsidRPr="00A349BC" w:rsidRDefault="00667BE6" w:rsidP="00667BE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67B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Толщина ремня 4 мм</w:t>
            </w:r>
          </w:p>
        </w:tc>
      </w:tr>
    </w:tbl>
    <w:p w:rsidR="00560A61" w:rsidRDefault="00560A61" w:rsidP="00A34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0DE" w:rsidRPr="00560A61" w:rsidRDefault="008000DE" w:rsidP="00800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Для взаимодействия </w:t>
      </w:r>
      <w:r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Заказчиком Исполнитель обязан в течение 1 (одного) рабочего дня с даты заключения Контракта назначить ответственное контактное лицо, выделить номер телефона, адрес электронной почты для приема данных (заявок, запросов, писем) в электронной форме и уведомить об этом Заказчика. Об изменении контактной информации Исполнитель должен уведомить Заказчика в течение 1 (одного) рабочего дня со дня возникновения таких изменений.</w:t>
      </w:r>
    </w:p>
    <w:p w:rsidR="008000DE" w:rsidRPr="00560A61" w:rsidRDefault="008000DE" w:rsidP="00800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обстоятельств, препятствующих качественному оказанию услуг, Исполнитель извещает об этом Заказчика в срок не позднее 1 (одного) рабочего дня со дня возникновения таких обстоятельств.</w:t>
      </w:r>
    </w:p>
    <w:p w:rsidR="00570ABD" w:rsidRPr="00570ABD" w:rsidRDefault="00570ABD" w:rsidP="00667BE6">
      <w:pPr>
        <w:tabs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84386735"/>
      <w:r w:rsidRPr="00570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570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Порядок сдачи-приемки оказанных услуг</w:t>
      </w:r>
    </w:p>
    <w:p w:rsidR="00570ABD" w:rsidRDefault="00570ABD" w:rsidP="00570ABD">
      <w:pPr>
        <w:pStyle w:val="a4"/>
        <w:numPr>
          <w:ilvl w:val="1"/>
          <w:numId w:val="9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факту оказания услуг </w:t>
      </w:r>
      <w:bookmarkStart w:id="1" w:name="_Hlk167719887"/>
      <w:r w:rsidRPr="00570ABD">
        <w:rPr>
          <w:rFonts w:ascii="Times New Roman" w:hAnsi="Times New Roman" w:cs="Times New Roman"/>
          <w:lang w:eastAsia="ru-RU"/>
        </w:rPr>
        <w:t xml:space="preserve">по </w:t>
      </w:r>
      <w:bookmarkEnd w:id="1"/>
      <w:r w:rsidR="00667BE6">
        <w:rPr>
          <w:rFonts w:ascii="Times New Roman" w:hAnsi="Times New Roman" w:cs="Times New Roman"/>
          <w:lang w:eastAsia="ru-RU"/>
        </w:rPr>
        <w:t>Контракту</w:t>
      </w:r>
      <w:r w:rsidRPr="0057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Исполнитель в течение 5 (пяти) рабочих дней предоставляет Заказчику распечатанные и подписанные со своей стороны в 2 (двух) экземплярах комплект документации,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предусмотренной в Техническом задании</w:t>
      </w:r>
      <w:r w:rsidRPr="0057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акт сдачи-приемки оказанных услуг /товарная накладная (УПД). </w:t>
      </w:r>
      <w:bookmarkEnd w:id="0"/>
    </w:p>
    <w:p w:rsidR="00570ABD" w:rsidRPr="00570ABD" w:rsidRDefault="00570ABD" w:rsidP="00570ABD">
      <w:pPr>
        <w:pStyle w:val="a4"/>
        <w:numPr>
          <w:ilvl w:val="1"/>
          <w:numId w:val="9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проверки предоставленных Исполнителем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  <w:r w:rsidRPr="00570A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bookmarkStart w:id="2" w:name="_Hlk184386764"/>
    </w:p>
    <w:p w:rsidR="00570ABD" w:rsidRPr="00570ABD" w:rsidRDefault="00570ABD" w:rsidP="00570ABD">
      <w:pPr>
        <w:pStyle w:val="a4"/>
        <w:numPr>
          <w:ilvl w:val="1"/>
          <w:numId w:val="9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 течение 5 (пяти) рабочих дней с даты получения документов,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</w:t>
      </w: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задания</w:t>
      </w: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проверяет соответствие объема и качества оказанных услуг требованиям Контракта и по результатам проверки подписывает и направляет Исполнителю акт сдачи-приемки оказанных услуг/</w:t>
      </w:r>
      <w:r w:rsidRPr="0057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товарная накладная (УПД)</w:t>
      </w: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в течение 5 (пяти) рабочих дней с даты получения подписанного Заказчиком акта сдачи-приемки оказанных услуг оформляет и направляет Заказчику счет на оплату и счет-фактуру (в случае, если услуги облагаются НДС).</w:t>
      </w:r>
      <w:bookmarkEnd w:id="2"/>
    </w:p>
    <w:p w:rsidR="00570ABD" w:rsidRPr="00570ABD" w:rsidRDefault="00570ABD" w:rsidP="00570ABD">
      <w:pPr>
        <w:pStyle w:val="a4"/>
        <w:numPr>
          <w:ilvl w:val="1"/>
          <w:numId w:val="9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приемки оказанных услуг Заказчик оформляет Акт приемки товаров, работ, услуг по унифицированной форме (ф.0510452) (далее – Акт), утвержденной Приказом Минфина России от 15.04.2021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  Акт формируется на основании данных документов, предоставленных Исполнителем и подтверждающих оказание услуг. Акт, подписывается Заказчиком и направляется Исполнителю для его уведомления о результатах приемки.</w:t>
      </w:r>
    </w:p>
    <w:p w:rsidR="00570ABD" w:rsidRPr="00570ABD" w:rsidRDefault="00570ABD" w:rsidP="00570ABD">
      <w:pPr>
        <w:pStyle w:val="a4"/>
        <w:numPr>
          <w:ilvl w:val="1"/>
          <w:numId w:val="9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Заказчика от приемки результатов оказанных услуг, Заказчик в течение 5 (пяти) рабочих дней направляет Исполнителю мотивированный отказ от приемки результатов оказанных услуг и подписания акта сдачи-приемки оказанных услуг с указанием нарушений, послуживших причиной для отказа и сроков их устранения. </w:t>
      </w:r>
    </w:p>
    <w:p w:rsidR="00570ABD" w:rsidRPr="00570ABD" w:rsidRDefault="00570ABD" w:rsidP="00570ABD">
      <w:pPr>
        <w:pStyle w:val="a4"/>
        <w:numPr>
          <w:ilvl w:val="1"/>
          <w:numId w:val="9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 сроки, установленные Заказчиком, осуществляет устранение нарушений, указанных в мотивированном отказе Заказчика, своими силами и за счет </w:t>
      </w: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собственных средств, после чего повторно направляет Заказчику докум</w:t>
      </w:r>
      <w:r w:rsidR="00A479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ентацию, указанную в п. 7.1. Технического задания</w:t>
      </w: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ABD" w:rsidRPr="00570ABD" w:rsidRDefault="00570ABD" w:rsidP="00570ABD">
      <w:pPr>
        <w:pStyle w:val="a4"/>
        <w:numPr>
          <w:ilvl w:val="1"/>
          <w:numId w:val="9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нарушений, послуживших причиной отказа Заказчика от приемки результатов оказанных услуг в сроки, установленные Контрактом, Заказчик составляет, подписывает и направляет Исполнителю уточненный акт сдачи-приемки оказанных услуг для подписания его Исполнителем в сроки, установленные Заказчиком. В уточненном акте сдачи-приемки оказанных услуг указываются нарушения, выявленные Заказчиком при приемке результатов оказания услуг, объем и стоимость принятых Заказчиком результатов оказания услуг с учетом выявленных нарушений. Уточненный акт сдачи-приемки оказанных услуг является официальным отказом Заказчика (полным либо частичным) от приемки и оплаты услуг.</w:t>
      </w:r>
    </w:p>
    <w:p w:rsidR="00570ABD" w:rsidRPr="00570ABD" w:rsidRDefault="00570ABD" w:rsidP="00570ABD">
      <w:pPr>
        <w:pStyle w:val="a4"/>
        <w:numPr>
          <w:ilvl w:val="1"/>
          <w:numId w:val="9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не отказывать в приемке оказанных услуг (оказанной услуги) в случае выявления несоответствия этих услуг (услуги) условиям Контракта, если выявленное несоответствие не препятствует приемке этих услуг (услуги) и устранено Исполнителем.</w:t>
      </w:r>
    </w:p>
    <w:p w:rsidR="00560A61" w:rsidRPr="00C2322A" w:rsidRDefault="00570ABD" w:rsidP="00C2322A">
      <w:pPr>
        <w:pStyle w:val="a4"/>
        <w:numPr>
          <w:ilvl w:val="1"/>
          <w:numId w:val="9"/>
        </w:numPr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Исполнителя от подписания уточненного акта сдачи-приемки оказанных услуг в установленный Заказчиком срок результаты оказания услуг считаются принятыми Заказчиком на условиях, указанных в таком акте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CA8" w:rsidRPr="00560A61" w:rsidRDefault="00570ABD" w:rsidP="00800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000DE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000DE" w:rsidRPr="00560A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Форма, сроки и порядок оплаты услуг</w:t>
      </w:r>
      <w:r w:rsidR="00CE3CA8" w:rsidRPr="00560A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8000DE" w:rsidRPr="00560A61" w:rsidRDefault="00570ABD" w:rsidP="00800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8.1. </w:t>
      </w:r>
      <w:r w:rsidR="008000DE" w:rsidRPr="00560A61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Оплата по Контракту осуществляется в безналичной форме в российских рублях в течение 7 (семи) рабочих дней со дня подписания обеими Сторонами </w:t>
      </w:r>
      <w:r w:rsidR="00C2322A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акта приема-сдачи оказанных услуг/</w:t>
      </w:r>
      <w:r w:rsidR="008000DE" w:rsidRPr="00560A61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универсального передаточного документа и выставления Исполнителем счета на оплату путем перечисления денежных средств с расчетного (лицевого) счета Заказчика на расчётный счет Исполнителя.</w:t>
      </w:r>
    </w:p>
    <w:p w:rsidR="00682460" w:rsidRPr="00560A61" w:rsidRDefault="00570ABD" w:rsidP="0068246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8.2. </w:t>
      </w:r>
      <w:r w:rsidR="00682460" w:rsidRPr="00560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Контракта является твердой и включает в себя: стоимость услуг, включающую все возможные расходы Исполнителя, необходимые для осуществления им своих обязательств по Контракту в полном объеме и надлежащего качества, в том числе все подлежащие к уплате налоги, сборы и иные расходы прямо не поименованные, но возникающие у Исполнителя в связи с исполнением обязательств по Контракту.</w:t>
      </w:r>
    </w:p>
    <w:p w:rsidR="00682460" w:rsidRPr="00560A61" w:rsidRDefault="00570ABD" w:rsidP="0068246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8.3. </w:t>
      </w:r>
      <w:r w:rsidR="00682460" w:rsidRPr="00560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Контракта может быть снижена по соглашению Сторон без изменения предусмотренных Контрактом объема услуг и иных условий исполнения Контракта. </w:t>
      </w:r>
    </w:p>
    <w:p w:rsidR="00682460" w:rsidRPr="00560A61" w:rsidRDefault="00570ABD" w:rsidP="00682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8.4. </w:t>
      </w:r>
      <w:r w:rsidR="00682460" w:rsidRPr="00560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по Контракту осуществляется в рублях Российской Федерации.</w:t>
      </w:r>
    </w:p>
    <w:p w:rsidR="00560A61" w:rsidRPr="00C2322A" w:rsidRDefault="00570ABD" w:rsidP="00C23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8.5. </w:t>
      </w:r>
      <w:r w:rsidR="006A0F56" w:rsidRPr="00560A6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случае неисполнения или ненадлежащего исполнения Исполнителем обязательства, предусмотренного Контрактом, Заказчик производит оплату по Контракту за вычетом соответствующего размера неустойки (штрафа, пени).</w:t>
      </w:r>
    </w:p>
    <w:p w:rsidR="008000DE" w:rsidRPr="00560A61" w:rsidRDefault="00570ABD" w:rsidP="00800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9</w:t>
      </w:r>
      <w:r w:rsidR="008000DE" w:rsidRPr="00560A6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 </w:t>
      </w:r>
      <w:r w:rsidR="008000DE" w:rsidRPr="0056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объему и сроку гаранти</w:t>
      </w:r>
      <w:r w:rsidR="00CE3CA8" w:rsidRPr="00560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качества на оказанные услуги.</w:t>
      </w:r>
    </w:p>
    <w:p w:rsidR="00CE3CA8" w:rsidRPr="00560A61" w:rsidRDefault="00570ABD" w:rsidP="00CE3C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Услуги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Контрактом.</w:t>
      </w:r>
    </w:p>
    <w:p w:rsidR="00CE3CA8" w:rsidRPr="00560A61" w:rsidRDefault="00570ABD" w:rsidP="00CE3C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Заказчик вправе проверять ход и качество оказываемых услуг в период действия Контракта, не вмешиваясь в деятельность Исполнителя.</w:t>
      </w:r>
    </w:p>
    <w:p w:rsidR="00CE3CA8" w:rsidRPr="00560A61" w:rsidRDefault="00570ABD" w:rsidP="00CE3C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устранения.</w:t>
      </w:r>
    </w:p>
    <w:p w:rsidR="00CE3CA8" w:rsidRPr="00560A61" w:rsidRDefault="00570ABD" w:rsidP="00CE3C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нарушения требований к качеству результатов услуг Заказчик вправе по своему выбору потребовать: устранения недостатков результатов услуг за счет Исполнителя; соразмерного уменьшения цены Контракта; возмещения своих расходов на устранение недостатков результатов услуг.</w:t>
      </w:r>
    </w:p>
    <w:p w:rsidR="00CE3CA8" w:rsidRPr="00560A61" w:rsidRDefault="00570ABD" w:rsidP="00CE3C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недостатки результатов услуг в установленный Заказчиком срок Исполнителем не были устранены либо являются существенными и неустранимыми, Заказчик вправе отказаться от исполнения Контракта и потребовать возмещения причиненных убытков</w:t>
      </w:r>
    </w:p>
    <w:p w:rsidR="00CB65BE" w:rsidRPr="00560A61" w:rsidRDefault="00570ABD" w:rsidP="00CB65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3CA8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CB65BE"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услуги, имеющие материальный результат установлен на 12 месяцев. </w:t>
      </w:r>
    </w:p>
    <w:p w:rsidR="00CB65BE" w:rsidRPr="00560A61" w:rsidRDefault="00CB65BE" w:rsidP="00CB65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в период гарантийного срока недостатков в оказанных услугах, материалах, оборудовании Исполнитель обязан устранить их за свой счет в сроки, согласованные и установленные Исполнителем и Заказчиком в акте о недостатках с перечнем выявленных недостатков/дефектов, необходимых доработок и сроков их устранения.  </w:t>
      </w:r>
    </w:p>
    <w:p w:rsidR="00560A61" w:rsidRPr="00560A61" w:rsidRDefault="00CB65BE" w:rsidP="00C232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в данном случае продлевается на период устранения выявленных недостатков. </w:t>
      </w:r>
    </w:p>
    <w:p w:rsidR="00C2322A" w:rsidRPr="00667BE6" w:rsidRDefault="00C2322A" w:rsidP="00667BE6">
      <w:pPr>
        <w:numPr>
          <w:ilvl w:val="0"/>
          <w:numId w:val="10"/>
        </w:numPr>
        <w:spacing w:after="0" w:line="276" w:lineRule="auto"/>
        <w:ind w:left="0" w:right="37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7B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Ответственность Сторон.</w:t>
      </w:r>
    </w:p>
    <w:p w:rsidR="00C2322A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неисполнение или ненадлежащее исполнение своих обязательств, установленных Контрактом, </w:t>
      </w:r>
      <w:r w:rsidR="002468BD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Стороны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несут ответственность в соответствии с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№-570 и признании утратившим силу постановления Правительства Российской Федерации от 25 ноября 2013 г. №-1063» и иным законодательством Российской Федерации.</w:t>
      </w:r>
    </w:p>
    <w:p w:rsidR="00C2322A" w:rsidRPr="00D15690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Размер штрафа устанавливается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порядке, установленном настоящим разделом, в том числе рассчитывается как процент Цены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или в случае, если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предусмотрены этапы исполнения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как процент цены Этапа исполнения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(далее - Цена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>а (Этапа)).</w:t>
      </w:r>
    </w:p>
    <w:p w:rsidR="00C2322A" w:rsidRPr="00D15690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Цены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(отдельного этапа исполнения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а), уменьшенной на сумму, пропорциональную объему обязательств, предусмотренных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(соответствующим отдельным этапом исполнения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2322A" w:rsidRPr="00D15690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устанавливается штраф в размере 10 процентов цены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</w:p>
    <w:p w:rsidR="00C2322A" w:rsidRPr="00D15690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которое не имеет стоимостного выражения, устанавливается штраф в размере 1000 рублей.</w:t>
      </w:r>
    </w:p>
    <w:p w:rsidR="00C2322A" w:rsidRPr="00D15690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За каждый факт неисполнения Заказчиком обязательств, предусмотренных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 исключением просрочки исполнения обязательств, предусмотренных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устанавливается штраф в размере 1000 рублей.</w:t>
      </w:r>
    </w:p>
    <w:p w:rsidR="00C2322A" w:rsidRPr="00D15690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Пеня начисляется за каждый день просрочки исполнения обязательства Заказчиком, предусмотренного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2322A" w:rsidRPr="00D15690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не может превышать Цену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:rsidR="00C2322A" w:rsidRPr="00D15690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не может превышать Цену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:rsidR="00C2322A" w:rsidRPr="00D15690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Стороны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C2322A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Исполнителем неустойки или применение иной формы ответственности не освобождает его от исполнения обязательств по </w:t>
      </w:r>
      <w:r w:rsidR="00667B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</w:t>
      </w:r>
      <w:r w:rsidRPr="00D15690">
        <w:rPr>
          <w:rFonts w:ascii="Times New Roman" w:eastAsia="Times New Roman" w:hAnsi="Times New Roman" w:cs="Times New Roman"/>
          <w:sz w:val="24"/>
          <w:szCs w:val="24"/>
          <w:lang w:eastAsia="ar-SA"/>
        </w:rPr>
        <w:t>у.</w:t>
      </w:r>
    </w:p>
    <w:p w:rsidR="00C2322A" w:rsidRPr="00C2322A" w:rsidRDefault="00C2322A" w:rsidP="00C2322A">
      <w:pPr>
        <w:pStyle w:val="a4"/>
        <w:numPr>
          <w:ilvl w:val="1"/>
          <w:numId w:val="10"/>
        </w:numPr>
        <w:spacing w:after="0" w:line="276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22A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:rsidR="008000DE" w:rsidRPr="00560A61" w:rsidRDefault="008000DE" w:rsidP="00570ABD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0A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Требования к Исполнителю.</w:t>
      </w:r>
    </w:p>
    <w:p w:rsidR="00F10F5D" w:rsidRDefault="008000DE" w:rsidP="00F10F5D">
      <w:pPr>
        <w:pStyle w:val="a4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Исполнителю устанавливаются единые требования, установленные ч. 1 ст. 31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 </w:t>
      </w:r>
    </w:p>
    <w:p w:rsidR="008000DE" w:rsidRPr="00F10F5D" w:rsidRDefault="008000DE" w:rsidP="00F10F5D">
      <w:pPr>
        <w:pStyle w:val="a4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0F5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Отсутствие в реестре недобросовестных поставщиков (подрядчиков, исполнителей) информации об участнике, в том числе информации о лицах, указанных в пунктах 2 и 3 части 3 статьи 104 Закона о контрактной системе.</w:t>
      </w:r>
    </w:p>
    <w:p w:rsidR="008000DE" w:rsidRPr="00560A61" w:rsidRDefault="008000DE" w:rsidP="008000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00DE" w:rsidRPr="00560A61" w:rsidRDefault="008000DE" w:rsidP="008000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0A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</w:t>
      </w:r>
    </w:p>
    <w:tbl>
      <w:tblPr>
        <w:tblW w:w="9648" w:type="dxa"/>
        <w:tblInd w:w="-5" w:type="dxa"/>
        <w:tblLook w:val="01E0"/>
      </w:tblPr>
      <w:tblGrid>
        <w:gridCol w:w="4752"/>
        <w:gridCol w:w="4896"/>
      </w:tblGrid>
      <w:tr w:rsidR="00682460" w:rsidRPr="00560A61" w:rsidTr="00E5464C">
        <w:trPr>
          <w:trHeight w:val="298"/>
        </w:trPr>
        <w:tc>
          <w:tcPr>
            <w:tcW w:w="4752" w:type="dxa"/>
          </w:tcPr>
          <w:p w:rsidR="00682460" w:rsidRPr="00560A61" w:rsidRDefault="00682460" w:rsidP="00E5464C">
            <w:pPr>
              <w:tabs>
                <w:tab w:val="left" w:pos="1036"/>
              </w:tabs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560A61">
              <w:rPr>
                <w:rFonts w:ascii="Times New Roman" w:eastAsia="Calibri" w:hAnsi="Times New Roman" w:cs="Times New Roman"/>
                <w:b/>
                <w:bCs/>
                <w:spacing w:val="-7"/>
                <w:sz w:val="24"/>
                <w:szCs w:val="24"/>
              </w:rPr>
              <w:t>Заказчик:</w:t>
            </w:r>
          </w:p>
        </w:tc>
        <w:tc>
          <w:tcPr>
            <w:tcW w:w="4896" w:type="dxa"/>
          </w:tcPr>
          <w:p w:rsidR="00682460" w:rsidRPr="00560A61" w:rsidRDefault="00682460" w:rsidP="00E5464C">
            <w:pPr>
              <w:tabs>
                <w:tab w:val="left" w:pos="1036"/>
              </w:tabs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560A61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Исполнитель:</w:t>
            </w:r>
          </w:p>
        </w:tc>
      </w:tr>
      <w:tr w:rsidR="00682460" w:rsidRPr="00560A61" w:rsidTr="00E5464C">
        <w:trPr>
          <w:trHeight w:val="1172"/>
        </w:trPr>
        <w:tc>
          <w:tcPr>
            <w:tcW w:w="4752" w:type="dxa"/>
          </w:tcPr>
          <w:p w:rsidR="00682460" w:rsidRPr="00560A61" w:rsidRDefault="00682460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0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генерального директора по финансам и экономике</w:t>
            </w:r>
          </w:p>
          <w:p w:rsidR="00682460" w:rsidRPr="00560A61" w:rsidRDefault="00682460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460" w:rsidRPr="00560A61" w:rsidRDefault="00682460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0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 Л.В. Давыдова</w:t>
            </w:r>
          </w:p>
          <w:p w:rsidR="00682460" w:rsidRPr="00560A61" w:rsidRDefault="00682460" w:rsidP="00E5464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1169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ЭП</w:t>
            </w:r>
          </w:p>
        </w:tc>
        <w:tc>
          <w:tcPr>
            <w:tcW w:w="4896" w:type="dxa"/>
          </w:tcPr>
          <w:p w:rsidR="00682460" w:rsidRPr="00560A61" w:rsidRDefault="001E615B" w:rsidP="00E5464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alias w:val="ДОЛЖНОСТЬ"/>
                <w:tag w:val="Должность"/>
                <w:id w:val="510259480"/>
                <w:placeholder>
                  <w:docPart w:val="B1E6189868954C5EBA92A272735C74D9"/>
                </w:placeholder>
                <w:dropDownList>
                  <w:listItem w:displayText="Должность" w:value="Должность"/>
                  <w:listItem w:displayText="Генеральный директор" w:value="Генеральный директор"/>
                  <w:listItem w:displayText="Директор" w:value="Директор"/>
                  <w:listItem w:displayText="Председатель" w:value="Председатель"/>
                  <w:listItem w:displayText="Финансовый директор" w:value="Финансовый директор"/>
                  <w:listItem w:displayText="Представитель по доверенности" w:value="Представитель по доверенности"/>
                  <w:listItem w:displayText="Ректор" w:value="Ректор"/>
                  <w:listItem w:displayText="Проректор" w:value="Проректор"/>
                  <w:listItem w:displayText="Заместитель директора" w:value="Заместитель директора"/>
                  <w:listItem w:displayText="Коммерческий директор" w:value="Коммерческий директор"/>
                  <w:listItem w:displayText="Исполнительный директор" w:value="Исполнительный директор"/>
                </w:dropDownList>
              </w:sdtPr>
              <w:sdtContent>
                <w:r w:rsidR="00682460" w:rsidRPr="00560A6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Должность</w:t>
                </w:r>
              </w:sdtContent>
            </w:sdt>
          </w:p>
          <w:p w:rsidR="00682460" w:rsidRPr="00560A61" w:rsidRDefault="00682460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460" w:rsidRPr="00560A61" w:rsidRDefault="00682460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2460" w:rsidRPr="00560A61" w:rsidRDefault="00682460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0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  <w:r w:rsidRPr="00560A61">
              <w:rPr>
                <w:rFonts w:ascii="Times New Roman" w:eastAsia="Calibri" w:hAnsi="Times New Roman" w:cs="Times New Roman"/>
                <w:sz w:val="24"/>
                <w:szCs w:val="24"/>
              </w:rPr>
              <w:t>/_______________/</w:t>
            </w:r>
          </w:p>
          <w:p w:rsidR="00682460" w:rsidRPr="00560A61" w:rsidRDefault="00B61169" w:rsidP="00E5464C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ЭП</w:t>
            </w:r>
          </w:p>
        </w:tc>
      </w:tr>
    </w:tbl>
    <w:p w:rsidR="008000DE" w:rsidRPr="008000DE" w:rsidRDefault="008000DE" w:rsidP="008000DE">
      <w:pPr>
        <w:rPr>
          <w:rFonts w:ascii="PT Astra Serif" w:eastAsia="Times New Roman" w:hAnsi="PT Astra Serif" w:cs="Times New Roman"/>
          <w:b/>
          <w:i/>
          <w:lang w:eastAsia="ru-RU"/>
        </w:rPr>
      </w:pPr>
    </w:p>
    <w:p w:rsidR="008000DE" w:rsidRPr="008000DE" w:rsidRDefault="008000DE" w:rsidP="008000DE">
      <w:pPr>
        <w:rPr>
          <w:rFonts w:ascii="PT Astra Serif" w:eastAsia="Times New Roman" w:hAnsi="PT Astra Serif" w:cs="Times New Roman"/>
          <w:b/>
          <w:i/>
          <w:lang w:eastAsia="ru-RU"/>
        </w:rPr>
      </w:pPr>
      <w:r w:rsidRPr="008000DE">
        <w:rPr>
          <w:rFonts w:ascii="PT Astra Serif" w:eastAsia="Times New Roman" w:hAnsi="PT Astra Serif" w:cs="Times New Roman"/>
          <w:b/>
          <w:i/>
          <w:lang w:eastAsia="ru-RU"/>
        </w:rPr>
        <w:br w:type="page"/>
      </w:r>
    </w:p>
    <w:p w:rsidR="008000DE" w:rsidRPr="008000DE" w:rsidRDefault="008000DE" w:rsidP="008000DE">
      <w:pPr>
        <w:spacing w:after="0" w:line="240" w:lineRule="auto"/>
        <w:ind w:left="-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Спецификация </w:t>
      </w:r>
    </w:p>
    <w:p w:rsidR="008000DE" w:rsidRDefault="008000DE" w:rsidP="008000DE">
      <w:pPr>
        <w:spacing w:after="0" w:line="240" w:lineRule="auto"/>
        <w:ind w:left="-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26" w:type="dxa"/>
        <w:jc w:val="center"/>
        <w:tblLayout w:type="fixed"/>
        <w:tblLook w:val="04A0"/>
      </w:tblPr>
      <w:tblGrid>
        <w:gridCol w:w="562"/>
        <w:gridCol w:w="4253"/>
        <w:gridCol w:w="709"/>
        <w:gridCol w:w="708"/>
        <w:gridCol w:w="1418"/>
        <w:gridCol w:w="1276"/>
      </w:tblGrid>
      <w:tr w:rsidR="00560A61" w:rsidRPr="00560A61" w:rsidTr="00560A61">
        <w:trPr>
          <w:trHeight w:val="5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60A61" w:rsidRPr="00560A61" w:rsidRDefault="00560A61" w:rsidP="00CC731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560A6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60A61" w:rsidRPr="00560A61" w:rsidRDefault="00560A61" w:rsidP="00CC7316">
            <w:pPr>
              <w:suppressAutoHyphens/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560A6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 работ и материала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60A61" w:rsidRPr="00560A61" w:rsidRDefault="00560A61" w:rsidP="00CC7316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560A6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Ед.изм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60A61" w:rsidRPr="00560A61" w:rsidRDefault="00560A61" w:rsidP="00CC7316">
            <w:pPr>
              <w:suppressAutoHyphens/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560A6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560A61" w:rsidRPr="00560A61" w:rsidRDefault="00560A61" w:rsidP="00CC7316">
            <w:pPr>
              <w:suppressAutoHyphens/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60A61" w:rsidRPr="00560A61" w:rsidRDefault="00034EEF" w:rsidP="00CC7316">
            <w:pPr>
              <w:suppressAutoHyphens/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Цена за единиц</w:t>
            </w:r>
            <w:r w:rsidR="00560A6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у, в т.ч.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60A61" w:rsidRPr="00560A61" w:rsidRDefault="00560A61" w:rsidP="00CC7316">
            <w:pPr>
              <w:suppressAutoHyphens/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Цена всего, в т.ч. НДС</w:t>
            </w:r>
          </w:p>
        </w:tc>
      </w:tr>
      <w:tr w:rsidR="00560A61" w:rsidRPr="00560A61" w:rsidTr="00560A61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1" w:rsidRPr="00560A61" w:rsidRDefault="00560A61" w:rsidP="00560A6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61" w:rsidRPr="00560A61" w:rsidRDefault="00662249" w:rsidP="00CC7316">
            <w:pPr>
              <w:suppressAutoHyphens/>
              <w:spacing w:after="0" w:line="240" w:lineRule="auto"/>
              <w:ind w:firstLine="16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0A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Оказание услуг </w:t>
            </w:r>
            <w:r w:rsidRPr="00DF61F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 техническому обслуживанию раздвижных автоматических дверей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 </w:t>
            </w:r>
            <w:r w:rsidRPr="00DF61F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объекте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61" w:rsidRPr="00560A61" w:rsidRDefault="002532B8" w:rsidP="00CC731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61" w:rsidRPr="00560A61" w:rsidRDefault="00560A61" w:rsidP="00CC7316">
            <w:pPr>
              <w:suppressAutoHyphens/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0A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1" w:rsidRPr="00560A61" w:rsidRDefault="00560A61" w:rsidP="00CC7316">
            <w:pPr>
              <w:suppressAutoHyphens/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1" w:rsidRPr="00560A61" w:rsidRDefault="00560A61" w:rsidP="00CC7316">
            <w:pPr>
              <w:suppressAutoHyphens/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60A61" w:rsidRPr="00560A61" w:rsidTr="00560A61">
        <w:trPr>
          <w:trHeight w:val="328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1" w:rsidRPr="00560A61" w:rsidRDefault="00560A61" w:rsidP="00034EEF">
            <w:pPr>
              <w:suppressAutoHyphens/>
              <w:spacing w:after="0" w:line="240" w:lineRule="auto"/>
              <w:ind w:firstLine="34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3" w:name="_GoBack"/>
            <w:bookmarkEnd w:id="3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1" w:rsidRPr="00560A61" w:rsidRDefault="00560A61" w:rsidP="00CC7316">
            <w:pPr>
              <w:suppressAutoHyphens/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8000DE" w:rsidRPr="008000DE" w:rsidRDefault="008000DE" w:rsidP="008000D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C86" w:rsidRPr="0096765A" w:rsidRDefault="008000DE" w:rsidP="003E4C8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0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Контракта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800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F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____________) рубля___</w:t>
      </w:r>
      <w:r w:rsidRPr="00800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копеек, </w:t>
      </w:r>
      <w:r w:rsidR="003E4C86">
        <w:rPr>
          <w:rFonts w:ascii="Times New Roman" w:eastAsia="Calibri" w:hAnsi="Times New Roman" w:cs="Times New Roman"/>
          <w:sz w:val="24"/>
          <w:szCs w:val="24"/>
        </w:rPr>
        <w:t>в том числе НДС 22 % в размере ____ рублей __ копеек/</w:t>
      </w:r>
      <w:r w:rsidR="003E4C86" w:rsidRPr="00750B52">
        <w:rPr>
          <w:rFonts w:ascii="Times New Roman" w:eastAsia="Calibri" w:hAnsi="Times New Roman" w:cs="Times New Roman"/>
          <w:bCs/>
          <w:sz w:val="24"/>
          <w:szCs w:val="24"/>
        </w:rPr>
        <w:t xml:space="preserve"> НДС не облагается на основании </w:t>
      </w:r>
      <w:r w:rsidR="003E4C86">
        <w:rPr>
          <w:rFonts w:ascii="Times New Roman" w:eastAsia="Calibri" w:hAnsi="Times New Roman" w:cs="Times New Roman"/>
          <w:bCs/>
          <w:sz w:val="24"/>
          <w:szCs w:val="24"/>
        </w:rPr>
        <w:t>ст. ____</w:t>
      </w:r>
      <w:r w:rsidR="003E4C86" w:rsidRPr="00750B52">
        <w:rPr>
          <w:rFonts w:ascii="Times New Roman" w:eastAsia="Calibri" w:hAnsi="Times New Roman" w:cs="Times New Roman"/>
          <w:bCs/>
          <w:sz w:val="24"/>
          <w:szCs w:val="24"/>
        </w:rPr>
        <w:t xml:space="preserve"> Налогового кодекса Российской Федерации</w:t>
      </w:r>
      <w:r w:rsidR="003E4C8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000DE" w:rsidRPr="008000DE" w:rsidRDefault="008000DE" w:rsidP="003E4C8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0DE" w:rsidRPr="008000DE" w:rsidRDefault="008000DE" w:rsidP="008000DE">
      <w:pPr>
        <w:spacing w:after="0" w:line="240" w:lineRule="auto"/>
        <w:ind w:left="-2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0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законодательством о закупочной деятельности.</w:t>
      </w:r>
    </w:p>
    <w:p w:rsidR="008000DE" w:rsidRPr="008000DE" w:rsidRDefault="008000DE" w:rsidP="008000DE">
      <w:pPr>
        <w:spacing w:after="0" w:line="240" w:lineRule="auto"/>
        <w:ind w:left="-20" w:hanging="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000DE" w:rsidRPr="008000DE" w:rsidRDefault="008000DE" w:rsidP="0080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0DE" w:rsidRDefault="008000DE" w:rsidP="0080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Подписи Сторон</w:t>
      </w:r>
    </w:p>
    <w:tbl>
      <w:tblPr>
        <w:tblW w:w="9648" w:type="dxa"/>
        <w:tblInd w:w="-5" w:type="dxa"/>
        <w:tblLook w:val="01E0"/>
      </w:tblPr>
      <w:tblGrid>
        <w:gridCol w:w="4752"/>
        <w:gridCol w:w="4896"/>
      </w:tblGrid>
      <w:tr w:rsidR="008000DE" w:rsidRPr="008000DE" w:rsidTr="00E5464C">
        <w:trPr>
          <w:trHeight w:val="298"/>
        </w:trPr>
        <w:tc>
          <w:tcPr>
            <w:tcW w:w="4752" w:type="dxa"/>
          </w:tcPr>
          <w:p w:rsidR="008000DE" w:rsidRPr="008000DE" w:rsidRDefault="008000DE" w:rsidP="00E5464C">
            <w:pPr>
              <w:tabs>
                <w:tab w:val="left" w:pos="1036"/>
              </w:tabs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000DE">
              <w:rPr>
                <w:rFonts w:ascii="Times New Roman" w:eastAsia="Calibri" w:hAnsi="Times New Roman" w:cs="Times New Roman"/>
                <w:b/>
                <w:bCs/>
                <w:spacing w:val="-7"/>
                <w:sz w:val="24"/>
                <w:szCs w:val="24"/>
              </w:rPr>
              <w:t>Заказчик:</w:t>
            </w:r>
          </w:p>
        </w:tc>
        <w:tc>
          <w:tcPr>
            <w:tcW w:w="4896" w:type="dxa"/>
          </w:tcPr>
          <w:p w:rsidR="008000DE" w:rsidRPr="008000DE" w:rsidRDefault="008000DE" w:rsidP="00E5464C">
            <w:pPr>
              <w:tabs>
                <w:tab w:val="left" w:pos="1036"/>
              </w:tabs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</w:pPr>
            <w:r w:rsidRPr="008000D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>Исполнитель:</w:t>
            </w:r>
          </w:p>
        </w:tc>
      </w:tr>
      <w:tr w:rsidR="008000DE" w:rsidRPr="008000DE" w:rsidTr="00E5464C">
        <w:trPr>
          <w:trHeight w:val="1172"/>
        </w:trPr>
        <w:tc>
          <w:tcPr>
            <w:tcW w:w="4752" w:type="dxa"/>
          </w:tcPr>
          <w:p w:rsidR="008000DE" w:rsidRPr="008000DE" w:rsidRDefault="008000DE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800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генерального директора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финансам и экономике</w:t>
            </w:r>
          </w:p>
          <w:p w:rsidR="008000DE" w:rsidRPr="008000DE" w:rsidRDefault="008000DE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000DE" w:rsidRPr="008000DE" w:rsidRDefault="008000DE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 Давыдова</w:t>
            </w:r>
          </w:p>
          <w:p w:rsidR="008000DE" w:rsidRPr="008000DE" w:rsidRDefault="008000DE" w:rsidP="00E5464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1169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ЭП</w:t>
            </w:r>
          </w:p>
        </w:tc>
        <w:tc>
          <w:tcPr>
            <w:tcW w:w="4896" w:type="dxa"/>
          </w:tcPr>
          <w:p w:rsidR="008000DE" w:rsidRPr="008000DE" w:rsidRDefault="001E615B" w:rsidP="00E5464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alias w:val="ДОЛЖНОСТЬ"/>
                <w:tag w:val="Должность"/>
                <w:id w:val="-746265155"/>
                <w:placeholder>
                  <w:docPart w:val="13E142617B9547BA9A87E4E30476C266"/>
                </w:placeholder>
                <w:dropDownList>
                  <w:listItem w:displayText="Должность" w:value="Должность"/>
                  <w:listItem w:displayText="Генеральный директор" w:value="Генеральный директор"/>
                  <w:listItem w:displayText="Директор" w:value="Директор"/>
                  <w:listItem w:displayText="Председатель" w:value="Председатель"/>
                  <w:listItem w:displayText="Финансовый директор" w:value="Финансовый директор"/>
                  <w:listItem w:displayText="Представитель по доверенности" w:value="Представитель по доверенности"/>
                  <w:listItem w:displayText="Ректор" w:value="Ректор"/>
                  <w:listItem w:displayText="Проректор" w:value="Проректор"/>
                  <w:listItem w:displayText="Заместитель директора" w:value="Заместитель директора"/>
                  <w:listItem w:displayText="Коммерческий директор" w:value="Коммерческий директор"/>
                  <w:listItem w:displayText="Исполнительный директор" w:value="Исполнительный директор"/>
                </w:dropDownList>
              </w:sdtPr>
              <w:sdtContent>
                <w:r w:rsidR="008000DE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Должность</w:t>
                </w:r>
              </w:sdtContent>
            </w:sdt>
          </w:p>
          <w:p w:rsidR="008000DE" w:rsidRPr="008000DE" w:rsidRDefault="008000DE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000DE" w:rsidRPr="008000DE" w:rsidRDefault="008000DE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000DE" w:rsidRPr="008000DE" w:rsidRDefault="008000DE" w:rsidP="00E54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/_______________/</w:t>
            </w:r>
          </w:p>
          <w:p w:rsidR="008000DE" w:rsidRPr="008000DE" w:rsidRDefault="00B61169" w:rsidP="00E5464C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ЭП</w:t>
            </w:r>
          </w:p>
        </w:tc>
      </w:tr>
    </w:tbl>
    <w:p w:rsidR="008000DE" w:rsidRDefault="008000DE" w:rsidP="0080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0DE" w:rsidRDefault="008000DE" w:rsidP="0080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0DE" w:rsidRPr="008000DE" w:rsidRDefault="008000DE" w:rsidP="0080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EB3" w:rsidRDefault="008F4EB3"/>
    <w:sectPr w:rsidR="008F4EB3" w:rsidSect="007C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61F"/>
    <w:multiLevelType w:val="multilevel"/>
    <w:tmpl w:val="A7DE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74942"/>
    <w:multiLevelType w:val="multilevel"/>
    <w:tmpl w:val="C7A20C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B677E2E"/>
    <w:multiLevelType w:val="hybridMultilevel"/>
    <w:tmpl w:val="A720E3D8"/>
    <w:lvl w:ilvl="0" w:tplc="ADBA582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E37B90"/>
    <w:multiLevelType w:val="multilevel"/>
    <w:tmpl w:val="884E7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0A16E16"/>
    <w:multiLevelType w:val="multilevel"/>
    <w:tmpl w:val="19FAF2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3A93C75"/>
    <w:multiLevelType w:val="hybridMultilevel"/>
    <w:tmpl w:val="FAB45EBE"/>
    <w:lvl w:ilvl="0" w:tplc="F274DFE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75D12"/>
    <w:multiLevelType w:val="multilevel"/>
    <w:tmpl w:val="D1BA755C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6CD32C90"/>
    <w:multiLevelType w:val="hybridMultilevel"/>
    <w:tmpl w:val="FAB45EBE"/>
    <w:lvl w:ilvl="0" w:tplc="F274DFE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C3285"/>
    <w:multiLevelType w:val="multilevel"/>
    <w:tmpl w:val="BA34D2A6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32" w:hanging="1800"/>
      </w:pPr>
      <w:rPr>
        <w:rFonts w:hint="default"/>
      </w:rPr>
    </w:lvl>
  </w:abstractNum>
  <w:abstractNum w:abstractNumId="9">
    <w:nsid w:val="7CEC4759"/>
    <w:multiLevelType w:val="hybridMultilevel"/>
    <w:tmpl w:val="FAB45EBE"/>
    <w:lvl w:ilvl="0" w:tplc="F274DFE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4DE"/>
    <w:rsid w:val="00034EEF"/>
    <w:rsid w:val="0013421E"/>
    <w:rsid w:val="001A519F"/>
    <w:rsid w:val="001E615B"/>
    <w:rsid w:val="002468BD"/>
    <w:rsid w:val="002532B8"/>
    <w:rsid w:val="00253699"/>
    <w:rsid w:val="0036663D"/>
    <w:rsid w:val="003A22A8"/>
    <w:rsid w:val="003E4C86"/>
    <w:rsid w:val="003F0F0A"/>
    <w:rsid w:val="0043634E"/>
    <w:rsid w:val="004F2F99"/>
    <w:rsid w:val="0052451D"/>
    <w:rsid w:val="00560A61"/>
    <w:rsid w:val="00570ABD"/>
    <w:rsid w:val="00591EA8"/>
    <w:rsid w:val="0060408A"/>
    <w:rsid w:val="00607449"/>
    <w:rsid w:val="0065442A"/>
    <w:rsid w:val="006566D4"/>
    <w:rsid w:val="00662249"/>
    <w:rsid w:val="00667BE6"/>
    <w:rsid w:val="00682460"/>
    <w:rsid w:val="00692B99"/>
    <w:rsid w:val="006A0F56"/>
    <w:rsid w:val="006B5E04"/>
    <w:rsid w:val="007C6F37"/>
    <w:rsid w:val="008000DE"/>
    <w:rsid w:val="008F4EB3"/>
    <w:rsid w:val="00900F26"/>
    <w:rsid w:val="00977240"/>
    <w:rsid w:val="00A349BC"/>
    <w:rsid w:val="00A47936"/>
    <w:rsid w:val="00A63022"/>
    <w:rsid w:val="00A668BD"/>
    <w:rsid w:val="00AD578C"/>
    <w:rsid w:val="00AE3A45"/>
    <w:rsid w:val="00AE4F54"/>
    <w:rsid w:val="00B61169"/>
    <w:rsid w:val="00C2322A"/>
    <w:rsid w:val="00CB65BE"/>
    <w:rsid w:val="00CE3CA8"/>
    <w:rsid w:val="00DF5EBB"/>
    <w:rsid w:val="00DF64DE"/>
    <w:rsid w:val="00F10F5D"/>
    <w:rsid w:val="00FA22E8"/>
    <w:rsid w:val="00F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800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654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51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F5EB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5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699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667BE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E142617B9547BA9A87E4E30476C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0294-D869-427A-A64D-77FCACE9FA4E}"/>
      </w:docPartPr>
      <w:docPartBody>
        <w:p w:rsidR="002C06C3" w:rsidRDefault="00335FD9" w:rsidP="00335FD9">
          <w:pPr>
            <w:pStyle w:val="13E142617B9547BA9A87E4E30476C266"/>
          </w:pPr>
          <w:r w:rsidRPr="0054764A">
            <w:rPr>
              <w:rFonts w:ascii="Times New Roman" w:hAnsi="Times New Roman" w:cs="Times New Roman"/>
              <w:color w:val="808080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B1E6189868954C5EBA92A272735C7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505DE-D067-4EF1-AF87-9803B36F8BAA}"/>
      </w:docPartPr>
      <w:docPartBody>
        <w:p w:rsidR="002C06C3" w:rsidRDefault="00335FD9" w:rsidP="00335FD9">
          <w:pPr>
            <w:pStyle w:val="B1E6189868954C5EBA92A272735C74D9"/>
          </w:pPr>
          <w:r w:rsidRPr="0054764A">
            <w:rPr>
              <w:rFonts w:ascii="Times New Roman" w:hAnsi="Times New Roman" w:cs="Times New Roman"/>
              <w:color w:val="808080"/>
              <w:sz w:val="24"/>
              <w:szCs w:val="24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35FD9"/>
    <w:rsid w:val="002C06C3"/>
    <w:rsid w:val="00335FD9"/>
    <w:rsid w:val="003A6666"/>
    <w:rsid w:val="00AB6E1B"/>
    <w:rsid w:val="00B41945"/>
    <w:rsid w:val="00B70FCA"/>
    <w:rsid w:val="00B91F43"/>
    <w:rsid w:val="00D94FEF"/>
    <w:rsid w:val="00DD7032"/>
    <w:rsid w:val="00E14E24"/>
    <w:rsid w:val="00ED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B7156EFD61473BB3D3AE8D0A632F9D">
    <w:name w:val="BDB7156EFD61473BB3D3AE8D0A632F9D"/>
    <w:rsid w:val="00335FD9"/>
  </w:style>
  <w:style w:type="paragraph" w:customStyle="1" w:styleId="ED576BD0E65447B2A5206A27B9822DD9">
    <w:name w:val="ED576BD0E65447B2A5206A27B9822DD9"/>
    <w:rsid w:val="00335FD9"/>
  </w:style>
  <w:style w:type="character" w:styleId="a3">
    <w:name w:val="Placeholder Text"/>
    <w:basedOn w:val="a0"/>
    <w:uiPriority w:val="99"/>
    <w:semiHidden/>
    <w:rsid w:val="00E14E24"/>
    <w:rPr>
      <w:color w:val="808080"/>
    </w:rPr>
  </w:style>
  <w:style w:type="paragraph" w:customStyle="1" w:styleId="B8C9020F7BDE4DF3B04A6A908CA7B5BE">
    <w:name w:val="B8C9020F7BDE4DF3B04A6A908CA7B5BE"/>
    <w:rsid w:val="00335FD9"/>
  </w:style>
  <w:style w:type="paragraph" w:customStyle="1" w:styleId="952F2870B4E147A3A5268C6F166CB713">
    <w:name w:val="952F2870B4E147A3A5268C6F166CB713"/>
    <w:rsid w:val="00335FD9"/>
  </w:style>
  <w:style w:type="paragraph" w:customStyle="1" w:styleId="13E142617B9547BA9A87E4E30476C266">
    <w:name w:val="13E142617B9547BA9A87E4E30476C266"/>
    <w:rsid w:val="00335FD9"/>
  </w:style>
  <w:style w:type="paragraph" w:customStyle="1" w:styleId="B1E6189868954C5EBA92A272735C74D9">
    <w:name w:val="B1E6189868954C5EBA92A272735C74D9"/>
    <w:rsid w:val="00335FD9"/>
  </w:style>
  <w:style w:type="paragraph" w:customStyle="1" w:styleId="49F0EE5A44DD48B7AE2CBD3372CA1519">
    <w:name w:val="49F0EE5A44DD48B7AE2CBD3372CA1519"/>
    <w:rsid w:val="00AB6E1B"/>
  </w:style>
  <w:style w:type="paragraph" w:customStyle="1" w:styleId="D74884467AC64C8A88694DCB58962609">
    <w:name w:val="D74884467AC64C8A88694DCB58962609"/>
    <w:rsid w:val="00E14E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ГПНТБ России</Company>
  <LinksUpToDate>false</LinksUpToDate>
  <CharactersWithSpaces>15400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Г. Угурчиева</dc:creator>
  <cp:lastModifiedBy>kabanovai</cp:lastModifiedBy>
  <cp:revision>5</cp:revision>
  <dcterms:created xsi:type="dcterms:W3CDTF">2026-06-15T08:24:00Z</dcterms:created>
  <dcterms:modified xsi:type="dcterms:W3CDTF">2026-06-15T10:31:00Z</dcterms:modified>
</cp:coreProperties>
</file>