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24"/>
          <w:szCs w:val="24"/>
        </w:rPr>
      </w:pPr>
      <w:r>
        <w:rPr>
          <w:b/>
          <w:sz w:val="24"/>
          <w:szCs w:val="24"/>
        </w:rPr>
        <w:t xml:space="preserve">Объявление о закупочной сессии </w:t>
      </w:r>
      <w:r>
        <w:rPr>
          <w:b/>
          <w:bCs/>
          <w:sz w:val="24"/>
          <w:szCs w:val="24"/>
        </w:rPr>
        <w:t xml:space="preserve">№ _МТО-26</w:t>
      </w:r>
      <w:r>
        <w:rPr>
          <w:b/>
          <w:bCs/>
          <w:sz w:val="24"/>
          <w:szCs w:val="24"/>
        </w:rPr>
        <w:t xml:space="preserve">-п.4/</w:t>
      </w:r>
      <w:r>
        <w:rPr>
          <w:b/>
          <w:bCs/>
          <w:sz w:val="24"/>
          <w:szCs w:val="24"/>
          <w:lang w:val="en-US"/>
        </w:rPr>
        <w:t xml:space="preserve">D</w:t>
      </w:r>
      <w:r>
        <w:rPr>
          <w:b/>
          <w:bCs/>
          <w:sz w:val="24"/>
          <w:szCs w:val="24"/>
        </w:rPr>
        <w:t xml:space="preserve">0004</w:t>
      </w:r>
      <w:r>
        <w:rPr>
          <w:b/>
          <w:sz w:val="24"/>
          <w:szCs w:val="24"/>
        </w:rPr>
      </w:r>
      <w:r>
        <w:rPr>
          <w:b/>
          <w:sz w:val="24"/>
          <w:szCs w:val="24"/>
        </w:rPr>
      </w:r>
    </w:p>
    <w:p>
      <w:pPr>
        <w:ind w:firstLine="709"/>
        <w:jc w:val="both"/>
        <w:rPr>
          <w:b/>
          <w:sz w:val="24"/>
          <w:szCs w:val="24"/>
        </w:rPr>
      </w:pPr>
      <w:r>
        <w:rPr>
          <w:b/>
          <w:sz w:val="24"/>
          <w:szCs w:val="24"/>
        </w:rPr>
      </w:r>
      <w:r>
        <w:rPr>
          <w:b/>
          <w:sz w:val="24"/>
          <w:szCs w:val="24"/>
        </w:rPr>
      </w:r>
      <w:r>
        <w:rPr>
          <w:b/>
          <w:sz w:val="24"/>
          <w:szCs w:val="24"/>
        </w:rPr>
      </w:r>
    </w:p>
    <w:p>
      <w:pPr>
        <w:ind w:firstLine="709"/>
        <w:jc w:val="both"/>
        <w:rPr>
          <w:b/>
          <w:sz w:val="24"/>
          <w:szCs w:val="24"/>
        </w:rPr>
      </w:pPr>
      <w:r>
        <w:rPr>
          <w:b/>
          <w:sz w:val="24"/>
          <w:szCs w:val="24"/>
        </w:rPr>
        <w:t xml:space="preserve">1. Государственный заказчик (далее – заказчик):</w:t>
      </w:r>
      <w:r>
        <w:rPr>
          <w:b/>
          <w:sz w:val="24"/>
          <w:szCs w:val="24"/>
        </w:rPr>
      </w:r>
      <w:r>
        <w:rPr>
          <w:b/>
          <w:sz w:val="24"/>
          <w:szCs w:val="24"/>
        </w:rPr>
      </w:r>
    </w:p>
    <w:p>
      <w:pPr>
        <w:ind w:firstLine="709"/>
        <w:jc w:val="both"/>
        <w:rPr>
          <w:color w:val="000000"/>
          <w:sz w:val="24"/>
          <w:szCs w:val="24"/>
        </w:rPr>
      </w:pPr>
      <w:r>
        <w:rPr>
          <w:sz w:val="24"/>
          <w:szCs w:val="24"/>
        </w:rPr>
        <w:t xml:space="preserve">Наименование заказчика: </w:t>
      </w:r>
      <w:r>
        <w:rPr>
          <w:color w:val="000000"/>
          <w:sz w:val="24"/>
          <w:szCs w:val="24"/>
        </w:rPr>
        <w:t xml:space="preserve">Межрегиональный филиал Федерального казенного учреждения «</w:t>
      </w:r>
      <w:r>
        <w:rPr>
          <w:sz w:val="24"/>
          <w:szCs w:val="24"/>
        </w:rPr>
        <w:t xml:space="preserve">Центр по обеспечению деятельности Казначейства России</w:t>
      </w:r>
      <w:r>
        <w:rPr>
          <w:color w:val="000000"/>
          <w:sz w:val="24"/>
          <w:szCs w:val="24"/>
        </w:rPr>
        <w:t xml:space="preserve">» в г. Владимире</w:t>
      </w:r>
      <w:r>
        <w:rPr>
          <w:color w:val="000000"/>
          <w:sz w:val="24"/>
          <w:szCs w:val="24"/>
        </w:rPr>
      </w:r>
      <w:r>
        <w:rPr>
          <w:color w:val="000000"/>
          <w:sz w:val="24"/>
          <w:szCs w:val="24"/>
        </w:rPr>
      </w:r>
    </w:p>
    <w:p>
      <w:pPr>
        <w:ind w:firstLine="709"/>
        <w:jc w:val="both"/>
        <w:rPr>
          <w:sz w:val="24"/>
          <w:szCs w:val="24"/>
        </w:rPr>
      </w:pPr>
      <w:r>
        <w:rPr>
          <w:color w:val="000000"/>
          <w:sz w:val="24"/>
          <w:szCs w:val="24"/>
        </w:rPr>
        <w:t xml:space="preserve">ИНН/КПП: 7709895509/332843001</w:t>
      </w:r>
      <w:r>
        <w:rPr>
          <w:sz w:val="24"/>
          <w:szCs w:val="24"/>
        </w:rPr>
      </w:r>
      <w:r>
        <w:rPr>
          <w:sz w:val="24"/>
          <w:szCs w:val="24"/>
        </w:rPr>
      </w:r>
    </w:p>
    <w:p>
      <w:pPr>
        <w:ind w:firstLine="709"/>
        <w:jc w:val="both"/>
        <w:widowControl w:val="off"/>
        <w:rPr>
          <w:sz w:val="24"/>
          <w:szCs w:val="24"/>
        </w:rPr>
      </w:pPr>
      <w:r>
        <w:rPr>
          <w:sz w:val="24"/>
          <w:szCs w:val="24"/>
        </w:rPr>
        <w:t xml:space="preserve">Место нахождения заказчика: Российская Федерация, 600017, Владимирская область, г. Владимир, ул. Кирова, д. 7</w:t>
      </w:r>
      <w:r>
        <w:rPr>
          <w:sz w:val="24"/>
          <w:szCs w:val="24"/>
        </w:rPr>
      </w:r>
      <w:r>
        <w:rPr>
          <w:sz w:val="24"/>
          <w:szCs w:val="24"/>
        </w:rPr>
      </w:r>
    </w:p>
    <w:p>
      <w:pPr>
        <w:ind w:firstLine="709"/>
        <w:jc w:val="both"/>
        <w:widowControl w:val="off"/>
        <w:rPr>
          <w:sz w:val="24"/>
          <w:szCs w:val="24"/>
        </w:rPr>
      </w:pPr>
      <w:r>
        <w:rPr>
          <w:sz w:val="24"/>
          <w:szCs w:val="24"/>
        </w:rPr>
        <w:t xml:space="preserve">Почтовый адрес </w:t>
      </w:r>
      <w:r>
        <w:rPr>
          <w:color w:val="000000"/>
          <w:sz w:val="24"/>
          <w:szCs w:val="24"/>
        </w:rPr>
        <w:t xml:space="preserve">заказчика</w:t>
      </w:r>
      <w:r>
        <w:rPr>
          <w:sz w:val="24"/>
          <w:szCs w:val="24"/>
        </w:rPr>
        <w:t xml:space="preserve">: Российская Федерация, 600017, Владимирская область, г. Владимир, ул. Кирова, д. 7</w:t>
      </w:r>
      <w:r>
        <w:rPr>
          <w:sz w:val="24"/>
          <w:szCs w:val="24"/>
        </w:rPr>
      </w:r>
      <w:r>
        <w:rPr>
          <w:sz w:val="24"/>
          <w:szCs w:val="24"/>
        </w:rPr>
      </w:r>
    </w:p>
    <w:p>
      <w:pPr>
        <w:ind w:firstLine="709"/>
        <w:jc w:val="both"/>
        <w:rPr>
          <w:sz w:val="24"/>
          <w:szCs w:val="24"/>
        </w:rPr>
      </w:pPr>
      <w:r>
        <w:rPr>
          <w:sz w:val="24"/>
          <w:szCs w:val="24"/>
        </w:rPr>
        <w:t xml:space="preserve">Адрес электронной почты заказчика: </w:t>
      </w:r>
      <w:r>
        <w:rPr>
          <w:sz w:val="24"/>
          <w:szCs w:val="24"/>
          <w:lang w:val="en-US"/>
        </w:rPr>
        <w:t xml:space="preserve">cokr</w:t>
      </w:r>
      <w:r>
        <w:rPr>
          <w:sz w:val="24"/>
          <w:szCs w:val="24"/>
        </w:rPr>
        <w:t xml:space="preserve">_</w:t>
      </w:r>
      <w:r>
        <w:rPr>
          <w:sz w:val="24"/>
          <w:szCs w:val="24"/>
          <w:lang w:val="en-US"/>
        </w:rPr>
        <w:t xml:space="preserve">vladimir</w:t>
      </w:r>
      <w:r>
        <w:rPr>
          <w:sz w:val="24"/>
          <w:szCs w:val="24"/>
        </w:rPr>
        <w:t xml:space="preserve">@</w:t>
      </w:r>
      <w:r>
        <w:rPr>
          <w:sz w:val="24"/>
          <w:szCs w:val="24"/>
          <w:lang w:val="en-US"/>
        </w:rPr>
        <w:t xml:space="preserve">roskazna</w:t>
      </w:r>
      <w:r>
        <w:rPr>
          <w:sz w:val="24"/>
          <w:szCs w:val="24"/>
        </w:rPr>
        <w:t xml:space="preserve">.</w:t>
      </w:r>
      <w:r>
        <w:rPr>
          <w:sz w:val="24"/>
          <w:szCs w:val="24"/>
          <w:lang w:val="en-US"/>
        </w:rPr>
        <w:t xml:space="preserve">ru</w:t>
      </w:r>
      <w:r>
        <w:rPr>
          <w:sz w:val="24"/>
          <w:szCs w:val="24"/>
        </w:rPr>
      </w:r>
      <w:r>
        <w:rPr>
          <w:sz w:val="24"/>
          <w:szCs w:val="24"/>
        </w:rPr>
      </w:r>
    </w:p>
    <w:p>
      <w:pPr>
        <w:ind w:firstLine="709"/>
        <w:jc w:val="both"/>
        <w:rPr>
          <w:b/>
          <w:sz w:val="24"/>
          <w:szCs w:val="24"/>
        </w:rPr>
      </w:pPr>
      <w:r>
        <w:rPr>
          <w:b/>
          <w:sz w:val="24"/>
          <w:szCs w:val="24"/>
        </w:rPr>
      </w:r>
      <w:r>
        <w:rPr>
          <w:b/>
          <w:sz w:val="24"/>
          <w:szCs w:val="24"/>
        </w:rPr>
      </w:r>
      <w:r>
        <w:rPr>
          <w:b/>
          <w:sz w:val="24"/>
          <w:szCs w:val="24"/>
        </w:rPr>
      </w:r>
    </w:p>
    <w:p>
      <w:pPr>
        <w:ind w:firstLine="709"/>
        <w:jc w:val="both"/>
        <w:rPr>
          <w:sz w:val="24"/>
          <w:szCs w:val="24"/>
        </w:rPr>
      </w:pPr>
      <w:r>
        <w:rPr>
          <w:b/>
          <w:sz w:val="24"/>
          <w:szCs w:val="24"/>
        </w:rPr>
        <w:t xml:space="preserve">2. Идентификационный код закупки (ИКЗ):</w:t>
      </w:r>
      <w:r>
        <w:rPr>
          <w:sz w:val="24"/>
          <w:szCs w:val="24"/>
        </w:rPr>
        <w:t xml:space="preserve"> 26 1 7709895509 332843001 0004 000 0000 000.</w:t>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ind w:firstLine="709"/>
        <w:jc w:val="both"/>
        <w:rPr>
          <w:b/>
          <w:color w:val="000000"/>
          <w:sz w:val="24"/>
          <w:szCs w:val="24"/>
        </w:rPr>
      </w:pPr>
      <w:r>
        <w:rPr>
          <w:b/>
          <w:color w:val="000000"/>
          <w:sz w:val="24"/>
          <w:szCs w:val="24"/>
        </w:rPr>
        <w:t xml:space="preserve">3.Дата, время и длительность закупочной сессии:</w:t>
      </w:r>
      <w:r>
        <w:rPr>
          <w:b/>
          <w:color w:val="000000"/>
          <w:sz w:val="24"/>
          <w:szCs w:val="24"/>
        </w:rPr>
      </w:r>
      <w:r>
        <w:rPr>
          <w:b/>
          <w:color w:val="000000"/>
          <w:sz w:val="24"/>
          <w:szCs w:val="24"/>
        </w:rPr>
      </w:r>
    </w:p>
    <w:p>
      <w:pPr>
        <w:ind w:firstLine="709"/>
        <w:jc w:val="both"/>
        <w:rPr>
          <w:color w:val="000000"/>
          <w:sz w:val="24"/>
          <w:szCs w:val="24"/>
        </w:rPr>
      </w:pPr>
      <w:r>
        <w:rPr>
          <w:b/>
          <w:color w:val="000000"/>
          <w:sz w:val="24"/>
          <w:szCs w:val="24"/>
        </w:rPr>
        <w:t xml:space="preserve">Дата: </w:t>
      </w:r>
      <w:r>
        <w:rPr>
          <w:color w:val="000000"/>
          <w:sz w:val="24"/>
          <w:szCs w:val="24"/>
        </w:rPr>
        <w:t xml:space="preserve">______.2026</w:t>
      </w:r>
      <w:r>
        <w:rPr>
          <w:color w:val="000000"/>
          <w:sz w:val="24"/>
          <w:szCs w:val="24"/>
        </w:rPr>
      </w:r>
      <w:r>
        <w:rPr>
          <w:color w:val="000000"/>
          <w:sz w:val="24"/>
          <w:szCs w:val="24"/>
        </w:rPr>
      </w:r>
    </w:p>
    <w:p>
      <w:pPr>
        <w:ind w:firstLine="709"/>
        <w:jc w:val="both"/>
        <w:rPr>
          <w:color w:val="000000"/>
          <w:sz w:val="24"/>
          <w:szCs w:val="24"/>
        </w:rPr>
      </w:pPr>
      <w:r>
        <w:rPr>
          <w:b/>
          <w:color w:val="000000"/>
          <w:sz w:val="24"/>
          <w:szCs w:val="24"/>
        </w:rPr>
        <w:t xml:space="preserve">Время и длительность закупочной сессии:</w:t>
      </w:r>
      <w:r>
        <w:rPr>
          <w:color w:val="000000"/>
          <w:sz w:val="24"/>
          <w:szCs w:val="24"/>
        </w:rPr>
        <w:t xml:space="preserve"> в течение 24 (двадцати четырех) часов с момента размещения объявления о закупочной сессии на ЕАТ.</w:t>
      </w:r>
      <w:r>
        <w:rPr>
          <w:color w:val="000000"/>
          <w:sz w:val="24"/>
          <w:szCs w:val="24"/>
        </w:rPr>
      </w:r>
      <w:r>
        <w:rPr>
          <w:color w:val="000000"/>
          <w:sz w:val="24"/>
          <w:szCs w:val="24"/>
        </w:rPr>
      </w:r>
    </w:p>
    <w:p>
      <w:pPr>
        <w:ind w:firstLine="709"/>
        <w:jc w:val="both"/>
        <w:rPr>
          <w:color w:val="000000"/>
          <w:sz w:val="24"/>
          <w:szCs w:val="24"/>
        </w:rPr>
      </w:pPr>
      <w:r>
        <w:rPr>
          <w:color w:val="000000"/>
          <w:sz w:val="24"/>
          <w:szCs w:val="24"/>
        </w:rPr>
      </w:r>
      <w:r>
        <w:rPr>
          <w:color w:val="000000"/>
          <w:sz w:val="24"/>
          <w:szCs w:val="24"/>
        </w:rPr>
      </w:r>
      <w:r>
        <w:rPr>
          <w:color w:val="000000"/>
          <w:sz w:val="24"/>
          <w:szCs w:val="24"/>
        </w:rPr>
      </w:r>
    </w:p>
    <w:p>
      <w:pPr>
        <w:ind w:firstLine="709"/>
        <w:jc w:val="both"/>
        <w:rPr>
          <w:color w:val="ff0000"/>
          <w:sz w:val="24"/>
          <w:szCs w:val="24"/>
        </w:rPr>
      </w:pPr>
      <w:r>
        <w:rPr>
          <w:b/>
          <w:color w:val="000000"/>
          <w:sz w:val="24"/>
          <w:szCs w:val="24"/>
        </w:rPr>
        <w:t xml:space="preserve">4. Планируемая дата заключения государственного контракта: </w:t>
      </w:r>
      <w:r>
        <w:rPr>
          <w:color w:val="000000"/>
          <w:sz w:val="24"/>
          <w:szCs w:val="24"/>
          <w:u w:val="single"/>
        </w:rPr>
        <w:t xml:space="preserve">          </w:t>
      </w:r>
      <w:r>
        <w:rPr>
          <w:color w:val="000000"/>
          <w:sz w:val="24"/>
          <w:szCs w:val="24"/>
        </w:rPr>
        <w:t xml:space="preserve">.2026.</w:t>
      </w:r>
      <w:r>
        <w:rPr>
          <w:color w:val="ff0000"/>
          <w:sz w:val="24"/>
          <w:szCs w:val="24"/>
        </w:rPr>
      </w:r>
      <w:r>
        <w:rPr>
          <w:color w:val="ff0000"/>
          <w:sz w:val="24"/>
          <w:szCs w:val="24"/>
        </w:rPr>
      </w:r>
    </w:p>
    <w:p>
      <w:pPr>
        <w:ind w:firstLine="709"/>
        <w:jc w:val="both"/>
        <w:rPr>
          <w:color w:val="ff0000"/>
          <w:sz w:val="24"/>
          <w:szCs w:val="24"/>
        </w:rPr>
      </w:pPr>
      <w:r>
        <w:rPr>
          <w:color w:val="ff0000"/>
          <w:sz w:val="24"/>
          <w:szCs w:val="24"/>
        </w:rPr>
      </w:r>
      <w:r>
        <w:rPr>
          <w:color w:val="ff0000"/>
          <w:sz w:val="24"/>
          <w:szCs w:val="24"/>
        </w:rPr>
      </w:r>
      <w:r>
        <w:rPr>
          <w:color w:val="ff0000"/>
          <w:sz w:val="24"/>
          <w:szCs w:val="24"/>
        </w:rPr>
      </w:r>
    </w:p>
    <w:p>
      <w:pPr>
        <w:ind w:firstLine="708"/>
        <w:jc w:val="both"/>
        <w:rPr>
          <w:bCs/>
          <w:sz w:val="24"/>
          <w:szCs w:val="24"/>
        </w:rPr>
      </w:pPr>
      <w:r>
        <w:rPr>
          <w:b/>
          <w:color w:val="000000"/>
          <w:sz w:val="24"/>
          <w:szCs w:val="24"/>
        </w:rPr>
        <w:t xml:space="preserve">5. Количество товара (объем работы, объем услуги): </w:t>
      </w:r>
      <w:r>
        <w:rPr>
          <w:bCs/>
          <w:sz w:val="24"/>
          <w:szCs w:val="24"/>
        </w:rPr>
        <w:t xml:space="preserve">50 (пятьдесят</w:t>
      </w:r>
      <w:r>
        <w:rPr>
          <w:bCs/>
          <w:sz w:val="24"/>
          <w:szCs w:val="24"/>
        </w:rPr>
        <w:t xml:space="preserve">) штук.</w:t>
      </w:r>
      <w:r>
        <w:rPr>
          <w:bCs/>
          <w:sz w:val="24"/>
          <w:szCs w:val="24"/>
        </w:rPr>
      </w:r>
      <w:r>
        <w:rPr>
          <w:bCs/>
          <w:sz w:val="24"/>
          <w:szCs w:val="24"/>
        </w:rPr>
      </w:r>
    </w:p>
    <w:p>
      <w:pPr>
        <w:ind w:firstLine="708"/>
        <w:jc w:val="both"/>
        <w:rPr>
          <w:bCs/>
        </w:rPr>
      </w:pPr>
      <w:r>
        <w:rPr>
          <w:bCs/>
        </w:rPr>
      </w:r>
      <w:r>
        <w:rPr>
          <w:bCs/>
        </w:rPr>
      </w:r>
      <w:r>
        <w:rPr>
          <w:bCs/>
        </w:rPr>
      </w:r>
    </w:p>
    <w:p>
      <w:pPr>
        <w:ind w:firstLine="709"/>
        <w:jc w:val="both"/>
        <w:rPr>
          <w:b/>
          <w:sz w:val="24"/>
          <w:szCs w:val="24"/>
        </w:rPr>
      </w:pPr>
      <w:r>
        <w:rPr>
          <w:b/>
          <w:sz w:val="24"/>
          <w:szCs w:val="24"/>
        </w:rPr>
        <w:t xml:space="preserve">6. Место поставки товара (место выполнения работы, оказания услуги) или указание на самовывоз:</w:t>
      </w:r>
      <w:r>
        <w:rPr>
          <w:b/>
          <w:sz w:val="24"/>
          <w:szCs w:val="24"/>
        </w:rPr>
      </w:r>
      <w:r>
        <w:rPr>
          <w:b/>
          <w:sz w:val="24"/>
          <w:szCs w:val="24"/>
        </w:rPr>
      </w:r>
    </w:p>
    <w:p>
      <w:pPr>
        <w:rPr>
          <w:rFonts w:eastAsia="Times New Roman"/>
          <w:sz w:val="24"/>
          <w:szCs w:val="24"/>
        </w:rPr>
      </w:pPr>
      <w:r>
        <w:rPr>
          <w:rFonts w:eastAsia="Times New Roman"/>
          <w:sz w:val="24"/>
          <w:szCs w:val="24"/>
        </w:rPr>
        <w:t xml:space="preserve">обл. Владимирская, г.о. город Владимир, ул. Кирова, дом 7</w:t>
      </w:r>
      <w:r>
        <w:rPr>
          <w:rFonts w:eastAsia="Times New Roman"/>
          <w:sz w:val="24"/>
          <w:szCs w:val="24"/>
        </w:rPr>
        <w:t xml:space="preserve">.</w:t>
      </w:r>
      <w:r>
        <w:rPr>
          <w:rFonts w:eastAsia="Times New Roman"/>
          <w:sz w:val="24"/>
          <w:szCs w:val="24"/>
        </w:rPr>
      </w:r>
      <w:r>
        <w:rPr>
          <w:rFonts w:eastAsia="Times New Roman"/>
          <w:sz w:val="24"/>
          <w:szCs w:val="24"/>
        </w:rPr>
      </w:r>
    </w:p>
    <w:p>
      <w:pPr>
        <w:ind w:firstLine="709"/>
        <w:jc w:val="both"/>
        <w:rPr>
          <w:sz w:val="24"/>
          <w:szCs w:val="24"/>
        </w:rPr>
      </w:pPr>
      <w:r>
        <w:rPr>
          <w:b/>
          <w:sz w:val="24"/>
          <w:szCs w:val="24"/>
        </w:rPr>
        <w:t xml:space="preserve">7. Сроки поставки товара или выполнения работы либо график оказания услуги:</w:t>
      </w:r>
      <w:r>
        <w:rPr>
          <w:sz w:val="24"/>
          <w:szCs w:val="24"/>
        </w:rPr>
        <w:t xml:space="preserve"> </w:t>
      </w:r>
      <w:r>
        <w:rPr>
          <w:sz w:val="24"/>
          <w:szCs w:val="24"/>
        </w:rPr>
      </w:r>
      <w:r>
        <w:rPr>
          <w:sz w:val="24"/>
          <w:szCs w:val="24"/>
        </w:rPr>
      </w:r>
    </w:p>
    <w:p>
      <w:pPr>
        <w:ind w:firstLine="709"/>
        <w:jc w:val="both"/>
        <w:rPr>
          <w:rFonts w:eastAsia="Times New Roman"/>
          <w:sz w:val="24"/>
          <w:szCs w:val="24"/>
        </w:rPr>
      </w:pPr>
      <w:r>
        <w:rPr>
          <w:rFonts w:eastAsia="Times New Roman"/>
          <w:sz w:val="24"/>
          <w:szCs w:val="24"/>
        </w:rPr>
        <w:t xml:space="preserve">Поставка товара </w:t>
      </w:r>
      <w:r>
        <w:rPr>
          <w:rFonts w:eastAsia="Times New Roman"/>
          <w:sz w:val="24"/>
          <w:szCs w:val="24"/>
        </w:rPr>
        <w:t xml:space="preserve">осуществляется в течение 10 (деся</w:t>
      </w:r>
      <w:r>
        <w:rPr>
          <w:rFonts w:eastAsia="Times New Roman"/>
          <w:sz w:val="24"/>
          <w:szCs w:val="24"/>
        </w:rPr>
        <w:t xml:space="preserve">ти) рабочих дней с даты заключения контракта. Поставка товара выполняется Поставщиком с 9-00 до 16-00 (время московское) в рабочие дни </w:t>
      </w:r>
      <w:r>
        <w:rPr>
          <w:rFonts w:eastAsia="Times New Roman"/>
          <w:sz w:val="24"/>
          <w:szCs w:val="24"/>
        </w:rPr>
        <w:t xml:space="preserve">Межрегионального филиала Федерального казенного Учреждения «Центр по обеспечению деятельности казначейства России» в г. Владимире</w:t>
      </w:r>
      <w:r>
        <w:rPr>
          <w:rFonts w:eastAsia="Times New Roman"/>
          <w:sz w:val="24"/>
          <w:szCs w:val="24"/>
        </w:rPr>
        <w:t xml:space="preserve">.</w:t>
      </w:r>
      <w:r>
        <w:rPr>
          <w:rFonts w:eastAsia="Times New Roman"/>
          <w:sz w:val="24"/>
          <w:szCs w:val="24"/>
        </w:rPr>
      </w:r>
      <w:r>
        <w:rPr>
          <w:rFonts w:eastAsia="Times New Roman"/>
          <w:sz w:val="24"/>
          <w:szCs w:val="24"/>
        </w:rPr>
      </w:r>
    </w:p>
    <w:p>
      <w:pPr>
        <w:ind w:firstLine="709"/>
        <w:jc w:val="both"/>
        <w:rPr>
          <w:rFonts w:eastAsia="Times New Roman"/>
          <w:sz w:val="24"/>
          <w:szCs w:val="24"/>
        </w:rPr>
      </w:pPr>
      <w:r>
        <w:rPr>
          <w:rFonts w:eastAsia="Times New Roman"/>
          <w:sz w:val="24"/>
          <w:szCs w:val="24"/>
        </w:rPr>
      </w:r>
      <w:r>
        <w:rPr>
          <w:rFonts w:eastAsia="Times New Roman"/>
          <w:sz w:val="24"/>
          <w:szCs w:val="24"/>
        </w:rPr>
      </w:r>
      <w:r>
        <w:rPr>
          <w:rFonts w:eastAsia="Times New Roman"/>
          <w:sz w:val="24"/>
          <w:szCs w:val="24"/>
        </w:rPr>
      </w:r>
    </w:p>
    <w:p>
      <w:pPr>
        <w:contextualSpacing/>
        <w:ind w:firstLine="709"/>
        <w:jc w:val="both"/>
        <w:tabs>
          <w:tab w:val="left" w:pos="0" w:leader="none"/>
        </w:tabs>
        <w:rPr>
          <w:rFonts w:eastAsia="Times New Roman"/>
          <w:b/>
          <w:bCs/>
          <w:sz w:val="24"/>
          <w:szCs w:val="24"/>
        </w:rPr>
      </w:pPr>
      <w:r>
        <w:rPr>
          <w:rFonts w:eastAsia="Times New Roman"/>
          <w:b/>
          <w:sz w:val="24"/>
          <w:szCs w:val="24"/>
        </w:rPr>
        <w:t xml:space="preserve">8. Срок приемки заказчиком товара (работ, услуг):</w:t>
      </w:r>
      <w:r>
        <w:rPr>
          <w:rFonts w:eastAsia="Times New Roman"/>
          <w:b/>
          <w:bCs/>
          <w:sz w:val="24"/>
          <w:szCs w:val="24"/>
        </w:rPr>
      </w:r>
      <w:r>
        <w:rPr>
          <w:rFonts w:eastAsia="Times New Roman"/>
          <w:b/>
          <w:bCs/>
          <w:sz w:val="24"/>
          <w:szCs w:val="24"/>
        </w:rPr>
      </w:r>
    </w:p>
    <w:p>
      <w:pPr>
        <w:contextualSpacing/>
        <w:jc w:val="both"/>
        <w:tabs>
          <w:tab w:val="left" w:pos="0" w:leader="none"/>
        </w:tabs>
        <w:rPr>
          <w:color w:val="000000" w:themeColor="text1"/>
        </w:rPr>
      </w:pPr>
      <w:r>
        <w:rPr>
          <w:rFonts w:eastAsia="Times New Roman"/>
          <w:color w:val="212121"/>
          <w:sz w:val="24"/>
          <w:szCs w:val="24"/>
          <w:highlight w:val="white"/>
        </w:rPr>
        <w:t xml:space="preserve">          </w:t>
      </w:r>
      <w:r>
        <w:rPr>
          <w:rFonts w:eastAsia="Times New Roman"/>
          <w:color w:val="000000" w:themeColor="text1"/>
          <w:sz w:val="24"/>
          <w:szCs w:val="24"/>
          <w:highlight w:val="white"/>
        </w:rPr>
        <w:t xml:space="preserve"> </w:t>
      </w:r>
      <w:r>
        <w:rPr>
          <w:rFonts w:eastAsia="Times New Roman"/>
          <w:color w:val="000000" w:themeColor="text1"/>
          <w:sz w:val="24"/>
          <w:szCs w:val="24"/>
          <w:highlight w:val="white"/>
        </w:rPr>
        <w:t xml:space="preserve">Приемка поставленного товара осуществляется Заказчиком по акту приемки товаров, работ, услуг (код формы по ОКУД 0510452) в течение 20 (двадцати) рабочих дней с момента поставки и включает в себя следующие этапы:</w:t>
      </w:r>
      <w:r>
        <w:rPr>
          <w:color w:val="000000" w:themeColor="text1"/>
        </w:rPr>
      </w:r>
      <w:r>
        <w:rPr>
          <w:color w:val="000000" w:themeColor="text1"/>
        </w:rPr>
      </w:r>
    </w:p>
    <w:p>
      <w:pPr>
        <w:contextualSpacing/>
        <w:jc w:val="both"/>
        <w:tabs>
          <w:tab w:val="left" w:pos="0" w:leader="none"/>
        </w:tabs>
        <w:rPr>
          <w:color w:val="000000" w:themeColor="text1"/>
        </w:rPr>
      </w:pPr>
      <w:r>
        <w:rPr>
          <w:rFonts w:eastAsia="Times New Roman"/>
          <w:color w:val="000000" w:themeColor="text1"/>
          <w:sz w:val="24"/>
          <w:szCs w:val="24"/>
          <w:highlight w:val="white"/>
        </w:rPr>
        <w:t xml:space="preserve">а) проверка комплектности и номенклатуры поставляемого товара на соответствие контракту;</w:t>
      </w:r>
      <w:r>
        <w:rPr>
          <w:color w:val="000000" w:themeColor="text1"/>
        </w:rPr>
      </w:r>
      <w:r>
        <w:rPr>
          <w:color w:val="000000" w:themeColor="text1"/>
        </w:rPr>
      </w:r>
    </w:p>
    <w:p>
      <w:pPr>
        <w:contextualSpacing/>
        <w:jc w:val="both"/>
        <w:tabs>
          <w:tab w:val="left" w:pos="0" w:leader="none"/>
        </w:tabs>
        <w:rPr>
          <w:color w:val="000000" w:themeColor="text1"/>
        </w:rPr>
      </w:pPr>
      <w:r>
        <w:rPr>
          <w:rFonts w:eastAsia="Times New Roman"/>
          <w:color w:val="000000" w:themeColor="text1"/>
          <w:sz w:val="24"/>
          <w:szCs w:val="24"/>
          <w:highlight w:val="white"/>
        </w:rPr>
        <w:t xml:space="preserve">б) проверка соответствия наименования и характеристик товара, требованиям, указанным в контракте; </w:t>
      </w:r>
      <w:r>
        <w:rPr>
          <w:color w:val="000000" w:themeColor="text1"/>
        </w:rPr>
      </w:r>
      <w:r>
        <w:rPr>
          <w:color w:val="000000" w:themeColor="text1"/>
        </w:rPr>
      </w:r>
    </w:p>
    <w:p>
      <w:pPr>
        <w:contextualSpacing/>
        <w:jc w:val="both"/>
        <w:tabs>
          <w:tab w:val="left" w:pos="0" w:leader="none"/>
        </w:tabs>
        <w:rPr>
          <w:color w:val="000000" w:themeColor="text1"/>
        </w:rPr>
      </w:pPr>
      <w:r>
        <w:rPr>
          <w:rFonts w:eastAsia="Times New Roman"/>
          <w:color w:val="000000" w:themeColor="text1"/>
          <w:sz w:val="24"/>
          <w:szCs w:val="24"/>
          <w:highlight w:val="white"/>
        </w:rPr>
        <w:t xml:space="preserve">в) проверка полноты и правильности оформления комплекта документов по передаче товара, в соответствии с условиями контракта;</w:t>
      </w:r>
      <w:r>
        <w:rPr>
          <w:color w:val="000000" w:themeColor="text1"/>
        </w:rPr>
      </w:r>
      <w:r>
        <w:rPr>
          <w:color w:val="000000" w:themeColor="text1"/>
        </w:rPr>
      </w:r>
    </w:p>
    <w:p>
      <w:pPr>
        <w:contextualSpacing/>
        <w:jc w:val="both"/>
        <w:tabs>
          <w:tab w:val="left" w:pos="0" w:leader="none"/>
        </w:tabs>
        <w:rPr>
          <w:rFonts w:eastAsia="Times New Roman"/>
          <w:color w:val="000000" w:themeColor="text1"/>
          <w:sz w:val="24"/>
          <w:szCs w:val="24"/>
          <w:highlight w:val="white"/>
        </w:rPr>
      </w:pPr>
      <w:r>
        <w:rPr>
          <w:rFonts w:eastAsia="Times New Roman"/>
          <w:color w:val="000000" w:themeColor="text1"/>
          <w:sz w:val="24"/>
          <w:szCs w:val="24"/>
          <w:highlight w:val="white"/>
        </w:rPr>
        <w:t xml:space="preserve">г) контроль наличия/отсутствия внешних повреждений.</w:t>
      </w:r>
      <w:r>
        <w:rPr>
          <w:rFonts w:eastAsia="Times New Roman"/>
          <w:color w:val="000000" w:themeColor="text1"/>
          <w:sz w:val="24"/>
          <w:szCs w:val="24"/>
          <w:highlight w:val="white"/>
        </w:rPr>
      </w:r>
      <w:r>
        <w:rPr>
          <w:rFonts w:eastAsia="Times New Roman"/>
          <w:color w:val="000000" w:themeColor="text1"/>
          <w:sz w:val="24"/>
          <w:szCs w:val="24"/>
          <w:highlight w:val="white"/>
        </w:rPr>
      </w:r>
    </w:p>
    <w:p>
      <w:pPr>
        <w:contextualSpacing/>
        <w:ind w:firstLine="709"/>
        <w:jc w:val="both"/>
        <w:tabs>
          <w:tab w:val="left" w:pos="0" w:leader="none"/>
        </w:tabs>
        <w:rPr>
          <w:b/>
          <w:bCs/>
          <w:sz w:val="24"/>
          <w:szCs w:val="24"/>
        </w:rPr>
      </w:pPr>
      <w:r>
        <w:rPr>
          <w:b/>
          <w:sz w:val="24"/>
          <w:szCs w:val="24"/>
        </w:rPr>
        <w:t xml:space="preserve">9. Срок предоставления поставщиком документов, подтверждающих выполнение обязательств по контракту:</w:t>
      </w:r>
      <w:r>
        <w:rPr>
          <w:b/>
          <w:bCs/>
          <w:sz w:val="24"/>
          <w:szCs w:val="24"/>
        </w:rPr>
      </w:r>
      <w:r>
        <w:rPr>
          <w:b/>
          <w:bCs/>
          <w:sz w:val="24"/>
          <w:szCs w:val="24"/>
        </w:rP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Одновременно с поставкой товара Поставщик предоставляет Заказчику: сертификаты соответствия, обязательные для данного вида товара, и товарные накладные. Наименования и единицы измерения товаров в товарных накладных и акте приемки товаров, работ, услуг (код</w:t>
      </w:r>
      <w:r>
        <w:rPr>
          <w:rFonts w:ascii="Times New Roman" w:hAnsi="Times New Roman" w:eastAsia="Times New Roman" w:cs="Times New Roman"/>
          <w:color w:val="000000"/>
          <w:sz w:val="24"/>
        </w:rPr>
        <w:t xml:space="preserve"> формы по ОКУД 0510452) должны быть указаны в соответствии с Приложением № 1 к контракту.</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В срок, установленный пунктом 8 настоящего объявления о закупочной сессии, Заказчик и Поставщик оформляют акт приемки товаров, работ, услуг (код формы по ОКУД 0510452) в порядке, предусмотренном Приказом Минфина России от 15.04.2021 № 61н «Об утверждении у</w:t>
      </w:r>
      <w:r>
        <w:rPr>
          <w:rFonts w:ascii="Times New Roman" w:hAnsi="Times New Roman" w:eastAsia="Times New Roman" w:cs="Times New Roman"/>
          <w:color w:val="000000"/>
          <w:sz w:val="24"/>
        </w:rPr>
        <w:t xml:space="preserve">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Заказчик в течение 15 (пятнадцати) рабочих дней, следующих за днем поставки товара, формирует проект акта приемки товаров, работ, услуг (код формы по ОКУД 0510452) и направляет его Поставщику. В случае отказа от приемки Заказчик к проекту акта приемки товаров, ра</w:t>
      </w:r>
      <w:r>
        <w:rPr>
          <w:rFonts w:ascii="Times New Roman" w:hAnsi="Times New Roman" w:eastAsia="Times New Roman" w:cs="Times New Roman"/>
          <w:color w:val="000000"/>
          <w:sz w:val="24"/>
        </w:rPr>
        <w:t xml:space="preserve">бот, услуг (код формы по ОКУД 0510452) прикладывает мотивированный отказ от приемки товара.</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Поставщик в течение 3 (трех) рабочих дней, следующих за днем поступления проекта акта приемки товаров, работ, услуг (код формы по ОКУД 0510452), подписывает его и направляет Заказчику. </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Заказчик в течение 2 (двух) рабочих дней, следующих за днем поступления подписанного Поставщиком акта приемки товаров, работ, услуг (код формы по ОКУД 0510452), утверждает его.</w:t>
      </w:r>
      <w:r/>
    </w:p>
    <w:p>
      <w:pPr>
        <w:ind w:left="0" w:right="0" w:firstLine="709"/>
        <w:jc w:val="both"/>
        <w:rPr>
          <w:rFonts w:ascii="Times New Roman" w:hAnsi="Times New Roman" w:eastAsia="Times New Roman" w:cs="Times New Roman"/>
          <w:color w:val="000000"/>
          <w:sz w:val="24"/>
          <w:szCs w:val="24"/>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Датой приемки поставленного товара считается дата утверждения Заказчиком подписанного Поставщиком акта приемки товаров, работ, услуг (код формы по ОКУД 0510452).</w:t>
      </w:r>
      <w:r>
        <w:rPr>
          <w:rFonts w:ascii="Times New Roman" w:hAnsi="Times New Roman" w:eastAsia="Times New Roman" w:cs="Times New Roman"/>
          <w:sz w:val="24"/>
        </w:rPr>
      </w:r>
      <w:r>
        <w:rPr>
          <w:rFonts w:ascii="Times New Roman" w:hAnsi="Times New Roman" w:eastAsia="Times New Roman" w:cs="Times New Roman"/>
          <w:color w:val="000000"/>
          <w:sz w:val="24"/>
          <w:szCs w:val="24"/>
          <w:highlight w:val="none"/>
        </w:rPr>
      </w:r>
    </w:p>
    <w:p>
      <w:pPr>
        <w:ind w:left="0" w:right="0" w:firstLine="709"/>
        <w:jc w:val="both"/>
        <w:rPr>
          <w:rFonts w:ascii="Times New Roman" w:hAnsi="Times New Roman" w:eastAsia="Times New Roman" w:cs="Times New Roman"/>
          <w:sz w:val="24"/>
          <w:szCs w:val="24"/>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r>
        <w:rPr>
          <w:rFonts w:ascii="Times New Roman" w:hAnsi="Times New Roman" w:eastAsia="Times New Roman" w:cs="Times New Roman"/>
          <w:sz w:val="24"/>
          <w:szCs w:val="24"/>
        </w:rPr>
      </w:r>
    </w:p>
    <w:p>
      <w:pPr>
        <w:contextualSpacing/>
        <w:ind w:firstLine="709"/>
        <w:jc w:val="both"/>
        <w:tabs>
          <w:tab w:val="left" w:pos="0" w:leader="none"/>
        </w:tabs>
        <w:rPr>
          <w:b/>
          <w:bCs/>
          <w:sz w:val="24"/>
          <w:szCs w:val="24"/>
        </w:rPr>
      </w:pPr>
      <w:r>
        <w:rPr>
          <w:b/>
          <w:sz w:val="24"/>
          <w:szCs w:val="24"/>
        </w:rPr>
        <w:t xml:space="preserve">10.</w:t>
      </w:r>
      <w:r>
        <w:rPr>
          <w:b/>
          <w:bCs/>
          <w:sz w:val="24"/>
          <w:szCs w:val="24"/>
        </w:rPr>
        <w:t xml:space="preserve"> Информация о ценовом предложении и Участнике, его предложившем: </w:t>
      </w:r>
      <w:r>
        <w:rPr>
          <w:b/>
          <w:bCs/>
          <w:sz w:val="24"/>
          <w:szCs w:val="24"/>
        </w:rPr>
      </w:r>
      <w:r>
        <w:rPr>
          <w:b/>
          <w:bCs/>
          <w:sz w:val="24"/>
          <w:szCs w:val="24"/>
        </w:rPr>
      </w:r>
    </w:p>
    <w:p>
      <w:pPr>
        <w:contextualSpacing/>
        <w:ind w:firstLine="709"/>
        <w:jc w:val="both"/>
        <w:tabs>
          <w:tab w:val="left" w:pos="0" w:leader="none"/>
        </w:tabs>
        <w:rPr>
          <w:bCs/>
          <w:color w:val="ff0000"/>
          <w:sz w:val="24"/>
          <w:szCs w:val="24"/>
        </w:rPr>
      </w:pPr>
      <w:r>
        <w:rPr>
          <w:bCs/>
          <w:color w:val="ff0000"/>
          <w:sz w:val="24"/>
          <w:szCs w:val="24"/>
        </w:rPr>
        <w:t xml:space="preserve">ИП Добрынин М.Б.</w:t>
      </w:r>
      <w:r>
        <w:rPr>
          <w:bCs/>
          <w:color w:val="ff0000"/>
          <w:sz w:val="24"/>
          <w:szCs w:val="24"/>
        </w:rPr>
        <w:t xml:space="preserve"> </w:t>
      </w:r>
      <w:r>
        <w:rPr>
          <w:bCs/>
          <w:color w:val="ff0000"/>
          <w:sz w:val="24"/>
          <w:szCs w:val="24"/>
        </w:rPr>
        <w:t xml:space="preserve">ИНН 616500147870 на сумму </w:t>
      </w:r>
      <w:r>
        <w:rPr>
          <w:bCs/>
          <w:color w:val="ff0000"/>
          <w:sz w:val="24"/>
          <w:szCs w:val="24"/>
        </w:rPr>
        <w:t xml:space="preserve">10 924,50 руб.</w:t>
      </w:r>
      <w:r>
        <w:rPr>
          <w:bCs/>
          <w:color w:val="ff0000"/>
          <w:sz w:val="24"/>
          <w:szCs w:val="24"/>
        </w:rPr>
      </w:r>
      <w:r>
        <w:rPr>
          <w:bCs/>
          <w:color w:val="ff0000"/>
          <w:sz w:val="24"/>
          <w:szCs w:val="24"/>
        </w:rPr>
      </w:r>
    </w:p>
    <w:p>
      <w:pPr>
        <w:contextualSpacing/>
        <w:ind w:firstLine="709"/>
        <w:jc w:val="both"/>
        <w:tabs>
          <w:tab w:val="left" w:pos="0" w:leader="none"/>
        </w:tabs>
        <w:rPr>
          <w:bCs/>
          <w:color w:val="ff0000"/>
          <w:sz w:val="24"/>
          <w:szCs w:val="24"/>
        </w:rPr>
      </w:pPr>
      <w:r>
        <w:rPr>
          <w:bCs/>
          <w:color w:val="ff0000"/>
          <w:sz w:val="24"/>
          <w:szCs w:val="24"/>
        </w:rPr>
      </w:r>
      <w:r>
        <w:rPr>
          <w:bCs/>
          <w:color w:val="ff0000"/>
          <w:sz w:val="24"/>
          <w:szCs w:val="24"/>
        </w:rPr>
      </w:r>
      <w:r>
        <w:rPr>
          <w:bCs/>
          <w:color w:val="ff0000"/>
          <w:sz w:val="24"/>
          <w:szCs w:val="24"/>
        </w:rPr>
      </w:r>
    </w:p>
    <w:p>
      <w:pPr>
        <w:ind w:firstLine="709"/>
        <w:widowControl w:val="off"/>
        <w:tabs>
          <w:tab w:val="left" w:pos="1418" w:leader="none"/>
        </w:tabs>
        <w:rPr>
          <w:rFonts w:eastAsia="Times New Roman"/>
          <w:bCs/>
          <w:sz w:val="24"/>
          <w:szCs w:val="24"/>
        </w:rPr>
      </w:pPr>
      <w:r>
        <w:rPr>
          <w:b/>
          <w:sz w:val="24"/>
          <w:szCs w:val="24"/>
        </w:rPr>
        <w:t xml:space="preserve">11. Условия оплаты:</w:t>
      </w:r>
      <w:r>
        <w:rPr>
          <w:sz w:val="24"/>
          <w:szCs w:val="24"/>
        </w:rPr>
        <w:t xml:space="preserve"> </w:t>
      </w:r>
      <w:r>
        <w:rPr>
          <w:rFonts w:eastAsia="Times New Roman"/>
          <w:bCs/>
          <w:sz w:val="24"/>
          <w:szCs w:val="24"/>
        </w:rPr>
        <w:t xml:space="preserve">Форма оплаты – безналичный расчет, путем перечисления денежных средств на расчетный счет Поставщика. Оплата производится за фактически поставленный товар в течение 7 (семи) рабочих дней на основании </w:t>
      </w:r>
      <w:r>
        <w:rPr>
          <w:rFonts w:eastAsia="Times New Roman"/>
          <w:sz w:val="24"/>
          <w:szCs w:val="24"/>
        </w:rPr>
        <w:t xml:space="preserve">акта приемки товаров, работ, услуг (код формы по ОКУД 0510452), подписанного сторонами контракта.</w:t>
      </w:r>
      <w:r>
        <w:rPr>
          <w:rFonts w:eastAsia="Times New Roman"/>
          <w:bCs/>
          <w:sz w:val="24"/>
          <w:szCs w:val="24"/>
        </w:rPr>
      </w:r>
      <w:r>
        <w:rPr>
          <w:rFonts w:eastAsia="Times New Roman"/>
          <w:bCs/>
          <w:sz w:val="24"/>
          <w:szCs w:val="24"/>
        </w:rPr>
      </w:r>
    </w:p>
    <w:p>
      <w:pPr>
        <w:ind w:firstLine="709"/>
        <w:jc w:val="both"/>
        <w:widowControl w:val="off"/>
        <w:tabs>
          <w:tab w:val="left" w:pos="1418" w:leader="none"/>
        </w:tabs>
        <w:rPr>
          <w:sz w:val="24"/>
          <w:szCs w:val="24"/>
        </w:rPr>
      </w:pPr>
      <w:r>
        <w:rPr>
          <w:sz w:val="24"/>
          <w:szCs w:val="24"/>
        </w:rPr>
        <w:t xml:space="preserve">Вид оплаты – оплата по счету. </w:t>
      </w:r>
      <w:r>
        <w:rPr>
          <w:sz w:val="24"/>
          <w:szCs w:val="24"/>
        </w:rPr>
      </w:r>
      <w:r>
        <w:rPr>
          <w:sz w:val="24"/>
          <w:szCs w:val="24"/>
        </w:rPr>
      </w:r>
    </w:p>
    <w:p>
      <w:pPr>
        <w:ind w:firstLine="709"/>
        <w:jc w:val="both"/>
        <w:rPr>
          <w:sz w:val="24"/>
          <w:szCs w:val="24"/>
        </w:rPr>
      </w:pPr>
      <w:r>
        <w:rPr>
          <w:sz w:val="24"/>
          <w:szCs w:val="24"/>
        </w:rPr>
        <w:t xml:space="preserve">Условия оплаты – в установленный срок</w:t>
      </w:r>
      <w:r>
        <w:rPr>
          <w:sz w:val="24"/>
          <w:szCs w:val="24"/>
        </w:rPr>
      </w:r>
      <w:r>
        <w:rPr>
          <w:sz w:val="24"/>
          <w:szCs w:val="24"/>
        </w:rPr>
      </w:r>
    </w:p>
    <w:p>
      <w:pPr>
        <w:ind w:firstLine="709"/>
        <w:jc w:val="both"/>
        <w:spacing w:line="276" w:lineRule="auto"/>
        <w:rPr>
          <w:sz w:val="24"/>
          <w:szCs w:val="24"/>
        </w:rPr>
      </w:pPr>
      <w:r>
        <w:rPr>
          <w:sz w:val="24"/>
          <w:szCs w:val="24"/>
        </w:rPr>
        <w:t xml:space="preserve">Крайний срок оплаты – в течение 7 (семи) рабочих дней с даты подписания документа о приемки товаров, работ, услуг (код формы по ОКУД 0510452).</w:t>
      </w:r>
      <w:r>
        <w:rPr>
          <w:sz w:val="24"/>
          <w:szCs w:val="24"/>
        </w:rPr>
      </w:r>
      <w:r>
        <w:rPr>
          <w:sz w:val="24"/>
          <w:szCs w:val="24"/>
        </w:rPr>
      </w:r>
    </w:p>
    <w:p>
      <w:pPr>
        <w:ind w:firstLine="709"/>
        <w:jc w:val="both"/>
        <w:spacing w:line="276" w:lineRule="auto"/>
        <w:rPr>
          <w:sz w:val="24"/>
          <w:szCs w:val="24"/>
        </w:rPr>
      </w:pPr>
      <w:r>
        <w:rPr>
          <w:sz w:val="24"/>
          <w:szCs w:val="24"/>
        </w:rPr>
      </w:r>
      <w:r>
        <w:rPr>
          <w:sz w:val="24"/>
          <w:szCs w:val="24"/>
        </w:rPr>
      </w:r>
      <w:r>
        <w:rPr>
          <w:sz w:val="24"/>
          <w:szCs w:val="24"/>
        </w:rPr>
      </w:r>
    </w:p>
    <w:p>
      <w:pPr>
        <w:ind w:firstLine="709"/>
        <w:jc w:val="both"/>
        <w:rPr>
          <w:b/>
          <w:sz w:val="24"/>
          <w:szCs w:val="24"/>
        </w:rPr>
      </w:pPr>
      <w:r>
        <w:rPr>
          <w:b/>
          <w:sz w:val="24"/>
          <w:szCs w:val="24"/>
        </w:rPr>
        <w:t xml:space="preserve">12. Информация о возможности и случаях одностороннего расторжения сделки в соответствии с действующим законодательством Российской Федерации: </w:t>
      </w:r>
      <w:r>
        <w:rPr>
          <w:b/>
          <w:sz w:val="24"/>
          <w:szCs w:val="24"/>
        </w:rPr>
      </w:r>
      <w:r>
        <w:rPr>
          <w:b/>
          <w:sz w:val="24"/>
          <w:szCs w:val="24"/>
        </w:rPr>
      </w:r>
    </w:p>
    <w:p>
      <w:pPr>
        <w:ind w:firstLine="709"/>
        <w:jc w:val="both"/>
        <w:rPr>
          <w:sz w:val="24"/>
          <w:szCs w:val="24"/>
        </w:rPr>
      </w:pPr>
      <w:r>
        <w:rPr>
          <w:sz w:val="24"/>
          <w:szCs w:val="24"/>
        </w:rPr>
        <w:t xml:space="preserve">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Pr>
          <w:sz w:val="24"/>
          <w:szCs w:val="24"/>
        </w:rPr>
        <w:t xml:space="preserve">ия отдельных видов обязательств.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ind w:firstLine="709"/>
        <w:jc w:val="both"/>
        <w:rPr>
          <w:b/>
          <w:sz w:val="24"/>
          <w:szCs w:val="24"/>
        </w:rPr>
      </w:pPr>
      <w:r>
        <w:rPr>
          <w:b/>
          <w:sz w:val="24"/>
          <w:szCs w:val="24"/>
        </w:rPr>
        <w:t xml:space="preserve">13. Ответственность Сторон за неисполнение и ненадлежащее исполнение обязательств, предусмотренных контрактом.</w:t>
      </w:r>
      <w:r>
        <w:rPr>
          <w:b/>
          <w:sz w:val="24"/>
          <w:szCs w:val="24"/>
        </w:rPr>
      </w:r>
      <w:r>
        <w:rPr>
          <w:b/>
          <w:sz w:val="24"/>
          <w:szCs w:val="24"/>
        </w:rPr>
      </w:r>
    </w:p>
    <w:p>
      <w:pPr>
        <w:ind w:firstLine="709"/>
        <w:jc w:val="both"/>
        <w:rPr>
          <w:sz w:val="24"/>
          <w:szCs w:val="24"/>
        </w:rPr>
      </w:pPr>
      <w:r>
        <w:rPr>
          <w:sz w:val="24"/>
          <w:szCs w:val="24"/>
        </w:rPr>
        <w:t xml:space="preserve">Стороны несут ответственность за неисполнение или ненадлежащее исполнение обязательств, предусмотренных контрактом (договором) в соответствии</w:t>
      </w:r>
      <w:r>
        <w:rPr>
          <w:sz w:val="24"/>
          <w:szCs w:val="24"/>
        </w:rPr>
        <w:t xml:space="preserve"> с п. 5, 7 ст. 34 Федерального закона от 05.04.2013 № 44-ФЗ «О контрактной системе в сфере закупок товаров, работ, услуг для обеспечения государственных и муниципальных нужд» и постановлением Правительства РФ от 30.08.2017 № 1042 «Об утверждении Правил опр</w:t>
      </w:r>
      <w:r>
        <w:rPr>
          <w:sz w:val="24"/>
          <w:szCs w:val="24"/>
        </w:rPr>
        <w:t xml:space="preserve">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w:t>
      </w:r>
      <w:r>
        <w:rPr>
          <w:sz w:val="24"/>
          <w:szCs w:val="24"/>
        </w:rPr>
        <w:t xml:space="preserve">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contextualSpacing/>
        <w:ind w:firstLine="709"/>
        <w:jc w:val="both"/>
        <w:rPr>
          <w:b/>
          <w:bCs/>
          <w:sz w:val="24"/>
          <w:szCs w:val="24"/>
        </w:rPr>
      </w:pPr>
      <w:r>
        <w:rPr>
          <w:b/>
          <w:sz w:val="24"/>
          <w:szCs w:val="24"/>
        </w:rPr>
        <w:t xml:space="preserve">14. Возможность рассмотрения предложений Участников закупки или Участников закупки-агентов на соответствие установленным им требованиям к товарам (работам, услугам), требованиям </w:t>
      </w:r>
      <w:hyperlink r:id="rId12" w:tooltip="consultantplus://offline/ref=09855C8E79ACD7F931018C4AD1FBDDE610AA21108EDDD50A09FBA1F27DF016E109185DA53DA067BC4EDA2D006D05CFD2F61A3703EBDFM3N5J" w:history="1">
        <w:r>
          <w:rPr>
            <w:b/>
            <w:sz w:val="24"/>
            <w:szCs w:val="24"/>
          </w:rPr>
          <w:t xml:space="preserve">части 1 статьи 31</w:t>
        </w:r>
      </w:hyperlink>
      <w:r>
        <w:rPr>
          <w:b/>
          <w:sz w:val="24"/>
          <w:szCs w:val="24"/>
        </w:rPr>
        <w:t xml:space="preserve"> Закона 44-ФЗ:</w:t>
      </w:r>
      <w:r>
        <w:rPr>
          <w:b/>
          <w:bCs/>
          <w:sz w:val="24"/>
          <w:szCs w:val="24"/>
        </w:rPr>
      </w:r>
      <w:r>
        <w:rPr>
          <w:b/>
          <w:bCs/>
          <w:sz w:val="24"/>
          <w:szCs w:val="24"/>
        </w:rPr>
      </w:r>
    </w:p>
    <w:p>
      <w:pPr>
        <w:contextualSpacing/>
        <w:ind w:firstLine="709"/>
        <w:jc w:val="both"/>
        <w:rPr>
          <w:b/>
          <w:bCs/>
          <w:sz w:val="24"/>
          <w:szCs w:val="24"/>
        </w:rPr>
      </w:pPr>
      <w:r>
        <w:rPr>
          <w:sz w:val="24"/>
          <w:szCs w:val="24"/>
        </w:rPr>
        <w:t xml:space="preserve">Заказчик вправе рассматривать предложения Участников закупки или Участников закупки-агентов на соответствие установленным им требованиям к товарам (работам, услугам), требованиям </w:t>
      </w:r>
      <w:hyperlink r:id="rId13" w:tooltip="consultantplus://offline/ref=09855C8E79ACD7F931018C4AD1FBDDE610AA21108EDDD50A09FBA1F27DF016E109185DA53DA067BC4EDA2D006D05CFD2F61A3703EBDFM3N5J" w:history="1">
        <w:r>
          <w:rPr>
            <w:sz w:val="24"/>
            <w:szCs w:val="24"/>
          </w:rPr>
          <w:t xml:space="preserve">части 1 статьи 31</w:t>
        </w:r>
      </w:hyperlink>
      <w:r>
        <w:rPr>
          <w:sz w:val="24"/>
          <w:szCs w:val="24"/>
        </w:rPr>
        <w:t xml:space="preserve"> Закона 44-ФЗ</w:t>
      </w:r>
      <w:r>
        <w:rPr>
          <w:b/>
          <w:bCs/>
          <w:sz w:val="24"/>
          <w:szCs w:val="24"/>
        </w:rPr>
      </w:r>
      <w:r>
        <w:rPr>
          <w:b/>
          <w:bCs/>
          <w:sz w:val="24"/>
          <w:szCs w:val="24"/>
        </w:rPr>
      </w:r>
    </w:p>
    <w:p>
      <w:pPr>
        <w:contextualSpacing/>
        <w:ind w:firstLine="709"/>
        <w:jc w:val="both"/>
        <w:rPr>
          <w:sz w:val="24"/>
          <w:szCs w:val="24"/>
        </w:rPr>
      </w:pPr>
      <w:r>
        <w:rPr>
          <w:sz w:val="24"/>
          <w:szCs w:val="24"/>
        </w:rPr>
      </w:r>
      <w:r>
        <w:rPr>
          <w:sz w:val="24"/>
          <w:szCs w:val="24"/>
        </w:rPr>
      </w:r>
      <w:r>
        <w:rPr>
          <w:sz w:val="24"/>
          <w:szCs w:val="24"/>
        </w:rPr>
      </w:r>
    </w:p>
    <w:p>
      <w:pPr>
        <w:contextualSpacing/>
        <w:ind w:firstLine="709"/>
        <w:jc w:val="both"/>
        <w:rPr>
          <w:sz w:val="24"/>
          <w:szCs w:val="24"/>
        </w:rPr>
      </w:pPr>
      <w:r>
        <w:rPr>
          <w:b/>
          <w:sz w:val="24"/>
          <w:szCs w:val="24"/>
        </w:rPr>
        <w:t xml:space="preserve">15. Возможность Участникам подавать предложения на повышение количества позиций спецификации на сумму, не превышающую Стартовую цену</w:t>
      </w:r>
      <w:r>
        <w:rPr>
          <w:sz w:val="24"/>
          <w:szCs w:val="24"/>
        </w:rPr>
        <w:t xml:space="preserve">-не предусмотрена.</w:t>
      </w:r>
      <w:r>
        <w:rPr>
          <w:sz w:val="24"/>
          <w:szCs w:val="24"/>
        </w:rPr>
      </w:r>
      <w:r>
        <w:rPr>
          <w:sz w:val="24"/>
          <w:szCs w:val="24"/>
        </w:rPr>
      </w:r>
    </w:p>
    <w:p>
      <w:pPr>
        <w:contextualSpacing/>
        <w:ind w:firstLine="709"/>
        <w:jc w:val="both"/>
        <w:rPr>
          <w:sz w:val="24"/>
          <w:szCs w:val="24"/>
        </w:rPr>
      </w:pPr>
      <w:r>
        <w:rPr>
          <w:sz w:val="24"/>
          <w:szCs w:val="24"/>
        </w:rPr>
      </w:r>
      <w:r>
        <w:rPr>
          <w:sz w:val="24"/>
          <w:szCs w:val="24"/>
        </w:rPr>
      </w:r>
      <w:r>
        <w:rPr>
          <w:sz w:val="24"/>
          <w:szCs w:val="24"/>
        </w:rPr>
      </w:r>
    </w:p>
    <w:p>
      <w:pPr>
        <w:ind w:firstLine="709"/>
        <w:jc w:val="both"/>
        <w:rPr>
          <w:sz w:val="24"/>
          <w:szCs w:val="24"/>
        </w:rPr>
      </w:pPr>
      <w:r>
        <w:rPr>
          <w:b/>
          <w:sz w:val="24"/>
          <w:szCs w:val="24"/>
        </w:rPr>
        <w:t xml:space="preserve">16. Контактная информация об уполномоченном лице, ответственном за закупку:</w:t>
      </w:r>
      <w:r>
        <w:rPr>
          <w:sz w:val="24"/>
          <w:szCs w:val="24"/>
        </w:rPr>
      </w:r>
      <w:r>
        <w:rPr>
          <w:sz w:val="24"/>
          <w:szCs w:val="24"/>
        </w:rPr>
      </w:r>
    </w:p>
    <w:p>
      <w:pPr>
        <w:ind w:firstLine="709"/>
        <w:jc w:val="both"/>
        <w:rPr>
          <w:sz w:val="24"/>
          <w:szCs w:val="24"/>
        </w:rPr>
      </w:pPr>
      <w:r>
        <w:rPr>
          <w:sz w:val="24"/>
          <w:szCs w:val="24"/>
        </w:rPr>
        <w:t xml:space="preserve">Номер контактного телефона заказчика: 8 (4922) 77-12-26 </w:t>
      </w:r>
      <w:r>
        <w:rPr>
          <w:sz w:val="24"/>
          <w:szCs w:val="24"/>
        </w:rPr>
      </w:r>
      <w:r>
        <w:rPr>
          <w:sz w:val="24"/>
          <w:szCs w:val="24"/>
        </w:rPr>
      </w:r>
    </w:p>
    <w:p>
      <w:pPr>
        <w:ind w:firstLine="709"/>
        <w:jc w:val="both"/>
        <w:rPr>
          <w:sz w:val="24"/>
          <w:szCs w:val="24"/>
        </w:rPr>
      </w:pPr>
      <w:r>
        <w:rPr>
          <w:sz w:val="24"/>
          <w:szCs w:val="24"/>
        </w:rPr>
        <w:t xml:space="preserve">Ответственное должностное лицо заказчика: Крючкова Дина Николаевна</w:t>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ind w:firstLine="709"/>
        <w:jc w:val="both"/>
        <w:rPr>
          <w:sz w:val="24"/>
          <w:szCs w:val="24"/>
        </w:rPr>
      </w:pPr>
      <w:r>
        <w:rPr>
          <w:b/>
          <w:sz w:val="24"/>
          <w:szCs w:val="24"/>
        </w:rPr>
        <w:t xml:space="preserve">17.</w:t>
      </w:r>
      <w:r>
        <w:rPr>
          <w:sz w:val="24"/>
          <w:szCs w:val="24"/>
        </w:rPr>
        <w:t xml:space="preserve"> </w:t>
      </w:r>
      <w:r>
        <w:rPr>
          <w:b/>
          <w:sz w:val="24"/>
          <w:szCs w:val="24"/>
        </w:rPr>
        <w:t xml:space="preserve">Требование об отсутствии информации об участнике закупочной сессии в реестре недобросовестных поставщиков (подрядчиков, исполнителей):</w:t>
      </w:r>
      <w:r>
        <w:rPr>
          <w:sz w:val="24"/>
          <w:szCs w:val="24"/>
        </w:rPr>
      </w:r>
      <w:r>
        <w:rPr>
          <w:sz w:val="24"/>
          <w:szCs w:val="24"/>
        </w:rPr>
      </w:r>
    </w:p>
    <w:p>
      <w:pPr>
        <w:ind w:firstLine="709"/>
        <w:jc w:val="both"/>
        <w:rPr>
          <w:sz w:val="24"/>
          <w:szCs w:val="24"/>
        </w:rPr>
      </w:pPr>
      <w:r>
        <w:rPr>
          <w:sz w:val="24"/>
          <w:szCs w:val="24"/>
        </w:rPr>
        <w:t xml:space="preserve">Установлено требование об отсутствии в предусмотренном Законом № 44-ФЗ реестре недобросовестных поставщиков (подрядчиков, исполнителей) информации об участнике закупочной сессии.</w:t>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ind w:firstLine="709"/>
        <w:jc w:val="both"/>
        <w:rPr>
          <w:b/>
          <w:sz w:val="24"/>
          <w:szCs w:val="24"/>
        </w:rPr>
      </w:pPr>
      <w:r>
        <w:rPr>
          <w:b/>
          <w:sz w:val="24"/>
          <w:szCs w:val="24"/>
        </w:rPr>
        <w:t xml:space="preserve">18. Требования, установленные в соответствии с законода</w:t>
      </w:r>
      <w:r>
        <w:rPr>
          <w:b/>
          <w:sz w:val="24"/>
          <w:szCs w:val="24"/>
        </w:rPr>
        <w:t xml:space="preserve">тельством Российской Федерации к лицам, осуществляющим поставку товара, выполнение работы, оказание услуги, являющиеся объектом закупки (наличие лицензии (разрешения), свидетельства о допуске участника закупки, наименование лицензии, законодательный акт): </w:t>
      </w:r>
      <w:r>
        <w:rPr>
          <w:b/>
          <w:sz w:val="24"/>
          <w:szCs w:val="24"/>
        </w:rPr>
      </w:r>
      <w:r>
        <w:rPr>
          <w:b/>
          <w:sz w:val="24"/>
          <w:szCs w:val="24"/>
        </w:rPr>
      </w:r>
    </w:p>
    <w:p>
      <w:pPr>
        <w:ind w:firstLine="709"/>
        <w:jc w:val="both"/>
        <w:rPr>
          <w:sz w:val="24"/>
          <w:szCs w:val="24"/>
        </w:rPr>
      </w:pPr>
      <w:r>
        <w:rPr>
          <w:sz w:val="24"/>
          <w:szCs w:val="24"/>
        </w:rPr>
        <w:t xml:space="preserve">не установлены</w:t>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ind w:firstLine="709"/>
        <w:jc w:val="both"/>
        <w:rPr>
          <w:b/>
          <w:sz w:val="24"/>
          <w:szCs w:val="24"/>
        </w:rPr>
      </w:pPr>
      <w:r>
        <w:rPr>
          <w:b/>
          <w:sz w:val="24"/>
          <w:szCs w:val="24"/>
        </w:rPr>
        <w:t xml:space="preserve">19. Описание объекта закупки.</w:t>
      </w:r>
      <w:r>
        <w:rPr>
          <w:b/>
          <w:sz w:val="24"/>
          <w:szCs w:val="24"/>
        </w:rPr>
      </w:r>
      <w:r>
        <w:rPr>
          <w:b/>
          <w:sz w:val="24"/>
          <w:szCs w:val="24"/>
        </w:rPr>
      </w:r>
    </w:p>
    <w:p>
      <w:pPr>
        <w:ind w:firstLine="709"/>
        <w:jc w:val="both"/>
        <w:tabs>
          <w:tab w:val="left" w:pos="993" w:leader="none"/>
        </w:tabs>
        <w:rPr>
          <w:b/>
          <w:bCs/>
          <w:sz w:val="24"/>
          <w:szCs w:val="24"/>
        </w:rPr>
      </w:pPr>
      <w:r>
        <w:rPr>
          <w:b/>
          <w:bCs/>
          <w:sz w:val="24"/>
          <w:szCs w:val="24"/>
        </w:rPr>
        <w:t xml:space="preserve">Функциональные, технические и качественные характеристики, эксплуатационные характеристики объекта закупки:</w:t>
      </w:r>
      <w:r>
        <w:rPr>
          <w:b/>
          <w:bCs/>
          <w:sz w:val="24"/>
          <w:szCs w:val="24"/>
        </w:rPr>
      </w:r>
      <w:r>
        <w:rPr>
          <w:b/>
          <w:bCs/>
          <w:sz w:val="24"/>
          <w:szCs w:val="24"/>
        </w:rPr>
      </w:r>
    </w:p>
    <w:p>
      <w:pPr>
        <w:ind w:left="0" w:right="0" w:firstLine="709"/>
        <w:jc w:val="both"/>
        <w:rPr>
          <w:rFonts w:ascii="Times New Roman" w:hAnsi="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t xml:space="preserve">П</w:t>
      </w:r>
      <w:r>
        <w:rPr>
          <w:rFonts w:ascii="Times New Roman" w:hAnsi="Times New Roman" w:eastAsia="Times New Roman" w:cs="Times New Roman"/>
          <w:sz w:val="24"/>
          <w:szCs w:val="24"/>
        </w:rPr>
        <w:t xml:space="preserve">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Товар не долж</w:t>
      </w:r>
      <w:r>
        <w:rPr>
          <w:rFonts w:ascii="Times New Roman" w:hAnsi="Times New Roman" w:eastAsia="Times New Roman" w:cs="Times New Roman"/>
          <w:sz w:val="24"/>
          <w:szCs w:val="24"/>
        </w:rPr>
        <w:t xml:space="preserve">ен иметь повреждений (вмятин, трещин, разрывов).</w:t>
      </w:r>
      <w:r>
        <w:rPr>
          <w:rFonts w:ascii="Times New Roman" w:hAnsi="Times New Roman" w:cs="Times New Roman"/>
          <w:sz w:val="24"/>
          <w:szCs w:val="24"/>
        </w:rPr>
      </w:r>
      <w:r>
        <w:rPr>
          <w:rFonts w:ascii="Times New Roman" w:hAnsi="Times New Roman" w:cs="Times New Roman"/>
          <w:sz w:val="24"/>
          <w:szCs w:val="24"/>
        </w:rPr>
      </w:r>
    </w:p>
    <w:p>
      <w:pPr>
        <w:ind w:firstLine="709"/>
        <w:jc w:val="both"/>
        <w:rPr>
          <w:b/>
          <w:sz w:val="24"/>
          <w:szCs w:val="24"/>
        </w:rPr>
      </w:pPr>
      <w:r>
        <w:rPr>
          <w:b/>
          <w:sz w:val="24"/>
          <w:szCs w:val="24"/>
        </w:rPr>
        <w:t xml:space="preserve">Наименование объекта закупки:</w:t>
      </w:r>
      <w:r>
        <w:rPr>
          <w:b/>
          <w:sz w:val="24"/>
          <w:szCs w:val="24"/>
        </w:rPr>
      </w:r>
      <w:r>
        <w:rPr>
          <w:b/>
          <w:sz w:val="24"/>
          <w:szCs w:val="24"/>
        </w:rPr>
      </w:r>
    </w:p>
    <w:p>
      <w:pPr>
        <w:jc w:val="both"/>
        <w:rPr>
          <w:rFonts w:eastAsia="Times New Roman"/>
          <w:sz w:val="24"/>
          <w:szCs w:val="24"/>
        </w:rPr>
      </w:pPr>
      <w:r/>
      <w:bookmarkStart w:id="0" w:name="bookmark3"/>
      <w:r>
        <w:rPr>
          <w:rFonts w:eastAsia="Times New Roman"/>
          <w:sz w:val="24"/>
          <w:szCs w:val="24"/>
        </w:rPr>
        <w:t xml:space="preserve">Поставка архивных коробов для обеспечения нужд Межрегионального филиала Федерального Казенного Учреждения «Центр по обеспечению деятельности казначейства России» в г. Владимире.</w:t>
      </w:r>
      <w:r>
        <w:rPr>
          <w:rFonts w:eastAsia="Times New Roman"/>
          <w:sz w:val="24"/>
          <w:szCs w:val="24"/>
        </w:rPr>
      </w:r>
      <w:r>
        <w:rPr>
          <w:rFonts w:eastAsia="Times New Roman"/>
          <w:sz w:val="24"/>
          <w:szCs w:val="24"/>
        </w:rPr>
      </w:r>
    </w:p>
    <w:p>
      <w:pPr>
        <w:ind w:left="3260"/>
        <w:keepLines/>
        <w:keepNext/>
        <w:spacing w:line="266" w:lineRule="exact"/>
        <w:widowControl w:val="off"/>
        <w:rPr>
          <w:rFonts w:eastAsia="Times New Roman"/>
          <w:b/>
          <w:bCs/>
          <w:color w:val="000000"/>
          <w:sz w:val="24"/>
          <w:szCs w:val="24"/>
          <w:lang w:bidi="ru-RU"/>
        </w:rPr>
        <w:outlineLvl w:val="1"/>
      </w:pPr>
      <w:r>
        <w:rPr>
          <w:rFonts w:eastAsia="Times New Roman"/>
          <w:b/>
          <w:bCs/>
          <w:color w:val="000000"/>
          <w:sz w:val="24"/>
          <w:szCs w:val="24"/>
          <w:lang w:bidi="ru-RU"/>
        </w:rPr>
      </w:r>
      <w:r>
        <w:rPr>
          <w:rFonts w:eastAsia="Times New Roman"/>
          <w:b/>
          <w:bCs/>
          <w:color w:val="000000"/>
          <w:sz w:val="24"/>
          <w:szCs w:val="24"/>
          <w:lang w:bidi="ru-RU"/>
        </w:rPr>
      </w:r>
      <w:r>
        <w:rPr>
          <w:rFonts w:eastAsia="Times New Roman"/>
          <w:b/>
          <w:bCs/>
          <w:color w:val="000000"/>
          <w:sz w:val="24"/>
          <w:szCs w:val="24"/>
          <w:lang w:bidi="ru-RU"/>
        </w:rPr>
      </w:r>
    </w:p>
    <w:p>
      <w:pPr>
        <w:ind w:left="3260"/>
        <w:keepLines/>
        <w:keepNext/>
        <w:spacing w:line="266" w:lineRule="exact"/>
        <w:widowControl w:val="off"/>
        <w:rPr>
          <w:rFonts w:eastAsia="Times New Roman"/>
          <w:b/>
          <w:bCs/>
          <w:color w:val="000000"/>
          <w:sz w:val="24"/>
          <w:szCs w:val="24"/>
          <w:lang w:bidi="ru-RU"/>
        </w:rPr>
        <w:outlineLvl w:val="1"/>
      </w:pPr>
      <w:r>
        <w:rPr>
          <w:rFonts w:eastAsia="Times New Roman"/>
          <w:b/>
          <w:bCs/>
          <w:color w:val="000000"/>
          <w:sz w:val="24"/>
          <w:szCs w:val="24"/>
          <w:lang w:bidi="ru-RU"/>
        </w:rPr>
        <w:t xml:space="preserve">Спецификация поставляемого товара</w:t>
      </w:r>
      <w:bookmarkEnd w:id="0"/>
      <w:r>
        <w:rPr>
          <w:rFonts w:eastAsia="Times New Roman"/>
          <w:b/>
          <w:bCs/>
          <w:color w:val="000000"/>
          <w:sz w:val="24"/>
          <w:szCs w:val="24"/>
          <w:lang w:bidi="ru-RU"/>
        </w:rPr>
      </w:r>
      <w:r>
        <w:rPr>
          <w:rFonts w:eastAsia="Times New Roman"/>
          <w:b/>
          <w:bCs/>
          <w:color w:val="000000"/>
          <w:sz w:val="24"/>
          <w:szCs w:val="24"/>
          <w:lang w:bidi="ru-RU"/>
        </w:rPr>
      </w:r>
    </w:p>
    <w:p>
      <w:pPr>
        <w:ind w:left="3260"/>
        <w:keepLines/>
        <w:keepNext/>
        <w:spacing w:line="266" w:lineRule="exact"/>
        <w:widowControl w:val="off"/>
        <w:rPr>
          <w:rFonts w:eastAsia="Times New Roman"/>
          <w:b/>
          <w:bCs/>
          <w:color w:val="000000"/>
          <w:sz w:val="24"/>
          <w:szCs w:val="24"/>
          <w:lang w:bidi="ru-RU"/>
        </w:rPr>
        <w:outlineLvl w:val="1"/>
      </w:pPr>
      <w:r>
        <w:rPr>
          <w:rFonts w:eastAsia="Times New Roman"/>
          <w:b/>
          <w:bCs/>
          <w:color w:val="000000"/>
          <w:sz w:val="24"/>
          <w:szCs w:val="24"/>
          <w:lang w:bidi="ru-RU"/>
        </w:rPr>
      </w:r>
      <w:r>
        <w:rPr>
          <w:rFonts w:eastAsia="Times New Roman"/>
          <w:b/>
          <w:bCs/>
          <w:color w:val="000000"/>
          <w:sz w:val="24"/>
          <w:szCs w:val="24"/>
          <w:lang w:bidi="ru-RU"/>
        </w:rPr>
      </w:r>
      <w:r>
        <w:rPr>
          <w:rFonts w:eastAsia="Times New Roman"/>
          <w:b/>
          <w:bCs/>
          <w:color w:val="000000"/>
          <w:sz w:val="24"/>
          <w:szCs w:val="24"/>
          <w:lang w:bidi="ru-RU"/>
        </w:rPr>
      </w:r>
    </w:p>
    <w:tbl>
      <w:tblPr>
        <w:tblW w:w="103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6"/>
        <w:gridCol w:w="1844"/>
        <w:gridCol w:w="2126"/>
        <w:gridCol w:w="1560"/>
        <w:gridCol w:w="1134"/>
        <w:gridCol w:w="1134"/>
        <w:gridCol w:w="708"/>
        <w:gridCol w:w="1276"/>
      </w:tblGrid>
      <w:tr>
        <w:tblPrEx/>
        <w:trPr>
          <w:trHeight w:val="303"/>
        </w:trPr>
        <w:tc>
          <w:tcPr>
            <w:tcBorders>
              <w:top w:val="single" w:color="auto" w:sz="4" w:space="0"/>
              <w:left w:val="single" w:color="auto" w:sz="4" w:space="0"/>
              <w:bottom w:val="single" w:color="auto" w:sz="4" w:space="0"/>
              <w:right w:val="single" w:color="auto" w:sz="4" w:space="0"/>
            </w:tcBorders>
            <w:tcW w:w="566" w:type="dxa"/>
            <w:vAlign w:val="center"/>
            <w:textDirection w:val="lrTb"/>
            <w:noWrap w:val="false"/>
          </w:tcPr>
          <w:p>
            <w:pPr>
              <w:jc w:val="center"/>
              <w:rPr>
                <w:sz w:val="22"/>
                <w:szCs w:val="22"/>
              </w:rPr>
            </w:pPr>
            <w:r>
              <w:rPr>
                <w:sz w:val="22"/>
                <w:szCs w:val="22"/>
              </w:rPr>
              <w:t xml:space="preserve">№</w:t>
            </w:r>
            <w:r>
              <w:rPr>
                <w:sz w:val="22"/>
                <w:szCs w:val="22"/>
              </w:rPr>
              <w:br/>
              <w:t xml:space="preserve">п/п</w:t>
            </w:r>
            <w:r>
              <w:rPr>
                <w:sz w:val="22"/>
                <w:szCs w:val="22"/>
              </w:rPr>
            </w:r>
            <w:r>
              <w:rPr>
                <w:sz w:val="22"/>
                <w:szCs w:val="22"/>
              </w:rPr>
            </w:r>
          </w:p>
        </w:tc>
        <w:tc>
          <w:tcPr>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jc w:val="center"/>
              <w:rPr>
                <w:sz w:val="22"/>
                <w:szCs w:val="22"/>
              </w:rPr>
            </w:pPr>
            <w:r>
              <w:rPr>
                <w:sz w:val="22"/>
                <w:szCs w:val="22"/>
              </w:rPr>
            </w:r>
            <w:r>
              <w:rPr>
                <w:sz w:val="22"/>
                <w:szCs w:val="22"/>
              </w:rPr>
            </w:r>
            <w:r>
              <w:rPr>
                <w:sz w:val="22"/>
                <w:szCs w:val="22"/>
              </w:rPr>
            </w:r>
          </w:p>
          <w:p>
            <w:pPr>
              <w:jc w:val="center"/>
              <w:rPr>
                <w:sz w:val="22"/>
                <w:szCs w:val="22"/>
              </w:rPr>
            </w:pPr>
            <w:r>
              <w:rPr>
                <w:sz w:val="22"/>
                <w:szCs w:val="22"/>
              </w:rPr>
              <w:t xml:space="preserve">Наименование поставляемого товара</w:t>
            </w:r>
            <w:r>
              <w:rPr>
                <w:sz w:val="22"/>
                <w:szCs w:val="22"/>
              </w:rPr>
            </w:r>
            <w:r>
              <w:rPr>
                <w:sz w:val="22"/>
                <w:szCs w:val="22"/>
              </w:rPr>
            </w:r>
          </w:p>
        </w:tc>
        <w:tc>
          <w:tcPr>
            <w:tcBorders>
              <w:top w:val="single" w:color="auto" w:sz="4" w:space="0"/>
              <w:left w:val="single" w:color="auto" w:sz="4" w:space="0"/>
              <w:right w:val="single" w:color="auto" w:sz="4" w:space="0"/>
            </w:tcBorders>
            <w:tcW w:w="2126" w:type="dxa"/>
            <w:vAlign w:val="center"/>
            <w:vMerge w:val="restart"/>
            <w:textDirection w:val="lrTb"/>
            <w:noWrap w:val="false"/>
          </w:tcPr>
          <w:p>
            <w:pPr>
              <w:jc w:val="center"/>
              <w:rPr>
                <w:sz w:val="22"/>
                <w:szCs w:val="22"/>
              </w:rPr>
            </w:pPr>
            <w:r>
              <w:rPr>
                <w:sz w:val="22"/>
                <w:szCs w:val="22"/>
              </w:rPr>
              <w:t xml:space="preserve">Наименование характеристики</w:t>
            </w:r>
            <w:r>
              <w:rPr>
                <w:sz w:val="22"/>
                <w:szCs w:val="22"/>
              </w:rPr>
            </w:r>
            <w:r>
              <w:rPr>
                <w:sz w:val="22"/>
                <w:szCs w:val="22"/>
              </w:rP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sz w:val="22"/>
                <w:szCs w:val="22"/>
              </w:rPr>
            </w:pPr>
            <w:r>
              <w:rPr>
                <w:sz w:val="22"/>
                <w:szCs w:val="22"/>
              </w:rPr>
              <w:t xml:space="preserve">Значение характеристики</w:t>
            </w:r>
            <w:r>
              <w:rPr>
                <w:sz w:val="22"/>
                <w:szCs w:val="22"/>
              </w:rPr>
            </w:r>
            <w:r>
              <w:rPr>
                <w:sz w:val="22"/>
                <w:szCs w:val="22"/>
              </w:rP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rPr>
                <w:sz w:val="22"/>
                <w:szCs w:val="22"/>
              </w:rPr>
            </w:pPr>
            <w:r>
              <w:rPr>
                <w:sz w:val="22"/>
                <w:szCs w:val="22"/>
              </w:rPr>
            </w:r>
            <w:r>
              <w:rPr>
                <w:sz w:val="22"/>
                <w:szCs w:val="22"/>
              </w:rPr>
            </w:r>
            <w:r>
              <w:rPr>
                <w:sz w:val="22"/>
                <w:szCs w:val="22"/>
              </w:rPr>
            </w:r>
          </w:p>
          <w:p>
            <w:pPr>
              <w:jc w:val="center"/>
              <w:rPr>
                <w:sz w:val="22"/>
                <w:szCs w:val="22"/>
              </w:rPr>
            </w:pPr>
            <w:r>
              <w:rPr>
                <w:sz w:val="22"/>
                <w:szCs w:val="22"/>
              </w:rPr>
            </w:r>
            <w:r>
              <w:rPr>
                <w:sz w:val="22"/>
                <w:szCs w:val="22"/>
              </w:rPr>
            </w:r>
            <w:r>
              <w:rPr>
                <w:sz w:val="22"/>
                <w:szCs w:val="22"/>
              </w:rPr>
            </w:r>
          </w:p>
          <w:p>
            <w:pPr>
              <w:jc w:val="left"/>
              <w:rPr>
                <w:sz w:val="22"/>
                <w:szCs w:val="22"/>
              </w:rPr>
            </w:pPr>
            <w:r>
              <w:rPr>
                <w:sz w:val="22"/>
                <w:szCs w:val="22"/>
              </w:rPr>
            </w:r>
            <w:r>
              <w:rPr>
                <w:sz w:val="22"/>
                <w:szCs w:val="22"/>
              </w:rPr>
            </w:r>
            <w:r>
              <w:rPr>
                <w:sz w:val="22"/>
                <w:szCs w:val="22"/>
              </w:rPr>
            </w:r>
          </w:p>
          <w:p>
            <w:pPr>
              <w:rPr>
                <w:sz w:val="22"/>
                <w:szCs w:val="22"/>
              </w:rPr>
            </w:pPr>
            <w:r>
              <w:rPr>
                <w:sz w:val="22"/>
                <w:szCs w:val="22"/>
              </w:rPr>
              <w:t xml:space="preserve">Единица измерения</w:t>
            </w:r>
            <w:r>
              <w:rPr>
                <w:sz w:val="22"/>
                <w:szCs w:val="22"/>
              </w:rPr>
            </w:r>
            <w:r>
              <w:rPr>
                <w:sz w:val="22"/>
                <w:szCs w:val="22"/>
              </w:rPr>
            </w:r>
          </w:p>
          <w:p>
            <w:pPr>
              <w:jc w:val="center"/>
              <w:rPr>
                <w:sz w:val="22"/>
                <w:szCs w:val="22"/>
              </w:rPr>
            </w:pPr>
            <w:r>
              <w:rPr>
                <w:sz w:val="22"/>
                <w:szCs w:val="22"/>
              </w:rPr>
              <w:t xml:space="preserve">хар-ки</w:t>
            </w:r>
            <w:r>
              <w:rPr>
                <w:sz w:val="22"/>
                <w:szCs w:val="22"/>
              </w:rPr>
            </w:r>
            <w:r>
              <w:rPr>
                <w:sz w:val="22"/>
                <w:szCs w:val="22"/>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Единица</w:t>
            </w:r>
            <w:r>
              <w:rPr>
                <w:sz w:val="22"/>
                <w:szCs w:val="22"/>
              </w:rPr>
            </w:r>
            <w:r>
              <w:rPr>
                <w:sz w:val="22"/>
                <w:szCs w:val="22"/>
              </w:rPr>
            </w:r>
          </w:p>
          <w:p>
            <w:pPr>
              <w:jc w:val="center"/>
              <w:rPr>
                <w:sz w:val="22"/>
                <w:szCs w:val="22"/>
              </w:rPr>
            </w:pPr>
            <w:r>
              <w:rPr>
                <w:sz w:val="22"/>
                <w:szCs w:val="22"/>
              </w:rPr>
              <w:t xml:space="preserve">измерения </w:t>
            </w:r>
            <w:r>
              <w:rPr>
                <w:sz w:val="22"/>
                <w:szCs w:val="22"/>
              </w:rPr>
            </w:r>
            <w:r>
              <w:rPr>
                <w:sz w:val="22"/>
                <w:szCs w:val="22"/>
              </w:rP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rPr>
                <w:sz w:val="22"/>
                <w:szCs w:val="22"/>
              </w:rPr>
            </w:pPr>
            <w:r>
              <w:rPr>
                <w:sz w:val="22"/>
                <w:szCs w:val="22"/>
              </w:rPr>
              <w:t xml:space="preserve">Количество</w:t>
            </w:r>
            <w:r>
              <w:rPr>
                <w:sz w:val="22"/>
                <w:szCs w:val="22"/>
              </w:rPr>
            </w:r>
            <w:r>
              <w:rPr>
                <w:sz w:val="22"/>
                <w:szCs w:val="22"/>
              </w:rP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rPr>
                <w:b/>
                <w:sz w:val="22"/>
                <w:szCs w:val="22"/>
              </w:rPr>
            </w:pPr>
            <w:r>
              <w:rPr>
                <w:b/>
                <w:sz w:val="22"/>
                <w:szCs w:val="22"/>
              </w:rPr>
            </w:r>
            <w:r>
              <w:rPr>
                <w:b/>
                <w:sz w:val="22"/>
                <w:szCs w:val="22"/>
              </w:rPr>
            </w:r>
            <w:r>
              <w:rPr>
                <w:b/>
                <w:sz w:val="22"/>
                <w:szCs w:val="22"/>
              </w:rPr>
            </w:r>
          </w:p>
          <w:p>
            <w:pPr>
              <w:jc w:val="center"/>
              <w:rPr>
                <w:b/>
                <w:sz w:val="22"/>
                <w:szCs w:val="22"/>
              </w:rPr>
            </w:pPr>
            <w:r>
              <w:rPr>
                <w:b/>
                <w:sz w:val="22"/>
                <w:szCs w:val="22"/>
              </w:rPr>
            </w:r>
            <w:r>
              <w:rPr>
                <w:b/>
                <w:sz w:val="22"/>
                <w:szCs w:val="22"/>
              </w:rPr>
            </w:r>
            <w:r>
              <w:rPr>
                <w:b/>
                <w:sz w:val="22"/>
                <w:szCs w:val="22"/>
              </w:rPr>
            </w:r>
          </w:p>
          <w:p>
            <w:pPr>
              <w:jc w:val="center"/>
              <w:rPr>
                <w:b/>
                <w:sz w:val="22"/>
                <w:szCs w:val="22"/>
              </w:rPr>
            </w:pPr>
            <w:r>
              <w:rPr>
                <w:b/>
                <w:sz w:val="22"/>
                <w:szCs w:val="22"/>
              </w:rPr>
            </w:r>
            <w:r>
              <w:rPr>
                <w:b/>
                <w:sz w:val="22"/>
                <w:szCs w:val="22"/>
              </w:rPr>
            </w:r>
            <w:r>
              <w:rPr>
                <w:b/>
                <w:sz w:val="22"/>
                <w:szCs w:val="22"/>
              </w:rPr>
            </w:r>
          </w:p>
          <w:p>
            <w:pPr>
              <w:jc w:val="center"/>
              <w:rPr>
                <w:sz w:val="22"/>
                <w:szCs w:val="22"/>
                <w:highlight w:val="yellow"/>
              </w:rPr>
            </w:pPr>
            <w:r>
              <w:rPr>
                <w:sz w:val="22"/>
                <w:szCs w:val="22"/>
              </w:rPr>
              <w:t xml:space="preserve">Условия применения мер, предусмотренных ПП 1875</w:t>
            </w:r>
            <w:r>
              <w:rPr>
                <w:sz w:val="22"/>
                <w:szCs w:val="22"/>
                <w:highlight w:val="yellow"/>
              </w:rPr>
            </w:r>
            <w:r>
              <w:rPr>
                <w:sz w:val="22"/>
                <w:szCs w:val="22"/>
                <w:highlight w:val="yellow"/>
              </w:rPr>
            </w:r>
          </w:p>
        </w:tc>
      </w:tr>
      <w:tr>
        <w:tblPrEx/>
        <w:trPr>
          <w:trHeight w:val="253"/>
        </w:trPr>
        <w:tc>
          <w:tcPr>
            <w:tcBorders>
              <w:top w:val="single" w:color="auto" w:sz="4" w:space="0"/>
              <w:left w:val="single" w:color="auto" w:sz="4" w:space="0"/>
              <w:bottom w:val="single" w:color="auto" w:sz="4" w:space="0"/>
              <w:right w:val="single" w:color="auto" w:sz="4" w:space="0"/>
            </w:tcBorders>
            <w:tcW w:w="566" w:type="dxa"/>
            <w:vAlign w:val="center"/>
            <w:vMerge w:val="restart"/>
            <w:textDirection w:val="lrTb"/>
            <w:noWrap w:val="false"/>
          </w:tcPr>
          <w:p>
            <w:pPr>
              <w:jc w:val="center"/>
              <w:rPr>
                <w:sz w:val="22"/>
                <w:szCs w:val="22"/>
              </w:rPr>
            </w:pPr>
            <w:r>
              <w:rPr>
                <w:sz w:val="22"/>
                <w:szCs w:val="22"/>
              </w:rPr>
              <w:t xml:space="preserve">1</w:t>
            </w:r>
            <w:r>
              <w:rPr>
                <w:sz w:val="22"/>
                <w:szCs w:val="22"/>
              </w:rPr>
            </w:r>
            <w:r>
              <w:rPr>
                <w:sz w:val="22"/>
                <w:szCs w:val="22"/>
              </w:rPr>
            </w:r>
          </w:p>
        </w:tc>
        <w:tc>
          <w:tcPr>
            <w:tcBorders>
              <w:top w:val="single" w:color="auto" w:sz="4" w:space="0"/>
              <w:left w:val="single" w:color="auto" w:sz="4" w:space="0"/>
              <w:right w:val="single" w:color="auto" w:sz="4" w:space="0"/>
            </w:tcBorders>
            <w:tcW w:w="1844" w:type="dxa"/>
            <w:vAlign w:val="center"/>
            <w:vMerge w:val="restart"/>
            <w:textDirection w:val="lrTb"/>
            <w:noWrap w:val="false"/>
          </w:tcPr>
          <w:p>
            <w:pPr>
              <w:pStyle w:val="1221"/>
              <w:jc w:val="center"/>
              <w:spacing w:before="0" w:beforeAutospacing="0" w:after="0" w:afterAutospacing="0"/>
            </w:pPr>
            <w:r>
              <w:rPr>
                <w:color w:val="000000"/>
              </w:rPr>
              <w:t xml:space="preserve">Коробка (короб) из гофрированного материала код позиции КТРУ: 17.21.13.000-00000001</w:t>
            </w:r>
            <w:r/>
          </w:p>
          <w:p>
            <w:pPr>
              <w:jc w:val="center"/>
              <w:rPr>
                <w:sz w:val="22"/>
                <w:szCs w:val="22"/>
              </w:rPr>
            </w:pPr>
            <w:r>
              <w:rPr>
                <w:sz w:val="22"/>
                <w:szCs w:val="22"/>
              </w:rPr>
            </w:r>
            <w:r>
              <w:rPr>
                <w:sz w:val="22"/>
                <w:szCs w:val="22"/>
              </w:rPr>
            </w:r>
            <w:r>
              <w:rPr>
                <w:sz w:val="22"/>
                <w:szCs w:val="22"/>
              </w:rPr>
            </w:r>
          </w:p>
        </w:tc>
        <w:tc>
          <w:tcPr>
            <w:tcBorders>
              <w:left w:val="single" w:color="auto" w:sz="4" w:space="0"/>
              <w:bottom w:val="single" w:color="auto" w:sz="4" w:space="0"/>
              <w:right w:val="single" w:color="auto" w:sz="4" w:space="0"/>
            </w:tcBorders>
            <w:tcW w:w="212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4" w:space="0"/>
              <w:right w:val="single" w:color="auto" w:sz="4" w:space="0"/>
            </w:tcBorders>
            <w:tcW w:w="1560" w:type="dxa"/>
            <w:vAlign w:val="center"/>
            <w:vMerge w:val="restart"/>
            <w:textDirection w:val="lrTb"/>
            <w:noWrap w:val="false"/>
          </w:tcPr>
          <w:p>
            <w:pPr>
              <w:jc w:val="center"/>
              <w:rPr>
                <w:sz w:val="22"/>
                <w:szCs w:val="22"/>
              </w:rPr>
            </w:pPr>
            <w:r>
              <w:rPr>
                <w:rStyle w:val="1231"/>
                <w:color w:val="000000"/>
                <w:sz w:val="24"/>
                <w:szCs w:val="24"/>
              </w:rPr>
              <w:t xml:space="preserve">Короб архивный</w:t>
            </w:r>
            <w:r>
              <w:rPr>
                <w:sz w:val="22"/>
                <w:szCs w:val="22"/>
              </w:rPr>
            </w:r>
            <w:r>
              <w:rPr>
                <w:sz w:val="22"/>
                <w:szCs w:val="22"/>
              </w:rPr>
            </w:r>
          </w:p>
        </w:tc>
        <w:tc>
          <w:tcPr>
            <w:tcBorders>
              <w:top w:val="single" w:color="auto" w:sz="4" w:space="0"/>
              <w:left w:val="single" w:color="auto" w:sz="4" w:space="0"/>
              <w:right w:val="single" w:color="auto" w:sz="4" w:space="0"/>
            </w:tcBorders>
            <w:tcW w:w="1134" w:type="dxa"/>
            <w:vMerge w:val="restart"/>
            <w:textDirection w:val="lrTb"/>
            <w:noWrap w:val="false"/>
          </w:tcPr>
          <w:p>
            <w:pPr>
              <w:ind w:left="-107" w:right="-108"/>
              <w:jc w:val="center"/>
              <w:rPr>
                <w:sz w:val="22"/>
                <w:szCs w:val="22"/>
              </w:rPr>
            </w:pPr>
            <w:r>
              <w:rPr>
                <w:sz w:val="22"/>
                <w:szCs w:val="22"/>
              </w:rPr>
            </w:r>
            <w:r>
              <w:rPr>
                <w:sz w:val="22"/>
                <w:szCs w:val="22"/>
              </w:rPr>
            </w:r>
            <w:r>
              <w:rPr>
                <w:sz w:val="22"/>
                <w:szCs w:val="22"/>
              </w:rP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ind w:left="-107" w:right="-108"/>
              <w:jc w:val="center"/>
              <w:rPr>
                <w:sz w:val="22"/>
                <w:szCs w:val="22"/>
              </w:rPr>
            </w:pPr>
            <w:r>
              <w:rPr>
                <w:sz w:val="22"/>
                <w:szCs w:val="22"/>
              </w:rPr>
            </w:r>
            <w:r>
              <w:rPr>
                <w:sz w:val="22"/>
                <w:szCs w:val="22"/>
              </w:rPr>
            </w:r>
            <w:r>
              <w:rPr>
                <w:sz w:val="22"/>
                <w:szCs w:val="22"/>
              </w:rPr>
            </w:r>
          </w:p>
          <w:p>
            <w:pPr>
              <w:ind w:left="-107" w:right="-108"/>
              <w:jc w:val="center"/>
              <w:rPr>
                <w:sz w:val="22"/>
                <w:szCs w:val="22"/>
              </w:rPr>
            </w:pPr>
            <w:r>
              <w:rPr>
                <w:sz w:val="22"/>
                <w:szCs w:val="22"/>
              </w:rPr>
            </w:r>
            <w:r>
              <w:rPr>
                <w:sz w:val="22"/>
                <w:szCs w:val="22"/>
              </w:rPr>
            </w:r>
            <w:r>
              <w:rPr>
                <w:sz w:val="22"/>
                <w:szCs w:val="22"/>
              </w:rPr>
            </w:r>
          </w:p>
          <w:p>
            <w:pPr>
              <w:ind w:left="-107" w:right="-108"/>
              <w:jc w:val="center"/>
              <w:rPr>
                <w:sz w:val="22"/>
                <w:szCs w:val="22"/>
              </w:rPr>
            </w:pPr>
            <w:r>
              <w:rPr>
                <w:sz w:val="22"/>
                <w:szCs w:val="22"/>
              </w:rPr>
            </w:r>
            <w:r>
              <w:rPr>
                <w:sz w:val="22"/>
                <w:szCs w:val="22"/>
              </w:rPr>
            </w:r>
            <w:r>
              <w:rPr>
                <w:sz w:val="22"/>
                <w:szCs w:val="22"/>
              </w:rPr>
            </w:r>
          </w:p>
          <w:p>
            <w:pPr>
              <w:ind w:left="-107" w:right="-108"/>
              <w:jc w:val="center"/>
              <w:rPr>
                <w:sz w:val="22"/>
                <w:szCs w:val="22"/>
              </w:rPr>
            </w:pPr>
            <w:r>
              <w:rPr>
                <w:sz w:val="22"/>
                <w:szCs w:val="22"/>
              </w:rPr>
            </w:r>
            <w:r>
              <w:rPr>
                <w:sz w:val="22"/>
                <w:szCs w:val="22"/>
              </w:rPr>
            </w:r>
            <w:r>
              <w:rPr>
                <w:sz w:val="22"/>
                <w:szCs w:val="22"/>
              </w:rPr>
            </w:r>
          </w:p>
          <w:p>
            <w:pPr>
              <w:ind w:left="-107" w:right="-108"/>
              <w:jc w:val="center"/>
              <w:rPr>
                <w:sz w:val="22"/>
                <w:szCs w:val="22"/>
              </w:rPr>
            </w:pPr>
            <w:r>
              <w:rPr>
                <w:sz w:val="22"/>
                <w:szCs w:val="22"/>
              </w:rPr>
            </w:r>
            <w:r>
              <w:rPr>
                <w:sz w:val="22"/>
                <w:szCs w:val="22"/>
              </w:rPr>
            </w:r>
            <w:r>
              <w:rPr>
                <w:sz w:val="22"/>
                <w:szCs w:val="22"/>
              </w:rPr>
            </w:r>
          </w:p>
          <w:p>
            <w:pPr>
              <w:ind w:left="-107" w:right="-108"/>
              <w:jc w:val="center"/>
              <w:rPr>
                <w:sz w:val="22"/>
                <w:szCs w:val="22"/>
              </w:rPr>
            </w:pPr>
            <w:r>
              <w:rPr>
                <w:sz w:val="22"/>
                <w:szCs w:val="22"/>
              </w:rPr>
            </w:r>
            <w:r>
              <w:rPr>
                <w:sz w:val="22"/>
                <w:szCs w:val="22"/>
              </w:rPr>
            </w:r>
            <w:r>
              <w:rPr>
                <w:sz w:val="22"/>
                <w:szCs w:val="22"/>
              </w:rPr>
            </w:r>
          </w:p>
          <w:p>
            <w:pPr>
              <w:ind w:left="-107" w:right="-108"/>
              <w:jc w:val="center"/>
              <w:rPr>
                <w:sz w:val="22"/>
                <w:szCs w:val="22"/>
              </w:rPr>
            </w:pPr>
            <w:r>
              <w:rPr>
                <w:sz w:val="22"/>
                <w:szCs w:val="22"/>
              </w:rPr>
            </w:r>
            <w:r>
              <w:rPr>
                <w:sz w:val="22"/>
                <w:szCs w:val="22"/>
              </w:rPr>
            </w:r>
            <w:r>
              <w:rPr>
                <w:sz w:val="22"/>
                <w:szCs w:val="22"/>
              </w:rPr>
            </w:r>
          </w:p>
          <w:p>
            <w:pPr>
              <w:ind w:left="-107" w:right="-108"/>
              <w:jc w:val="center"/>
              <w:rPr>
                <w:sz w:val="22"/>
                <w:szCs w:val="22"/>
              </w:rPr>
            </w:pPr>
            <w:r>
              <w:rPr>
                <w:sz w:val="22"/>
                <w:szCs w:val="22"/>
              </w:rPr>
            </w:r>
            <w:r>
              <w:rPr>
                <w:sz w:val="22"/>
                <w:szCs w:val="22"/>
              </w:rPr>
            </w:r>
            <w:r>
              <w:rPr>
                <w:sz w:val="22"/>
                <w:szCs w:val="22"/>
              </w:rPr>
            </w:r>
          </w:p>
          <w:p>
            <w:pPr>
              <w:ind w:left="-107" w:right="-108"/>
              <w:jc w:val="center"/>
              <w:rPr>
                <w:sz w:val="22"/>
                <w:szCs w:val="22"/>
              </w:rPr>
            </w:pPr>
            <w:r>
              <w:rPr>
                <w:sz w:val="22"/>
                <w:szCs w:val="22"/>
              </w:rPr>
            </w:r>
            <w:r>
              <w:rPr>
                <w:sz w:val="22"/>
                <w:szCs w:val="22"/>
              </w:rPr>
            </w:r>
            <w:r>
              <w:rPr>
                <w:sz w:val="22"/>
                <w:szCs w:val="22"/>
              </w:rPr>
            </w:r>
          </w:p>
          <w:p>
            <w:pPr>
              <w:ind w:left="-107" w:right="-108"/>
              <w:jc w:val="center"/>
              <w:rPr>
                <w:sz w:val="22"/>
                <w:szCs w:val="22"/>
              </w:rPr>
            </w:pPr>
            <w:r>
              <w:rPr>
                <w:sz w:val="22"/>
                <w:szCs w:val="22"/>
              </w:rPr>
            </w:r>
            <w:r>
              <w:rPr>
                <w:sz w:val="22"/>
                <w:szCs w:val="22"/>
              </w:rPr>
            </w:r>
            <w:r>
              <w:rPr>
                <w:sz w:val="22"/>
                <w:szCs w:val="22"/>
              </w:rPr>
            </w:r>
          </w:p>
          <w:p>
            <w:pPr>
              <w:ind w:left="-107" w:right="-108"/>
              <w:jc w:val="center"/>
              <w:rPr>
                <w:sz w:val="22"/>
                <w:szCs w:val="22"/>
              </w:rPr>
            </w:pPr>
            <w:r>
              <w:rPr>
                <w:sz w:val="22"/>
                <w:szCs w:val="22"/>
              </w:rPr>
            </w:r>
            <w:r>
              <w:rPr>
                <w:sz w:val="22"/>
                <w:szCs w:val="22"/>
              </w:rPr>
            </w:r>
            <w:r>
              <w:rPr>
                <w:sz w:val="22"/>
                <w:szCs w:val="22"/>
              </w:rPr>
            </w:r>
          </w:p>
          <w:p>
            <w:pPr>
              <w:ind w:left="-107" w:right="-108"/>
              <w:jc w:val="center"/>
              <w:rPr>
                <w:sz w:val="22"/>
                <w:szCs w:val="22"/>
              </w:rPr>
            </w:pPr>
            <w:r>
              <w:rPr>
                <w:sz w:val="22"/>
                <w:szCs w:val="22"/>
              </w:rPr>
            </w:r>
            <w:r>
              <w:rPr>
                <w:sz w:val="22"/>
                <w:szCs w:val="22"/>
              </w:rPr>
            </w:r>
            <w:r>
              <w:rPr>
                <w:sz w:val="22"/>
                <w:szCs w:val="22"/>
              </w:rPr>
            </w:r>
          </w:p>
          <w:p>
            <w:pPr>
              <w:ind w:left="-107" w:right="-108"/>
              <w:jc w:val="center"/>
              <w:rPr>
                <w:sz w:val="22"/>
                <w:szCs w:val="22"/>
              </w:rPr>
            </w:pPr>
            <w:r>
              <w:rPr>
                <w:sz w:val="22"/>
                <w:szCs w:val="22"/>
              </w:rPr>
            </w:r>
            <w:r>
              <w:rPr>
                <w:sz w:val="22"/>
                <w:szCs w:val="22"/>
              </w:rPr>
            </w:r>
            <w:r>
              <w:rPr>
                <w:sz w:val="22"/>
                <w:szCs w:val="22"/>
              </w:rPr>
            </w:r>
          </w:p>
          <w:p>
            <w:pPr>
              <w:ind w:left="-107" w:right="-108"/>
              <w:jc w:val="center"/>
              <w:rPr>
                <w:sz w:val="22"/>
                <w:szCs w:val="22"/>
              </w:rPr>
            </w:pPr>
            <w:r>
              <w:rPr>
                <w:sz w:val="22"/>
                <w:szCs w:val="22"/>
              </w:rPr>
            </w:r>
            <w:r>
              <w:rPr>
                <w:sz w:val="22"/>
                <w:szCs w:val="22"/>
              </w:rPr>
            </w:r>
            <w:r>
              <w:rPr>
                <w:sz w:val="22"/>
                <w:szCs w:val="22"/>
              </w:rPr>
            </w:r>
          </w:p>
          <w:p>
            <w:pPr>
              <w:ind w:left="-107" w:right="-108"/>
              <w:jc w:val="center"/>
              <w:rPr>
                <w:sz w:val="22"/>
                <w:szCs w:val="22"/>
              </w:rPr>
            </w:pPr>
            <w:r>
              <w:rPr>
                <w:sz w:val="22"/>
                <w:szCs w:val="22"/>
              </w:rPr>
            </w:r>
            <w:r>
              <w:rPr>
                <w:sz w:val="22"/>
                <w:szCs w:val="22"/>
              </w:rPr>
            </w:r>
            <w:r>
              <w:rPr>
                <w:sz w:val="22"/>
                <w:szCs w:val="22"/>
              </w:rPr>
            </w:r>
          </w:p>
          <w:p>
            <w:pPr>
              <w:ind w:left="-107" w:right="-108"/>
              <w:jc w:val="center"/>
              <w:rPr>
                <w:sz w:val="22"/>
                <w:szCs w:val="22"/>
              </w:rPr>
            </w:pPr>
            <w:r>
              <w:rPr>
                <w:sz w:val="22"/>
                <w:szCs w:val="22"/>
              </w:rPr>
            </w:r>
            <w:r>
              <w:rPr>
                <w:sz w:val="22"/>
                <w:szCs w:val="22"/>
              </w:rPr>
            </w:r>
            <w:r>
              <w:rPr>
                <w:sz w:val="22"/>
                <w:szCs w:val="22"/>
              </w:rPr>
            </w:r>
          </w:p>
          <w:p>
            <w:pPr>
              <w:ind w:left="-107" w:right="-108"/>
              <w:jc w:val="center"/>
              <w:rPr>
                <w:sz w:val="22"/>
                <w:szCs w:val="22"/>
              </w:rPr>
            </w:pPr>
            <w:r>
              <w:rPr>
                <w:sz w:val="22"/>
                <w:szCs w:val="22"/>
              </w:rPr>
            </w:r>
            <w:r>
              <w:rPr>
                <w:sz w:val="22"/>
                <w:szCs w:val="22"/>
              </w:rPr>
            </w:r>
            <w:r>
              <w:rPr>
                <w:sz w:val="22"/>
                <w:szCs w:val="22"/>
              </w:rPr>
            </w:r>
          </w:p>
          <w:p>
            <w:pPr>
              <w:ind w:left="-107" w:right="-108"/>
              <w:jc w:val="center"/>
              <w:rPr>
                <w:sz w:val="22"/>
                <w:szCs w:val="22"/>
              </w:rPr>
            </w:pPr>
            <w:r>
              <w:rPr>
                <w:sz w:val="22"/>
                <w:szCs w:val="22"/>
              </w:rPr>
            </w:r>
            <w:r>
              <w:rPr>
                <w:sz w:val="22"/>
                <w:szCs w:val="22"/>
              </w:rPr>
            </w:r>
            <w:r>
              <w:rPr>
                <w:sz w:val="22"/>
                <w:szCs w:val="22"/>
              </w:rPr>
            </w:r>
          </w:p>
          <w:p>
            <w:pPr>
              <w:ind w:left="-107" w:right="-108"/>
              <w:jc w:val="center"/>
              <w:rPr>
                <w:sz w:val="22"/>
                <w:szCs w:val="22"/>
              </w:rPr>
            </w:pPr>
            <w:r>
              <w:rPr>
                <w:sz w:val="22"/>
                <w:szCs w:val="22"/>
              </w:rPr>
            </w:r>
            <w:r>
              <w:rPr>
                <w:sz w:val="22"/>
                <w:szCs w:val="22"/>
              </w:rPr>
            </w:r>
            <w:r>
              <w:rPr>
                <w:sz w:val="22"/>
                <w:szCs w:val="22"/>
              </w:rPr>
            </w:r>
          </w:p>
          <w:p>
            <w:pPr>
              <w:ind w:left="-107" w:right="-108"/>
              <w:jc w:val="center"/>
              <w:rPr>
                <w:sz w:val="22"/>
                <w:szCs w:val="22"/>
              </w:rPr>
            </w:pPr>
            <w:r>
              <w:rPr>
                <w:sz w:val="22"/>
                <w:szCs w:val="22"/>
              </w:rPr>
            </w:r>
            <w:r>
              <w:rPr>
                <w:sz w:val="22"/>
                <w:szCs w:val="22"/>
              </w:rPr>
            </w:r>
            <w:r>
              <w:rPr>
                <w:sz w:val="22"/>
                <w:szCs w:val="22"/>
              </w:rPr>
            </w:r>
          </w:p>
          <w:p>
            <w:pPr>
              <w:ind w:left="-107" w:right="-108"/>
              <w:jc w:val="center"/>
              <w:rPr>
                <w:sz w:val="22"/>
                <w:szCs w:val="22"/>
              </w:rPr>
            </w:pPr>
            <w:r>
              <w:rPr>
                <w:sz w:val="22"/>
                <w:szCs w:val="22"/>
              </w:rPr>
            </w:r>
            <w:r>
              <w:rPr>
                <w:sz w:val="22"/>
                <w:szCs w:val="22"/>
              </w:rPr>
            </w:r>
            <w:r>
              <w:rPr>
                <w:sz w:val="22"/>
                <w:szCs w:val="22"/>
              </w:rPr>
            </w:r>
          </w:p>
          <w:p>
            <w:pPr>
              <w:ind w:left="-107" w:right="-108"/>
              <w:jc w:val="center"/>
              <w:rPr>
                <w:sz w:val="22"/>
                <w:szCs w:val="22"/>
              </w:rPr>
            </w:pPr>
            <w:r>
              <w:rPr>
                <w:sz w:val="22"/>
                <w:szCs w:val="22"/>
              </w:rPr>
            </w:r>
            <w:r>
              <w:rPr>
                <w:sz w:val="22"/>
                <w:szCs w:val="22"/>
              </w:rPr>
            </w:r>
            <w:r>
              <w:rPr>
                <w:sz w:val="22"/>
                <w:szCs w:val="22"/>
              </w:rPr>
            </w:r>
          </w:p>
          <w:p>
            <w:pPr>
              <w:ind w:left="-107" w:right="-108"/>
              <w:jc w:val="center"/>
              <w:rPr>
                <w:sz w:val="22"/>
                <w:szCs w:val="22"/>
              </w:rPr>
            </w:pPr>
            <w:r>
              <w:rPr>
                <w:sz w:val="22"/>
                <w:szCs w:val="22"/>
              </w:rPr>
            </w:r>
            <w:r>
              <w:rPr>
                <w:sz w:val="22"/>
                <w:szCs w:val="22"/>
              </w:rPr>
            </w:r>
            <w:r>
              <w:rPr>
                <w:sz w:val="22"/>
                <w:szCs w:val="22"/>
              </w:rPr>
            </w:r>
          </w:p>
          <w:p>
            <w:pPr>
              <w:ind w:left="-107" w:right="-108"/>
              <w:jc w:val="center"/>
              <w:rPr>
                <w:sz w:val="22"/>
                <w:szCs w:val="22"/>
              </w:rPr>
            </w:pPr>
            <w:r>
              <w:rPr>
                <w:sz w:val="22"/>
                <w:szCs w:val="22"/>
              </w:rPr>
            </w:r>
            <w:r>
              <w:rPr>
                <w:sz w:val="22"/>
                <w:szCs w:val="22"/>
              </w:rPr>
            </w:r>
            <w:r>
              <w:rPr>
                <w:sz w:val="22"/>
                <w:szCs w:val="22"/>
              </w:rPr>
            </w:r>
          </w:p>
          <w:p>
            <w:pPr>
              <w:ind w:left="-107" w:right="-108"/>
              <w:jc w:val="center"/>
              <w:rPr>
                <w:sz w:val="22"/>
                <w:szCs w:val="22"/>
              </w:rPr>
            </w:pPr>
            <w:r>
              <w:rPr>
                <w:sz w:val="22"/>
                <w:szCs w:val="22"/>
              </w:rPr>
              <w:t xml:space="preserve">штука</w:t>
            </w:r>
            <w:r>
              <w:rPr>
                <w:sz w:val="22"/>
                <w:szCs w:val="22"/>
              </w:rPr>
            </w:r>
            <w:r>
              <w:rPr>
                <w:sz w:val="22"/>
                <w:szCs w:val="22"/>
              </w:rPr>
            </w:r>
          </w:p>
        </w:tc>
        <w:tc>
          <w:tcPr>
            <w:tcBorders>
              <w:top w:val="single" w:color="auto" w:sz="4" w:space="0"/>
              <w:left w:val="single" w:color="auto" w:sz="4" w:space="0"/>
              <w:right w:val="single" w:color="auto" w:sz="4" w:space="0"/>
            </w:tcBorders>
            <w:tcW w:w="708" w:type="dxa"/>
            <w:vAlign w:val="center"/>
            <w:vMerge w:val="restart"/>
            <w:textDirection w:val="lrTb"/>
            <w:noWrap w:val="false"/>
          </w:tcPr>
          <w:p>
            <w:pPr>
              <w:jc w:val="center"/>
              <w:rPr>
                <w:sz w:val="22"/>
                <w:szCs w:val="22"/>
              </w:rPr>
            </w:pPr>
            <w:r>
              <w:rPr>
                <w:sz w:val="22"/>
                <w:szCs w:val="22"/>
              </w:rPr>
            </w:r>
            <w:r>
              <w:rPr>
                <w:sz w:val="22"/>
                <w:szCs w:val="22"/>
              </w:rPr>
            </w:r>
            <w:r>
              <w:rPr>
                <w:sz w:val="22"/>
                <w:szCs w:val="22"/>
              </w:rPr>
            </w:r>
          </w:p>
          <w:p>
            <w:pPr>
              <w:jc w:val="center"/>
              <w:rPr>
                <w:sz w:val="22"/>
                <w:szCs w:val="22"/>
              </w:rPr>
            </w:pPr>
            <w:r>
              <w:rPr>
                <w:sz w:val="22"/>
                <w:szCs w:val="22"/>
              </w:rPr>
            </w:r>
            <w:r>
              <w:rPr>
                <w:sz w:val="22"/>
                <w:szCs w:val="22"/>
              </w:rPr>
            </w:r>
            <w:r>
              <w:rPr>
                <w:sz w:val="22"/>
                <w:szCs w:val="22"/>
              </w:rPr>
            </w:r>
          </w:p>
          <w:p>
            <w:pPr>
              <w:jc w:val="center"/>
              <w:rPr>
                <w:sz w:val="22"/>
                <w:szCs w:val="22"/>
              </w:rPr>
            </w:pPr>
            <w:r>
              <w:rPr>
                <w:sz w:val="22"/>
                <w:szCs w:val="22"/>
              </w:rPr>
            </w:r>
            <w:r>
              <w:rPr>
                <w:sz w:val="22"/>
                <w:szCs w:val="22"/>
              </w:rPr>
            </w:r>
            <w:r>
              <w:rPr>
                <w:sz w:val="22"/>
                <w:szCs w:val="22"/>
              </w:rPr>
            </w:r>
          </w:p>
          <w:p>
            <w:pPr>
              <w:jc w:val="center"/>
              <w:rPr>
                <w:sz w:val="22"/>
                <w:szCs w:val="22"/>
              </w:rPr>
            </w:pPr>
            <w:r>
              <w:rPr>
                <w:sz w:val="22"/>
                <w:szCs w:val="22"/>
              </w:rPr>
            </w:r>
            <w:r>
              <w:rPr>
                <w:sz w:val="22"/>
                <w:szCs w:val="22"/>
              </w:rPr>
            </w:r>
            <w:r>
              <w:rPr>
                <w:sz w:val="22"/>
                <w:szCs w:val="22"/>
              </w:rPr>
            </w:r>
          </w:p>
          <w:p>
            <w:pPr>
              <w:jc w:val="center"/>
              <w:rPr>
                <w:sz w:val="22"/>
                <w:szCs w:val="22"/>
              </w:rPr>
            </w:pPr>
            <w:r>
              <w:rPr>
                <w:sz w:val="22"/>
                <w:szCs w:val="22"/>
              </w:rPr>
            </w:r>
            <w:r>
              <w:rPr>
                <w:sz w:val="22"/>
                <w:szCs w:val="22"/>
              </w:rPr>
            </w:r>
            <w:r>
              <w:rPr>
                <w:sz w:val="22"/>
                <w:szCs w:val="22"/>
              </w:rPr>
            </w:r>
          </w:p>
          <w:p>
            <w:pPr>
              <w:jc w:val="center"/>
              <w:rPr>
                <w:sz w:val="22"/>
                <w:szCs w:val="22"/>
              </w:rPr>
            </w:pPr>
            <w:r>
              <w:rPr>
                <w:sz w:val="22"/>
                <w:szCs w:val="22"/>
              </w:rPr>
            </w:r>
            <w:r>
              <w:rPr>
                <w:sz w:val="22"/>
                <w:szCs w:val="22"/>
              </w:rPr>
            </w:r>
            <w:r>
              <w:rPr>
                <w:sz w:val="22"/>
                <w:szCs w:val="22"/>
              </w:rPr>
            </w:r>
          </w:p>
          <w:p>
            <w:pPr>
              <w:jc w:val="center"/>
              <w:rPr>
                <w:sz w:val="22"/>
                <w:szCs w:val="22"/>
              </w:rPr>
            </w:pPr>
            <w:r>
              <w:rPr>
                <w:sz w:val="22"/>
                <w:szCs w:val="22"/>
              </w:rPr>
            </w:r>
            <w:r>
              <w:rPr>
                <w:sz w:val="22"/>
                <w:szCs w:val="22"/>
              </w:rPr>
            </w:r>
            <w:r>
              <w:rPr>
                <w:sz w:val="22"/>
                <w:szCs w:val="22"/>
              </w:rPr>
            </w:r>
          </w:p>
          <w:p>
            <w:pPr>
              <w:jc w:val="center"/>
              <w:rPr>
                <w:sz w:val="22"/>
                <w:szCs w:val="22"/>
              </w:rPr>
            </w:pPr>
            <w:r>
              <w:rPr>
                <w:sz w:val="22"/>
                <w:szCs w:val="22"/>
              </w:rPr>
            </w:r>
            <w:r>
              <w:rPr>
                <w:sz w:val="22"/>
                <w:szCs w:val="22"/>
              </w:rPr>
            </w:r>
            <w:r>
              <w:rPr>
                <w:sz w:val="22"/>
                <w:szCs w:val="22"/>
              </w:rPr>
            </w:r>
          </w:p>
          <w:p>
            <w:pPr>
              <w:jc w:val="center"/>
              <w:rPr>
                <w:sz w:val="22"/>
                <w:szCs w:val="22"/>
              </w:rPr>
            </w:pPr>
            <w:r>
              <w:rPr>
                <w:sz w:val="22"/>
                <w:szCs w:val="22"/>
              </w:rPr>
            </w:r>
            <w:r>
              <w:rPr>
                <w:sz w:val="22"/>
                <w:szCs w:val="22"/>
              </w:rPr>
            </w:r>
            <w:r>
              <w:rPr>
                <w:sz w:val="22"/>
                <w:szCs w:val="22"/>
              </w:rPr>
            </w:r>
          </w:p>
          <w:p>
            <w:pPr>
              <w:jc w:val="center"/>
              <w:rPr>
                <w:sz w:val="22"/>
                <w:szCs w:val="22"/>
              </w:rPr>
            </w:pPr>
            <w:r>
              <w:rPr>
                <w:sz w:val="22"/>
                <w:szCs w:val="22"/>
              </w:rPr>
            </w:r>
            <w:r>
              <w:rPr>
                <w:sz w:val="22"/>
                <w:szCs w:val="22"/>
              </w:rPr>
            </w:r>
            <w:r>
              <w:rPr>
                <w:sz w:val="22"/>
                <w:szCs w:val="22"/>
              </w:rPr>
            </w:r>
          </w:p>
          <w:p>
            <w:pPr>
              <w:jc w:val="center"/>
              <w:rPr>
                <w:sz w:val="22"/>
                <w:szCs w:val="22"/>
              </w:rPr>
            </w:pPr>
            <w:r>
              <w:rPr>
                <w:sz w:val="22"/>
                <w:szCs w:val="22"/>
              </w:rPr>
            </w:r>
            <w:r>
              <w:rPr>
                <w:sz w:val="22"/>
                <w:szCs w:val="22"/>
              </w:rPr>
            </w:r>
            <w:r>
              <w:rPr>
                <w:sz w:val="22"/>
                <w:szCs w:val="22"/>
              </w:rPr>
            </w:r>
          </w:p>
          <w:p>
            <w:pPr>
              <w:jc w:val="center"/>
              <w:rPr>
                <w:sz w:val="22"/>
                <w:szCs w:val="22"/>
              </w:rPr>
            </w:pPr>
            <w:r>
              <w:rPr>
                <w:sz w:val="22"/>
                <w:szCs w:val="22"/>
              </w:rPr>
            </w:r>
            <w:r>
              <w:rPr>
                <w:sz w:val="22"/>
                <w:szCs w:val="22"/>
              </w:rPr>
            </w:r>
            <w:r>
              <w:rPr>
                <w:sz w:val="22"/>
                <w:szCs w:val="22"/>
              </w:rPr>
            </w:r>
          </w:p>
          <w:p>
            <w:pPr>
              <w:jc w:val="center"/>
              <w:rPr>
                <w:sz w:val="22"/>
                <w:szCs w:val="22"/>
              </w:rPr>
            </w:pPr>
            <w:r>
              <w:rPr>
                <w:sz w:val="22"/>
                <w:szCs w:val="22"/>
              </w:rPr>
            </w:r>
            <w:r>
              <w:rPr>
                <w:sz w:val="22"/>
                <w:szCs w:val="22"/>
              </w:rPr>
            </w:r>
            <w:r>
              <w:rPr>
                <w:sz w:val="22"/>
                <w:szCs w:val="22"/>
              </w:rPr>
            </w:r>
          </w:p>
          <w:p>
            <w:pPr>
              <w:jc w:val="center"/>
              <w:rPr>
                <w:sz w:val="22"/>
                <w:szCs w:val="22"/>
              </w:rPr>
            </w:pPr>
            <w:r>
              <w:rPr>
                <w:sz w:val="22"/>
                <w:szCs w:val="22"/>
              </w:rPr>
            </w:r>
            <w:r>
              <w:rPr>
                <w:sz w:val="22"/>
                <w:szCs w:val="22"/>
              </w:rPr>
            </w:r>
            <w:r>
              <w:rPr>
                <w:sz w:val="22"/>
                <w:szCs w:val="22"/>
              </w:rPr>
            </w:r>
          </w:p>
          <w:p>
            <w:pPr>
              <w:jc w:val="center"/>
              <w:rPr>
                <w:sz w:val="22"/>
                <w:szCs w:val="22"/>
              </w:rPr>
            </w:pPr>
            <w:r>
              <w:rPr>
                <w:sz w:val="22"/>
                <w:szCs w:val="22"/>
              </w:rPr>
            </w:r>
            <w:r>
              <w:rPr>
                <w:sz w:val="22"/>
                <w:szCs w:val="22"/>
              </w:rPr>
            </w:r>
            <w:r>
              <w:rPr>
                <w:sz w:val="22"/>
                <w:szCs w:val="22"/>
              </w:rPr>
            </w:r>
          </w:p>
          <w:p>
            <w:pPr>
              <w:jc w:val="center"/>
              <w:rPr>
                <w:sz w:val="22"/>
                <w:szCs w:val="22"/>
              </w:rPr>
            </w:pPr>
            <w:r>
              <w:rPr>
                <w:sz w:val="22"/>
                <w:szCs w:val="22"/>
              </w:rPr>
            </w:r>
            <w:r>
              <w:rPr>
                <w:sz w:val="22"/>
                <w:szCs w:val="22"/>
              </w:rPr>
            </w:r>
            <w:r>
              <w:rPr>
                <w:sz w:val="22"/>
                <w:szCs w:val="22"/>
              </w:rPr>
            </w:r>
          </w:p>
          <w:p>
            <w:pPr>
              <w:jc w:val="center"/>
              <w:rPr>
                <w:sz w:val="22"/>
                <w:szCs w:val="22"/>
              </w:rPr>
            </w:pPr>
            <w:r>
              <w:rPr>
                <w:sz w:val="22"/>
                <w:szCs w:val="22"/>
              </w:rPr>
            </w:r>
            <w:r>
              <w:rPr>
                <w:sz w:val="22"/>
                <w:szCs w:val="22"/>
              </w:rPr>
            </w:r>
            <w:r>
              <w:rPr>
                <w:sz w:val="22"/>
                <w:szCs w:val="22"/>
              </w:rPr>
            </w:r>
          </w:p>
          <w:p>
            <w:pPr>
              <w:jc w:val="center"/>
              <w:rPr>
                <w:sz w:val="22"/>
                <w:szCs w:val="22"/>
              </w:rPr>
            </w:pPr>
            <w:r>
              <w:rPr>
                <w:sz w:val="22"/>
                <w:szCs w:val="22"/>
              </w:rPr>
            </w:r>
            <w:r>
              <w:rPr>
                <w:sz w:val="22"/>
                <w:szCs w:val="22"/>
              </w:rPr>
            </w:r>
            <w:r>
              <w:rPr>
                <w:sz w:val="22"/>
                <w:szCs w:val="22"/>
              </w:rPr>
            </w:r>
          </w:p>
          <w:p>
            <w:pPr>
              <w:jc w:val="center"/>
              <w:rPr>
                <w:sz w:val="22"/>
                <w:szCs w:val="22"/>
              </w:rPr>
            </w:pPr>
            <w:r>
              <w:rPr>
                <w:sz w:val="22"/>
                <w:szCs w:val="22"/>
              </w:rPr>
            </w:r>
            <w:r>
              <w:rPr>
                <w:sz w:val="22"/>
                <w:szCs w:val="22"/>
              </w:rPr>
            </w:r>
            <w:r>
              <w:rPr>
                <w:sz w:val="22"/>
                <w:szCs w:val="22"/>
              </w:rPr>
            </w:r>
          </w:p>
          <w:p>
            <w:pPr>
              <w:jc w:val="center"/>
              <w:rPr>
                <w:sz w:val="22"/>
                <w:szCs w:val="22"/>
              </w:rPr>
            </w:pPr>
            <w:r>
              <w:rPr>
                <w:sz w:val="22"/>
                <w:szCs w:val="22"/>
              </w:rPr>
            </w:r>
            <w:r>
              <w:rPr>
                <w:sz w:val="22"/>
                <w:szCs w:val="22"/>
              </w:rPr>
            </w:r>
            <w:r>
              <w:rPr>
                <w:sz w:val="22"/>
                <w:szCs w:val="22"/>
              </w:rPr>
            </w:r>
          </w:p>
          <w:p>
            <w:pPr>
              <w:jc w:val="center"/>
              <w:rPr>
                <w:sz w:val="22"/>
                <w:szCs w:val="22"/>
              </w:rPr>
            </w:pPr>
            <w:r>
              <w:rPr>
                <w:sz w:val="22"/>
                <w:szCs w:val="22"/>
              </w:rPr>
            </w:r>
            <w:r>
              <w:rPr>
                <w:sz w:val="22"/>
                <w:szCs w:val="22"/>
              </w:rPr>
            </w:r>
            <w:r>
              <w:rPr>
                <w:sz w:val="22"/>
                <w:szCs w:val="22"/>
              </w:rPr>
            </w:r>
          </w:p>
          <w:p>
            <w:pPr>
              <w:jc w:val="center"/>
              <w:rPr>
                <w:sz w:val="22"/>
                <w:szCs w:val="22"/>
              </w:rPr>
            </w:pPr>
            <w:r>
              <w:rPr>
                <w:sz w:val="22"/>
                <w:szCs w:val="22"/>
              </w:rPr>
            </w:r>
            <w:r>
              <w:rPr>
                <w:sz w:val="22"/>
                <w:szCs w:val="22"/>
              </w:rPr>
            </w:r>
            <w:r>
              <w:rPr>
                <w:sz w:val="22"/>
                <w:szCs w:val="22"/>
              </w:rPr>
            </w:r>
          </w:p>
          <w:p>
            <w:pPr>
              <w:jc w:val="center"/>
              <w:rPr>
                <w:sz w:val="22"/>
                <w:szCs w:val="22"/>
              </w:rPr>
            </w:pPr>
            <w:r>
              <w:rPr>
                <w:sz w:val="22"/>
                <w:szCs w:val="22"/>
              </w:rPr>
            </w:r>
            <w:r>
              <w:rPr>
                <w:sz w:val="22"/>
                <w:szCs w:val="22"/>
              </w:rPr>
            </w:r>
            <w:r>
              <w:rPr>
                <w:sz w:val="22"/>
                <w:szCs w:val="22"/>
              </w:rPr>
            </w:r>
          </w:p>
          <w:p>
            <w:pPr>
              <w:jc w:val="center"/>
              <w:rPr>
                <w:sz w:val="22"/>
                <w:szCs w:val="22"/>
              </w:rPr>
            </w:pPr>
            <w:r>
              <w:rPr>
                <w:sz w:val="22"/>
                <w:szCs w:val="22"/>
              </w:rPr>
            </w:r>
            <w:r>
              <w:rPr>
                <w:sz w:val="22"/>
                <w:szCs w:val="22"/>
              </w:rPr>
            </w:r>
            <w:r>
              <w:rPr>
                <w:sz w:val="22"/>
                <w:szCs w:val="22"/>
              </w:rPr>
            </w:r>
          </w:p>
          <w:p>
            <w:pPr>
              <w:jc w:val="center"/>
              <w:rPr>
                <w:sz w:val="22"/>
                <w:szCs w:val="22"/>
              </w:rPr>
            </w:pPr>
            <w:r>
              <w:rPr>
                <w:sz w:val="22"/>
                <w:szCs w:val="22"/>
              </w:rPr>
              <w:t xml:space="preserve">50</w:t>
            </w:r>
            <w:r>
              <w:rPr>
                <w:sz w:val="22"/>
                <w:szCs w:val="22"/>
              </w:rPr>
            </w:r>
            <w:r>
              <w:rPr>
                <w:sz w:val="22"/>
                <w:szCs w:val="22"/>
              </w:rPr>
            </w:r>
          </w:p>
        </w:tc>
        <w:tc>
          <w:tcPr>
            <w:tcBorders>
              <w:top w:val="single" w:color="auto" w:sz="4" w:space="0"/>
              <w:left w:val="single" w:color="auto" w:sz="4" w:space="0"/>
              <w:right w:val="single" w:color="auto" w:sz="4" w:space="0"/>
            </w:tcBorders>
            <w:tcW w:w="1276" w:type="dxa"/>
            <w:vMerge w:val="restart"/>
            <w:textDirection w:val="lrTb"/>
            <w:noWrap w:val="false"/>
          </w:tcPr>
          <w:p>
            <w:pPr>
              <w:jc w:val="center"/>
              <w:rPr>
                <w:sz w:val="22"/>
                <w:szCs w:val="22"/>
                <w:highlight w:val="yellow"/>
              </w:rPr>
            </w:pPr>
            <w:r>
              <w:rPr>
                <w:sz w:val="22"/>
                <w:szCs w:val="22"/>
                <w:highlight w:val="yellow"/>
              </w:rPr>
            </w:r>
            <w:r>
              <w:rPr>
                <w:sz w:val="22"/>
                <w:szCs w:val="22"/>
                <w:highlight w:val="yellow"/>
              </w:rPr>
            </w:r>
            <w:r>
              <w:rPr>
                <w:sz w:val="22"/>
                <w:szCs w:val="22"/>
                <w:highlight w:val="yellow"/>
              </w:rPr>
            </w:r>
          </w:p>
          <w:p>
            <w:pPr>
              <w:rPr>
                <w:sz w:val="22"/>
                <w:szCs w:val="22"/>
                <w:highlight w:val="yellow"/>
              </w:rPr>
            </w:pPr>
            <w:r>
              <w:rPr>
                <w:sz w:val="22"/>
                <w:szCs w:val="22"/>
                <w:highlight w:val="yellow"/>
              </w:rPr>
            </w:r>
            <w:r>
              <w:rPr>
                <w:sz w:val="22"/>
                <w:szCs w:val="22"/>
                <w:highlight w:val="yellow"/>
              </w:rPr>
            </w:r>
            <w:r>
              <w:rPr>
                <w:sz w:val="22"/>
                <w:szCs w:val="22"/>
                <w:highlight w:val="yellow"/>
              </w:rPr>
            </w:r>
          </w:p>
          <w:p>
            <w:pPr>
              <w:rPr>
                <w:sz w:val="22"/>
                <w:szCs w:val="22"/>
                <w:highlight w:val="yellow"/>
              </w:rPr>
            </w:pPr>
            <w:r>
              <w:rPr>
                <w:sz w:val="22"/>
                <w:szCs w:val="22"/>
                <w:highlight w:val="yellow"/>
              </w:rPr>
            </w:r>
            <w:r>
              <w:rPr>
                <w:sz w:val="22"/>
                <w:szCs w:val="22"/>
                <w:highlight w:val="yellow"/>
              </w:rPr>
            </w:r>
            <w:r>
              <w:rPr>
                <w:sz w:val="22"/>
                <w:szCs w:val="22"/>
                <w:highlight w:val="yellow"/>
              </w:rPr>
            </w:r>
          </w:p>
          <w:p>
            <w:pPr>
              <w:rPr>
                <w:sz w:val="22"/>
                <w:szCs w:val="22"/>
                <w:highlight w:val="yellow"/>
              </w:rPr>
            </w:pPr>
            <w:r>
              <w:rPr>
                <w:sz w:val="22"/>
                <w:szCs w:val="22"/>
                <w:highlight w:val="yellow"/>
              </w:rPr>
            </w:r>
            <w:r>
              <w:rPr>
                <w:sz w:val="22"/>
                <w:szCs w:val="22"/>
                <w:highlight w:val="yellow"/>
              </w:rPr>
            </w:r>
            <w:r>
              <w:rPr>
                <w:sz w:val="22"/>
                <w:szCs w:val="22"/>
                <w:highlight w:val="yellow"/>
              </w:rPr>
            </w:r>
          </w:p>
          <w:p>
            <w:pPr>
              <w:rPr>
                <w:sz w:val="22"/>
                <w:szCs w:val="22"/>
                <w:highlight w:val="yellow"/>
              </w:rPr>
            </w:pPr>
            <w:r>
              <w:rPr>
                <w:sz w:val="22"/>
                <w:szCs w:val="22"/>
                <w:highlight w:val="yellow"/>
              </w:rPr>
            </w:r>
            <w:r>
              <w:rPr>
                <w:sz w:val="22"/>
                <w:szCs w:val="22"/>
                <w:highlight w:val="yellow"/>
              </w:rPr>
            </w:r>
            <w:r>
              <w:rPr>
                <w:sz w:val="22"/>
                <w:szCs w:val="22"/>
                <w:highlight w:val="yellow"/>
              </w:rPr>
            </w:r>
          </w:p>
          <w:p>
            <w:pPr>
              <w:rPr>
                <w:sz w:val="22"/>
                <w:szCs w:val="22"/>
                <w:highlight w:val="yellow"/>
              </w:rPr>
            </w:pPr>
            <w:r>
              <w:rPr>
                <w:sz w:val="22"/>
                <w:szCs w:val="22"/>
                <w:highlight w:val="yellow"/>
              </w:rPr>
            </w:r>
            <w:r>
              <w:rPr>
                <w:sz w:val="22"/>
                <w:szCs w:val="22"/>
                <w:highlight w:val="yellow"/>
              </w:rPr>
            </w:r>
            <w:r>
              <w:rPr>
                <w:sz w:val="22"/>
                <w:szCs w:val="22"/>
                <w:highlight w:val="yellow"/>
              </w:rPr>
            </w:r>
          </w:p>
          <w:p>
            <w:pPr>
              <w:rPr>
                <w:sz w:val="22"/>
                <w:szCs w:val="22"/>
                <w:highlight w:val="yellow"/>
              </w:rPr>
            </w:pPr>
            <w:r>
              <w:rPr>
                <w:sz w:val="22"/>
                <w:szCs w:val="22"/>
                <w:highlight w:val="yellow"/>
              </w:rPr>
            </w:r>
            <w:r>
              <w:rPr>
                <w:sz w:val="22"/>
                <w:szCs w:val="22"/>
                <w:highlight w:val="yellow"/>
              </w:rPr>
            </w:r>
            <w:r>
              <w:rPr>
                <w:sz w:val="22"/>
                <w:szCs w:val="22"/>
                <w:highlight w:val="yellow"/>
              </w:rPr>
            </w:r>
          </w:p>
          <w:p>
            <w:pPr>
              <w:rPr>
                <w:sz w:val="22"/>
                <w:szCs w:val="22"/>
                <w:highlight w:val="yellow"/>
              </w:rPr>
            </w:pPr>
            <w:r>
              <w:rPr>
                <w:sz w:val="22"/>
                <w:szCs w:val="22"/>
                <w:highlight w:val="yellow"/>
              </w:rPr>
            </w:r>
            <w:r>
              <w:rPr>
                <w:sz w:val="22"/>
                <w:szCs w:val="22"/>
                <w:highlight w:val="yellow"/>
              </w:rPr>
            </w:r>
            <w:r>
              <w:rPr>
                <w:sz w:val="22"/>
                <w:szCs w:val="22"/>
                <w:highlight w:val="yellow"/>
              </w:rPr>
            </w:r>
          </w:p>
          <w:p>
            <w:pPr>
              <w:rPr>
                <w:sz w:val="22"/>
                <w:szCs w:val="22"/>
                <w:highlight w:val="yellow"/>
              </w:rPr>
            </w:pPr>
            <w:r>
              <w:rPr>
                <w:sz w:val="22"/>
                <w:szCs w:val="22"/>
                <w:highlight w:val="yellow"/>
              </w:rPr>
            </w:r>
            <w:r>
              <w:rPr>
                <w:sz w:val="22"/>
                <w:szCs w:val="22"/>
                <w:highlight w:val="yellow"/>
              </w:rPr>
            </w:r>
            <w:r>
              <w:rPr>
                <w:sz w:val="22"/>
                <w:szCs w:val="22"/>
                <w:highlight w:val="yellow"/>
              </w:rPr>
            </w:r>
          </w:p>
          <w:p>
            <w:pPr>
              <w:rPr>
                <w:sz w:val="22"/>
                <w:szCs w:val="22"/>
                <w:highlight w:val="yellow"/>
              </w:rPr>
            </w:pPr>
            <w:r>
              <w:rPr>
                <w:sz w:val="22"/>
                <w:szCs w:val="22"/>
                <w:highlight w:val="yellow"/>
              </w:rPr>
            </w:r>
            <w:r>
              <w:rPr>
                <w:sz w:val="22"/>
                <w:szCs w:val="22"/>
                <w:highlight w:val="yellow"/>
              </w:rPr>
            </w:r>
            <w:r>
              <w:rPr>
                <w:sz w:val="22"/>
                <w:szCs w:val="22"/>
                <w:highlight w:val="yellow"/>
              </w:rPr>
            </w:r>
          </w:p>
          <w:p>
            <w:pPr>
              <w:rPr>
                <w:sz w:val="22"/>
                <w:szCs w:val="22"/>
                <w:highlight w:val="yellow"/>
              </w:rPr>
            </w:pPr>
            <w:r>
              <w:rPr>
                <w:sz w:val="22"/>
                <w:szCs w:val="22"/>
                <w:highlight w:val="yellow"/>
              </w:rPr>
            </w:r>
            <w:r>
              <w:rPr>
                <w:sz w:val="22"/>
                <w:szCs w:val="22"/>
                <w:highlight w:val="yellow"/>
              </w:rPr>
            </w:r>
            <w:r>
              <w:rPr>
                <w:sz w:val="22"/>
                <w:szCs w:val="22"/>
                <w:highlight w:val="yellow"/>
              </w:rPr>
            </w:r>
          </w:p>
          <w:p>
            <w:pPr>
              <w:rPr>
                <w:sz w:val="22"/>
                <w:szCs w:val="22"/>
                <w:highlight w:val="yellow"/>
              </w:rPr>
            </w:pPr>
            <w:r>
              <w:rPr>
                <w:sz w:val="22"/>
                <w:szCs w:val="22"/>
                <w:highlight w:val="yellow"/>
              </w:rPr>
            </w:r>
            <w:r>
              <w:rPr>
                <w:sz w:val="22"/>
                <w:szCs w:val="22"/>
                <w:highlight w:val="yellow"/>
              </w:rPr>
            </w:r>
            <w:r>
              <w:rPr>
                <w:sz w:val="22"/>
                <w:szCs w:val="22"/>
                <w:highlight w:val="yellow"/>
              </w:rPr>
            </w:r>
          </w:p>
          <w:p>
            <w:pPr>
              <w:rPr>
                <w:sz w:val="22"/>
                <w:szCs w:val="22"/>
                <w:highlight w:val="yellow"/>
              </w:rPr>
            </w:pPr>
            <w:r>
              <w:rPr>
                <w:sz w:val="22"/>
                <w:szCs w:val="22"/>
                <w:highlight w:val="yellow"/>
              </w:rPr>
            </w:r>
            <w:r>
              <w:rPr>
                <w:sz w:val="22"/>
                <w:szCs w:val="22"/>
                <w:highlight w:val="yellow"/>
              </w:rPr>
            </w:r>
            <w:r>
              <w:rPr>
                <w:sz w:val="22"/>
                <w:szCs w:val="22"/>
                <w:highlight w:val="yellow"/>
              </w:rPr>
            </w:r>
          </w:p>
          <w:p>
            <w:pPr>
              <w:rPr>
                <w:sz w:val="22"/>
                <w:szCs w:val="22"/>
                <w:highlight w:val="yellow"/>
              </w:rPr>
            </w:pPr>
            <w:r>
              <w:rPr>
                <w:sz w:val="22"/>
                <w:szCs w:val="22"/>
                <w:highlight w:val="yellow"/>
              </w:rPr>
            </w:r>
            <w:r>
              <w:rPr>
                <w:sz w:val="22"/>
                <w:szCs w:val="22"/>
                <w:highlight w:val="yellow"/>
              </w:rPr>
            </w:r>
            <w:r>
              <w:rPr>
                <w:sz w:val="22"/>
                <w:szCs w:val="22"/>
                <w:highlight w:val="yellow"/>
              </w:rPr>
            </w:r>
          </w:p>
          <w:p>
            <w:pPr>
              <w:rPr>
                <w:sz w:val="22"/>
                <w:szCs w:val="22"/>
                <w:highlight w:val="yellow"/>
              </w:rPr>
            </w:pPr>
            <w:r>
              <w:rPr>
                <w:sz w:val="22"/>
                <w:szCs w:val="22"/>
                <w:highlight w:val="yellow"/>
              </w:rPr>
            </w:r>
            <w:r>
              <w:rPr>
                <w:sz w:val="22"/>
                <w:szCs w:val="22"/>
                <w:highlight w:val="yellow"/>
              </w:rPr>
            </w:r>
            <w:r>
              <w:rPr>
                <w:sz w:val="22"/>
                <w:szCs w:val="22"/>
                <w:highlight w:val="yellow"/>
              </w:rPr>
            </w:r>
          </w:p>
          <w:p>
            <w:pPr>
              <w:rPr>
                <w:sz w:val="22"/>
                <w:szCs w:val="22"/>
                <w:highlight w:val="yellow"/>
              </w:rPr>
            </w:pPr>
            <w:r>
              <w:rPr>
                <w:sz w:val="22"/>
                <w:szCs w:val="22"/>
                <w:highlight w:val="yellow"/>
              </w:rPr>
            </w:r>
            <w:r>
              <w:rPr>
                <w:sz w:val="22"/>
                <w:szCs w:val="22"/>
                <w:highlight w:val="yellow"/>
              </w:rPr>
            </w:r>
            <w:r>
              <w:rPr>
                <w:sz w:val="22"/>
                <w:szCs w:val="22"/>
                <w:highlight w:val="yellow"/>
              </w:rPr>
            </w:r>
          </w:p>
          <w:p>
            <w:pPr>
              <w:rPr>
                <w:sz w:val="22"/>
                <w:szCs w:val="22"/>
                <w:highlight w:val="yellow"/>
              </w:rPr>
            </w:pPr>
            <w:r>
              <w:rPr>
                <w:sz w:val="22"/>
                <w:szCs w:val="22"/>
                <w:highlight w:val="yellow"/>
              </w:rPr>
            </w:r>
            <w:r>
              <w:rPr>
                <w:sz w:val="22"/>
                <w:szCs w:val="22"/>
                <w:highlight w:val="yellow"/>
              </w:rPr>
            </w:r>
            <w:r>
              <w:rPr>
                <w:sz w:val="22"/>
                <w:szCs w:val="22"/>
                <w:highlight w:val="yellow"/>
              </w:rPr>
            </w:r>
          </w:p>
          <w:p>
            <w:pPr>
              <w:rPr>
                <w:sz w:val="22"/>
                <w:szCs w:val="22"/>
                <w:highlight w:val="yellow"/>
              </w:rPr>
            </w:pPr>
            <w:r>
              <w:rPr>
                <w:sz w:val="22"/>
                <w:szCs w:val="22"/>
                <w:highlight w:val="yellow"/>
              </w:rPr>
            </w:r>
            <w:r>
              <w:rPr>
                <w:sz w:val="22"/>
                <w:szCs w:val="22"/>
                <w:highlight w:val="yellow"/>
              </w:rPr>
            </w:r>
            <w:r>
              <w:rPr>
                <w:sz w:val="22"/>
                <w:szCs w:val="22"/>
                <w:highlight w:val="yellow"/>
              </w:rPr>
            </w:r>
          </w:p>
          <w:p>
            <w:pPr>
              <w:rPr>
                <w:sz w:val="22"/>
                <w:szCs w:val="22"/>
                <w:highlight w:val="yellow"/>
              </w:rPr>
            </w:pPr>
            <w:r>
              <w:rPr>
                <w:sz w:val="22"/>
                <w:szCs w:val="22"/>
                <w:highlight w:val="yellow"/>
              </w:rPr>
            </w:r>
            <w:r>
              <w:rPr>
                <w:sz w:val="22"/>
                <w:szCs w:val="22"/>
                <w:highlight w:val="yellow"/>
              </w:rPr>
            </w:r>
            <w:r>
              <w:rPr>
                <w:sz w:val="22"/>
                <w:szCs w:val="22"/>
                <w:highlight w:val="yellow"/>
              </w:rPr>
            </w:r>
          </w:p>
          <w:p>
            <w:pPr>
              <w:rPr>
                <w:sz w:val="22"/>
                <w:szCs w:val="22"/>
                <w:highlight w:val="yellow"/>
              </w:rPr>
            </w:pPr>
            <w:r>
              <w:rPr>
                <w:sz w:val="22"/>
                <w:szCs w:val="22"/>
                <w:highlight w:val="yellow"/>
              </w:rPr>
            </w:r>
            <w:r>
              <w:rPr>
                <w:sz w:val="22"/>
                <w:szCs w:val="22"/>
                <w:highlight w:val="yellow"/>
              </w:rPr>
            </w:r>
            <w:r>
              <w:rPr>
                <w:sz w:val="22"/>
                <w:szCs w:val="22"/>
                <w:highlight w:val="yellow"/>
              </w:rPr>
            </w:r>
          </w:p>
          <w:p>
            <w:pPr>
              <w:rPr>
                <w:sz w:val="22"/>
                <w:szCs w:val="22"/>
                <w:highlight w:val="yellow"/>
              </w:rPr>
            </w:pPr>
            <w:r>
              <w:rPr>
                <w:sz w:val="22"/>
                <w:szCs w:val="22"/>
                <w:highlight w:val="yellow"/>
              </w:rPr>
            </w:r>
            <w:r>
              <w:rPr>
                <w:sz w:val="22"/>
                <w:szCs w:val="22"/>
                <w:highlight w:val="yellow"/>
              </w:rPr>
            </w:r>
            <w:r>
              <w:rPr>
                <w:sz w:val="22"/>
                <w:szCs w:val="22"/>
                <w:highlight w:val="yellow"/>
              </w:rPr>
            </w:r>
          </w:p>
          <w:p>
            <w:pPr>
              <w:rPr>
                <w:sz w:val="22"/>
                <w:szCs w:val="22"/>
                <w:highlight w:val="yellow"/>
              </w:rPr>
            </w:pPr>
            <w:r>
              <w:rPr>
                <w:sz w:val="22"/>
                <w:szCs w:val="22"/>
                <w:highlight w:val="yellow"/>
              </w:rPr>
            </w:r>
            <w:r>
              <w:rPr>
                <w:sz w:val="22"/>
                <w:szCs w:val="22"/>
                <w:highlight w:val="yellow"/>
              </w:rPr>
            </w:r>
            <w:r>
              <w:rPr>
                <w:sz w:val="22"/>
                <w:szCs w:val="22"/>
                <w:highlight w:val="yellow"/>
              </w:rPr>
            </w:r>
          </w:p>
          <w:p>
            <w:pPr>
              <w:rPr>
                <w:sz w:val="22"/>
                <w:szCs w:val="22"/>
                <w:highlight w:val="yellow"/>
              </w:rPr>
            </w:pPr>
            <w:r>
              <w:rPr>
                <w:sz w:val="22"/>
                <w:szCs w:val="22"/>
                <w:highlight w:val="yellow"/>
              </w:rPr>
            </w:r>
            <w:r>
              <w:rPr>
                <w:sz w:val="22"/>
                <w:szCs w:val="22"/>
                <w:highlight w:val="yellow"/>
              </w:rPr>
            </w:r>
            <w:r>
              <w:rPr>
                <w:sz w:val="22"/>
                <w:szCs w:val="22"/>
                <w:highlight w:val="yellow"/>
              </w:rPr>
            </w:r>
          </w:p>
          <w:p>
            <w:pPr>
              <w:rPr>
                <w:sz w:val="22"/>
                <w:szCs w:val="22"/>
              </w:rPr>
            </w:pPr>
            <w:r>
              <w:rPr>
                <w:sz w:val="22"/>
                <w:szCs w:val="22"/>
              </w:rPr>
            </w:r>
            <w:r>
              <w:rPr>
                <w:sz w:val="22"/>
                <w:szCs w:val="22"/>
              </w:rPr>
            </w:r>
            <w:r>
              <w:rPr>
                <w:sz w:val="22"/>
                <w:szCs w:val="22"/>
              </w:rPr>
            </w:r>
          </w:p>
          <w:p>
            <w:pPr>
              <w:jc w:val="center"/>
              <w:rPr>
                <w:sz w:val="22"/>
                <w:szCs w:val="22"/>
                <w:highlight w:val="yellow"/>
              </w:rPr>
            </w:pPr>
            <w:r>
              <w:rPr>
                <w:sz w:val="22"/>
                <w:szCs w:val="22"/>
              </w:rPr>
              <w:t xml:space="preserve">-</w:t>
            </w:r>
            <w:r>
              <w:rPr>
                <w:sz w:val="22"/>
                <w:szCs w:val="22"/>
                <w:highlight w:val="yellow"/>
              </w:rPr>
            </w:r>
            <w:r>
              <w:rPr>
                <w:sz w:val="22"/>
                <w:szCs w:val="22"/>
                <w:highlight w:val="yellow"/>
              </w:rPr>
            </w:r>
          </w:p>
        </w:tc>
      </w:tr>
      <w:tr>
        <w:tblPrEx/>
        <w:trPr>
          <w:trHeight w:val="263"/>
        </w:trPr>
        <w:tc>
          <w:tcPr>
            <w:tcBorders>
              <w:top w:val="single" w:color="auto" w:sz="4" w:space="0"/>
              <w:left w:val="single" w:color="auto" w:sz="4" w:space="0"/>
              <w:bottom w:val="single" w:color="auto" w:sz="4" w:space="0"/>
              <w:right w:val="single" w:color="auto" w:sz="4" w:space="0"/>
            </w:tcBorders>
            <w:tcW w:w="566"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1844"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top w:val="single" w:color="auto" w:sz="4" w:space="0"/>
              <w:left w:val="single" w:color="auto" w:sz="4" w:space="0"/>
              <w:right w:val="single" w:color="auto" w:sz="4" w:space="0"/>
            </w:tcBorders>
            <w:tcW w:w="2126" w:type="dxa"/>
            <w:vAlign w:val="center"/>
            <w:textDirection w:val="lrTb"/>
            <w:noWrap w:val="false"/>
          </w:tcPr>
          <w:p>
            <w:pPr>
              <w:jc w:val="center"/>
              <w:rPr>
                <w:sz w:val="22"/>
                <w:szCs w:val="22"/>
                <w:shd w:val="clear" w:color="auto" w:fill="ffffff"/>
              </w:rPr>
            </w:pPr>
            <w:r>
              <w:rPr>
                <w:sz w:val="22"/>
                <w:szCs w:val="22"/>
                <w:shd w:val="clear" w:color="auto" w:fill="ffffff"/>
              </w:rPr>
              <w:t xml:space="preserve">Тип</w:t>
            </w:r>
            <w:r>
              <w:rPr>
                <w:sz w:val="22"/>
                <w:szCs w:val="22"/>
                <w:shd w:val="clear" w:color="auto" w:fill="ffffff"/>
              </w:rPr>
            </w:r>
            <w:r>
              <w:rPr>
                <w:sz w:val="22"/>
                <w:szCs w:val="22"/>
                <w:shd w:val="clear" w:color="auto" w:fill="ffffff"/>
              </w:rPr>
            </w:r>
          </w:p>
        </w:tc>
        <w:tc>
          <w:tcPr>
            <w:tcBorders>
              <w:left w:val="single" w:color="auto" w:sz="4" w:space="0"/>
              <w:right w:val="single" w:color="auto" w:sz="4" w:space="0"/>
            </w:tcBorders>
            <w:tcW w:w="1560" w:type="dxa"/>
            <w:vAlign w:val="center"/>
            <w:vMerge w:val="continue"/>
            <w:textDirection w:val="lrTb"/>
            <w:noWrap w:val="false"/>
          </w:tcPr>
          <w:p>
            <w:pPr>
              <w:jc w:val="center"/>
              <w:rPr>
                <w:sz w:val="22"/>
                <w:szCs w:val="22"/>
                <w:shd w:val="clear" w:color="auto" w:fill="ffffff"/>
              </w:rPr>
            </w:pPr>
            <w:r>
              <w:rPr>
                <w:sz w:val="22"/>
                <w:szCs w:val="22"/>
                <w:shd w:val="clear" w:color="auto" w:fill="ffffff"/>
              </w:rPr>
            </w:r>
            <w:r>
              <w:rPr>
                <w:sz w:val="22"/>
                <w:szCs w:val="22"/>
                <w:shd w:val="clear" w:color="auto" w:fill="ffffff"/>
              </w:rPr>
            </w:r>
            <w:r>
              <w:rPr>
                <w:sz w:val="22"/>
                <w:szCs w:val="22"/>
                <w:shd w:val="clear" w:color="auto" w:fill="ffffff"/>
              </w:rPr>
            </w:r>
          </w:p>
        </w:tc>
        <w:tc>
          <w:tcPr>
            <w:tcBorders>
              <w:left w:val="single" w:color="auto" w:sz="4" w:space="0"/>
              <w:right w:val="single" w:color="auto" w:sz="4" w:space="0"/>
            </w:tcBorders>
            <w:tcW w:w="1134" w:type="dxa"/>
            <w:vMerge w:val="continue"/>
            <w:textDirection w:val="lrTb"/>
            <w:noWrap w:val="false"/>
          </w:tcPr>
          <w:p>
            <w:pPr>
              <w:ind w:left="-107" w:right="-108"/>
              <w:jc w:val="center"/>
              <w:rPr>
                <w:sz w:val="22"/>
                <w:szCs w:val="22"/>
              </w:rPr>
            </w:pPr>
            <w:r>
              <w:rPr>
                <w:sz w:val="22"/>
                <w:szCs w:val="22"/>
              </w:rPr>
            </w:r>
            <w:r>
              <w:rPr>
                <w:sz w:val="22"/>
                <w:szCs w:val="22"/>
              </w:rPr>
            </w:r>
            <w:r>
              <w:rPr>
                <w:sz w:val="22"/>
                <w:szCs w:val="22"/>
              </w:rPr>
            </w:r>
          </w:p>
        </w:tc>
        <w:tc>
          <w:tcPr>
            <w:tcBorders>
              <w:left w:val="single" w:color="auto" w:sz="4" w:space="0"/>
              <w:right w:val="single" w:color="auto" w:sz="4" w:space="0"/>
            </w:tcBorders>
            <w:tcW w:w="1134"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708"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1276" w:type="dxa"/>
            <w:vMerge w:val="continue"/>
            <w:textDirection w:val="lrTb"/>
            <w:noWrap w:val="false"/>
          </w:tcPr>
          <w:p>
            <w:pPr>
              <w:rPr>
                <w:sz w:val="22"/>
                <w:szCs w:val="22"/>
                <w:highlight w:val="yellow"/>
                <w:lang w:eastAsia="en-US"/>
              </w:rPr>
            </w:pPr>
            <w:r>
              <w:rPr>
                <w:sz w:val="22"/>
                <w:szCs w:val="22"/>
                <w:highlight w:val="yellow"/>
                <w:lang w:eastAsia="en-US"/>
              </w:rPr>
            </w:r>
            <w:r>
              <w:rPr>
                <w:sz w:val="22"/>
                <w:szCs w:val="22"/>
                <w:highlight w:val="yellow"/>
                <w:lang w:eastAsia="en-US"/>
              </w:rPr>
            </w:r>
            <w:r>
              <w:rPr>
                <w:sz w:val="22"/>
                <w:szCs w:val="22"/>
                <w:highlight w:val="yellow"/>
                <w:lang w:eastAsia="en-US"/>
              </w:rPr>
            </w:r>
          </w:p>
        </w:tc>
      </w:tr>
      <w:tr>
        <w:tblPrEx/>
        <w:trPr/>
        <w:tc>
          <w:tcPr>
            <w:tcBorders>
              <w:top w:val="single" w:color="auto" w:sz="4" w:space="0"/>
              <w:left w:val="single" w:color="auto" w:sz="4" w:space="0"/>
              <w:bottom w:val="single" w:color="auto" w:sz="4" w:space="0"/>
              <w:right w:val="single" w:color="auto" w:sz="4" w:space="0"/>
            </w:tcBorders>
            <w:tcW w:w="566"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1844"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rPr>
                <w:sz w:val="22"/>
                <w:szCs w:val="22"/>
                <w:shd w:val="clear" w:color="auto" w:fill="ffffff"/>
              </w:rPr>
            </w:pPr>
            <w:r>
              <w:rPr>
                <w:sz w:val="22"/>
                <w:szCs w:val="22"/>
                <w:shd w:val="clear" w:color="auto" w:fill="ffffff"/>
              </w:rPr>
              <w:t xml:space="preserve">Формат</w:t>
            </w:r>
            <w:r>
              <w:rPr>
                <w:sz w:val="22"/>
                <w:szCs w:val="22"/>
                <w:shd w:val="clear" w:color="auto" w:fill="ffffff"/>
              </w:rPr>
            </w:r>
            <w:r>
              <w:rPr>
                <w:sz w:val="22"/>
                <w:szCs w:val="22"/>
                <w:shd w:val="clear" w:color="auto" w:fill="ffffff"/>
              </w:rP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sz w:val="24"/>
                <w:szCs w:val="24"/>
                <w:shd w:val="clear" w:color="auto" w:fill="ffffff"/>
              </w:rPr>
            </w:pPr>
            <w:r>
              <w:rPr>
                <w:rStyle w:val="1230"/>
                <w:color w:val="000000"/>
                <w:sz w:val="24"/>
                <w:szCs w:val="24"/>
              </w:rPr>
              <w:t xml:space="preserve">А4</w:t>
            </w:r>
            <w:r>
              <w:rPr>
                <w:sz w:val="24"/>
                <w:szCs w:val="24"/>
                <w:shd w:val="clear" w:color="auto" w:fill="ffffff"/>
              </w:rPr>
            </w:r>
            <w:r>
              <w:rPr>
                <w:sz w:val="24"/>
                <w:szCs w:val="24"/>
                <w:shd w:val="clear" w:color="auto" w:fill="ffffff"/>
              </w:rPr>
            </w:r>
          </w:p>
        </w:tc>
        <w:tc>
          <w:tcPr>
            <w:tcBorders>
              <w:left w:val="single" w:color="auto" w:sz="4" w:space="0"/>
              <w:right w:val="single" w:color="auto" w:sz="4" w:space="0"/>
            </w:tcBorders>
            <w:tcW w:w="1134" w:type="dxa"/>
            <w:vMerge w:val="continue"/>
            <w:textDirection w:val="lrTb"/>
            <w:noWrap w:val="false"/>
          </w:tcPr>
          <w:p>
            <w:pPr>
              <w:ind w:left="-107" w:right="-108"/>
              <w:rPr>
                <w:sz w:val="22"/>
                <w:szCs w:val="22"/>
              </w:rPr>
            </w:pPr>
            <w:r>
              <w:rPr>
                <w:sz w:val="22"/>
                <w:szCs w:val="22"/>
              </w:rPr>
            </w:r>
            <w:r>
              <w:rPr>
                <w:sz w:val="22"/>
                <w:szCs w:val="22"/>
              </w:rPr>
            </w:r>
            <w:r>
              <w:rPr>
                <w:sz w:val="22"/>
                <w:szCs w:val="22"/>
              </w:rPr>
            </w:r>
          </w:p>
        </w:tc>
        <w:tc>
          <w:tcPr>
            <w:tcBorders>
              <w:left w:val="single" w:color="auto" w:sz="4" w:space="0"/>
              <w:right w:val="single" w:color="auto" w:sz="4" w:space="0"/>
            </w:tcBorders>
            <w:tcW w:w="1134"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708"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1276" w:type="dxa"/>
            <w:vMerge w:val="continue"/>
            <w:textDirection w:val="lrTb"/>
            <w:noWrap w:val="false"/>
          </w:tcPr>
          <w:p>
            <w:pPr>
              <w:rPr>
                <w:sz w:val="22"/>
                <w:szCs w:val="22"/>
                <w:highlight w:val="yellow"/>
                <w:lang w:eastAsia="en-US"/>
              </w:rPr>
            </w:pPr>
            <w:r>
              <w:rPr>
                <w:sz w:val="22"/>
                <w:szCs w:val="22"/>
                <w:highlight w:val="yellow"/>
                <w:lang w:eastAsia="en-US"/>
              </w:rPr>
            </w:r>
            <w:r>
              <w:rPr>
                <w:sz w:val="22"/>
                <w:szCs w:val="22"/>
                <w:highlight w:val="yellow"/>
                <w:lang w:eastAsia="en-US"/>
              </w:rPr>
            </w:r>
            <w:r>
              <w:rPr>
                <w:sz w:val="22"/>
                <w:szCs w:val="22"/>
                <w:highlight w:val="yellow"/>
                <w:lang w:eastAsia="en-US"/>
              </w:rPr>
            </w:r>
          </w:p>
        </w:tc>
      </w:tr>
      <w:tr>
        <w:tblPrEx/>
        <w:trPr/>
        <w:tc>
          <w:tcPr>
            <w:tcBorders>
              <w:top w:val="single" w:color="auto" w:sz="4" w:space="0"/>
              <w:left w:val="single" w:color="auto" w:sz="4" w:space="0"/>
              <w:bottom w:val="single" w:color="auto" w:sz="4" w:space="0"/>
              <w:right w:val="single" w:color="auto" w:sz="4" w:space="0"/>
            </w:tcBorders>
            <w:tcW w:w="566"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1844"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rPr>
                <w:sz w:val="22"/>
                <w:szCs w:val="22"/>
                <w:shd w:val="clear" w:color="auto" w:fill="ffffff"/>
              </w:rPr>
            </w:pPr>
            <w:r>
              <w:rPr>
                <w:sz w:val="22"/>
                <w:szCs w:val="22"/>
                <w:shd w:val="clear" w:color="auto" w:fill="ffffff"/>
              </w:rPr>
              <w:t xml:space="preserve">Материал</w:t>
            </w:r>
            <w:r>
              <w:rPr>
                <w:sz w:val="22"/>
                <w:szCs w:val="22"/>
                <w:shd w:val="clear" w:color="auto" w:fill="ffffff"/>
              </w:rPr>
            </w:r>
            <w:r>
              <w:rPr>
                <w:sz w:val="22"/>
                <w:szCs w:val="22"/>
                <w:shd w:val="clear" w:color="auto" w:fill="ffffff"/>
              </w:rP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sz w:val="24"/>
                <w:szCs w:val="24"/>
                <w:shd w:val="clear" w:color="auto" w:fill="ffffff"/>
              </w:rPr>
            </w:pPr>
            <w:r>
              <w:rPr>
                <w:color w:val="000000"/>
                <w:sz w:val="24"/>
                <w:szCs w:val="24"/>
              </w:rPr>
              <w:t xml:space="preserve">Бумвинил</w:t>
            </w:r>
            <w:r>
              <w:rPr>
                <w:sz w:val="24"/>
                <w:szCs w:val="24"/>
                <w:shd w:val="clear" w:color="auto" w:fill="ffffff"/>
              </w:rPr>
            </w:r>
            <w:r>
              <w:rPr>
                <w:sz w:val="24"/>
                <w:szCs w:val="24"/>
                <w:shd w:val="clear" w:color="auto" w:fill="ffffff"/>
              </w:rPr>
            </w:r>
          </w:p>
        </w:tc>
        <w:tc>
          <w:tcPr>
            <w:tcBorders>
              <w:left w:val="single" w:color="auto" w:sz="4" w:space="0"/>
              <w:right w:val="single" w:color="auto" w:sz="4" w:space="0"/>
            </w:tcBorders>
            <w:tcW w:w="1134" w:type="dxa"/>
            <w:vMerge w:val="continue"/>
            <w:textDirection w:val="lrTb"/>
            <w:noWrap w:val="false"/>
          </w:tcPr>
          <w:p>
            <w:pPr>
              <w:ind w:left="-107" w:right="-108"/>
              <w:rPr>
                <w:sz w:val="22"/>
                <w:szCs w:val="22"/>
              </w:rPr>
            </w:pPr>
            <w:r>
              <w:rPr>
                <w:sz w:val="22"/>
                <w:szCs w:val="22"/>
              </w:rPr>
            </w:r>
            <w:r>
              <w:rPr>
                <w:sz w:val="22"/>
                <w:szCs w:val="22"/>
              </w:rPr>
            </w:r>
            <w:r>
              <w:rPr>
                <w:sz w:val="22"/>
                <w:szCs w:val="22"/>
              </w:rPr>
            </w:r>
          </w:p>
        </w:tc>
        <w:tc>
          <w:tcPr>
            <w:tcBorders>
              <w:left w:val="single" w:color="auto" w:sz="4" w:space="0"/>
              <w:right w:val="single" w:color="auto" w:sz="4" w:space="0"/>
            </w:tcBorders>
            <w:tcW w:w="1134"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708"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1276" w:type="dxa"/>
            <w:vMerge w:val="continue"/>
            <w:textDirection w:val="lrTb"/>
            <w:noWrap w:val="false"/>
          </w:tcPr>
          <w:p>
            <w:pPr>
              <w:rPr>
                <w:sz w:val="22"/>
                <w:szCs w:val="22"/>
                <w:highlight w:val="yellow"/>
                <w:lang w:eastAsia="en-US"/>
              </w:rPr>
            </w:pPr>
            <w:r>
              <w:rPr>
                <w:sz w:val="22"/>
                <w:szCs w:val="22"/>
                <w:highlight w:val="yellow"/>
                <w:lang w:eastAsia="en-US"/>
              </w:rPr>
            </w:r>
            <w:r>
              <w:rPr>
                <w:sz w:val="22"/>
                <w:szCs w:val="22"/>
                <w:highlight w:val="yellow"/>
                <w:lang w:eastAsia="en-US"/>
              </w:rPr>
            </w:r>
            <w:r>
              <w:rPr>
                <w:sz w:val="22"/>
                <w:szCs w:val="22"/>
                <w:highlight w:val="yellow"/>
                <w:lang w:eastAsia="en-US"/>
              </w:rPr>
            </w:r>
          </w:p>
        </w:tc>
      </w:tr>
      <w:tr>
        <w:tblPrEx/>
        <w:trPr/>
        <w:tc>
          <w:tcPr>
            <w:tcBorders>
              <w:top w:val="single" w:color="auto" w:sz="4" w:space="0"/>
              <w:left w:val="single" w:color="auto" w:sz="4" w:space="0"/>
              <w:bottom w:val="single" w:color="auto" w:sz="4" w:space="0"/>
              <w:right w:val="single" w:color="auto" w:sz="4" w:space="0"/>
            </w:tcBorders>
            <w:tcW w:w="566"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1844"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rPr>
                <w:sz w:val="22"/>
                <w:szCs w:val="22"/>
                <w:shd w:val="clear" w:color="auto" w:fill="ffffff"/>
              </w:rPr>
            </w:pPr>
            <w:r>
              <w:rPr>
                <w:sz w:val="22"/>
                <w:szCs w:val="22"/>
                <w:shd w:val="clear" w:color="auto" w:fill="ffffff"/>
              </w:rPr>
              <w:t xml:space="preserve">Назначение</w:t>
            </w:r>
            <w:r>
              <w:rPr>
                <w:sz w:val="22"/>
                <w:szCs w:val="22"/>
                <w:shd w:val="clear" w:color="auto" w:fill="ffffff"/>
              </w:rPr>
            </w:r>
            <w:r>
              <w:rPr>
                <w:sz w:val="22"/>
                <w:szCs w:val="22"/>
                <w:shd w:val="clear" w:color="auto" w:fill="ffffff"/>
              </w:rP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sz w:val="24"/>
                <w:szCs w:val="24"/>
                <w:shd w:val="clear" w:color="auto" w:fill="ffffff"/>
              </w:rPr>
            </w:pPr>
            <w:r>
              <w:rPr>
                <w:rStyle w:val="1228"/>
                <w:color w:val="000000"/>
                <w:sz w:val="24"/>
                <w:szCs w:val="24"/>
              </w:rPr>
              <w:t xml:space="preserve">Для хранения и транспортировки непищевых товаров</w:t>
            </w:r>
            <w:r>
              <w:rPr>
                <w:sz w:val="24"/>
                <w:szCs w:val="24"/>
                <w:shd w:val="clear" w:color="auto" w:fill="ffffff"/>
              </w:rPr>
            </w:r>
            <w:r>
              <w:rPr>
                <w:sz w:val="24"/>
                <w:szCs w:val="24"/>
                <w:shd w:val="clear" w:color="auto" w:fill="ffffff"/>
              </w:rPr>
            </w:r>
          </w:p>
        </w:tc>
        <w:tc>
          <w:tcPr>
            <w:tcBorders>
              <w:left w:val="single" w:color="auto" w:sz="4" w:space="0"/>
              <w:bottom w:val="single" w:color="auto" w:sz="4" w:space="0"/>
              <w:right w:val="single" w:color="auto" w:sz="4" w:space="0"/>
            </w:tcBorders>
            <w:tcW w:w="1134" w:type="dxa"/>
            <w:vMerge w:val="continue"/>
            <w:textDirection w:val="lrTb"/>
            <w:noWrap w:val="false"/>
          </w:tcPr>
          <w:p>
            <w:pPr>
              <w:ind w:left="-107" w:right="-108"/>
              <w:rPr>
                <w:sz w:val="22"/>
                <w:szCs w:val="22"/>
              </w:rPr>
            </w:pPr>
            <w:r>
              <w:rPr>
                <w:sz w:val="22"/>
                <w:szCs w:val="22"/>
              </w:rPr>
            </w:r>
            <w:r>
              <w:rPr>
                <w:sz w:val="22"/>
                <w:szCs w:val="22"/>
              </w:rPr>
            </w:r>
            <w:r>
              <w:rPr>
                <w:sz w:val="22"/>
                <w:szCs w:val="22"/>
              </w:rPr>
            </w:r>
          </w:p>
        </w:tc>
        <w:tc>
          <w:tcPr>
            <w:tcBorders>
              <w:left w:val="single" w:color="auto" w:sz="4" w:space="0"/>
              <w:right w:val="single" w:color="auto" w:sz="4" w:space="0"/>
            </w:tcBorders>
            <w:tcW w:w="1134"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708"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1276" w:type="dxa"/>
            <w:vMerge w:val="continue"/>
            <w:textDirection w:val="lrTb"/>
            <w:noWrap w:val="false"/>
          </w:tcPr>
          <w:p>
            <w:pPr>
              <w:rPr>
                <w:sz w:val="22"/>
                <w:szCs w:val="22"/>
                <w:highlight w:val="yellow"/>
                <w:lang w:eastAsia="en-US"/>
              </w:rPr>
            </w:pPr>
            <w:r>
              <w:rPr>
                <w:sz w:val="22"/>
                <w:szCs w:val="22"/>
                <w:highlight w:val="yellow"/>
                <w:lang w:eastAsia="en-US"/>
              </w:rPr>
            </w:r>
            <w:r>
              <w:rPr>
                <w:sz w:val="22"/>
                <w:szCs w:val="22"/>
                <w:highlight w:val="yellow"/>
                <w:lang w:eastAsia="en-US"/>
              </w:rPr>
            </w:r>
            <w:r>
              <w:rPr>
                <w:sz w:val="22"/>
                <w:szCs w:val="22"/>
                <w:highlight w:val="yellow"/>
                <w:lang w:eastAsia="en-US"/>
              </w:rPr>
            </w:r>
          </w:p>
        </w:tc>
      </w:tr>
      <w:tr>
        <w:tblPrEx/>
        <w:trPr>
          <w:trHeight w:val="389"/>
        </w:trPr>
        <w:tc>
          <w:tcPr>
            <w:tcBorders>
              <w:top w:val="single" w:color="auto" w:sz="4" w:space="0"/>
              <w:left w:val="single" w:color="auto" w:sz="4" w:space="0"/>
              <w:bottom w:val="single" w:color="auto" w:sz="4" w:space="0"/>
              <w:right w:val="single" w:color="auto" w:sz="4" w:space="0"/>
            </w:tcBorders>
            <w:tcW w:w="566"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1844"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top w:val="none" w:color="000000" w:sz="4" w:space="0"/>
              <w:left w:val="single" w:color="auto" w:sz="4" w:space="0"/>
              <w:bottom w:val="single" w:color="auto" w:sz="4" w:space="0"/>
              <w:right w:val="single" w:color="auto" w:sz="4" w:space="0"/>
            </w:tcBorders>
            <w:tcW w:w="2126" w:type="dxa"/>
            <w:vAlign w:val="center"/>
            <w:textDirection w:val="lrTb"/>
            <w:noWrap w:val="false"/>
          </w:tcPr>
          <w:p>
            <w:pPr>
              <w:jc w:val="center"/>
              <w:rPr>
                <w:sz w:val="22"/>
                <w:szCs w:val="22"/>
              </w:rPr>
            </w:pPr>
            <w:r>
              <w:rPr>
                <w:sz w:val="22"/>
                <w:szCs w:val="22"/>
              </w:rPr>
              <w:t xml:space="preserve">Вид</w:t>
            </w:r>
            <w:r>
              <w:rPr>
                <w:sz w:val="22"/>
                <w:szCs w:val="22"/>
              </w:rPr>
            </w:r>
            <w:r>
              <w:rPr>
                <w:sz w:val="22"/>
                <w:szCs w:val="22"/>
              </w:rP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221"/>
              <w:jc w:val="center"/>
              <w:spacing w:before="0" w:beforeAutospacing="0" w:after="0" w:afterAutospacing="0"/>
            </w:pPr>
            <w:r>
              <w:rPr>
                <w:color w:val="000000"/>
              </w:rPr>
              <w:t xml:space="preserve">С крышкой соединенной шарнирно с корпусом</w:t>
            </w:r>
            <w:r/>
          </w:p>
        </w:tc>
        <w:tc>
          <w:tcPr>
            <w:tcBorders>
              <w:top w:val="none" w:color="000000" w:sz="4" w:space="0"/>
              <w:left w:val="single" w:color="auto" w:sz="4" w:space="0"/>
              <w:right w:val="single" w:color="auto" w:sz="4" w:space="0"/>
            </w:tcBorders>
            <w:tcW w:w="1134" w:type="dxa"/>
            <w:vMerge w:val="restart"/>
            <w:textDirection w:val="lrTb"/>
            <w:noWrap w:val="false"/>
          </w:tcPr>
          <w:p>
            <w:pPr>
              <w:ind w:right="-108"/>
              <w:rPr>
                <w:sz w:val="22"/>
                <w:szCs w:val="22"/>
              </w:rPr>
            </w:pPr>
            <w:r>
              <w:rPr>
                <w:sz w:val="22"/>
                <w:szCs w:val="22"/>
              </w:rPr>
            </w:r>
            <w:r>
              <w:rPr>
                <w:sz w:val="22"/>
                <w:szCs w:val="22"/>
              </w:rPr>
            </w:r>
            <w:r>
              <w:rPr>
                <w:sz w:val="22"/>
                <w:szCs w:val="22"/>
              </w:rPr>
            </w:r>
          </w:p>
          <w:p>
            <w:pPr>
              <w:ind w:right="-108"/>
              <w:rPr>
                <w:sz w:val="22"/>
                <w:szCs w:val="22"/>
              </w:rPr>
            </w:pPr>
            <w:r>
              <w:rPr>
                <w:sz w:val="22"/>
                <w:szCs w:val="22"/>
              </w:rPr>
            </w:r>
            <w:r>
              <w:rPr>
                <w:sz w:val="22"/>
                <w:szCs w:val="22"/>
              </w:rPr>
            </w:r>
            <w:r>
              <w:rPr>
                <w:sz w:val="22"/>
                <w:szCs w:val="22"/>
              </w:rPr>
            </w:r>
          </w:p>
          <w:p>
            <w:pPr>
              <w:ind w:right="-108"/>
              <w:rPr>
                <w:sz w:val="22"/>
                <w:szCs w:val="22"/>
              </w:rPr>
            </w:pPr>
            <w:r>
              <w:rPr>
                <w:sz w:val="22"/>
                <w:szCs w:val="22"/>
              </w:rPr>
            </w:r>
            <w:r>
              <w:rPr>
                <w:sz w:val="22"/>
                <w:szCs w:val="22"/>
              </w:rPr>
            </w:r>
            <w:r>
              <w:rPr>
                <w:sz w:val="22"/>
                <w:szCs w:val="22"/>
              </w:rPr>
            </w:r>
          </w:p>
          <w:p>
            <w:pPr>
              <w:ind w:right="-108"/>
              <w:rPr>
                <w:sz w:val="22"/>
                <w:szCs w:val="22"/>
              </w:rPr>
            </w:pPr>
            <w:r>
              <w:rPr>
                <w:sz w:val="22"/>
                <w:szCs w:val="22"/>
              </w:rPr>
            </w:r>
            <w:r>
              <w:rPr>
                <w:sz w:val="22"/>
                <w:szCs w:val="22"/>
              </w:rPr>
            </w:r>
            <w:r>
              <w:rPr>
                <w:sz w:val="22"/>
                <w:szCs w:val="22"/>
              </w:rPr>
            </w:r>
          </w:p>
          <w:p>
            <w:pPr>
              <w:ind w:right="-108"/>
              <w:rPr>
                <w:sz w:val="22"/>
                <w:szCs w:val="22"/>
              </w:rPr>
            </w:pPr>
            <w:r>
              <w:rPr>
                <w:sz w:val="22"/>
                <w:szCs w:val="22"/>
              </w:rPr>
            </w:r>
            <w:r>
              <w:rPr>
                <w:sz w:val="22"/>
                <w:szCs w:val="22"/>
              </w:rPr>
            </w:r>
            <w:r>
              <w:rPr>
                <w:sz w:val="22"/>
                <w:szCs w:val="22"/>
              </w:rPr>
            </w:r>
          </w:p>
          <w:p>
            <w:pPr>
              <w:ind w:right="-108"/>
              <w:rPr>
                <w:sz w:val="22"/>
                <w:szCs w:val="22"/>
              </w:rPr>
            </w:pPr>
            <w:r>
              <w:rPr>
                <w:sz w:val="22"/>
                <w:szCs w:val="22"/>
              </w:rPr>
            </w:r>
            <w:r>
              <w:rPr>
                <w:sz w:val="22"/>
                <w:szCs w:val="22"/>
              </w:rPr>
            </w:r>
            <w:r>
              <w:rPr>
                <w:sz w:val="22"/>
                <w:szCs w:val="22"/>
              </w:rPr>
            </w:r>
          </w:p>
          <w:p>
            <w:pPr>
              <w:ind w:right="-108"/>
              <w:rPr>
                <w:sz w:val="22"/>
                <w:szCs w:val="22"/>
              </w:rPr>
            </w:pPr>
            <w:r>
              <w:rPr>
                <w:sz w:val="22"/>
                <w:szCs w:val="22"/>
              </w:rPr>
            </w:r>
            <w:r>
              <w:rPr>
                <w:sz w:val="22"/>
                <w:szCs w:val="22"/>
              </w:rPr>
            </w:r>
            <w:r>
              <w:rPr>
                <w:sz w:val="22"/>
                <w:szCs w:val="22"/>
              </w:rPr>
            </w:r>
          </w:p>
          <w:p>
            <w:pPr>
              <w:ind w:right="-108"/>
              <w:rPr>
                <w:sz w:val="22"/>
                <w:szCs w:val="22"/>
              </w:rPr>
            </w:pPr>
            <w:r>
              <w:rPr>
                <w:sz w:val="22"/>
                <w:szCs w:val="22"/>
              </w:rPr>
            </w:r>
            <w:r>
              <w:rPr>
                <w:sz w:val="22"/>
                <w:szCs w:val="22"/>
              </w:rPr>
            </w:r>
            <w:r>
              <w:rPr>
                <w:sz w:val="22"/>
                <w:szCs w:val="22"/>
              </w:rPr>
            </w:r>
          </w:p>
          <w:p>
            <w:pPr>
              <w:ind w:right="-108"/>
              <w:rPr>
                <w:sz w:val="22"/>
                <w:szCs w:val="22"/>
              </w:rPr>
            </w:pPr>
            <w:r>
              <w:rPr>
                <w:sz w:val="22"/>
                <w:szCs w:val="22"/>
              </w:rPr>
            </w:r>
            <w:r>
              <w:rPr>
                <w:sz w:val="22"/>
                <w:szCs w:val="22"/>
              </w:rPr>
            </w:r>
            <w:r>
              <w:rPr>
                <w:sz w:val="22"/>
                <w:szCs w:val="22"/>
              </w:rPr>
            </w:r>
          </w:p>
          <w:p>
            <w:pPr>
              <w:ind w:right="-108"/>
              <w:rPr>
                <w:sz w:val="22"/>
                <w:szCs w:val="22"/>
              </w:rPr>
            </w:pPr>
            <w:r>
              <w:rPr>
                <w:sz w:val="22"/>
                <w:szCs w:val="22"/>
              </w:rPr>
            </w:r>
            <w:r>
              <w:rPr>
                <w:sz w:val="22"/>
                <w:szCs w:val="22"/>
              </w:rPr>
            </w:r>
            <w:r>
              <w:rPr>
                <w:sz w:val="22"/>
                <w:szCs w:val="22"/>
              </w:rPr>
            </w:r>
          </w:p>
          <w:p>
            <w:pPr>
              <w:ind w:right="-108"/>
              <w:rPr>
                <w:sz w:val="22"/>
                <w:szCs w:val="22"/>
              </w:rPr>
            </w:pPr>
            <w:r>
              <w:rPr>
                <w:sz w:val="22"/>
                <w:szCs w:val="22"/>
              </w:rPr>
              <w:t xml:space="preserve">     </w:t>
            </w:r>
            <w:r>
              <w:rPr>
                <w:sz w:val="22"/>
                <w:szCs w:val="22"/>
              </w:rPr>
            </w:r>
            <w:r>
              <w:rPr>
                <w:sz w:val="22"/>
                <w:szCs w:val="22"/>
              </w:rPr>
            </w:r>
          </w:p>
          <w:p>
            <w:pPr>
              <w:ind w:left="-107" w:right="-108"/>
              <w:rPr>
                <w:sz w:val="22"/>
                <w:szCs w:val="22"/>
              </w:rPr>
            </w:pPr>
            <w:r>
              <w:rPr>
                <w:sz w:val="22"/>
                <w:szCs w:val="22"/>
              </w:rPr>
              <w:t xml:space="preserve">миллиметр</w:t>
            </w:r>
            <w:r>
              <w:rPr>
                <w:sz w:val="22"/>
                <w:szCs w:val="22"/>
              </w:rPr>
            </w:r>
            <w:r>
              <w:rPr>
                <w:sz w:val="22"/>
                <w:szCs w:val="22"/>
              </w:rPr>
            </w:r>
          </w:p>
          <w:p>
            <w:pPr>
              <w:ind w:left="-107" w:right="-108"/>
              <w:rPr>
                <w:sz w:val="22"/>
                <w:szCs w:val="22"/>
              </w:rPr>
            </w:pPr>
            <w:r>
              <w:rPr>
                <w:sz w:val="22"/>
                <w:szCs w:val="22"/>
              </w:rPr>
            </w:r>
            <w:r>
              <w:rPr>
                <w:sz w:val="22"/>
                <w:szCs w:val="22"/>
              </w:rPr>
            </w:r>
            <w:r>
              <w:rPr>
                <w:sz w:val="22"/>
                <w:szCs w:val="22"/>
              </w:rPr>
            </w:r>
          </w:p>
          <w:p>
            <w:pPr>
              <w:ind w:left="-107" w:right="-108"/>
              <w:rPr>
                <w:sz w:val="22"/>
                <w:szCs w:val="22"/>
              </w:rPr>
            </w:pPr>
            <w:r>
              <w:rPr>
                <w:sz w:val="22"/>
                <w:szCs w:val="22"/>
              </w:rPr>
              <w:t xml:space="preserve">миллиметр</w:t>
            </w:r>
            <w:r>
              <w:rPr>
                <w:sz w:val="22"/>
                <w:szCs w:val="22"/>
              </w:rPr>
            </w:r>
            <w:r>
              <w:rPr>
                <w:sz w:val="22"/>
                <w:szCs w:val="22"/>
              </w:rPr>
            </w:r>
          </w:p>
          <w:p>
            <w:pPr>
              <w:ind w:left="-107" w:right="-108"/>
              <w:rPr>
                <w:sz w:val="22"/>
                <w:szCs w:val="22"/>
              </w:rPr>
            </w:pPr>
            <w:r>
              <w:rPr>
                <w:sz w:val="22"/>
                <w:szCs w:val="22"/>
              </w:rPr>
            </w:r>
            <w:r>
              <w:rPr>
                <w:sz w:val="22"/>
                <w:szCs w:val="22"/>
              </w:rPr>
            </w:r>
            <w:r>
              <w:rPr>
                <w:sz w:val="22"/>
                <w:szCs w:val="22"/>
              </w:rPr>
            </w:r>
          </w:p>
          <w:p>
            <w:pPr>
              <w:ind w:left="-107" w:right="-108"/>
              <w:rPr>
                <w:sz w:val="22"/>
                <w:szCs w:val="22"/>
              </w:rPr>
            </w:pPr>
            <w:r>
              <w:rPr>
                <w:sz w:val="22"/>
                <w:szCs w:val="22"/>
              </w:rPr>
              <w:t xml:space="preserve">миллиметр</w:t>
            </w:r>
            <w:r>
              <w:rPr>
                <w:sz w:val="22"/>
                <w:szCs w:val="22"/>
              </w:rPr>
            </w:r>
            <w:r>
              <w:rPr>
                <w:sz w:val="22"/>
                <w:szCs w:val="22"/>
              </w:rPr>
            </w:r>
          </w:p>
          <w:p>
            <w:pPr>
              <w:ind w:right="-108"/>
              <w:rPr>
                <w:sz w:val="22"/>
                <w:szCs w:val="22"/>
              </w:rPr>
            </w:pPr>
            <w:r>
              <w:rPr>
                <w:sz w:val="22"/>
                <w:szCs w:val="22"/>
              </w:rPr>
            </w:r>
            <w:r>
              <w:rPr>
                <w:sz w:val="22"/>
                <w:szCs w:val="22"/>
              </w:rPr>
            </w:r>
            <w:r>
              <w:rPr>
                <w:sz w:val="22"/>
                <w:szCs w:val="22"/>
              </w:rPr>
            </w:r>
          </w:p>
          <w:p>
            <w:pPr>
              <w:ind w:right="-108"/>
              <w:rPr>
                <w:sz w:val="22"/>
                <w:szCs w:val="22"/>
              </w:rPr>
            </w:pPr>
            <w:r>
              <w:rPr>
                <w:sz w:val="22"/>
                <w:szCs w:val="22"/>
              </w:rPr>
            </w:r>
            <w:r>
              <w:rPr>
                <w:sz w:val="22"/>
                <w:szCs w:val="22"/>
              </w:rPr>
            </w:r>
            <w:r>
              <w:rPr>
                <w:sz w:val="22"/>
                <w:szCs w:val="22"/>
              </w:rPr>
            </w:r>
          </w:p>
          <w:p>
            <w:pPr>
              <w:ind w:left="-107" w:right="-108"/>
              <w:rPr>
                <w:sz w:val="22"/>
                <w:szCs w:val="22"/>
              </w:rPr>
            </w:pPr>
            <w:r>
              <w:rPr>
                <w:sz w:val="22"/>
                <w:szCs w:val="22"/>
              </w:rPr>
              <w:t xml:space="preserve">килограмм</w:t>
            </w:r>
            <w:r>
              <w:rPr>
                <w:sz w:val="22"/>
                <w:szCs w:val="22"/>
              </w:rPr>
            </w:r>
            <w:r>
              <w:rPr>
                <w:sz w:val="22"/>
                <w:szCs w:val="22"/>
              </w:rPr>
            </w:r>
          </w:p>
        </w:tc>
        <w:tc>
          <w:tcPr>
            <w:tcBorders>
              <w:left w:val="single" w:color="auto" w:sz="4" w:space="0"/>
              <w:right w:val="single" w:color="auto" w:sz="4" w:space="0"/>
            </w:tcBorders>
            <w:tcW w:w="1134"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708"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1276" w:type="dxa"/>
            <w:vMerge w:val="continue"/>
            <w:textDirection w:val="lrTb"/>
            <w:noWrap w:val="false"/>
          </w:tcPr>
          <w:p>
            <w:pPr>
              <w:rPr>
                <w:sz w:val="22"/>
                <w:szCs w:val="22"/>
                <w:highlight w:val="yellow"/>
                <w:lang w:eastAsia="en-US"/>
              </w:rPr>
            </w:pPr>
            <w:r>
              <w:rPr>
                <w:sz w:val="22"/>
                <w:szCs w:val="22"/>
                <w:highlight w:val="yellow"/>
                <w:lang w:eastAsia="en-US"/>
              </w:rPr>
            </w:r>
            <w:r>
              <w:rPr>
                <w:sz w:val="22"/>
                <w:szCs w:val="22"/>
                <w:highlight w:val="yellow"/>
                <w:lang w:eastAsia="en-US"/>
              </w:rPr>
            </w:r>
            <w:r>
              <w:rPr>
                <w:sz w:val="22"/>
                <w:szCs w:val="22"/>
                <w:highlight w:val="yellow"/>
                <w:lang w:eastAsia="en-US"/>
              </w:rPr>
            </w:r>
          </w:p>
        </w:tc>
      </w:tr>
      <w:tr>
        <w:tblPrEx/>
        <w:trPr>
          <w:trHeight w:val="389"/>
        </w:trPr>
        <w:tc>
          <w:tcPr>
            <w:tcBorders>
              <w:top w:val="single" w:color="auto" w:sz="4" w:space="0"/>
              <w:left w:val="single" w:color="auto" w:sz="4" w:space="0"/>
              <w:bottom w:val="single" w:color="auto" w:sz="4" w:space="0"/>
              <w:right w:val="single" w:color="auto" w:sz="4" w:space="0"/>
            </w:tcBorders>
            <w:tcW w:w="566"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1844"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rPr>
                <w:sz w:val="22"/>
                <w:szCs w:val="22"/>
              </w:rPr>
            </w:pPr>
            <w:r>
              <w:rPr>
                <w:sz w:val="22"/>
                <w:szCs w:val="22"/>
              </w:rPr>
              <w:t xml:space="preserve">Тип исполнения</w:t>
            </w:r>
            <w:r>
              <w:rPr>
                <w:sz w:val="22"/>
                <w:szCs w:val="22"/>
              </w:rPr>
            </w:r>
            <w:r>
              <w:rPr>
                <w:sz w:val="22"/>
                <w:szCs w:val="22"/>
              </w:rP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221"/>
              <w:jc w:val="center"/>
              <w:spacing w:before="0" w:beforeAutospacing="0" w:after="0" w:afterAutospacing="0"/>
            </w:pPr>
            <w:r>
              <w:rPr>
                <w:color w:val="000000"/>
              </w:rPr>
              <w:t xml:space="preserve">II-2</w:t>
            </w:r>
            <w:r/>
          </w:p>
          <w:p>
            <w:pPr>
              <w:jc w:val="center"/>
              <w:rPr>
                <w:sz w:val="24"/>
                <w:szCs w:val="24"/>
              </w:rPr>
            </w:pPr>
            <w:r>
              <w:rPr>
                <w:sz w:val="24"/>
                <w:szCs w:val="24"/>
              </w:rPr>
            </w:r>
            <w:r>
              <w:rPr>
                <w:sz w:val="24"/>
                <w:szCs w:val="24"/>
              </w:rPr>
            </w:r>
            <w:r>
              <w:rPr>
                <w:sz w:val="24"/>
                <w:szCs w:val="24"/>
              </w:rPr>
            </w:r>
          </w:p>
        </w:tc>
        <w:tc>
          <w:tcPr>
            <w:tcBorders>
              <w:top w:val="none" w:color="000000" w:sz="4" w:space="0"/>
              <w:left w:val="single" w:color="auto" w:sz="4" w:space="0"/>
              <w:right w:val="single" w:color="auto" w:sz="4" w:space="0"/>
            </w:tcBorders>
            <w:tcW w:w="1134" w:type="dxa"/>
            <w:vMerge w:val="continue"/>
            <w:textDirection w:val="lrTb"/>
            <w:noWrap w:val="false"/>
          </w:tcPr>
          <w:p>
            <w:pPr>
              <w:ind w:left="-107" w:right="-108"/>
              <w:rPr>
                <w:sz w:val="22"/>
                <w:szCs w:val="22"/>
              </w:rPr>
            </w:pPr>
            <w:r>
              <w:rPr>
                <w:sz w:val="22"/>
                <w:szCs w:val="22"/>
              </w:rPr>
            </w:r>
            <w:r>
              <w:rPr>
                <w:sz w:val="22"/>
                <w:szCs w:val="22"/>
              </w:rPr>
            </w:r>
            <w:r>
              <w:rPr>
                <w:sz w:val="22"/>
                <w:szCs w:val="22"/>
              </w:rPr>
            </w:r>
          </w:p>
        </w:tc>
        <w:tc>
          <w:tcPr>
            <w:tcBorders>
              <w:left w:val="single" w:color="auto" w:sz="4" w:space="0"/>
              <w:right w:val="single" w:color="auto" w:sz="4" w:space="0"/>
            </w:tcBorders>
            <w:tcW w:w="1134"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708"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1276" w:type="dxa"/>
            <w:vMerge w:val="continue"/>
            <w:textDirection w:val="lrTb"/>
            <w:noWrap w:val="false"/>
          </w:tcPr>
          <w:p>
            <w:pPr>
              <w:rPr>
                <w:sz w:val="22"/>
                <w:szCs w:val="22"/>
                <w:highlight w:val="yellow"/>
                <w:lang w:eastAsia="en-US"/>
              </w:rPr>
            </w:pPr>
            <w:r>
              <w:rPr>
                <w:sz w:val="22"/>
                <w:szCs w:val="22"/>
                <w:highlight w:val="yellow"/>
                <w:lang w:eastAsia="en-US"/>
              </w:rPr>
            </w:r>
            <w:r>
              <w:rPr>
                <w:sz w:val="22"/>
                <w:szCs w:val="22"/>
                <w:highlight w:val="yellow"/>
                <w:lang w:eastAsia="en-US"/>
              </w:rPr>
            </w:r>
            <w:r>
              <w:rPr>
                <w:sz w:val="22"/>
                <w:szCs w:val="22"/>
                <w:highlight w:val="yellow"/>
                <w:lang w:eastAsia="en-US"/>
              </w:rPr>
            </w:r>
          </w:p>
        </w:tc>
      </w:tr>
      <w:tr>
        <w:tblPrEx/>
        <w:trPr>
          <w:trHeight w:val="875"/>
        </w:trPr>
        <w:tc>
          <w:tcPr>
            <w:tcBorders>
              <w:top w:val="single" w:color="auto" w:sz="4" w:space="0"/>
              <w:left w:val="single" w:color="auto" w:sz="4" w:space="0"/>
              <w:bottom w:val="single" w:color="auto" w:sz="4" w:space="0"/>
              <w:right w:val="single" w:color="auto" w:sz="4" w:space="0"/>
            </w:tcBorders>
            <w:tcW w:w="566"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1844"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rPr>
                <w:sz w:val="22"/>
                <w:szCs w:val="22"/>
              </w:rPr>
            </w:pPr>
            <w:r>
              <w:rPr>
                <w:sz w:val="22"/>
                <w:szCs w:val="22"/>
              </w:rPr>
              <w:t xml:space="preserve">Вид по способу крепления элементов конструкции</w:t>
            </w:r>
            <w:r>
              <w:rPr>
                <w:sz w:val="22"/>
                <w:szCs w:val="22"/>
              </w:rPr>
            </w:r>
            <w:r>
              <w:rPr>
                <w:sz w:val="22"/>
                <w:szCs w:val="22"/>
              </w:rP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sz w:val="24"/>
                <w:szCs w:val="24"/>
              </w:rPr>
            </w:pPr>
            <w:r>
              <w:rPr>
                <w:rStyle w:val="1227"/>
                <w:color w:val="000000"/>
                <w:sz w:val="24"/>
                <w:szCs w:val="24"/>
              </w:rPr>
              <w:t xml:space="preserve">Складная</w:t>
            </w:r>
            <w:r>
              <w:rPr>
                <w:sz w:val="24"/>
                <w:szCs w:val="24"/>
              </w:rPr>
            </w:r>
            <w:r>
              <w:rPr>
                <w:sz w:val="24"/>
                <w:szCs w:val="24"/>
              </w:rPr>
            </w:r>
          </w:p>
        </w:tc>
        <w:tc>
          <w:tcPr>
            <w:tcBorders>
              <w:top w:val="none" w:color="000000" w:sz="4" w:space="0"/>
              <w:left w:val="single" w:color="auto" w:sz="4" w:space="0"/>
              <w:right w:val="single" w:color="auto" w:sz="4" w:space="0"/>
            </w:tcBorders>
            <w:tcW w:w="1134" w:type="dxa"/>
            <w:vMerge w:val="continue"/>
            <w:textDirection w:val="lrTb"/>
            <w:noWrap w:val="false"/>
          </w:tcPr>
          <w:p>
            <w:pPr>
              <w:ind w:left="-107" w:right="-108"/>
              <w:rPr>
                <w:sz w:val="22"/>
                <w:szCs w:val="22"/>
              </w:rPr>
            </w:pPr>
            <w:r>
              <w:rPr>
                <w:sz w:val="22"/>
                <w:szCs w:val="22"/>
              </w:rPr>
            </w:r>
            <w:r>
              <w:rPr>
                <w:sz w:val="22"/>
                <w:szCs w:val="22"/>
              </w:rPr>
            </w:r>
            <w:r>
              <w:rPr>
                <w:sz w:val="22"/>
                <w:szCs w:val="22"/>
              </w:rPr>
            </w:r>
          </w:p>
        </w:tc>
        <w:tc>
          <w:tcPr>
            <w:tcBorders>
              <w:left w:val="single" w:color="auto" w:sz="4" w:space="0"/>
              <w:right w:val="single" w:color="auto" w:sz="4" w:space="0"/>
            </w:tcBorders>
            <w:tcW w:w="1134"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708"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1276" w:type="dxa"/>
            <w:vMerge w:val="continue"/>
            <w:textDirection w:val="lrTb"/>
            <w:noWrap w:val="false"/>
          </w:tcPr>
          <w:p>
            <w:pPr>
              <w:rPr>
                <w:sz w:val="22"/>
                <w:szCs w:val="22"/>
                <w:highlight w:val="yellow"/>
                <w:lang w:eastAsia="en-US"/>
              </w:rPr>
            </w:pPr>
            <w:r>
              <w:rPr>
                <w:sz w:val="22"/>
                <w:szCs w:val="22"/>
                <w:highlight w:val="yellow"/>
                <w:lang w:eastAsia="en-US"/>
              </w:rPr>
            </w:r>
            <w:r>
              <w:rPr>
                <w:sz w:val="22"/>
                <w:szCs w:val="22"/>
                <w:highlight w:val="yellow"/>
                <w:lang w:eastAsia="en-US"/>
              </w:rPr>
            </w:r>
            <w:r>
              <w:rPr>
                <w:sz w:val="22"/>
                <w:szCs w:val="22"/>
                <w:highlight w:val="yellow"/>
                <w:lang w:eastAsia="en-US"/>
              </w:rPr>
            </w:r>
          </w:p>
        </w:tc>
      </w:tr>
      <w:tr>
        <w:tblPrEx/>
        <w:trPr>
          <w:trHeight w:val="422"/>
        </w:trPr>
        <w:tc>
          <w:tcPr>
            <w:tcBorders>
              <w:top w:val="single" w:color="auto" w:sz="4" w:space="0"/>
              <w:left w:val="single" w:color="auto" w:sz="4" w:space="0"/>
              <w:bottom w:val="single" w:color="auto" w:sz="4" w:space="0"/>
              <w:right w:val="single" w:color="auto" w:sz="4" w:space="0"/>
            </w:tcBorders>
            <w:tcW w:w="566"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1844"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rPr>
                <w:sz w:val="22"/>
                <w:szCs w:val="22"/>
                <w:shd w:val="clear" w:color="auto" w:fill="ffffff"/>
              </w:rPr>
            </w:pPr>
            <w:r>
              <w:rPr>
                <w:sz w:val="22"/>
                <w:szCs w:val="22"/>
                <w:shd w:val="clear" w:color="auto" w:fill="ffffff"/>
              </w:rPr>
              <w:t xml:space="preserve">Длина</w:t>
            </w:r>
            <w:r>
              <w:rPr>
                <w:sz w:val="22"/>
                <w:szCs w:val="22"/>
                <w:shd w:val="clear" w:color="auto" w:fill="ffffff"/>
              </w:rPr>
            </w:r>
            <w:r>
              <w:rPr>
                <w:sz w:val="22"/>
                <w:szCs w:val="22"/>
                <w:shd w:val="clear" w:color="auto" w:fill="ffffff"/>
              </w:rP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sz w:val="24"/>
                <w:szCs w:val="24"/>
                <w:shd w:val="clear" w:color="auto" w:fill="ffffff"/>
              </w:rPr>
            </w:pPr>
            <w:r>
              <w:rPr>
                <w:rStyle w:val="1226"/>
                <w:color w:val="000000"/>
                <w:sz w:val="24"/>
                <w:szCs w:val="24"/>
              </w:rPr>
              <w:t xml:space="preserve">240-260</w:t>
            </w:r>
            <w:r>
              <w:rPr>
                <w:sz w:val="24"/>
                <w:szCs w:val="24"/>
                <w:shd w:val="clear" w:color="auto" w:fill="ffffff"/>
              </w:rPr>
            </w:r>
            <w:r>
              <w:rPr>
                <w:sz w:val="24"/>
                <w:szCs w:val="24"/>
                <w:shd w:val="clear" w:color="auto" w:fill="ffffff"/>
              </w:rPr>
            </w:r>
          </w:p>
        </w:tc>
        <w:tc>
          <w:tcPr>
            <w:tcBorders>
              <w:top w:val="none" w:color="000000" w:sz="4" w:space="0"/>
              <w:left w:val="single" w:color="auto" w:sz="4" w:space="0"/>
              <w:right w:val="single" w:color="auto" w:sz="4" w:space="0"/>
            </w:tcBorders>
            <w:tcW w:w="1134" w:type="dxa"/>
            <w:vMerge w:val="continue"/>
            <w:textDirection w:val="lrTb"/>
            <w:noWrap w:val="false"/>
          </w:tcPr>
          <w:p>
            <w:pPr>
              <w:ind w:left="-107" w:right="-108"/>
              <w:rPr>
                <w:sz w:val="22"/>
                <w:szCs w:val="22"/>
              </w:rPr>
            </w:pPr>
            <w:r>
              <w:rPr>
                <w:sz w:val="22"/>
                <w:szCs w:val="22"/>
              </w:rPr>
            </w:r>
            <w:r>
              <w:rPr>
                <w:sz w:val="22"/>
                <w:szCs w:val="22"/>
              </w:rPr>
            </w:r>
            <w:r>
              <w:rPr>
                <w:sz w:val="22"/>
                <w:szCs w:val="22"/>
              </w:rPr>
            </w:r>
          </w:p>
        </w:tc>
        <w:tc>
          <w:tcPr>
            <w:tcBorders>
              <w:left w:val="single" w:color="auto" w:sz="4" w:space="0"/>
              <w:right w:val="single" w:color="auto" w:sz="4" w:space="0"/>
            </w:tcBorders>
            <w:tcW w:w="1134"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708"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1276" w:type="dxa"/>
            <w:vMerge w:val="continue"/>
            <w:textDirection w:val="lrTb"/>
            <w:noWrap w:val="false"/>
          </w:tcPr>
          <w:p>
            <w:pPr>
              <w:rPr>
                <w:sz w:val="22"/>
                <w:szCs w:val="22"/>
                <w:highlight w:val="yellow"/>
                <w:lang w:eastAsia="en-US"/>
              </w:rPr>
            </w:pPr>
            <w:r>
              <w:rPr>
                <w:sz w:val="22"/>
                <w:szCs w:val="22"/>
                <w:highlight w:val="yellow"/>
                <w:lang w:eastAsia="en-US"/>
              </w:rPr>
            </w:r>
            <w:r>
              <w:rPr>
                <w:sz w:val="22"/>
                <w:szCs w:val="22"/>
                <w:highlight w:val="yellow"/>
                <w:lang w:eastAsia="en-US"/>
              </w:rPr>
            </w:r>
            <w:r>
              <w:rPr>
                <w:sz w:val="22"/>
                <w:szCs w:val="22"/>
                <w:highlight w:val="yellow"/>
                <w:lang w:eastAsia="en-US"/>
              </w:rPr>
            </w:r>
          </w:p>
        </w:tc>
      </w:tr>
      <w:tr>
        <w:tblPrEx/>
        <w:trPr>
          <w:trHeight w:val="415"/>
        </w:trPr>
        <w:tc>
          <w:tcPr>
            <w:tcBorders>
              <w:top w:val="single" w:color="auto" w:sz="4" w:space="0"/>
              <w:left w:val="single" w:color="auto" w:sz="4" w:space="0"/>
              <w:bottom w:val="single" w:color="auto" w:sz="4" w:space="0"/>
              <w:right w:val="single" w:color="auto" w:sz="4" w:space="0"/>
            </w:tcBorders>
            <w:tcW w:w="566"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1844"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rPr>
                <w:sz w:val="22"/>
                <w:szCs w:val="22"/>
                <w:shd w:val="clear" w:color="auto" w:fill="ffffff"/>
              </w:rPr>
            </w:pPr>
            <w:r>
              <w:rPr>
                <w:sz w:val="22"/>
                <w:szCs w:val="22"/>
                <w:shd w:val="clear" w:color="auto" w:fill="ffffff"/>
              </w:rPr>
              <w:t xml:space="preserve">Ширина</w:t>
            </w:r>
            <w:r>
              <w:rPr>
                <w:sz w:val="22"/>
                <w:szCs w:val="22"/>
                <w:shd w:val="clear" w:color="auto" w:fill="ffffff"/>
              </w:rPr>
            </w:r>
            <w:r>
              <w:rPr>
                <w:sz w:val="22"/>
                <w:szCs w:val="22"/>
                <w:shd w:val="clear" w:color="auto" w:fill="ffffff"/>
              </w:rP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sz w:val="24"/>
                <w:szCs w:val="24"/>
                <w:shd w:val="clear" w:color="auto" w:fill="ffffff"/>
              </w:rPr>
            </w:pPr>
            <w:r>
              <w:rPr>
                <w:rStyle w:val="1226"/>
                <w:color w:val="000000"/>
                <w:sz w:val="24"/>
                <w:szCs w:val="24"/>
              </w:rPr>
              <w:t xml:space="preserve">140-150</w:t>
            </w:r>
            <w:r>
              <w:rPr>
                <w:sz w:val="24"/>
                <w:szCs w:val="24"/>
                <w:shd w:val="clear" w:color="auto" w:fill="ffffff"/>
              </w:rPr>
            </w:r>
            <w:r>
              <w:rPr>
                <w:sz w:val="24"/>
                <w:szCs w:val="24"/>
                <w:shd w:val="clear" w:color="auto" w:fill="ffffff"/>
              </w:rPr>
            </w:r>
          </w:p>
        </w:tc>
        <w:tc>
          <w:tcPr>
            <w:tcBorders>
              <w:top w:val="none" w:color="000000" w:sz="4" w:space="0"/>
              <w:left w:val="single" w:color="auto" w:sz="4" w:space="0"/>
              <w:right w:val="single" w:color="auto" w:sz="4" w:space="0"/>
            </w:tcBorders>
            <w:tcW w:w="1134" w:type="dxa"/>
            <w:vMerge w:val="continue"/>
            <w:textDirection w:val="lrTb"/>
            <w:noWrap w:val="false"/>
          </w:tcPr>
          <w:p>
            <w:pPr>
              <w:ind w:left="-107" w:right="-108"/>
              <w:rPr>
                <w:sz w:val="22"/>
                <w:szCs w:val="22"/>
              </w:rPr>
            </w:pPr>
            <w:r>
              <w:rPr>
                <w:sz w:val="22"/>
                <w:szCs w:val="22"/>
              </w:rPr>
            </w:r>
            <w:r>
              <w:rPr>
                <w:sz w:val="22"/>
                <w:szCs w:val="22"/>
              </w:rPr>
            </w:r>
            <w:r>
              <w:rPr>
                <w:sz w:val="22"/>
                <w:szCs w:val="22"/>
              </w:rPr>
            </w:r>
          </w:p>
        </w:tc>
        <w:tc>
          <w:tcPr>
            <w:tcBorders>
              <w:left w:val="single" w:color="auto" w:sz="4" w:space="0"/>
              <w:right w:val="single" w:color="auto" w:sz="4" w:space="0"/>
            </w:tcBorders>
            <w:tcW w:w="1134"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708"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1276" w:type="dxa"/>
            <w:vMerge w:val="continue"/>
            <w:textDirection w:val="lrTb"/>
            <w:noWrap w:val="false"/>
          </w:tcPr>
          <w:p>
            <w:pPr>
              <w:rPr>
                <w:sz w:val="22"/>
                <w:szCs w:val="22"/>
                <w:highlight w:val="yellow"/>
                <w:lang w:eastAsia="en-US"/>
              </w:rPr>
            </w:pPr>
            <w:r>
              <w:rPr>
                <w:sz w:val="22"/>
                <w:szCs w:val="22"/>
                <w:highlight w:val="yellow"/>
                <w:lang w:eastAsia="en-US"/>
              </w:rPr>
            </w:r>
            <w:r>
              <w:rPr>
                <w:sz w:val="22"/>
                <w:szCs w:val="22"/>
                <w:highlight w:val="yellow"/>
                <w:lang w:eastAsia="en-US"/>
              </w:rPr>
            </w:r>
            <w:r>
              <w:rPr>
                <w:sz w:val="22"/>
                <w:szCs w:val="22"/>
                <w:highlight w:val="yellow"/>
                <w:lang w:eastAsia="en-US"/>
              </w:rPr>
            </w:r>
          </w:p>
        </w:tc>
      </w:tr>
      <w:tr>
        <w:tblPrEx/>
        <w:trPr>
          <w:trHeight w:val="562"/>
        </w:trPr>
        <w:tc>
          <w:tcPr>
            <w:tcBorders>
              <w:top w:val="single" w:color="auto" w:sz="4" w:space="0"/>
              <w:left w:val="single" w:color="auto" w:sz="4" w:space="0"/>
              <w:bottom w:val="single" w:color="auto" w:sz="4" w:space="0"/>
              <w:right w:val="single" w:color="auto" w:sz="4" w:space="0"/>
            </w:tcBorders>
            <w:tcW w:w="566"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1844"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rPr>
                <w:sz w:val="22"/>
                <w:szCs w:val="22"/>
                <w:shd w:val="clear" w:color="auto" w:fill="ffffff"/>
              </w:rPr>
            </w:pPr>
            <w:r>
              <w:rPr>
                <w:sz w:val="22"/>
                <w:szCs w:val="22"/>
                <w:shd w:val="clear" w:color="auto" w:fill="ffffff"/>
              </w:rPr>
              <w:t xml:space="preserve">Высота</w:t>
            </w:r>
            <w:r>
              <w:rPr>
                <w:sz w:val="22"/>
                <w:szCs w:val="22"/>
                <w:shd w:val="clear" w:color="auto" w:fill="ffffff"/>
              </w:rPr>
            </w:r>
            <w:r>
              <w:rPr>
                <w:sz w:val="22"/>
                <w:szCs w:val="22"/>
                <w:shd w:val="clear" w:color="auto" w:fill="ffffff"/>
              </w:rP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221"/>
              <w:jc w:val="center"/>
              <w:spacing w:before="0" w:beforeAutospacing="0" w:after="0" w:afterAutospacing="0"/>
            </w:pPr>
            <w:r>
              <w:rPr>
                <w:color w:val="000000"/>
                <w:shd w:val="clear" w:color="auto" w:fill="ffffff"/>
              </w:rPr>
              <w:t xml:space="preserve">300-350</w:t>
            </w:r>
            <w:r/>
          </w:p>
        </w:tc>
        <w:tc>
          <w:tcPr>
            <w:tcBorders>
              <w:top w:val="none" w:color="000000" w:sz="4" w:space="0"/>
              <w:left w:val="single" w:color="auto" w:sz="4" w:space="0"/>
              <w:right w:val="single" w:color="auto" w:sz="4" w:space="0"/>
            </w:tcBorders>
            <w:tcW w:w="1134" w:type="dxa"/>
            <w:vMerge w:val="continue"/>
            <w:textDirection w:val="lrTb"/>
            <w:noWrap w:val="false"/>
          </w:tcPr>
          <w:p>
            <w:pPr>
              <w:ind w:left="-107" w:right="-108"/>
              <w:rPr>
                <w:sz w:val="22"/>
                <w:szCs w:val="22"/>
              </w:rPr>
            </w:pPr>
            <w:r>
              <w:rPr>
                <w:sz w:val="22"/>
                <w:szCs w:val="22"/>
              </w:rPr>
            </w:r>
            <w:r>
              <w:rPr>
                <w:sz w:val="22"/>
                <w:szCs w:val="22"/>
              </w:rPr>
            </w:r>
            <w:r>
              <w:rPr>
                <w:sz w:val="22"/>
                <w:szCs w:val="22"/>
              </w:rPr>
            </w:r>
          </w:p>
        </w:tc>
        <w:tc>
          <w:tcPr>
            <w:tcBorders>
              <w:left w:val="single" w:color="auto" w:sz="4" w:space="0"/>
              <w:right w:val="single" w:color="auto" w:sz="4" w:space="0"/>
            </w:tcBorders>
            <w:tcW w:w="1134"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708"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1276" w:type="dxa"/>
            <w:vMerge w:val="continue"/>
            <w:textDirection w:val="lrTb"/>
            <w:noWrap w:val="false"/>
          </w:tcPr>
          <w:p>
            <w:pPr>
              <w:rPr>
                <w:sz w:val="22"/>
                <w:szCs w:val="22"/>
                <w:highlight w:val="yellow"/>
                <w:lang w:eastAsia="en-US"/>
              </w:rPr>
            </w:pPr>
            <w:r>
              <w:rPr>
                <w:sz w:val="22"/>
                <w:szCs w:val="22"/>
                <w:highlight w:val="yellow"/>
                <w:lang w:eastAsia="en-US"/>
              </w:rPr>
            </w:r>
            <w:r>
              <w:rPr>
                <w:sz w:val="22"/>
                <w:szCs w:val="22"/>
                <w:highlight w:val="yellow"/>
                <w:lang w:eastAsia="en-US"/>
              </w:rPr>
            </w:r>
            <w:r>
              <w:rPr>
                <w:sz w:val="22"/>
                <w:szCs w:val="22"/>
                <w:highlight w:val="yellow"/>
                <w:lang w:eastAsia="en-US"/>
              </w:rPr>
            </w:r>
          </w:p>
        </w:tc>
      </w:tr>
      <w:tr>
        <w:tblPrEx/>
        <w:trPr>
          <w:trHeight w:val="389"/>
        </w:trPr>
        <w:tc>
          <w:tcPr>
            <w:tcBorders>
              <w:top w:val="single" w:color="auto" w:sz="4" w:space="0"/>
              <w:left w:val="single" w:color="auto" w:sz="4" w:space="0"/>
              <w:bottom w:val="single" w:color="auto" w:sz="4" w:space="0"/>
              <w:right w:val="single" w:color="auto" w:sz="4" w:space="0"/>
            </w:tcBorders>
            <w:tcW w:w="566"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1844"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rPr>
                <w:sz w:val="22"/>
                <w:szCs w:val="22"/>
                <w:shd w:val="clear" w:color="auto" w:fill="ffffff"/>
              </w:rPr>
            </w:pPr>
            <w:r>
              <w:rPr>
                <w:sz w:val="22"/>
                <w:szCs w:val="22"/>
                <w:shd w:val="clear" w:color="auto" w:fill="ffffff"/>
              </w:rPr>
              <w:t xml:space="preserve">Предельная масса груза</w:t>
            </w:r>
            <w:r>
              <w:rPr>
                <w:sz w:val="22"/>
                <w:szCs w:val="22"/>
                <w:shd w:val="clear" w:color="auto" w:fill="ffffff"/>
              </w:rPr>
            </w:r>
            <w:r>
              <w:rPr>
                <w:sz w:val="22"/>
                <w:szCs w:val="22"/>
                <w:shd w:val="clear" w:color="auto" w:fill="ffffff"/>
              </w:rP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221"/>
              <w:jc w:val="center"/>
              <w:spacing w:before="0" w:beforeAutospacing="0" w:after="0" w:afterAutospacing="0"/>
              <w:rPr>
                <w:color w:val="000000"/>
                <w:shd w:val="clear" w:color="auto" w:fill="ffffff"/>
              </w:rPr>
            </w:pPr>
            <w:r>
              <w:rPr>
                <w:color w:val="000000"/>
                <w:shd w:val="clear" w:color="auto" w:fill="ffffff"/>
              </w:rPr>
            </w:r>
            <w:r>
              <w:rPr>
                <w:color w:val="000000"/>
                <w:shd w:val="clear" w:color="auto" w:fill="ffffff"/>
              </w:rPr>
            </w:r>
            <w:r>
              <w:rPr>
                <w:color w:val="000000"/>
                <w:shd w:val="clear" w:color="auto" w:fill="ffffff"/>
              </w:rPr>
            </w:r>
          </w:p>
          <w:p>
            <w:pPr>
              <w:pStyle w:val="1221"/>
              <w:jc w:val="center"/>
              <w:spacing w:before="0" w:beforeAutospacing="0" w:after="0" w:afterAutospacing="0"/>
            </w:pPr>
            <w:r>
              <w:rPr>
                <w:color w:val="000000"/>
                <w:shd w:val="clear" w:color="auto" w:fill="ffffff"/>
              </w:rPr>
              <w:t xml:space="preserve">7,5-10</w:t>
            </w:r>
            <w:r/>
          </w:p>
          <w:p>
            <w:pPr>
              <w:jc w:val="center"/>
              <w:rPr>
                <w:sz w:val="24"/>
                <w:szCs w:val="24"/>
                <w:shd w:val="clear" w:color="auto" w:fill="ffffff"/>
              </w:rPr>
            </w:pPr>
            <w:r>
              <w:rPr>
                <w:sz w:val="24"/>
                <w:szCs w:val="24"/>
                <w:shd w:val="clear" w:color="auto" w:fill="ffffff"/>
              </w:rPr>
            </w:r>
            <w:r>
              <w:rPr>
                <w:sz w:val="24"/>
                <w:szCs w:val="24"/>
                <w:shd w:val="clear" w:color="auto" w:fill="ffffff"/>
              </w:rPr>
            </w:r>
            <w:r>
              <w:rPr>
                <w:sz w:val="24"/>
                <w:szCs w:val="24"/>
                <w:shd w:val="clear" w:color="auto" w:fill="ffffff"/>
              </w:rPr>
            </w:r>
          </w:p>
        </w:tc>
        <w:tc>
          <w:tcPr>
            <w:tcBorders>
              <w:top w:val="none" w:color="000000" w:sz="4" w:space="0"/>
              <w:left w:val="single" w:color="auto" w:sz="4" w:space="0"/>
              <w:right w:val="single" w:color="auto" w:sz="4" w:space="0"/>
            </w:tcBorders>
            <w:tcW w:w="1134" w:type="dxa"/>
            <w:vMerge w:val="continue"/>
            <w:textDirection w:val="lrTb"/>
            <w:noWrap w:val="false"/>
          </w:tcPr>
          <w:p>
            <w:pPr>
              <w:ind w:left="-107" w:right="-108"/>
              <w:rPr>
                <w:sz w:val="22"/>
                <w:szCs w:val="22"/>
              </w:rPr>
            </w:pPr>
            <w:r>
              <w:rPr>
                <w:sz w:val="22"/>
                <w:szCs w:val="22"/>
              </w:rPr>
            </w:r>
            <w:r>
              <w:rPr>
                <w:sz w:val="22"/>
                <w:szCs w:val="22"/>
              </w:rPr>
            </w:r>
            <w:r>
              <w:rPr>
                <w:sz w:val="22"/>
                <w:szCs w:val="22"/>
              </w:rPr>
            </w:r>
          </w:p>
        </w:tc>
        <w:tc>
          <w:tcPr>
            <w:tcBorders>
              <w:left w:val="single" w:color="auto" w:sz="4" w:space="0"/>
              <w:right w:val="single" w:color="auto" w:sz="4" w:space="0"/>
            </w:tcBorders>
            <w:tcW w:w="1134"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708"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1276" w:type="dxa"/>
            <w:vMerge w:val="continue"/>
            <w:textDirection w:val="lrTb"/>
            <w:noWrap w:val="false"/>
          </w:tcPr>
          <w:p>
            <w:pPr>
              <w:rPr>
                <w:sz w:val="22"/>
                <w:szCs w:val="22"/>
                <w:highlight w:val="yellow"/>
                <w:lang w:eastAsia="en-US"/>
              </w:rPr>
            </w:pPr>
            <w:r>
              <w:rPr>
                <w:sz w:val="22"/>
                <w:szCs w:val="22"/>
                <w:highlight w:val="yellow"/>
                <w:lang w:eastAsia="en-US"/>
              </w:rPr>
            </w:r>
            <w:r>
              <w:rPr>
                <w:sz w:val="22"/>
                <w:szCs w:val="22"/>
                <w:highlight w:val="yellow"/>
                <w:lang w:eastAsia="en-US"/>
              </w:rPr>
            </w:r>
            <w:r>
              <w:rPr>
                <w:sz w:val="22"/>
                <w:szCs w:val="22"/>
                <w:highlight w:val="yellow"/>
                <w:lang w:eastAsia="en-US"/>
              </w:rPr>
            </w:r>
          </w:p>
        </w:tc>
      </w:tr>
      <w:tr>
        <w:tblPrEx/>
        <w:trPr>
          <w:trHeight w:val="389"/>
        </w:trPr>
        <w:tc>
          <w:tcPr>
            <w:tcBorders>
              <w:top w:val="single" w:color="auto" w:sz="4" w:space="0"/>
              <w:left w:val="single" w:color="auto" w:sz="4" w:space="0"/>
              <w:bottom w:val="single" w:color="auto" w:sz="4" w:space="0"/>
              <w:right w:val="single" w:color="auto" w:sz="4" w:space="0"/>
            </w:tcBorders>
            <w:tcW w:w="566"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1844"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1221"/>
              <w:jc w:val="center"/>
              <w:spacing w:before="0" w:beforeAutospacing="0" w:after="0" w:afterAutospacing="0"/>
            </w:pPr>
            <w:r>
              <w:rPr>
                <w:color w:val="000000"/>
                <w:shd w:val="clear" w:color="auto" w:fill="ffffff"/>
              </w:rPr>
              <w:t xml:space="preserve">Для одноразового использования</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221"/>
              <w:jc w:val="center"/>
              <w:spacing w:before="0" w:beforeAutospacing="0" w:after="0" w:afterAutospacing="0"/>
            </w:pPr>
            <w:r>
              <w:rPr>
                <w:color w:val="000000"/>
                <w:shd w:val="clear" w:color="auto" w:fill="ffffff"/>
              </w:rPr>
              <w:t xml:space="preserve">Нет</w:t>
            </w:r>
            <w:r/>
          </w:p>
          <w:p>
            <w:pPr>
              <w:jc w:val="center"/>
              <w:rPr>
                <w:sz w:val="24"/>
                <w:szCs w:val="24"/>
                <w:shd w:val="clear" w:color="auto" w:fill="ffffff"/>
              </w:rPr>
            </w:pPr>
            <w:r>
              <w:rPr>
                <w:sz w:val="24"/>
                <w:szCs w:val="24"/>
                <w:shd w:val="clear" w:color="auto" w:fill="ffffff"/>
              </w:rPr>
            </w:r>
            <w:r>
              <w:rPr>
                <w:sz w:val="24"/>
                <w:szCs w:val="24"/>
                <w:shd w:val="clear" w:color="auto" w:fill="ffffff"/>
              </w:rPr>
            </w:r>
            <w:r>
              <w:rPr>
                <w:sz w:val="24"/>
                <w:szCs w:val="24"/>
                <w:shd w:val="clear" w:color="auto" w:fill="ffffff"/>
              </w:rPr>
            </w:r>
          </w:p>
        </w:tc>
        <w:tc>
          <w:tcPr>
            <w:tcBorders>
              <w:top w:val="none" w:color="000000" w:sz="4" w:space="0"/>
              <w:left w:val="single" w:color="auto" w:sz="4" w:space="0"/>
              <w:right w:val="single" w:color="auto" w:sz="4" w:space="0"/>
            </w:tcBorders>
            <w:tcW w:w="1134" w:type="dxa"/>
            <w:vMerge w:val="continue"/>
            <w:textDirection w:val="lrTb"/>
            <w:noWrap w:val="false"/>
          </w:tcPr>
          <w:p>
            <w:pPr>
              <w:ind w:left="-107" w:right="-108"/>
              <w:rPr>
                <w:sz w:val="22"/>
                <w:szCs w:val="22"/>
              </w:rPr>
            </w:pPr>
            <w:r>
              <w:rPr>
                <w:sz w:val="22"/>
                <w:szCs w:val="22"/>
              </w:rPr>
            </w:r>
            <w:r>
              <w:rPr>
                <w:sz w:val="22"/>
                <w:szCs w:val="22"/>
              </w:rPr>
            </w:r>
            <w:r>
              <w:rPr>
                <w:sz w:val="22"/>
                <w:szCs w:val="22"/>
              </w:rPr>
            </w:r>
          </w:p>
        </w:tc>
        <w:tc>
          <w:tcPr>
            <w:tcBorders>
              <w:left w:val="single" w:color="auto" w:sz="4" w:space="0"/>
              <w:right w:val="single" w:color="auto" w:sz="4" w:space="0"/>
            </w:tcBorders>
            <w:tcW w:w="1134"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708"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1276" w:type="dxa"/>
            <w:vMerge w:val="continue"/>
            <w:textDirection w:val="lrTb"/>
            <w:noWrap w:val="false"/>
          </w:tcPr>
          <w:p>
            <w:pPr>
              <w:rPr>
                <w:sz w:val="22"/>
                <w:szCs w:val="22"/>
                <w:highlight w:val="yellow"/>
                <w:lang w:eastAsia="en-US"/>
              </w:rPr>
            </w:pPr>
            <w:r>
              <w:rPr>
                <w:sz w:val="22"/>
                <w:szCs w:val="22"/>
                <w:highlight w:val="yellow"/>
                <w:lang w:eastAsia="en-US"/>
              </w:rPr>
            </w:r>
            <w:r>
              <w:rPr>
                <w:sz w:val="22"/>
                <w:szCs w:val="22"/>
                <w:highlight w:val="yellow"/>
                <w:lang w:eastAsia="en-US"/>
              </w:rPr>
            </w:r>
            <w:r>
              <w:rPr>
                <w:sz w:val="22"/>
                <w:szCs w:val="22"/>
                <w:highlight w:val="yellow"/>
                <w:lang w:eastAsia="en-US"/>
              </w:rPr>
            </w:r>
          </w:p>
        </w:tc>
      </w:tr>
      <w:tr>
        <w:tblPrEx/>
        <w:trPr>
          <w:trHeight w:val="389"/>
        </w:trPr>
        <w:tc>
          <w:tcPr>
            <w:tcBorders>
              <w:top w:val="single" w:color="auto" w:sz="4" w:space="0"/>
              <w:left w:val="single" w:color="auto" w:sz="4" w:space="0"/>
              <w:bottom w:val="single" w:color="auto" w:sz="4" w:space="0"/>
              <w:right w:val="single" w:color="auto" w:sz="4" w:space="0"/>
            </w:tcBorders>
            <w:tcW w:w="566"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1844"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1221"/>
              <w:jc w:val="center"/>
              <w:spacing w:before="0" w:beforeAutospacing="0" w:after="0" w:afterAutospacing="0"/>
            </w:pPr>
            <w:r>
              <w:rPr>
                <w:color w:val="000000"/>
              </w:rPr>
              <w:t xml:space="preserve">Вид поставляемого изделия</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221"/>
              <w:jc w:val="center"/>
              <w:spacing w:before="0" w:beforeAutospacing="0" w:after="0" w:afterAutospacing="0"/>
            </w:pPr>
            <w:r>
              <w:rPr>
                <w:color w:val="000000"/>
              </w:rPr>
              <w:t xml:space="preserve">В разобранном виде</w:t>
            </w:r>
            <w:r/>
          </w:p>
        </w:tc>
        <w:tc>
          <w:tcPr>
            <w:tcBorders>
              <w:top w:val="none" w:color="000000" w:sz="4" w:space="0"/>
              <w:left w:val="single" w:color="auto" w:sz="4" w:space="0"/>
              <w:right w:val="single" w:color="auto" w:sz="4" w:space="0"/>
            </w:tcBorders>
            <w:tcW w:w="1134" w:type="dxa"/>
            <w:vMerge w:val="continue"/>
            <w:textDirection w:val="lrTb"/>
            <w:noWrap w:val="false"/>
          </w:tcPr>
          <w:p>
            <w:pPr>
              <w:ind w:left="-107" w:right="-108"/>
              <w:rPr>
                <w:sz w:val="22"/>
                <w:szCs w:val="22"/>
              </w:rPr>
            </w:pPr>
            <w:r>
              <w:rPr>
                <w:sz w:val="22"/>
                <w:szCs w:val="22"/>
              </w:rPr>
            </w:r>
            <w:r>
              <w:rPr>
                <w:sz w:val="22"/>
                <w:szCs w:val="22"/>
              </w:rPr>
            </w:r>
            <w:r>
              <w:rPr>
                <w:sz w:val="22"/>
                <w:szCs w:val="22"/>
              </w:rPr>
            </w:r>
          </w:p>
        </w:tc>
        <w:tc>
          <w:tcPr>
            <w:tcBorders>
              <w:left w:val="single" w:color="auto" w:sz="4" w:space="0"/>
              <w:right w:val="single" w:color="auto" w:sz="4" w:space="0"/>
            </w:tcBorders>
            <w:tcW w:w="1134"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708"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1276" w:type="dxa"/>
            <w:vMerge w:val="continue"/>
            <w:textDirection w:val="lrTb"/>
            <w:noWrap w:val="false"/>
          </w:tcPr>
          <w:p>
            <w:pPr>
              <w:rPr>
                <w:sz w:val="22"/>
                <w:szCs w:val="22"/>
                <w:highlight w:val="yellow"/>
                <w:lang w:eastAsia="en-US"/>
              </w:rPr>
            </w:pPr>
            <w:r>
              <w:rPr>
                <w:sz w:val="22"/>
                <w:szCs w:val="22"/>
                <w:highlight w:val="yellow"/>
                <w:lang w:eastAsia="en-US"/>
              </w:rPr>
            </w:r>
            <w:r>
              <w:rPr>
                <w:sz w:val="22"/>
                <w:szCs w:val="22"/>
                <w:highlight w:val="yellow"/>
                <w:lang w:eastAsia="en-US"/>
              </w:rPr>
            </w:r>
            <w:r>
              <w:rPr>
                <w:sz w:val="22"/>
                <w:szCs w:val="22"/>
                <w:highlight w:val="yellow"/>
                <w:lang w:eastAsia="en-US"/>
              </w:rPr>
            </w:r>
          </w:p>
        </w:tc>
      </w:tr>
      <w:tr>
        <w:tblPrEx/>
        <w:trPr>
          <w:trHeight w:val="389"/>
        </w:trPr>
        <w:tc>
          <w:tcPr>
            <w:tcBorders>
              <w:top w:val="single" w:color="auto" w:sz="4" w:space="0"/>
              <w:left w:val="single" w:color="auto" w:sz="4" w:space="0"/>
              <w:bottom w:val="single" w:color="auto" w:sz="4" w:space="0"/>
              <w:right w:val="single" w:color="auto" w:sz="4" w:space="0"/>
            </w:tcBorders>
            <w:tcW w:w="566"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1844"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rPr>
                <w:sz w:val="22"/>
                <w:szCs w:val="22"/>
                <w:shd w:val="clear" w:color="auto" w:fill="ffffff"/>
              </w:rPr>
            </w:pPr>
            <w:r>
              <w:rPr>
                <w:sz w:val="22"/>
                <w:szCs w:val="22"/>
                <w:shd w:val="clear" w:color="auto" w:fill="ffffff"/>
              </w:rPr>
              <w:t xml:space="preserve">Тип гофрокартона</w:t>
            </w:r>
            <w:r>
              <w:rPr>
                <w:sz w:val="22"/>
                <w:szCs w:val="22"/>
                <w:shd w:val="clear" w:color="auto" w:fill="ffffff"/>
              </w:rPr>
            </w:r>
            <w:r>
              <w:rPr>
                <w:sz w:val="22"/>
                <w:szCs w:val="22"/>
                <w:shd w:val="clear" w:color="auto" w:fill="ffffff"/>
              </w:rP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sz w:val="24"/>
                <w:szCs w:val="24"/>
                <w:shd w:val="clear" w:color="auto" w:fill="ffffff"/>
              </w:rPr>
            </w:pPr>
            <w:r>
              <w:rPr>
                <w:rStyle w:val="1225"/>
                <w:color w:val="000000"/>
                <w:sz w:val="24"/>
                <w:szCs w:val="24"/>
                <w:shd w:val="clear" w:color="auto" w:fill="ffffff"/>
              </w:rPr>
              <w:t xml:space="preserve">Д или Т</w:t>
            </w:r>
            <w:r>
              <w:rPr>
                <w:sz w:val="24"/>
                <w:szCs w:val="24"/>
                <w:shd w:val="clear" w:color="auto" w:fill="ffffff"/>
              </w:rPr>
            </w:r>
            <w:r>
              <w:rPr>
                <w:sz w:val="24"/>
                <w:szCs w:val="24"/>
                <w:shd w:val="clear" w:color="auto" w:fill="ffffff"/>
              </w:rPr>
            </w:r>
          </w:p>
        </w:tc>
        <w:tc>
          <w:tcPr>
            <w:tcBorders>
              <w:top w:val="none" w:color="000000" w:sz="4" w:space="0"/>
              <w:left w:val="single" w:color="auto" w:sz="4" w:space="0"/>
              <w:right w:val="single" w:color="auto" w:sz="4" w:space="0"/>
            </w:tcBorders>
            <w:tcW w:w="1134" w:type="dxa"/>
            <w:vMerge w:val="continue"/>
            <w:textDirection w:val="lrTb"/>
            <w:noWrap w:val="false"/>
          </w:tcPr>
          <w:p>
            <w:pPr>
              <w:ind w:left="-107" w:right="-108"/>
              <w:jc w:val="center"/>
              <w:rPr>
                <w:sz w:val="22"/>
                <w:szCs w:val="22"/>
              </w:rPr>
            </w:pPr>
            <w:r>
              <w:rPr>
                <w:sz w:val="22"/>
                <w:szCs w:val="22"/>
              </w:rPr>
            </w:r>
            <w:r>
              <w:rPr>
                <w:sz w:val="22"/>
                <w:szCs w:val="22"/>
              </w:rPr>
            </w:r>
            <w:r>
              <w:rPr>
                <w:sz w:val="22"/>
                <w:szCs w:val="22"/>
              </w:rPr>
            </w:r>
          </w:p>
        </w:tc>
        <w:tc>
          <w:tcPr>
            <w:tcBorders>
              <w:left w:val="single" w:color="auto" w:sz="4" w:space="0"/>
              <w:right w:val="single" w:color="auto" w:sz="4" w:space="0"/>
            </w:tcBorders>
            <w:tcW w:w="1134"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708"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1276" w:type="dxa"/>
            <w:vMerge w:val="continue"/>
            <w:textDirection w:val="lrTb"/>
            <w:noWrap w:val="false"/>
          </w:tcPr>
          <w:p>
            <w:pPr>
              <w:rPr>
                <w:sz w:val="22"/>
                <w:szCs w:val="22"/>
                <w:highlight w:val="yellow"/>
                <w:lang w:eastAsia="en-US"/>
              </w:rPr>
            </w:pPr>
            <w:r>
              <w:rPr>
                <w:sz w:val="22"/>
                <w:szCs w:val="22"/>
                <w:highlight w:val="yellow"/>
                <w:lang w:eastAsia="en-US"/>
              </w:rPr>
            </w:r>
            <w:r>
              <w:rPr>
                <w:sz w:val="22"/>
                <w:szCs w:val="22"/>
                <w:highlight w:val="yellow"/>
                <w:lang w:eastAsia="en-US"/>
              </w:rPr>
            </w:r>
            <w:r>
              <w:rPr>
                <w:sz w:val="22"/>
                <w:szCs w:val="22"/>
                <w:highlight w:val="yellow"/>
                <w:lang w:eastAsia="en-US"/>
              </w:rPr>
            </w:r>
          </w:p>
        </w:tc>
      </w:tr>
      <w:tr>
        <w:tblPrEx/>
        <w:trPr>
          <w:trHeight w:val="389"/>
        </w:trPr>
        <w:tc>
          <w:tcPr>
            <w:tcBorders>
              <w:top w:val="single" w:color="auto" w:sz="4" w:space="0"/>
              <w:left w:val="single" w:color="auto" w:sz="4" w:space="0"/>
              <w:bottom w:val="single" w:color="auto" w:sz="4" w:space="0"/>
              <w:right w:val="single" w:color="auto" w:sz="4" w:space="0"/>
            </w:tcBorders>
            <w:tcW w:w="566"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1844"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rPr>
                <w:sz w:val="22"/>
                <w:szCs w:val="22"/>
                <w:shd w:val="clear" w:color="auto" w:fill="ffffff"/>
              </w:rPr>
            </w:pPr>
            <w:r>
              <w:rPr>
                <w:sz w:val="22"/>
                <w:szCs w:val="22"/>
                <w:shd w:val="clear" w:color="auto" w:fill="ffffff"/>
              </w:rPr>
              <w:t xml:space="preserve">Марка гофрокартона</w:t>
            </w:r>
            <w:r>
              <w:rPr>
                <w:sz w:val="22"/>
                <w:szCs w:val="22"/>
                <w:shd w:val="clear" w:color="auto" w:fill="ffffff"/>
              </w:rPr>
            </w:r>
            <w:r>
              <w:rPr>
                <w:sz w:val="22"/>
                <w:szCs w:val="22"/>
                <w:shd w:val="clear" w:color="auto" w:fill="ffffff"/>
              </w:rP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sz w:val="24"/>
                <w:szCs w:val="24"/>
                <w:shd w:val="clear" w:color="auto" w:fill="ffffff"/>
              </w:rPr>
            </w:pPr>
            <w:r>
              <w:rPr>
                <w:rStyle w:val="1224"/>
                <w:color w:val="000000"/>
                <w:sz w:val="24"/>
                <w:szCs w:val="24"/>
                <w:shd w:val="clear" w:color="auto" w:fill="ffffff"/>
              </w:rPr>
              <w:t xml:space="preserve">Д или Т11, Т22</w:t>
            </w:r>
            <w:r>
              <w:rPr>
                <w:sz w:val="24"/>
                <w:szCs w:val="24"/>
                <w:shd w:val="clear" w:color="auto" w:fill="ffffff"/>
              </w:rPr>
            </w:r>
            <w:r>
              <w:rPr>
                <w:sz w:val="24"/>
                <w:szCs w:val="24"/>
                <w:shd w:val="clear" w:color="auto" w:fill="ffffff"/>
              </w:rPr>
            </w:r>
          </w:p>
        </w:tc>
        <w:tc>
          <w:tcPr>
            <w:tcBorders>
              <w:top w:val="none" w:color="000000" w:sz="4" w:space="0"/>
              <w:left w:val="single" w:color="auto" w:sz="4" w:space="0"/>
              <w:right w:val="single" w:color="auto" w:sz="4" w:space="0"/>
            </w:tcBorders>
            <w:tcW w:w="1134" w:type="dxa"/>
            <w:vMerge w:val="continue"/>
            <w:textDirection w:val="lrTb"/>
            <w:noWrap w:val="false"/>
          </w:tcPr>
          <w:p>
            <w:pPr>
              <w:ind w:left="-107" w:right="-108"/>
              <w:rPr>
                <w:sz w:val="22"/>
                <w:szCs w:val="22"/>
              </w:rPr>
            </w:pPr>
            <w:r>
              <w:rPr>
                <w:sz w:val="22"/>
                <w:szCs w:val="22"/>
              </w:rPr>
            </w:r>
            <w:r>
              <w:rPr>
                <w:sz w:val="22"/>
                <w:szCs w:val="22"/>
              </w:rPr>
            </w:r>
            <w:r>
              <w:rPr>
                <w:sz w:val="22"/>
                <w:szCs w:val="22"/>
              </w:rPr>
            </w:r>
          </w:p>
        </w:tc>
        <w:tc>
          <w:tcPr>
            <w:tcBorders>
              <w:left w:val="single" w:color="auto" w:sz="4" w:space="0"/>
              <w:right w:val="single" w:color="auto" w:sz="4" w:space="0"/>
            </w:tcBorders>
            <w:tcW w:w="1134"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708"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1276" w:type="dxa"/>
            <w:vMerge w:val="continue"/>
            <w:textDirection w:val="lrTb"/>
            <w:noWrap w:val="false"/>
          </w:tcPr>
          <w:p>
            <w:pPr>
              <w:rPr>
                <w:sz w:val="22"/>
                <w:szCs w:val="22"/>
                <w:highlight w:val="yellow"/>
                <w:lang w:eastAsia="en-US"/>
              </w:rPr>
            </w:pPr>
            <w:r>
              <w:rPr>
                <w:sz w:val="22"/>
                <w:szCs w:val="22"/>
                <w:highlight w:val="yellow"/>
                <w:lang w:eastAsia="en-US"/>
              </w:rPr>
            </w:r>
            <w:r>
              <w:rPr>
                <w:sz w:val="22"/>
                <w:szCs w:val="22"/>
                <w:highlight w:val="yellow"/>
                <w:lang w:eastAsia="en-US"/>
              </w:rPr>
            </w:r>
            <w:r>
              <w:rPr>
                <w:sz w:val="22"/>
                <w:szCs w:val="22"/>
                <w:highlight w:val="yellow"/>
                <w:lang w:eastAsia="en-US"/>
              </w:rPr>
            </w:r>
          </w:p>
        </w:tc>
      </w:tr>
      <w:tr>
        <w:tblPrEx/>
        <w:trPr>
          <w:trHeight w:val="389"/>
        </w:trPr>
        <w:tc>
          <w:tcPr>
            <w:tcBorders>
              <w:top w:val="none" w:color="000000" w:sz="4" w:space="0"/>
              <w:left w:val="single" w:color="auto" w:sz="4" w:space="0"/>
              <w:right w:val="single" w:color="auto" w:sz="4" w:space="0"/>
            </w:tcBorders>
            <w:tcW w:w="566" w:type="dxa"/>
            <w:vAlign w:val="center"/>
            <w:vMerge w:val="restart"/>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1844"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1221"/>
              <w:jc w:val="center"/>
              <w:spacing w:before="0" w:beforeAutospacing="0" w:after="0" w:afterAutospacing="0"/>
            </w:pPr>
            <w:r>
              <w:rPr>
                <w:color w:val="000000"/>
                <w:shd w:val="clear" w:color="auto" w:fill="ffffff"/>
              </w:rPr>
              <w:t xml:space="preserve">Тип гофры</w:t>
            </w:r>
            <w:r/>
          </w:p>
          <w:p>
            <w:pPr>
              <w:jc w:val="center"/>
              <w:rPr>
                <w:sz w:val="22"/>
                <w:szCs w:val="22"/>
                <w:shd w:val="clear" w:color="auto" w:fill="ffffff"/>
              </w:rPr>
            </w:pPr>
            <w:r>
              <w:rPr>
                <w:sz w:val="22"/>
                <w:szCs w:val="22"/>
                <w:shd w:val="clear" w:color="auto" w:fill="ffffff"/>
              </w:rPr>
            </w:r>
            <w:r>
              <w:rPr>
                <w:sz w:val="22"/>
                <w:szCs w:val="22"/>
                <w:shd w:val="clear" w:color="auto" w:fill="ffffff"/>
              </w:rPr>
            </w:r>
            <w:r>
              <w:rPr>
                <w:sz w:val="22"/>
                <w:szCs w:val="22"/>
                <w:shd w:val="clear" w:color="auto" w:fill="ffffff"/>
              </w:rP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221"/>
              <w:jc w:val="center"/>
              <w:spacing w:before="0" w:beforeAutospacing="0" w:after="0" w:afterAutospacing="0"/>
            </w:pPr>
            <w:r>
              <w:rPr>
                <w:color w:val="000000"/>
                <w:shd w:val="clear" w:color="auto" w:fill="ffffff"/>
              </w:rPr>
              <w:t xml:space="preserve">Е</w:t>
            </w:r>
            <w:r/>
          </w:p>
          <w:p>
            <w:pPr>
              <w:jc w:val="center"/>
              <w:rPr>
                <w:sz w:val="24"/>
                <w:szCs w:val="24"/>
                <w:shd w:val="clear" w:color="auto" w:fill="ffffff"/>
              </w:rPr>
            </w:pPr>
            <w:r>
              <w:rPr>
                <w:sz w:val="24"/>
                <w:szCs w:val="24"/>
                <w:shd w:val="clear" w:color="auto" w:fill="ffffff"/>
              </w:rPr>
            </w:r>
            <w:r>
              <w:rPr>
                <w:sz w:val="24"/>
                <w:szCs w:val="24"/>
                <w:shd w:val="clear" w:color="auto" w:fill="ffffff"/>
              </w:rPr>
            </w:r>
            <w:r>
              <w:rPr>
                <w:sz w:val="24"/>
                <w:szCs w:val="24"/>
                <w:shd w:val="clear" w:color="auto" w:fill="ffffff"/>
              </w:rPr>
            </w:r>
          </w:p>
        </w:tc>
        <w:tc>
          <w:tcPr>
            <w:tcBorders>
              <w:top w:val="none" w:color="000000" w:sz="4" w:space="0"/>
              <w:left w:val="single" w:color="auto" w:sz="4" w:space="0"/>
              <w:right w:val="single" w:color="auto" w:sz="4" w:space="0"/>
            </w:tcBorders>
            <w:tcW w:w="1134" w:type="dxa"/>
            <w:vMerge w:val="continue"/>
            <w:textDirection w:val="lrTb"/>
            <w:noWrap w:val="false"/>
          </w:tcPr>
          <w:p>
            <w:pPr>
              <w:ind w:left="-107" w:right="-108"/>
              <w:rPr>
                <w:sz w:val="22"/>
                <w:szCs w:val="22"/>
              </w:rPr>
            </w:pPr>
            <w:r>
              <w:rPr>
                <w:sz w:val="22"/>
                <w:szCs w:val="22"/>
              </w:rPr>
            </w:r>
            <w:r>
              <w:rPr>
                <w:sz w:val="22"/>
                <w:szCs w:val="22"/>
              </w:rPr>
            </w:r>
            <w:r>
              <w:rPr>
                <w:sz w:val="22"/>
                <w:szCs w:val="22"/>
              </w:rPr>
            </w:r>
          </w:p>
        </w:tc>
        <w:tc>
          <w:tcPr>
            <w:tcBorders>
              <w:left w:val="single" w:color="auto" w:sz="4" w:space="0"/>
              <w:right w:val="single" w:color="auto" w:sz="4" w:space="0"/>
            </w:tcBorders>
            <w:tcW w:w="1134"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708"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1276" w:type="dxa"/>
            <w:vMerge w:val="continue"/>
            <w:textDirection w:val="lrTb"/>
            <w:noWrap w:val="false"/>
          </w:tcPr>
          <w:p>
            <w:pPr>
              <w:rPr>
                <w:sz w:val="22"/>
                <w:szCs w:val="22"/>
                <w:highlight w:val="yellow"/>
                <w:lang w:eastAsia="en-US"/>
              </w:rPr>
            </w:pPr>
            <w:r>
              <w:rPr>
                <w:sz w:val="22"/>
                <w:szCs w:val="22"/>
                <w:highlight w:val="yellow"/>
                <w:lang w:eastAsia="en-US"/>
              </w:rPr>
            </w:r>
            <w:r>
              <w:rPr>
                <w:sz w:val="22"/>
                <w:szCs w:val="22"/>
                <w:highlight w:val="yellow"/>
                <w:lang w:eastAsia="en-US"/>
              </w:rPr>
            </w:r>
            <w:r>
              <w:rPr>
                <w:sz w:val="22"/>
                <w:szCs w:val="22"/>
                <w:highlight w:val="yellow"/>
                <w:lang w:eastAsia="en-US"/>
              </w:rPr>
            </w:r>
          </w:p>
        </w:tc>
      </w:tr>
      <w:tr>
        <w:tblPrEx/>
        <w:trPr>
          <w:trHeight w:val="389"/>
        </w:trPr>
        <w:tc>
          <w:tcPr>
            <w:tcBorders>
              <w:top w:val="none" w:color="000000" w:sz="4" w:space="0"/>
              <w:left w:val="single" w:color="auto" w:sz="4" w:space="0"/>
              <w:right w:val="single" w:color="auto" w:sz="4" w:space="0"/>
            </w:tcBorders>
            <w:tcW w:w="566"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1844"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1221"/>
              <w:jc w:val="center"/>
              <w:spacing w:before="0" w:beforeAutospacing="0" w:after="0" w:afterAutospacing="0"/>
            </w:pPr>
            <w:r>
              <w:rPr>
                <w:color w:val="000000"/>
                <w:shd w:val="clear" w:color="auto" w:fill="ffffff"/>
              </w:rPr>
              <w:t xml:space="preserve">Наличие крышки</w:t>
            </w:r>
            <w:r/>
          </w:p>
          <w:p>
            <w:pPr>
              <w:jc w:val="center"/>
              <w:rPr>
                <w:sz w:val="22"/>
                <w:szCs w:val="22"/>
                <w:shd w:val="clear" w:color="auto" w:fill="ffffff"/>
              </w:rPr>
            </w:pPr>
            <w:r>
              <w:rPr>
                <w:sz w:val="22"/>
                <w:szCs w:val="22"/>
                <w:shd w:val="clear" w:color="auto" w:fill="ffffff"/>
              </w:rPr>
            </w:r>
            <w:r>
              <w:rPr>
                <w:sz w:val="22"/>
                <w:szCs w:val="22"/>
                <w:shd w:val="clear" w:color="auto" w:fill="ffffff"/>
              </w:rPr>
            </w:r>
            <w:r>
              <w:rPr>
                <w:sz w:val="22"/>
                <w:szCs w:val="22"/>
                <w:shd w:val="clear" w:color="auto" w:fill="ffffff"/>
              </w:rP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221"/>
              <w:jc w:val="center"/>
              <w:spacing w:before="0" w:beforeAutospacing="0" w:after="0" w:afterAutospacing="0"/>
            </w:pPr>
            <w:r>
              <w:rPr>
                <w:color w:val="000000"/>
                <w:shd w:val="clear" w:color="auto" w:fill="ffffff"/>
              </w:rPr>
              <w:t xml:space="preserve">Да</w:t>
            </w:r>
            <w:r/>
          </w:p>
          <w:p>
            <w:pPr>
              <w:jc w:val="center"/>
              <w:rPr>
                <w:sz w:val="24"/>
                <w:szCs w:val="24"/>
                <w:shd w:val="clear" w:color="auto" w:fill="ffffff"/>
              </w:rPr>
            </w:pPr>
            <w:r>
              <w:rPr>
                <w:sz w:val="24"/>
                <w:szCs w:val="24"/>
                <w:shd w:val="clear" w:color="auto" w:fill="ffffff"/>
              </w:rPr>
            </w:r>
            <w:r>
              <w:rPr>
                <w:sz w:val="24"/>
                <w:szCs w:val="24"/>
                <w:shd w:val="clear" w:color="auto" w:fill="ffffff"/>
              </w:rPr>
            </w:r>
            <w:r>
              <w:rPr>
                <w:sz w:val="24"/>
                <w:szCs w:val="24"/>
                <w:shd w:val="clear" w:color="auto" w:fill="ffffff"/>
              </w:rPr>
            </w:r>
          </w:p>
        </w:tc>
        <w:tc>
          <w:tcPr>
            <w:tcBorders>
              <w:top w:val="none" w:color="000000" w:sz="4" w:space="0"/>
              <w:left w:val="single" w:color="auto" w:sz="4" w:space="0"/>
              <w:right w:val="single" w:color="auto" w:sz="4" w:space="0"/>
            </w:tcBorders>
            <w:tcW w:w="1134" w:type="dxa"/>
            <w:vMerge w:val="continue"/>
            <w:textDirection w:val="lrTb"/>
            <w:noWrap w:val="false"/>
          </w:tcPr>
          <w:p>
            <w:pPr>
              <w:ind w:left="-107" w:right="-108"/>
              <w:rPr>
                <w:sz w:val="22"/>
                <w:szCs w:val="22"/>
              </w:rPr>
            </w:pPr>
            <w:r>
              <w:rPr>
                <w:sz w:val="22"/>
                <w:szCs w:val="22"/>
              </w:rPr>
            </w:r>
            <w:r>
              <w:rPr>
                <w:sz w:val="22"/>
                <w:szCs w:val="22"/>
              </w:rPr>
            </w:r>
            <w:r>
              <w:rPr>
                <w:sz w:val="22"/>
                <w:szCs w:val="22"/>
              </w:rPr>
            </w:r>
          </w:p>
        </w:tc>
        <w:tc>
          <w:tcPr>
            <w:tcBorders>
              <w:left w:val="single" w:color="auto" w:sz="4" w:space="0"/>
              <w:right w:val="single" w:color="auto" w:sz="4" w:space="0"/>
            </w:tcBorders>
            <w:tcW w:w="1134"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708"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1276" w:type="dxa"/>
            <w:vMerge w:val="continue"/>
            <w:textDirection w:val="lrTb"/>
            <w:noWrap w:val="false"/>
          </w:tcPr>
          <w:p>
            <w:pPr>
              <w:rPr>
                <w:sz w:val="22"/>
                <w:szCs w:val="22"/>
                <w:highlight w:val="yellow"/>
                <w:lang w:eastAsia="en-US"/>
              </w:rPr>
            </w:pPr>
            <w:r>
              <w:rPr>
                <w:sz w:val="22"/>
                <w:szCs w:val="22"/>
                <w:highlight w:val="yellow"/>
                <w:lang w:eastAsia="en-US"/>
              </w:rPr>
            </w:r>
            <w:r>
              <w:rPr>
                <w:sz w:val="22"/>
                <w:szCs w:val="22"/>
                <w:highlight w:val="yellow"/>
                <w:lang w:eastAsia="en-US"/>
              </w:rPr>
            </w:r>
            <w:r>
              <w:rPr>
                <w:sz w:val="22"/>
                <w:szCs w:val="22"/>
                <w:highlight w:val="yellow"/>
                <w:lang w:eastAsia="en-US"/>
              </w:rPr>
            </w:r>
          </w:p>
        </w:tc>
      </w:tr>
      <w:tr>
        <w:tblPrEx/>
        <w:trPr>
          <w:trHeight w:val="389"/>
        </w:trPr>
        <w:tc>
          <w:tcPr>
            <w:tcBorders>
              <w:top w:val="none" w:color="000000" w:sz="4" w:space="0"/>
              <w:left w:val="single" w:color="auto" w:sz="4" w:space="0"/>
              <w:right w:val="single" w:color="auto" w:sz="4" w:space="0"/>
            </w:tcBorders>
            <w:tcW w:w="566"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1844"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rPr>
                <w:sz w:val="22"/>
                <w:szCs w:val="22"/>
                <w:shd w:val="clear" w:color="auto" w:fill="ffffff"/>
              </w:rPr>
            </w:pPr>
            <w:r>
              <w:rPr>
                <w:sz w:val="22"/>
                <w:szCs w:val="22"/>
                <w:shd w:val="clear" w:color="auto" w:fill="ffffff"/>
              </w:rPr>
              <w:t xml:space="preserve">Наличие ручек</w:t>
            </w:r>
            <w:r>
              <w:rPr>
                <w:sz w:val="22"/>
                <w:szCs w:val="22"/>
                <w:shd w:val="clear" w:color="auto" w:fill="ffffff"/>
              </w:rPr>
            </w:r>
            <w:r>
              <w:rPr>
                <w:sz w:val="22"/>
                <w:szCs w:val="22"/>
                <w:shd w:val="clear" w:color="auto" w:fill="ffffff"/>
              </w:rP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sz w:val="24"/>
                <w:szCs w:val="24"/>
                <w:shd w:val="clear" w:color="auto" w:fill="ffffff"/>
              </w:rPr>
            </w:pPr>
            <w:r>
              <w:rPr>
                <w:rStyle w:val="1223"/>
                <w:color w:val="000000"/>
                <w:sz w:val="24"/>
                <w:szCs w:val="24"/>
                <w:shd w:val="clear" w:color="auto" w:fill="ffffff"/>
              </w:rPr>
              <w:t xml:space="preserve">Нет</w:t>
            </w:r>
            <w:r>
              <w:rPr>
                <w:sz w:val="24"/>
                <w:szCs w:val="24"/>
                <w:shd w:val="clear" w:color="auto" w:fill="ffffff"/>
              </w:rPr>
            </w:r>
            <w:r>
              <w:rPr>
                <w:sz w:val="24"/>
                <w:szCs w:val="24"/>
                <w:shd w:val="clear" w:color="auto" w:fill="ffffff"/>
              </w:rPr>
            </w:r>
          </w:p>
        </w:tc>
        <w:tc>
          <w:tcPr>
            <w:tcBorders>
              <w:top w:val="none" w:color="000000" w:sz="4" w:space="0"/>
              <w:left w:val="single" w:color="auto" w:sz="4" w:space="0"/>
              <w:right w:val="single" w:color="auto" w:sz="4" w:space="0"/>
            </w:tcBorders>
            <w:tcW w:w="1134" w:type="dxa"/>
            <w:vMerge w:val="continue"/>
            <w:textDirection w:val="lrTb"/>
            <w:noWrap w:val="false"/>
          </w:tcPr>
          <w:p>
            <w:pPr>
              <w:ind w:left="-107" w:right="-108"/>
              <w:rPr>
                <w:sz w:val="22"/>
                <w:szCs w:val="22"/>
              </w:rPr>
            </w:pPr>
            <w:r>
              <w:rPr>
                <w:sz w:val="22"/>
                <w:szCs w:val="22"/>
              </w:rPr>
            </w:r>
            <w:r>
              <w:rPr>
                <w:sz w:val="22"/>
                <w:szCs w:val="22"/>
              </w:rPr>
            </w:r>
            <w:r>
              <w:rPr>
                <w:sz w:val="22"/>
                <w:szCs w:val="22"/>
              </w:rPr>
            </w:r>
          </w:p>
        </w:tc>
        <w:tc>
          <w:tcPr>
            <w:tcBorders>
              <w:left w:val="single" w:color="auto" w:sz="4" w:space="0"/>
              <w:right w:val="single" w:color="auto" w:sz="4" w:space="0"/>
            </w:tcBorders>
            <w:tcW w:w="1134"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708"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1276" w:type="dxa"/>
            <w:vMerge w:val="continue"/>
            <w:textDirection w:val="lrTb"/>
            <w:noWrap w:val="false"/>
          </w:tcPr>
          <w:p>
            <w:pPr>
              <w:rPr>
                <w:sz w:val="22"/>
                <w:szCs w:val="22"/>
                <w:highlight w:val="yellow"/>
                <w:lang w:eastAsia="en-US"/>
              </w:rPr>
            </w:pPr>
            <w:r>
              <w:rPr>
                <w:sz w:val="22"/>
                <w:szCs w:val="22"/>
                <w:highlight w:val="yellow"/>
                <w:lang w:eastAsia="en-US"/>
              </w:rPr>
            </w:r>
            <w:r>
              <w:rPr>
                <w:sz w:val="22"/>
                <w:szCs w:val="22"/>
                <w:highlight w:val="yellow"/>
                <w:lang w:eastAsia="en-US"/>
              </w:rPr>
            </w:r>
            <w:r>
              <w:rPr>
                <w:sz w:val="22"/>
                <w:szCs w:val="22"/>
                <w:highlight w:val="yellow"/>
                <w:lang w:eastAsia="en-US"/>
              </w:rPr>
            </w:r>
          </w:p>
        </w:tc>
      </w:tr>
      <w:tr>
        <w:tblPrEx/>
        <w:trPr>
          <w:trHeight w:val="389"/>
        </w:trPr>
        <w:tc>
          <w:tcPr>
            <w:tcBorders>
              <w:top w:val="none" w:color="000000" w:sz="4" w:space="0"/>
              <w:left w:val="single" w:color="auto" w:sz="4" w:space="0"/>
              <w:right w:val="single" w:color="auto" w:sz="4" w:space="0"/>
            </w:tcBorders>
            <w:tcW w:w="566"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1844"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rPr>
                <w:sz w:val="22"/>
                <w:szCs w:val="22"/>
                <w:shd w:val="clear" w:color="auto" w:fill="ffffff"/>
              </w:rPr>
            </w:pPr>
            <w:r>
              <w:rPr>
                <w:sz w:val="22"/>
                <w:szCs w:val="22"/>
                <w:shd w:val="clear" w:color="auto" w:fill="ffffff"/>
              </w:rPr>
              <w:t xml:space="preserve">Застежки¹</w:t>
            </w:r>
            <w:r>
              <w:rPr>
                <w:sz w:val="22"/>
                <w:szCs w:val="22"/>
                <w:shd w:val="clear" w:color="auto" w:fill="ffffff"/>
              </w:rPr>
            </w:r>
            <w:r>
              <w:rPr>
                <w:sz w:val="22"/>
                <w:szCs w:val="22"/>
                <w:shd w:val="clear" w:color="auto" w:fill="ffffff"/>
              </w:rP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sz w:val="24"/>
                <w:szCs w:val="24"/>
                <w:shd w:val="clear" w:color="auto" w:fill="ffffff"/>
              </w:rPr>
            </w:pPr>
            <w:r>
              <w:rPr>
                <w:rStyle w:val="1222"/>
                <w:color w:val="000000"/>
                <w:sz w:val="24"/>
                <w:szCs w:val="24"/>
                <w:shd w:val="clear" w:color="auto" w:fill="ffffff"/>
              </w:rPr>
              <w:t xml:space="preserve">2 х/б завязки</w:t>
            </w:r>
            <w:r>
              <w:rPr>
                <w:sz w:val="24"/>
                <w:szCs w:val="24"/>
                <w:shd w:val="clear" w:color="auto" w:fill="ffffff"/>
              </w:rPr>
            </w:r>
            <w:r>
              <w:rPr>
                <w:sz w:val="24"/>
                <w:szCs w:val="24"/>
                <w:shd w:val="clear" w:color="auto" w:fill="ffffff"/>
              </w:rPr>
            </w:r>
          </w:p>
        </w:tc>
        <w:tc>
          <w:tcPr>
            <w:tcBorders>
              <w:top w:val="none" w:color="000000" w:sz="4" w:space="0"/>
              <w:left w:val="single" w:color="auto" w:sz="4" w:space="0"/>
              <w:right w:val="single" w:color="auto" w:sz="4" w:space="0"/>
            </w:tcBorders>
            <w:tcW w:w="1134" w:type="dxa"/>
            <w:vMerge w:val="continue"/>
            <w:textDirection w:val="lrTb"/>
            <w:noWrap w:val="false"/>
          </w:tcPr>
          <w:p>
            <w:pPr>
              <w:ind w:left="-107" w:right="-108"/>
              <w:rPr>
                <w:sz w:val="22"/>
                <w:szCs w:val="22"/>
              </w:rPr>
            </w:pPr>
            <w:r>
              <w:rPr>
                <w:sz w:val="22"/>
                <w:szCs w:val="22"/>
              </w:rPr>
            </w:r>
            <w:r>
              <w:rPr>
                <w:sz w:val="22"/>
                <w:szCs w:val="22"/>
              </w:rPr>
            </w:r>
            <w:r>
              <w:rPr>
                <w:sz w:val="22"/>
                <w:szCs w:val="22"/>
              </w:rPr>
            </w:r>
          </w:p>
        </w:tc>
        <w:tc>
          <w:tcPr>
            <w:tcBorders>
              <w:left w:val="single" w:color="auto" w:sz="4" w:space="0"/>
              <w:right w:val="single" w:color="auto" w:sz="4" w:space="0"/>
            </w:tcBorders>
            <w:tcW w:w="1134"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708"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1276" w:type="dxa"/>
            <w:vMerge w:val="continue"/>
            <w:textDirection w:val="lrTb"/>
            <w:noWrap w:val="false"/>
          </w:tcPr>
          <w:p>
            <w:pPr>
              <w:rPr>
                <w:sz w:val="22"/>
                <w:szCs w:val="22"/>
                <w:highlight w:val="yellow"/>
                <w:lang w:eastAsia="en-US"/>
              </w:rPr>
            </w:pPr>
            <w:r>
              <w:rPr>
                <w:sz w:val="22"/>
                <w:szCs w:val="22"/>
                <w:highlight w:val="yellow"/>
                <w:lang w:eastAsia="en-US"/>
              </w:rPr>
            </w:r>
            <w:r>
              <w:rPr>
                <w:sz w:val="22"/>
                <w:szCs w:val="22"/>
                <w:highlight w:val="yellow"/>
                <w:lang w:eastAsia="en-US"/>
              </w:rPr>
            </w:r>
            <w:r>
              <w:rPr>
                <w:sz w:val="22"/>
                <w:szCs w:val="22"/>
                <w:highlight w:val="yellow"/>
                <w:lang w:eastAsia="en-US"/>
              </w:rPr>
            </w:r>
          </w:p>
        </w:tc>
      </w:tr>
      <w:tr>
        <w:tblPrEx/>
        <w:trPr>
          <w:trHeight w:val="389"/>
        </w:trPr>
        <w:tc>
          <w:tcPr>
            <w:tcBorders>
              <w:top w:val="none" w:color="000000" w:sz="4" w:space="0"/>
              <w:left w:val="single" w:color="auto" w:sz="4" w:space="0"/>
              <w:right w:val="single" w:color="auto" w:sz="4" w:space="0"/>
            </w:tcBorders>
            <w:tcW w:w="566"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1844"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1221"/>
              <w:jc w:val="center"/>
              <w:spacing w:before="0" w:beforeAutospacing="0" w:after="0" w:afterAutospacing="0"/>
            </w:pPr>
            <w:r>
              <w:rPr>
                <w:color w:val="000000"/>
                <w:shd w:val="clear" w:color="auto" w:fill="ffffff"/>
              </w:rPr>
              <w:t xml:space="preserve">Цвет</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sz w:val="24"/>
                <w:szCs w:val="24"/>
                <w:shd w:val="clear" w:color="auto" w:fill="ffffff"/>
              </w:rPr>
            </w:pPr>
            <w:r>
              <w:rPr>
                <w:sz w:val="24"/>
                <w:szCs w:val="24"/>
                <w:shd w:val="clear" w:color="auto" w:fill="ffffff"/>
              </w:rPr>
              <w:t xml:space="preserve">По согласованию с Заказчиком</w:t>
            </w:r>
            <w:r>
              <w:rPr>
                <w:sz w:val="24"/>
                <w:szCs w:val="24"/>
                <w:shd w:val="clear" w:color="auto" w:fill="ffffff"/>
              </w:rPr>
            </w:r>
            <w:r>
              <w:rPr>
                <w:sz w:val="24"/>
                <w:szCs w:val="24"/>
                <w:shd w:val="clear" w:color="auto" w:fill="ffffff"/>
              </w:rPr>
            </w:r>
          </w:p>
        </w:tc>
        <w:tc>
          <w:tcPr>
            <w:tcBorders>
              <w:top w:val="none" w:color="000000" w:sz="4" w:space="0"/>
              <w:left w:val="single" w:color="auto" w:sz="4" w:space="0"/>
              <w:right w:val="single" w:color="auto" w:sz="4" w:space="0"/>
            </w:tcBorders>
            <w:tcW w:w="1134" w:type="dxa"/>
            <w:vMerge w:val="continue"/>
            <w:textDirection w:val="lrTb"/>
            <w:noWrap w:val="false"/>
          </w:tcPr>
          <w:p>
            <w:pPr>
              <w:ind w:left="-107" w:right="-108"/>
              <w:rPr>
                <w:sz w:val="22"/>
                <w:szCs w:val="22"/>
              </w:rPr>
            </w:pPr>
            <w:r>
              <w:rPr>
                <w:sz w:val="22"/>
                <w:szCs w:val="22"/>
              </w:rPr>
            </w:r>
            <w:r>
              <w:rPr>
                <w:sz w:val="22"/>
                <w:szCs w:val="22"/>
              </w:rPr>
            </w:r>
            <w:r>
              <w:rPr>
                <w:sz w:val="22"/>
                <w:szCs w:val="22"/>
              </w:rPr>
            </w:r>
          </w:p>
        </w:tc>
        <w:tc>
          <w:tcPr>
            <w:tcBorders>
              <w:left w:val="single" w:color="auto" w:sz="4" w:space="0"/>
              <w:right w:val="single" w:color="auto" w:sz="4" w:space="0"/>
            </w:tcBorders>
            <w:tcW w:w="1134"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708"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right w:val="single" w:color="auto" w:sz="4" w:space="0"/>
            </w:tcBorders>
            <w:tcW w:w="1276" w:type="dxa"/>
            <w:vMerge w:val="continue"/>
            <w:textDirection w:val="lrTb"/>
            <w:noWrap w:val="false"/>
          </w:tcPr>
          <w:p>
            <w:pPr>
              <w:rPr>
                <w:sz w:val="22"/>
                <w:szCs w:val="22"/>
                <w:highlight w:val="yellow"/>
                <w:lang w:eastAsia="en-US"/>
              </w:rPr>
            </w:pPr>
            <w:r>
              <w:rPr>
                <w:sz w:val="22"/>
                <w:szCs w:val="22"/>
                <w:highlight w:val="yellow"/>
                <w:lang w:eastAsia="en-US"/>
              </w:rPr>
            </w:r>
            <w:r>
              <w:rPr>
                <w:sz w:val="22"/>
                <w:szCs w:val="22"/>
                <w:highlight w:val="yellow"/>
                <w:lang w:eastAsia="en-US"/>
              </w:rPr>
            </w:r>
            <w:r>
              <w:rPr>
                <w:sz w:val="22"/>
                <w:szCs w:val="22"/>
                <w:highlight w:val="yellow"/>
                <w:lang w:eastAsia="en-US"/>
              </w:rPr>
            </w:r>
          </w:p>
        </w:tc>
      </w:tr>
      <w:tr>
        <w:tblPrEx/>
        <w:trPr>
          <w:trHeight w:val="389"/>
        </w:trPr>
        <w:tc>
          <w:tcPr>
            <w:tcBorders>
              <w:top w:val="none" w:color="000000" w:sz="4" w:space="0"/>
              <w:left w:val="single" w:color="auto" w:sz="4" w:space="0"/>
              <w:bottom w:val="single" w:color="auto" w:sz="4" w:space="0"/>
              <w:right w:val="single" w:color="auto" w:sz="4" w:space="0"/>
            </w:tcBorders>
            <w:tcW w:w="566"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bottom w:val="single" w:color="auto" w:sz="4" w:space="0"/>
              <w:right w:val="single" w:color="auto" w:sz="4" w:space="0"/>
            </w:tcBorders>
            <w:tcW w:w="1844"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rPr>
                <w:sz w:val="22"/>
                <w:szCs w:val="22"/>
                <w:shd w:val="clear" w:color="auto" w:fill="ffffff"/>
              </w:rPr>
            </w:pPr>
            <w:r>
              <w:rPr>
                <w:sz w:val="22"/>
                <w:szCs w:val="22"/>
                <w:shd w:val="clear" w:color="auto" w:fill="ffffff"/>
              </w:rPr>
              <w:t xml:space="preserve">Вместимость¹</w:t>
            </w:r>
            <w:r>
              <w:rPr>
                <w:sz w:val="22"/>
                <w:szCs w:val="22"/>
                <w:shd w:val="clear" w:color="auto" w:fill="ffffff"/>
              </w:rPr>
            </w:r>
            <w:r>
              <w:rPr>
                <w:sz w:val="22"/>
                <w:szCs w:val="22"/>
                <w:shd w:val="clear" w:color="auto" w:fill="ffffff"/>
              </w:rP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sz w:val="24"/>
                <w:szCs w:val="24"/>
                <w:shd w:val="clear" w:color="auto" w:fill="ffffff"/>
              </w:rPr>
            </w:pPr>
            <w:r>
              <w:rPr>
                <w:sz w:val="24"/>
                <w:szCs w:val="24"/>
                <w:shd w:val="clear" w:color="auto" w:fill="ffffff"/>
              </w:rPr>
              <w:t xml:space="preserve">700-800</w:t>
            </w:r>
            <w:r>
              <w:rPr>
                <w:sz w:val="24"/>
                <w:szCs w:val="24"/>
                <w:shd w:val="clear" w:color="auto" w:fill="ffffff"/>
              </w:rPr>
            </w:r>
            <w:r>
              <w:rPr>
                <w:sz w:val="24"/>
                <w:szCs w:val="24"/>
                <w:shd w:val="clear" w:color="auto" w:fill="ffffff"/>
              </w:rPr>
            </w:r>
          </w:p>
        </w:tc>
        <w:tc>
          <w:tcPr>
            <w:tcBorders>
              <w:top w:val="none" w:color="000000" w:sz="4" w:space="0"/>
              <w:left w:val="single" w:color="auto" w:sz="4" w:space="0"/>
              <w:bottom w:val="single" w:color="auto" w:sz="4" w:space="0"/>
              <w:right w:val="single" w:color="auto" w:sz="4" w:space="0"/>
            </w:tcBorders>
            <w:tcW w:w="1134" w:type="dxa"/>
            <w:vMerge w:val="continue"/>
            <w:textDirection w:val="lrTb"/>
            <w:noWrap w:val="false"/>
          </w:tcPr>
          <w:p>
            <w:pPr>
              <w:ind w:left="-107" w:right="-108"/>
              <w:rPr>
                <w:sz w:val="22"/>
                <w:szCs w:val="22"/>
              </w:rPr>
            </w:pPr>
            <w:r>
              <w:rPr>
                <w:sz w:val="22"/>
                <w:szCs w:val="22"/>
              </w:rPr>
            </w:r>
            <w:r>
              <w:rPr>
                <w:sz w:val="22"/>
                <w:szCs w:val="22"/>
              </w:rPr>
            </w:r>
            <w:r>
              <w:rPr>
                <w:sz w:val="22"/>
                <w:szCs w:val="22"/>
              </w:rPr>
            </w:r>
          </w:p>
        </w:tc>
        <w:tc>
          <w:tcPr>
            <w:tcBorders>
              <w:left w:val="single" w:color="auto" w:sz="4" w:space="0"/>
              <w:bottom w:val="single" w:color="auto" w:sz="4" w:space="0"/>
              <w:right w:val="single" w:color="auto" w:sz="4" w:space="0"/>
            </w:tcBorders>
            <w:tcW w:w="1134"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bottom w:val="single" w:color="auto" w:sz="4" w:space="0"/>
              <w:right w:val="single" w:color="auto" w:sz="4" w:space="0"/>
            </w:tcBorders>
            <w:tcW w:w="708" w:type="dxa"/>
            <w:vAlign w:val="center"/>
            <w:vMerge w:val="continue"/>
            <w:textDirection w:val="lrTb"/>
            <w:noWrap w:val="false"/>
          </w:tcPr>
          <w:p>
            <w:pPr>
              <w:rPr>
                <w:sz w:val="22"/>
                <w:szCs w:val="22"/>
                <w:lang w:eastAsia="en-US"/>
              </w:rPr>
            </w:pPr>
            <w:r>
              <w:rPr>
                <w:sz w:val="22"/>
                <w:szCs w:val="22"/>
                <w:lang w:eastAsia="en-US"/>
              </w:rPr>
            </w:r>
            <w:r>
              <w:rPr>
                <w:sz w:val="22"/>
                <w:szCs w:val="22"/>
                <w:lang w:eastAsia="en-US"/>
              </w:rPr>
            </w:r>
            <w:r>
              <w:rPr>
                <w:sz w:val="22"/>
                <w:szCs w:val="22"/>
                <w:lang w:eastAsia="en-US"/>
              </w:rPr>
            </w:r>
          </w:p>
        </w:tc>
        <w:tc>
          <w:tcPr>
            <w:tcBorders>
              <w:left w:val="single" w:color="auto" w:sz="4" w:space="0"/>
              <w:bottom w:val="single" w:color="auto" w:sz="4" w:space="0"/>
              <w:right w:val="single" w:color="auto" w:sz="4" w:space="0"/>
            </w:tcBorders>
            <w:tcW w:w="1276" w:type="dxa"/>
            <w:vMerge w:val="continue"/>
            <w:textDirection w:val="lrTb"/>
            <w:noWrap w:val="false"/>
          </w:tcPr>
          <w:p>
            <w:pPr>
              <w:rPr>
                <w:sz w:val="22"/>
                <w:szCs w:val="22"/>
                <w:highlight w:val="yellow"/>
                <w:lang w:eastAsia="en-US"/>
              </w:rPr>
            </w:pPr>
            <w:r>
              <w:rPr>
                <w:sz w:val="22"/>
                <w:szCs w:val="22"/>
                <w:highlight w:val="yellow"/>
                <w:lang w:eastAsia="en-US"/>
              </w:rPr>
            </w:r>
            <w:r>
              <w:rPr>
                <w:sz w:val="22"/>
                <w:szCs w:val="22"/>
                <w:highlight w:val="yellow"/>
                <w:lang w:eastAsia="en-US"/>
              </w:rPr>
            </w:r>
            <w:r>
              <w:rPr>
                <w:sz w:val="22"/>
                <w:szCs w:val="22"/>
                <w:highlight w:val="yellow"/>
                <w:lang w:eastAsia="en-US"/>
              </w:rPr>
            </w:r>
          </w:p>
        </w:tc>
      </w:tr>
      <w:tr>
        <w:tblPrEx/>
        <w:trPr>
          <w:trHeight w:val="407"/>
        </w:trPr>
        <w:tc>
          <w:tcPr>
            <w:gridSpan w:val="4"/>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jc w:val="right"/>
              <w:rPr>
                <w:b/>
                <w:sz w:val="22"/>
                <w:szCs w:val="22"/>
              </w:rPr>
            </w:pPr>
            <w:r>
              <w:rPr>
                <w:b/>
                <w:sz w:val="22"/>
                <w:szCs w:val="22"/>
              </w:rPr>
              <w:t xml:space="preserve">ИТОГО:</w:t>
            </w:r>
            <w:r>
              <w:rPr>
                <w:b/>
                <w:sz w:val="22"/>
                <w:szCs w:val="22"/>
              </w:rPr>
            </w:r>
            <w:r>
              <w:rPr>
                <w:b/>
                <w:sz w:val="22"/>
                <w:szCs w:val="22"/>
              </w:rP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107" w:right="-108"/>
              <w:jc w:val="center"/>
              <w:rPr>
                <w:b/>
                <w:sz w:val="22"/>
                <w:szCs w:val="22"/>
              </w:rPr>
            </w:pPr>
            <w:r>
              <w:rPr>
                <w:b/>
                <w:sz w:val="22"/>
                <w:szCs w:val="22"/>
              </w:rPr>
            </w:r>
            <w:r>
              <w:rPr>
                <w:b/>
                <w:sz w:val="22"/>
                <w:szCs w:val="22"/>
              </w:rPr>
            </w:r>
            <w:r>
              <w:rPr>
                <w:b/>
                <w:sz w:val="22"/>
                <w:szCs w:val="22"/>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107" w:right="-108"/>
              <w:jc w:val="center"/>
              <w:rPr>
                <w:b/>
                <w:sz w:val="22"/>
                <w:szCs w:val="22"/>
              </w:rPr>
            </w:pPr>
            <w:r>
              <w:rPr>
                <w:b/>
                <w:sz w:val="22"/>
                <w:szCs w:val="22"/>
              </w:rPr>
              <w:t xml:space="preserve">штук</w:t>
            </w:r>
            <w:r>
              <w:rPr>
                <w:b/>
                <w:sz w:val="22"/>
                <w:szCs w:val="22"/>
              </w:rPr>
            </w:r>
            <w:r>
              <w:rPr>
                <w:b/>
                <w:sz w:val="22"/>
                <w:szCs w:val="22"/>
              </w:rP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b/>
                <w:sz w:val="22"/>
                <w:szCs w:val="22"/>
              </w:rPr>
            </w:pPr>
            <w:r>
              <w:rPr>
                <w:b/>
                <w:sz w:val="22"/>
                <w:szCs w:val="22"/>
              </w:rPr>
              <w:t xml:space="preserve">50</w:t>
            </w:r>
            <w:r>
              <w:rPr>
                <w:b/>
                <w:sz w:val="22"/>
                <w:szCs w:val="22"/>
              </w:rPr>
            </w:r>
            <w:r>
              <w:rPr>
                <w:b/>
                <w:sz w:val="22"/>
                <w:szCs w:val="22"/>
              </w:rP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rPr>
                <w:b/>
                <w:sz w:val="22"/>
                <w:szCs w:val="22"/>
                <w:highlight w:val="yellow"/>
              </w:rPr>
            </w:pPr>
            <w:r>
              <w:rPr>
                <w:b/>
                <w:sz w:val="22"/>
                <w:szCs w:val="22"/>
                <w:highlight w:val="yellow"/>
              </w:rPr>
            </w:r>
            <w:r>
              <w:rPr>
                <w:b/>
                <w:sz w:val="22"/>
                <w:szCs w:val="22"/>
                <w:highlight w:val="yellow"/>
              </w:rPr>
            </w:r>
            <w:r>
              <w:rPr>
                <w:b/>
                <w:sz w:val="22"/>
                <w:szCs w:val="22"/>
                <w:highlight w:val="yellow"/>
              </w:rPr>
            </w:r>
          </w:p>
        </w:tc>
      </w:tr>
    </w:tbl>
    <w:p>
      <w:pPr>
        <w:rPr>
          <w:sz w:val="24"/>
          <w:szCs w:val="24"/>
        </w:rPr>
      </w:pPr>
      <w:r>
        <w:rPr>
          <w:sz w:val="24"/>
          <w:szCs w:val="24"/>
        </w:rPr>
      </w:r>
      <w:r>
        <w:rPr>
          <w:sz w:val="24"/>
          <w:szCs w:val="24"/>
        </w:rPr>
      </w:r>
      <w:r>
        <w:rPr>
          <w:sz w:val="24"/>
          <w:szCs w:val="24"/>
        </w:rPr>
      </w:r>
    </w:p>
    <w:p>
      <w:pPr>
        <w:jc w:val="both"/>
        <w:tabs>
          <w:tab w:val="left" w:pos="1755" w:leader="none"/>
        </w:tabs>
        <w:rPr>
          <w:sz w:val="24"/>
          <w:szCs w:val="24"/>
        </w:rPr>
      </w:pPr>
      <w:r>
        <w:rPr>
          <w:sz w:val="28"/>
          <w:szCs w:val="28"/>
        </w:rPr>
        <w:t xml:space="preserve">¹</w:t>
      </w:r>
      <w:r>
        <w:rPr>
          <w:sz w:val="24"/>
          <w:szCs w:val="24"/>
        </w:rPr>
        <w:t xml:space="preserve">для детального описания закупаемого товара, отвечающего требованиям Заказчика, и в целях улучшения качества выполнения своих функциональных обязанностей, помимо показателей, которые примен</w:t>
      </w:r>
      <w:r>
        <w:rPr>
          <w:sz w:val="24"/>
          <w:szCs w:val="24"/>
        </w:rPr>
        <w:t xml:space="preserve">ялись Заказчиком из КТРУ ЕАТ, были использованы показатели с дополнительными функциональными и качественными характеристиками, не внесенными в КТРУ ЕАТ. Дополнительные характеристики к товару являются уточняющими и отражают потребности/пожелания Заказчика.</w:t>
      </w:r>
      <w:r>
        <w:rPr>
          <w:sz w:val="24"/>
          <w:szCs w:val="24"/>
        </w:rPr>
      </w:r>
      <w:r>
        <w:rPr>
          <w:sz w:val="24"/>
          <w:szCs w:val="24"/>
        </w:rPr>
      </w:r>
    </w:p>
    <w:p>
      <w:pPr>
        <w:jc w:val="both"/>
        <w:tabs>
          <w:tab w:val="left" w:pos="1755" w:leader="none"/>
        </w:tabs>
        <w:rPr>
          <w:sz w:val="24"/>
          <w:szCs w:val="24"/>
        </w:rPr>
      </w:pPr>
      <w:r>
        <w:rPr>
          <w:sz w:val="24"/>
          <w:szCs w:val="24"/>
        </w:rPr>
      </w:r>
      <w:r>
        <w:rPr>
          <w:sz w:val="24"/>
          <w:szCs w:val="24"/>
        </w:rPr>
      </w:r>
      <w:r>
        <w:rPr>
          <w:sz w:val="24"/>
          <w:szCs w:val="24"/>
        </w:rPr>
      </w:r>
    </w:p>
    <w:p>
      <w:pPr>
        <w:jc w:val="both"/>
        <w:tabs>
          <w:tab w:val="left" w:pos="1755" w:leader="none"/>
        </w:tabs>
        <w:rPr>
          <w:sz w:val="24"/>
          <w:szCs w:val="24"/>
        </w:rPr>
      </w:pPr>
      <w:r>
        <w:rPr>
          <w:b/>
          <w:sz w:val="24"/>
          <w:szCs w:val="24"/>
        </w:rPr>
        <w:t xml:space="preserve">Требования к упаковке товара</w:t>
      </w:r>
      <w:r>
        <w:rPr>
          <w:sz w:val="24"/>
          <w:szCs w:val="24"/>
        </w:rPr>
        <w:t xml:space="preserve">: товар поставляется в у</w:t>
      </w:r>
      <w:r>
        <w:rPr>
          <w:sz w:val="24"/>
          <w:szCs w:val="24"/>
        </w:rPr>
        <w:t xml:space="preserve">паковке производителя, отвечающе</w:t>
      </w:r>
      <w:r>
        <w:rPr>
          <w:sz w:val="24"/>
          <w:szCs w:val="24"/>
        </w:rPr>
        <w:t xml:space="preserve">й требованиям действующего законодательства Рос</w:t>
      </w:r>
      <w:r>
        <w:rPr>
          <w:sz w:val="24"/>
          <w:szCs w:val="24"/>
        </w:rPr>
        <w:t xml:space="preserve">сийской Федерации, обеспечивающе</w:t>
      </w:r>
      <w:r>
        <w:rPr>
          <w:sz w:val="24"/>
          <w:szCs w:val="24"/>
        </w:rPr>
        <w:t xml:space="preserve">й защиту товара от повреждения, порчи во время транспортировки, погрузочных работ и хранения. На упаковке товара типографским способом должны быть указаны марка, модель товара, наиме</w:t>
      </w:r>
      <w:r>
        <w:rPr>
          <w:sz w:val="24"/>
          <w:szCs w:val="24"/>
        </w:rPr>
        <w:t xml:space="preserve">нование компании-производителя.</w:t>
      </w:r>
      <w:r>
        <w:rPr>
          <w:sz w:val="24"/>
          <w:szCs w:val="24"/>
        </w:rPr>
      </w:r>
      <w:r>
        <w:rPr>
          <w:sz w:val="24"/>
          <w:szCs w:val="24"/>
        </w:rPr>
      </w:r>
    </w:p>
    <w:p>
      <w:pPr>
        <w:tabs>
          <w:tab w:val="left" w:pos="1482" w:leader="none"/>
        </w:tabs>
        <w:rPr>
          <w:sz w:val="24"/>
          <w:szCs w:val="24"/>
        </w:rPr>
        <w:sectPr>
          <w:footnotePr/>
          <w:endnotePr/>
          <w:type w:val="oddPage"/>
          <w:pgSz w:w="11906" w:h="16838" w:orient="portrait"/>
          <w:pgMar w:top="993" w:right="567" w:bottom="426" w:left="992" w:header="709" w:footer="408" w:gutter="0"/>
          <w:cols w:num="1" w:sep="0" w:space="708" w:equalWidth="1"/>
          <w:docGrid w:linePitch="360"/>
        </w:sectPr>
      </w:pPr>
      <w:r>
        <w:rPr>
          <w:sz w:val="24"/>
          <w:szCs w:val="24"/>
        </w:rPr>
        <w:tab/>
      </w:r>
      <w:r>
        <w:rPr>
          <w:sz w:val="24"/>
          <w:szCs w:val="24"/>
        </w:rPr>
      </w:r>
      <w:r>
        <w:rPr>
          <w:sz w:val="24"/>
          <w:szCs w:val="24"/>
        </w:rPr>
      </w:r>
    </w:p>
    <w:p>
      <w:pPr>
        <w:rPr>
          <w:sz w:val="24"/>
          <w:szCs w:val="24"/>
        </w:rPr>
      </w:pPr>
      <w:r>
        <w:rPr>
          <w:sz w:val="24"/>
          <w:szCs w:val="24"/>
        </w:rPr>
      </w:r>
      <w:r>
        <w:rPr>
          <w:sz w:val="24"/>
          <w:szCs w:val="24"/>
        </w:rPr>
      </w:r>
      <w:r>
        <w:rPr>
          <w:sz w:val="24"/>
          <w:szCs w:val="24"/>
        </w:rPr>
      </w:r>
    </w:p>
    <w:p>
      <w:pPr>
        <w:rPr>
          <w:sz w:val="24"/>
          <w:szCs w:val="24"/>
        </w:rPr>
      </w:pPr>
      <w:r>
        <w:rPr>
          <w:sz w:val="24"/>
          <w:szCs w:val="24"/>
        </w:rPr>
      </w:r>
      <w:r>
        <w:rPr>
          <w:sz w:val="24"/>
          <w:szCs w:val="24"/>
        </w:rPr>
      </w:r>
      <w:r>
        <w:rPr>
          <w:sz w:val="24"/>
          <w:szCs w:val="24"/>
        </w:rPr>
      </w:r>
    </w:p>
    <w:p>
      <w:pPr>
        <w:rPr>
          <w:vanish/>
        </w:rPr>
      </w:pPr>
      <w:r>
        <w:rPr>
          <w:vanish/>
        </w:rPr>
        <mc:AlternateContent>
          <mc:Choice Requires="wpg">
            <w:drawing>
              <wp:inline xmlns:wp="http://schemas.openxmlformats.org/drawingml/2006/wordprocessingDrawing" distT="0" distB="0" distL="0" distR="0">
                <wp:extent cx="142875" cy="142875"/>
                <wp:effectExtent l="0" t="0" r="0" b="0"/>
                <wp:docPr id="1" name="_x0000_i1028"/>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42875" cy="142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25pt;height:11.25pt;mso-wrap-distance-left:0.00pt;mso-wrap-distance-top:0.00pt;mso-wrap-distance-right:0.00pt;mso-wrap-distance-bottom:0.00pt;" stroked="f">
                <v:path textboxrect="0,0,0,0"/>
                <v:imagedata r:id="rId14" o:title=""/>
              </v:shape>
            </w:pict>
          </mc:Fallback>
        </mc:AlternateContent>
      </w:r>
      <w:r>
        <w:rPr>
          <w:vanish/>
        </w:rPr>
      </w:r>
      <w:r>
        <w:rPr>
          <w:vanish/>
        </w:rPr>
      </w:r>
    </w:p>
    <w:p>
      <w:r/>
      <w:bookmarkStart w:id="1" w:name="_GoBack"/>
      <w:r/>
      <w:bookmarkEnd w:id="1"/>
      <w:r/>
      <w:r/>
    </w:p>
    <w:p>
      <w:r/>
      <w:r/>
    </w:p>
    <w:p>
      <w:r/>
      <w:r/>
    </w:p>
    <w:p>
      <w:pPr>
        <w:rPr>
          <w:rFonts w:eastAsia="Times New Roman"/>
          <w:sz w:val="24"/>
          <w:szCs w:val="24"/>
        </w:rPr>
        <w:pBdr>
          <w:top w:val="none" w:color="000000" w:sz="4" w:space="0"/>
          <w:left w:val="none" w:color="000000" w:sz="4" w:space="0"/>
          <w:bottom w:val="none" w:color="000000" w:sz="4" w:space="0"/>
          <w:right w:val="none" w:color="000000" w:sz="4" w:space="0"/>
        </w:pBdr>
      </w:pPr>
      <w:r>
        <w:rPr>
          <w:rFonts w:eastAsia="Times New Roman"/>
          <w:sz w:val="24"/>
          <w:szCs w:val="24"/>
        </w:rPr>
      </w:r>
      <w:r>
        <w:rPr>
          <w:rFonts w:eastAsia="Times New Roman"/>
          <w:sz w:val="24"/>
          <w:szCs w:val="24"/>
        </w:rPr>
      </w:r>
      <w:r>
        <w:rPr>
          <w:rFonts w:eastAsia="Times New Roman"/>
          <w:sz w:val="24"/>
          <w:szCs w:val="24"/>
        </w:rPr>
      </w:r>
    </w:p>
    <w:sectPr>
      <w:footerReference w:type="default" r:id="rId9"/>
      <w:footerReference w:type="even" r:id="rId10"/>
      <w:footnotePr/>
      <w:endnotePr/>
      <w:type w:val="oddPage"/>
      <w:pgSz w:w="11906" w:h="16838" w:orient="portrait"/>
      <w:pgMar w:top="1134" w:right="851" w:bottom="1134" w:left="1135"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10000000000000000"/>
  </w:font>
  <w:font w:name="Wingdings">
    <w:panose1 w:val="05010000000000000000"/>
  </w:font>
  <w:font w:name="Franklin Gothic Book">
    <w:panose1 w:val="020B0603020202020204"/>
  </w:font>
  <w:font w:name="GaramondC">
    <w:panose1 w:val="020B0603020203020204"/>
  </w:font>
  <w:font w:name="SchoolBookC">
    <w:panose1 w:val="020B0603020203020204"/>
  </w:font>
  <w:font w:name="Lucida Sans Unicode">
    <w:panose1 w:val="020B0603030804020204"/>
  </w:font>
  <w:font w:name="Verdana">
    <w:panose1 w:val="020B0604030504040204"/>
  </w:font>
  <w:font w:name="Tahoma">
    <w:panose1 w:val="020B0604030504040204"/>
  </w:font>
  <w:font w:name="MS Mincho">
    <w:panose1 w:val="02020603050405090304"/>
  </w:font>
  <w:font w:name="Courier New">
    <w:panose1 w:val="02070309020205020404"/>
  </w:font>
  <w:font w:name="Mangal">
    <w:panose1 w:val="02040503050406030204"/>
  </w:font>
  <w:font w:name="Cambria">
    <w:panose1 w:val="02040803050406030204"/>
  </w:font>
  <w:font w:name="Monotype Corsiva">
    <w:panose1 w:val="02000000000000000000"/>
  </w:font>
  <w:font w:name="Arial">
    <w:panose1 w:val="020B0604020202020204"/>
  </w:font>
  <w:font w:name="Times New Roman">
    <w:panose1 w:val="02020603050405020304"/>
  </w:font>
  <w:font w:name="Arial Narrow">
    <w:panose1 w:val="020B0604020202020204"/>
  </w:font>
  <w:font w:name="MS Reference Sans Serif">
    <w:panose1 w:val="020B060403050404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pPr>
    <w:r>
      <w:fldChar w:fldCharType="begin"/>
    </w:r>
    <w:r>
      <w:instrText xml:space="preserve"> PAGE   \* MERGEFORMAT </w:instrText>
    </w:r>
    <w:r>
      <w:fldChar w:fldCharType="separate"/>
    </w:r>
    <w:r>
      <w:t xml:space="preserve">7</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fldChar w:fldCharType="begin"/>
    </w:r>
    <w:r>
      <w:instrText xml:space="preserve">PAGE  </w:instrText>
    </w:r>
    <w:r>
      <w:fldChar w:fldCharType="end"/>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48"/>
      <w:isLgl w:val="false"/>
      <w:suff w:val="tab"/>
      <w:lvlText w:val="%1."/>
      <w:lvlJc w:val="left"/>
      <w:pPr>
        <w:ind w:left="851" w:hanging="851"/>
        <w:tabs>
          <w:tab w:val="num" w:pos="851" w:leader="none"/>
        </w:tabs>
      </w:pPr>
    </w:lvl>
    <w:lvl w:ilvl="1">
      <w:start w:val="1"/>
      <w:numFmt w:val="decimal"/>
      <w:pStyle w:val="1149"/>
      <w:isLgl w:val="false"/>
      <w:suff w:val="tab"/>
      <w:lvlText w:val="%1.%2."/>
      <w:lvlJc w:val="left"/>
      <w:pPr>
        <w:ind w:left="851" w:hanging="851"/>
        <w:tabs>
          <w:tab w:val="num" w:pos="851" w:leader="none"/>
        </w:tabs>
      </w:pPr>
    </w:lvl>
    <w:lvl w:ilvl="2">
      <w:start w:val="1"/>
      <w:numFmt w:val="decimal"/>
      <w:isLgl w:val="false"/>
      <w:suff w:val="tab"/>
      <w:lvlText w:val="2.%2.%3."/>
      <w:lvlJc w:val="left"/>
      <w:pPr>
        <w:ind w:left="851" w:hanging="851"/>
        <w:tabs>
          <w:tab w:val="num" w:pos="851" w:leader="none"/>
        </w:tabs>
      </w:pPr>
      <w:rPr>
        <w:b w:val="0"/>
        <w:color w:val="000000"/>
      </w:rPr>
    </w:lvl>
    <w:lvl w:ilvl="3">
      <w:start w:val="1"/>
      <w:numFmt w:val="bullet"/>
      <w:pStyle w:val="1151"/>
      <w:isLgl w:val="false"/>
      <w:suff w:val="tab"/>
      <w:lvlText w:val=""/>
      <w:lvlJc w:val="left"/>
      <w:pPr>
        <w:ind w:left="1134" w:hanging="283"/>
        <w:tabs>
          <w:tab w:val="num" w:pos="1134" w:leader="none"/>
        </w:tabs>
      </w:pPr>
      <w:rPr>
        <w:rFonts w:ascii="Symbol" w:hAnsi="Symbol"/>
      </w:rPr>
    </w:lvl>
    <w:lvl w:ilvl="4">
      <w:start w:val="1"/>
      <w:numFmt w:val="decimal"/>
      <w:isLgl w:val="false"/>
      <w:suff w:val="tab"/>
      <w:lvlText w:val="%1.%2.%3.%4.%5."/>
      <w:lvlJc w:val="left"/>
      <w:pPr>
        <w:ind w:left="2232" w:hanging="792"/>
        <w:tabs>
          <w:tab w:val="num" w:pos="2232" w:leader="none"/>
        </w:tabs>
      </w:pPr>
    </w:lvl>
    <w:lvl w:ilvl="5">
      <w:start w:val="1"/>
      <w:numFmt w:val="decimal"/>
      <w:isLgl w:val="false"/>
      <w:suff w:val="tab"/>
      <w:lvlText w:val="%1.%2.%3.%4.%5.%6."/>
      <w:lvlJc w:val="left"/>
      <w:pPr>
        <w:ind w:left="2736" w:hanging="936"/>
        <w:tabs>
          <w:tab w:val="num" w:pos="2736" w:leader="none"/>
        </w:tabs>
      </w:pPr>
    </w:lvl>
    <w:lvl w:ilvl="6">
      <w:start w:val="1"/>
      <w:numFmt w:val="decimal"/>
      <w:isLgl w:val="false"/>
      <w:suff w:val="tab"/>
      <w:lvlText w:val="%1.%2.%3.%4.%5.%6.%7."/>
      <w:lvlJc w:val="left"/>
      <w:pPr>
        <w:ind w:left="3240" w:hanging="1080"/>
        <w:tabs>
          <w:tab w:val="num" w:pos="3240" w:leader="none"/>
        </w:tabs>
      </w:pPr>
    </w:lvl>
    <w:lvl w:ilvl="7">
      <w:start w:val="1"/>
      <w:numFmt w:val="decimal"/>
      <w:isLgl w:val="false"/>
      <w:suff w:val="tab"/>
      <w:lvlText w:val="%1.%2.%3.%4.%5.%6.%7.%8."/>
      <w:lvlJc w:val="left"/>
      <w:pPr>
        <w:ind w:left="3744" w:hanging="1224"/>
        <w:tabs>
          <w:tab w:val="num" w:pos="3744" w:leader="none"/>
        </w:tabs>
      </w:pPr>
    </w:lvl>
    <w:lvl w:ilvl="8">
      <w:start w:val="1"/>
      <w:numFmt w:val="decimal"/>
      <w:isLgl w:val="false"/>
      <w:suff w:val="tab"/>
      <w:lvlText w:val="%1.%2.%3.%4.%5.%6.%7.%8.%9."/>
      <w:lvlJc w:val="left"/>
      <w:pPr>
        <w:ind w:left="4320" w:hanging="1440"/>
        <w:tabs>
          <w:tab w:val="num" w:pos="4320" w:leader="none"/>
        </w:tabs>
      </w:pPr>
    </w:lvl>
  </w:abstractNum>
  <w:abstractNum w:abstractNumId="1">
    <w:multiLevelType w:val="hybridMultilevel"/>
    <w:lvl w:ilvl="0">
      <w:start w:val="1"/>
      <w:numFmt w:val="decimal"/>
      <w:isLgl w:val="false"/>
      <w:suff w:val="tab"/>
      <w:lvlText w:val="%1."/>
      <w:lvlJc w:val="left"/>
      <w:pPr>
        <w:ind w:left="480" w:hanging="480"/>
      </w:pPr>
    </w:lvl>
    <w:lvl w:ilvl="1">
      <w:start w:val="1"/>
      <w:numFmt w:val="decimal"/>
      <w:isLgl w:val="false"/>
      <w:suff w:val="tab"/>
      <w:lvlText w:val="%1.%2."/>
      <w:lvlJc w:val="left"/>
      <w:pPr>
        <w:ind w:left="1189" w:hanging="480"/>
      </w:pPr>
    </w:lvl>
    <w:lvl w:ilvl="2">
      <w:start w:val="1"/>
      <w:numFmt w:val="decimal"/>
      <w:isLgl w:val="false"/>
      <w:suff w:val="tab"/>
      <w:lvlText w:val="%1.%2.%3."/>
      <w:lvlJc w:val="left"/>
      <w:pPr>
        <w:ind w:left="2138" w:hanging="720"/>
      </w:pPr>
    </w:lvl>
    <w:lvl w:ilvl="3">
      <w:start w:val="1"/>
      <w:numFmt w:val="decimal"/>
      <w:isLgl w:val="false"/>
      <w:suff w:val="tab"/>
      <w:lvlText w:val="%1.%2.%3.%4."/>
      <w:lvlJc w:val="left"/>
      <w:pPr>
        <w:ind w:left="2847" w:hanging="720"/>
      </w:pPr>
    </w:lvl>
    <w:lvl w:ilvl="4">
      <w:start w:val="1"/>
      <w:numFmt w:val="decimal"/>
      <w:isLgl w:val="false"/>
      <w:suff w:val="tab"/>
      <w:lvlText w:val="%1.%2.%3.%4.%5."/>
      <w:lvlJc w:val="left"/>
      <w:pPr>
        <w:ind w:left="3916" w:hanging="1080"/>
      </w:pPr>
    </w:lvl>
    <w:lvl w:ilvl="5">
      <w:start w:val="1"/>
      <w:numFmt w:val="decimal"/>
      <w:isLgl w:val="false"/>
      <w:suff w:val="tab"/>
      <w:lvlText w:val="%1.%2.%3.%4.%5.%6."/>
      <w:lvlJc w:val="left"/>
      <w:pPr>
        <w:ind w:left="4625" w:hanging="1080"/>
      </w:pPr>
    </w:lvl>
    <w:lvl w:ilvl="6">
      <w:start w:val="1"/>
      <w:numFmt w:val="decimal"/>
      <w:isLgl w:val="false"/>
      <w:suff w:val="tab"/>
      <w:lvlText w:val="%1.%2.%3.%4.%5.%6.%7."/>
      <w:lvlJc w:val="left"/>
      <w:pPr>
        <w:ind w:left="5694" w:hanging="1440"/>
      </w:pPr>
    </w:lvl>
    <w:lvl w:ilvl="7">
      <w:start w:val="1"/>
      <w:numFmt w:val="decimal"/>
      <w:isLgl w:val="false"/>
      <w:suff w:val="tab"/>
      <w:lvlText w:val="%1.%2.%3.%4.%5.%6.%7.%8."/>
      <w:lvlJc w:val="left"/>
      <w:pPr>
        <w:ind w:left="6403" w:hanging="1440"/>
      </w:pPr>
    </w:lvl>
    <w:lvl w:ilvl="8">
      <w:start w:val="1"/>
      <w:numFmt w:val="decimal"/>
      <w:isLgl w:val="false"/>
      <w:suff w:val="tab"/>
      <w:lvlText w:val="%1.%2.%3.%4.%5.%6.%7.%8.%9."/>
      <w:lvlJc w:val="left"/>
      <w:pPr>
        <w:ind w:left="7472" w:hanging="1800"/>
      </w:pPr>
    </w:lvl>
  </w:abstractNum>
  <w:abstractNum w:abstractNumId="2">
    <w:multiLevelType w:val="hybridMultilevel"/>
    <w:lvl w:ilvl="0">
      <w:start w:val="1"/>
      <w:numFmt w:val="thaiNumbers"/>
      <w:pStyle w:val="1082"/>
      <w:isLgl w:val="false"/>
      <w:suff w:val="tab"/>
      <w:lvlText w:val="%1)"/>
      <w:lvlJc w:val="left"/>
      <w:pPr>
        <w:ind w:left="1429" w:hanging="360"/>
      </w:pPr>
    </w:lvl>
    <w:lvl w:ilvl="1">
      <w:start w:val="1"/>
      <w:numFmt w:val="lowerLetter"/>
      <w:isLgl w:val="false"/>
      <w:suff w:val="tab"/>
      <w:lvlText w:val="%2."/>
      <w:lvlJc w:val="left"/>
      <w:pPr>
        <w:ind w:left="2149" w:hanging="360"/>
      </w:pPr>
    </w:lvl>
    <w:lvl w:ilvl="2">
      <w:start w:val="1"/>
      <w:numFmt w:val="lowerRoman"/>
      <w:isLgl w:val="false"/>
      <w:suff w:val="tab"/>
      <w:lvlText w:val="%3."/>
      <w:lvlJc w:val="right"/>
      <w:pPr>
        <w:ind w:left="2869" w:hanging="180"/>
      </w:pPr>
    </w:lvl>
    <w:lvl w:ilvl="3">
      <w:start w:val="1"/>
      <w:numFmt w:val="decimal"/>
      <w:isLgl w:val="false"/>
      <w:suff w:val="tab"/>
      <w:lvlText w:val="%4."/>
      <w:lvlJc w:val="left"/>
      <w:pPr>
        <w:ind w:left="3589" w:hanging="360"/>
      </w:pPr>
    </w:lvl>
    <w:lvl w:ilvl="4">
      <w:start w:val="1"/>
      <w:numFmt w:val="lowerLetter"/>
      <w:isLgl w:val="false"/>
      <w:suff w:val="tab"/>
      <w:lvlText w:val="%5."/>
      <w:lvlJc w:val="left"/>
      <w:pPr>
        <w:ind w:left="4309" w:hanging="360"/>
      </w:pPr>
    </w:lvl>
    <w:lvl w:ilvl="5">
      <w:start w:val="1"/>
      <w:numFmt w:val="lowerRoman"/>
      <w:isLgl w:val="false"/>
      <w:suff w:val="tab"/>
      <w:lvlText w:val="%6."/>
      <w:lvlJc w:val="right"/>
      <w:pPr>
        <w:ind w:left="5029" w:hanging="180"/>
      </w:pPr>
    </w:lvl>
    <w:lvl w:ilvl="6">
      <w:start w:val="1"/>
      <w:numFmt w:val="decimal"/>
      <w:isLgl w:val="false"/>
      <w:suff w:val="tab"/>
      <w:lvlText w:val="%7."/>
      <w:lvlJc w:val="left"/>
      <w:pPr>
        <w:ind w:left="5749" w:hanging="360"/>
      </w:pPr>
    </w:lvl>
    <w:lvl w:ilvl="7">
      <w:start w:val="1"/>
      <w:numFmt w:val="lowerLetter"/>
      <w:isLgl w:val="false"/>
      <w:suff w:val="tab"/>
      <w:lvlText w:val="%8."/>
      <w:lvlJc w:val="left"/>
      <w:pPr>
        <w:ind w:left="6469" w:hanging="360"/>
      </w:pPr>
    </w:lvl>
    <w:lvl w:ilvl="8">
      <w:start w:val="1"/>
      <w:numFmt w:val="lowerRoman"/>
      <w:isLgl w:val="false"/>
      <w:suff w:val="tab"/>
      <w:lvlText w:val="%9."/>
      <w:lvlJc w:val="right"/>
      <w:pPr>
        <w:ind w:left="7189" w:hanging="180"/>
      </w:pPr>
    </w:lvl>
  </w:abstractNum>
  <w:abstractNum w:abstractNumId="3">
    <w:multiLevelType w:val="hybridMultilevel"/>
    <w:lvl w:ilvl="0">
      <w:start w:val="1324"/>
      <w:numFmt w:val="decimal"/>
      <w:isLgl w:val="false"/>
      <w:suff w:val="tab"/>
      <w:lvlText w:val="%1"/>
      <w:lvlJc w:val="left"/>
      <w:pPr>
        <w:ind w:left="5300" w:hanging="480"/>
      </w:pPr>
    </w:lvl>
    <w:lvl w:ilvl="1">
      <w:start w:val="1"/>
      <w:numFmt w:val="lowerLetter"/>
      <w:isLgl w:val="false"/>
      <w:suff w:val="tab"/>
      <w:lvlText w:val="%2."/>
      <w:lvlJc w:val="left"/>
      <w:pPr>
        <w:ind w:left="5900" w:hanging="360"/>
      </w:pPr>
    </w:lvl>
    <w:lvl w:ilvl="2">
      <w:start w:val="1"/>
      <w:numFmt w:val="lowerRoman"/>
      <w:isLgl w:val="false"/>
      <w:suff w:val="tab"/>
      <w:lvlText w:val="%3."/>
      <w:lvlJc w:val="right"/>
      <w:pPr>
        <w:ind w:left="6620" w:hanging="180"/>
      </w:pPr>
    </w:lvl>
    <w:lvl w:ilvl="3">
      <w:start w:val="1"/>
      <w:numFmt w:val="decimal"/>
      <w:isLgl w:val="false"/>
      <w:suff w:val="tab"/>
      <w:lvlText w:val="%4."/>
      <w:lvlJc w:val="left"/>
      <w:pPr>
        <w:ind w:left="7340" w:hanging="360"/>
      </w:pPr>
    </w:lvl>
    <w:lvl w:ilvl="4">
      <w:start w:val="1"/>
      <w:numFmt w:val="lowerLetter"/>
      <w:isLgl w:val="false"/>
      <w:suff w:val="tab"/>
      <w:lvlText w:val="%5."/>
      <w:lvlJc w:val="left"/>
      <w:pPr>
        <w:ind w:left="8060" w:hanging="360"/>
      </w:pPr>
    </w:lvl>
    <w:lvl w:ilvl="5">
      <w:start w:val="1"/>
      <w:numFmt w:val="lowerRoman"/>
      <w:isLgl w:val="false"/>
      <w:suff w:val="tab"/>
      <w:lvlText w:val="%6."/>
      <w:lvlJc w:val="right"/>
      <w:pPr>
        <w:ind w:left="8780" w:hanging="180"/>
      </w:pPr>
    </w:lvl>
    <w:lvl w:ilvl="6">
      <w:start w:val="1"/>
      <w:numFmt w:val="decimal"/>
      <w:isLgl w:val="false"/>
      <w:suff w:val="tab"/>
      <w:lvlText w:val="%7."/>
      <w:lvlJc w:val="left"/>
      <w:pPr>
        <w:ind w:left="9500" w:hanging="360"/>
      </w:pPr>
    </w:lvl>
    <w:lvl w:ilvl="7">
      <w:start w:val="1"/>
      <w:numFmt w:val="lowerLetter"/>
      <w:isLgl w:val="false"/>
      <w:suff w:val="tab"/>
      <w:lvlText w:val="%8."/>
      <w:lvlJc w:val="left"/>
      <w:pPr>
        <w:ind w:left="10220" w:hanging="360"/>
      </w:pPr>
    </w:lvl>
    <w:lvl w:ilvl="8">
      <w:start w:val="1"/>
      <w:numFmt w:val="lowerRoman"/>
      <w:isLgl w:val="false"/>
      <w:suff w:val="tab"/>
      <w:lvlText w:val="%9."/>
      <w:lvlJc w:val="right"/>
      <w:pPr>
        <w:ind w:left="10940" w:hanging="180"/>
      </w:pPr>
    </w:lvl>
  </w:abstractNum>
  <w:abstractNum w:abstractNumId="4">
    <w:multiLevelType w:val="hybridMultilevel"/>
    <w:lvl w:ilvl="0">
      <w:start w:val="1"/>
      <w:numFmt w:val="decimal"/>
      <w:pStyle w:val="1088"/>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44"/>
      <w:isLgl w:val="false"/>
      <w:suff w:val="tab"/>
      <w:lvlText w:val="%1."/>
      <w:lvlJc w:val="left"/>
      <w:pPr>
        <w:ind w:left="1069" w:hanging="360"/>
      </w:pPr>
    </w:lvl>
    <w:lvl w:ilvl="1">
      <w:start w:val="1"/>
      <w:numFmt w:val="lowerLetter"/>
      <w:pStyle w:val="1046"/>
      <w:isLgl w:val="false"/>
      <w:suff w:val="tab"/>
      <w:lvlText w:val="%2."/>
      <w:lvlJc w:val="left"/>
      <w:pPr>
        <w:ind w:left="1789" w:hanging="360"/>
      </w:pPr>
    </w:lvl>
    <w:lvl w:ilvl="2">
      <w:start w:val="1"/>
      <w:numFmt w:val="lowerRoman"/>
      <w:pStyle w:val="1070"/>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7">
    <w:multiLevelType w:val="hybridMultilevel"/>
    <w:lvl w:ilvl="0">
      <w:start w:val="1"/>
      <w:numFmt w:val="decimal"/>
      <w:pStyle w:val="1036"/>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decimal"/>
      <w:isLgl w:val="false"/>
      <w:suff w:val="tab"/>
      <w:lvlText w:val="%1.%2."/>
      <w:lvlJc w:val="left"/>
      <w:pPr>
        <w:ind w:left="972" w:hanging="432"/>
        <w:tabs>
          <w:tab w:val="num" w:pos="972" w:leader="none"/>
        </w:tabs>
      </w:pPr>
      <w:rPr>
        <w:b/>
      </w:rPr>
    </w:lvl>
    <w:lvl w:ilvl="2">
      <w:start w:val="1"/>
      <w:numFmt w:val="decimal"/>
      <w:isLgl w:val="false"/>
      <w:suff w:val="tab"/>
      <w:lvlText w:val="%1.%2.%3."/>
      <w:lvlJc w:val="left"/>
      <w:pPr>
        <w:ind w:left="1224" w:hanging="504"/>
        <w:tabs>
          <w:tab w:val="num" w:pos="1440" w:leader="none"/>
        </w:tabs>
      </w:pPr>
    </w:lvl>
    <w:lvl w:ilvl="3">
      <w:start w:val="1"/>
      <w:numFmt w:val="decimal"/>
      <w:isLgl w:val="false"/>
      <w:suff w:val="tab"/>
      <w:lvlText w:val="%1.%2.%3.%4."/>
      <w:lvlJc w:val="left"/>
      <w:pPr>
        <w:ind w:left="1728" w:hanging="648"/>
        <w:tabs>
          <w:tab w:val="num" w:pos="1800" w:leader="none"/>
        </w:tabs>
      </w:pPr>
    </w:lvl>
    <w:lvl w:ilvl="4">
      <w:start w:val="1"/>
      <w:numFmt w:val="decimal"/>
      <w:isLgl w:val="false"/>
      <w:suff w:val="tab"/>
      <w:lvlText w:val="%1.%2.%3.%4.%5."/>
      <w:lvlJc w:val="left"/>
      <w:pPr>
        <w:ind w:left="2232" w:hanging="792"/>
        <w:tabs>
          <w:tab w:val="num" w:pos="2520" w:leader="none"/>
        </w:tabs>
      </w:pPr>
    </w:lvl>
    <w:lvl w:ilvl="5">
      <w:start w:val="1"/>
      <w:numFmt w:val="decimal"/>
      <w:isLgl w:val="false"/>
      <w:suff w:val="tab"/>
      <w:lvlText w:val="%1.%2.%3.%4.%5.%6."/>
      <w:lvlJc w:val="left"/>
      <w:pPr>
        <w:ind w:left="2736" w:hanging="936"/>
        <w:tabs>
          <w:tab w:val="num" w:pos="2880" w:leader="none"/>
        </w:tabs>
      </w:pPr>
    </w:lvl>
    <w:lvl w:ilvl="6">
      <w:start w:val="1"/>
      <w:numFmt w:val="decimal"/>
      <w:isLgl w:val="false"/>
      <w:suff w:val="tab"/>
      <w:lvlText w:val="%1.%2.%3.%4.%5.%6.%7."/>
      <w:lvlJc w:val="left"/>
      <w:pPr>
        <w:ind w:left="3240" w:hanging="1080"/>
        <w:tabs>
          <w:tab w:val="num" w:pos="3600" w:leader="none"/>
        </w:tabs>
      </w:pPr>
    </w:lvl>
    <w:lvl w:ilvl="7">
      <w:start w:val="1"/>
      <w:numFmt w:val="decimal"/>
      <w:isLgl w:val="false"/>
      <w:suff w:val="tab"/>
      <w:lvlText w:val="%1.%2.%3.%4.%5.%6.%7.%8."/>
      <w:lvlJc w:val="left"/>
      <w:pPr>
        <w:ind w:left="3744" w:hanging="1224"/>
        <w:tabs>
          <w:tab w:val="num" w:pos="3960" w:leader="none"/>
        </w:tabs>
      </w:pPr>
    </w:lvl>
    <w:lvl w:ilvl="8">
      <w:start w:val="1"/>
      <w:numFmt w:val="decimal"/>
      <w:isLgl w:val="false"/>
      <w:suff w:val="tab"/>
      <w:lvlText w:val="%1.%2.%3.%4.%5.%6.%7.%8.%9."/>
      <w:lvlJc w:val="left"/>
      <w:pPr>
        <w:ind w:left="4320" w:hanging="1440"/>
        <w:tabs>
          <w:tab w:val="num" w:pos="4680" w:leader="none"/>
        </w:tabs>
      </w:pPr>
    </w:lvl>
  </w:abstractNum>
  <w:abstractNum w:abstractNumId="9">
    <w:multiLevelType w:val="hybridMultilevel"/>
    <w:lvl w:ilvl="0">
      <w:start w:val="1"/>
      <w:numFmt w:val="decimal"/>
      <w:pStyle w:val="1035"/>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rPr>
        <w:b w:val="0"/>
        <w:bCs w:val="0"/>
        <w:i w:val="0"/>
        <w:iCs w:val="0"/>
        <w:smallCaps w:val="0"/>
        <w:strike w:val="0"/>
        <w:color w:val="000000"/>
        <w:spacing w:val="0"/>
        <w:position w:val="0"/>
        <w:sz w:val="28"/>
        <w:szCs w:val="28"/>
        <w:u w:val="none"/>
      </w:rPr>
    </w:lvl>
    <w:lvl w:ilvl="1">
      <w:start w:val="1"/>
      <w:numFmt w:val="bullet"/>
      <w:isLgl w:val="false"/>
      <w:suff w:val="tab"/>
      <w:lvlText w:val="-"/>
      <w:lvlJc w:val="left"/>
      <w:pPr/>
      <w:rPr>
        <w:b w:val="0"/>
        <w:bCs w:val="0"/>
        <w:i w:val="0"/>
        <w:iCs w:val="0"/>
        <w:smallCaps w:val="0"/>
        <w:strike w:val="0"/>
        <w:color w:val="000000"/>
        <w:spacing w:val="0"/>
        <w:position w:val="0"/>
        <w:sz w:val="28"/>
        <w:szCs w:val="28"/>
        <w:u w:val="none"/>
      </w:rPr>
    </w:lvl>
    <w:lvl w:ilvl="2">
      <w:start w:val="1"/>
      <w:numFmt w:val="bullet"/>
      <w:isLgl w:val="false"/>
      <w:suff w:val="tab"/>
      <w:lvlText w:val="-"/>
      <w:lvlJc w:val="left"/>
      <w:pPr/>
      <w:rPr>
        <w:b w:val="0"/>
        <w:bCs w:val="0"/>
        <w:i w:val="0"/>
        <w:iCs w:val="0"/>
        <w:smallCaps w:val="0"/>
        <w:strike w:val="0"/>
        <w:color w:val="000000"/>
        <w:spacing w:val="0"/>
        <w:position w:val="0"/>
        <w:sz w:val="28"/>
        <w:szCs w:val="28"/>
        <w:u w:val="none"/>
      </w:rPr>
    </w:lvl>
    <w:lvl w:ilvl="3">
      <w:start w:val="1"/>
      <w:numFmt w:val="bullet"/>
      <w:isLgl w:val="false"/>
      <w:suff w:val="tab"/>
      <w:lvlText w:val="-"/>
      <w:lvlJc w:val="left"/>
      <w:pPr/>
      <w:rPr>
        <w:b w:val="0"/>
        <w:bCs w:val="0"/>
        <w:i w:val="0"/>
        <w:iCs w:val="0"/>
        <w:smallCaps w:val="0"/>
        <w:strike w:val="0"/>
        <w:color w:val="000000"/>
        <w:spacing w:val="0"/>
        <w:position w:val="0"/>
        <w:sz w:val="28"/>
        <w:szCs w:val="28"/>
        <w:u w:val="none"/>
      </w:rPr>
    </w:lvl>
    <w:lvl w:ilvl="4">
      <w:start w:val="1"/>
      <w:numFmt w:val="bullet"/>
      <w:isLgl w:val="false"/>
      <w:suff w:val="tab"/>
      <w:lvlText w:val="-"/>
      <w:lvlJc w:val="left"/>
      <w:pPr/>
      <w:rPr>
        <w:b w:val="0"/>
        <w:bCs w:val="0"/>
        <w:i w:val="0"/>
        <w:iCs w:val="0"/>
        <w:smallCaps w:val="0"/>
        <w:strike w:val="0"/>
        <w:color w:val="000000"/>
        <w:spacing w:val="0"/>
        <w:position w:val="0"/>
        <w:sz w:val="28"/>
        <w:szCs w:val="28"/>
        <w:u w:val="none"/>
      </w:rPr>
    </w:lvl>
    <w:lvl w:ilvl="5">
      <w:start w:val="1"/>
      <w:numFmt w:val="bullet"/>
      <w:isLgl w:val="false"/>
      <w:suff w:val="tab"/>
      <w:lvlText w:val="-"/>
      <w:lvlJc w:val="left"/>
      <w:pPr/>
      <w:rPr>
        <w:b w:val="0"/>
        <w:bCs w:val="0"/>
        <w:i w:val="0"/>
        <w:iCs w:val="0"/>
        <w:smallCaps w:val="0"/>
        <w:strike w:val="0"/>
        <w:color w:val="000000"/>
        <w:spacing w:val="0"/>
        <w:position w:val="0"/>
        <w:sz w:val="28"/>
        <w:szCs w:val="28"/>
        <w:u w:val="none"/>
      </w:rPr>
    </w:lvl>
    <w:lvl w:ilvl="6">
      <w:start w:val="1"/>
      <w:numFmt w:val="bullet"/>
      <w:isLgl w:val="false"/>
      <w:suff w:val="tab"/>
      <w:lvlText w:val="-"/>
      <w:lvlJc w:val="left"/>
      <w:pPr/>
      <w:rPr>
        <w:b w:val="0"/>
        <w:bCs w:val="0"/>
        <w:i w:val="0"/>
        <w:iCs w:val="0"/>
        <w:smallCaps w:val="0"/>
        <w:strike w:val="0"/>
        <w:color w:val="000000"/>
        <w:spacing w:val="0"/>
        <w:position w:val="0"/>
        <w:sz w:val="28"/>
        <w:szCs w:val="28"/>
        <w:u w:val="none"/>
      </w:rPr>
    </w:lvl>
    <w:lvl w:ilvl="7">
      <w:start w:val="1"/>
      <w:numFmt w:val="bullet"/>
      <w:isLgl w:val="false"/>
      <w:suff w:val="tab"/>
      <w:lvlText w:val="-"/>
      <w:lvlJc w:val="left"/>
      <w:pPr/>
      <w:rPr>
        <w:b w:val="0"/>
        <w:bCs w:val="0"/>
        <w:i w:val="0"/>
        <w:iCs w:val="0"/>
        <w:smallCaps w:val="0"/>
        <w:strike w:val="0"/>
        <w:color w:val="000000"/>
        <w:spacing w:val="0"/>
        <w:position w:val="0"/>
        <w:sz w:val="28"/>
        <w:szCs w:val="28"/>
        <w:u w:val="none"/>
      </w:rPr>
    </w:lvl>
    <w:lvl w:ilvl="8">
      <w:start w:val="1"/>
      <w:numFmt w:val="bullet"/>
      <w:isLgl w:val="false"/>
      <w:suff w:val="tab"/>
      <w:lvlText w:val="-"/>
      <w:lvlJc w:val="left"/>
      <w:pPr/>
      <w:rPr>
        <w:b w:val="0"/>
        <w:bCs w:val="0"/>
        <w:i w:val="0"/>
        <w:iCs w:val="0"/>
        <w:smallCaps w:val="0"/>
        <w:strike w:val="0"/>
        <w:color w:val="000000"/>
        <w:spacing w:val="0"/>
        <w:position w:val="0"/>
        <w:sz w:val="28"/>
        <w:szCs w:val="28"/>
        <w:u w:val="none"/>
      </w:rPr>
    </w:lvl>
  </w:abstractNum>
  <w:abstractNum w:abstractNumId="11">
    <w:multiLevelType w:val="hybridMultilevel"/>
    <w:lvl w:ilvl="0">
      <w:start w:val="1"/>
      <w:numFmt w:val="decimal"/>
      <w:pStyle w:val="1140"/>
      <w:isLgl w:val="false"/>
      <w:suff w:val="tab"/>
      <w:lvlText w:val="%1)"/>
      <w:lvlJc w:val="left"/>
      <w:pPr>
        <w:ind w:left="576" w:hanging="576"/>
        <w:tabs>
          <w:tab w:val="num" w:pos="576" w:leader="none"/>
        </w:tabs>
      </w:pPr>
      <w:rPr>
        <w:b w:val="0"/>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2">
    <w:multiLevelType w:val="hybridMultilevel"/>
    <w:lvl w:ilvl="0">
      <w:start w:val="1"/>
      <w:numFmt w:val="decimal"/>
      <w:isLgl w:val="false"/>
      <w:suff w:val="tab"/>
      <w:lvlText w:val="%1."/>
      <w:lvlJc w:val="left"/>
      <w:pPr>
        <w:ind w:left="360" w:hanging="360"/>
        <w:tabs>
          <w:tab w:val="num" w:pos="360" w:leader="none"/>
        </w:tabs>
      </w:pPr>
    </w:lvl>
    <w:lvl w:ilvl="1">
      <w:start w:val="1"/>
      <w:numFmt w:val="decimal"/>
      <w:isLgl w:val="false"/>
      <w:suff w:val="tab"/>
      <w:lvlText w:val="%1.%2."/>
      <w:lvlJc w:val="left"/>
      <w:pPr>
        <w:ind w:left="972" w:hanging="432"/>
        <w:tabs>
          <w:tab w:val="num" w:pos="972" w:leader="none"/>
        </w:tabs>
      </w:pPr>
      <w:rPr>
        <w:b/>
      </w:rPr>
    </w:lvl>
    <w:lvl w:ilvl="2">
      <w:start w:val="1"/>
      <w:numFmt w:val="thaiNumbers"/>
      <w:isLgl w:val="false"/>
      <w:suff w:val="tab"/>
      <w:lvlText w:val="%3)"/>
      <w:lvlJc w:val="left"/>
      <w:pPr>
        <w:ind w:left="1224" w:hanging="504"/>
        <w:tabs>
          <w:tab w:val="num" w:pos="1440" w:leader="none"/>
        </w:tabs>
      </w:pPr>
    </w:lvl>
    <w:lvl w:ilvl="3">
      <w:start w:val="1"/>
      <w:numFmt w:val="decimal"/>
      <w:isLgl w:val="false"/>
      <w:suff w:val="tab"/>
      <w:lvlText w:val="%1.%2.%3.%4."/>
      <w:lvlJc w:val="left"/>
      <w:pPr>
        <w:ind w:left="1728" w:hanging="648"/>
        <w:tabs>
          <w:tab w:val="num" w:pos="1800" w:leader="none"/>
        </w:tabs>
      </w:pPr>
    </w:lvl>
    <w:lvl w:ilvl="4">
      <w:start w:val="1"/>
      <w:numFmt w:val="decimal"/>
      <w:isLgl w:val="false"/>
      <w:suff w:val="tab"/>
      <w:lvlText w:val="%1.%2.%3.%4.%5."/>
      <w:lvlJc w:val="left"/>
      <w:pPr>
        <w:ind w:left="2232" w:hanging="792"/>
        <w:tabs>
          <w:tab w:val="num" w:pos="2520" w:leader="none"/>
        </w:tabs>
      </w:pPr>
    </w:lvl>
    <w:lvl w:ilvl="5">
      <w:start w:val="1"/>
      <w:numFmt w:val="decimal"/>
      <w:isLgl w:val="false"/>
      <w:suff w:val="tab"/>
      <w:lvlText w:val="%1.%2.%3.%4.%5.%6."/>
      <w:lvlJc w:val="left"/>
      <w:pPr>
        <w:ind w:left="2736" w:hanging="936"/>
        <w:tabs>
          <w:tab w:val="num" w:pos="2880" w:leader="none"/>
        </w:tabs>
      </w:pPr>
    </w:lvl>
    <w:lvl w:ilvl="6">
      <w:start w:val="1"/>
      <w:numFmt w:val="decimal"/>
      <w:isLgl w:val="false"/>
      <w:suff w:val="tab"/>
      <w:lvlText w:val="%1.%2.%3.%4.%5.%6.%7."/>
      <w:lvlJc w:val="left"/>
      <w:pPr>
        <w:ind w:left="3240" w:hanging="1080"/>
        <w:tabs>
          <w:tab w:val="num" w:pos="3600" w:leader="none"/>
        </w:tabs>
      </w:pPr>
    </w:lvl>
    <w:lvl w:ilvl="7">
      <w:start w:val="1"/>
      <w:numFmt w:val="decimal"/>
      <w:isLgl w:val="false"/>
      <w:suff w:val="tab"/>
      <w:lvlText w:val="%1.%2.%3.%4.%5.%6.%7.%8."/>
      <w:lvlJc w:val="left"/>
      <w:pPr>
        <w:ind w:left="3744" w:hanging="1224"/>
        <w:tabs>
          <w:tab w:val="num" w:pos="3960" w:leader="none"/>
        </w:tabs>
      </w:pPr>
    </w:lvl>
    <w:lvl w:ilvl="8">
      <w:start w:val="1"/>
      <w:numFmt w:val="decimal"/>
      <w:isLgl w:val="false"/>
      <w:suff w:val="tab"/>
      <w:lvlText w:val="%1.%2.%3.%4.%5.%6.%7.%8.%9."/>
      <w:lvlJc w:val="left"/>
      <w:pPr>
        <w:ind w:left="4320" w:hanging="1440"/>
        <w:tabs>
          <w:tab w:val="num" w:pos="4680" w:leader="none"/>
        </w:tabs>
      </w:pPr>
    </w:lvl>
  </w:abstractNum>
  <w:abstractNum w:abstractNumId="13">
    <w:multiLevelType w:val="hybridMultilevel"/>
    <w:lvl w:ilvl="0">
      <w:start w:val="2"/>
      <w:numFmt w:val="decimal"/>
      <w:pStyle w:val="1031"/>
      <w:isLgl w:val="false"/>
      <w:suff w:val="tab"/>
      <w:lvlText w:val="%1"/>
      <w:lvlJc w:val="left"/>
      <w:pPr>
        <w:ind w:left="720" w:hanging="360"/>
      </w:pPr>
      <w:rPr>
        <w:rFonts w:cs="Times New Roman"/>
      </w:rPr>
    </w:lvl>
    <w:lvl w:ilvl="1">
      <w:start w:val="1"/>
      <w:numFmt w:val="lowerLetter"/>
      <w:pStyle w:val="1130"/>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14">
    <w:multiLevelType w:val="hybridMultilevel"/>
    <w:lvl w:ilvl="0">
      <w:start w:val="1"/>
      <w:numFmt w:val="decimal"/>
      <w:pStyle w:val="1146"/>
      <w:isLgl w:val="false"/>
      <w:suff w:val="space"/>
      <w:lvlText w:val="%1"/>
      <w:lvlJc w:val="center"/>
      <w:pPr>
        <w:ind w:left="1066" w:firstLine="0"/>
      </w:pPr>
    </w:lvl>
    <w:lvl w:ilvl="1">
      <w:start w:val="1"/>
      <w:numFmt w:val="decimal"/>
      <w:pStyle w:val="1144"/>
      <w:isLgl w:val="false"/>
      <w:suff w:val="space"/>
      <w:lvlText w:val="%1.%2"/>
      <w:lvlJc w:val="left"/>
      <w:pPr>
        <w:ind w:left="1066" w:firstLine="708"/>
      </w:pPr>
    </w:lvl>
    <w:lvl w:ilvl="2">
      <w:start w:val="1"/>
      <w:numFmt w:val="decimal"/>
      <w:pStyle w:val="1145"/>
      <w:isLgl w:val="false"/>
      <w:suff w:val="space"/>
      <w:lvlText w:val="%1.%2.%3"/>
      <w:lvlJc w:val="left"/>
      <w:pPr>
        <w:ind w:left="1066" w:firstLine="708"/>
      </w:pPr>
    </w:lvl>
    <w:lvl w:ilvl="3">
      <w:start w:val="1"/>
      <w:numFmt w:val="decimal"/>
      <w:pStyle w:val="1143"/>
      <w:isLgl w:val="false"/>
      <w:suff w:val="space"/>
      <w:lvlText w:val="%1.%2.%3.%4"/>
      <w:lvlJc w:val="left"/>
      <w:pPr>
        <w:ind w:left="1066" w:firstLine="708"/>
      </w:pPr>
    </w:lvl>
    <w:lvl w:ilvl="4">
      <w:start w:val="1"/>
      <w:numFmt w:val="decimal"/>
      <w:pStyle w:val="1142"/>
      <w:isLgl w:val="false"/>
      <w:suff w:val="space"/>
      <w:lvlText w:val="%1.%2.%3.%4.%5."/>
      <w:lvlJc w:val="left"/>
      <w:pPr>
        <w:ind w:left="1066" w:firstLine="708"/>
      </w:pPr>
    </w:lvl>
    <w:lvl w:ilvl="5">
      <w:start w:val="1"/>
      <w:numFmt w:val="decimal"/>
      <w:isLgl w:val="false"/>
      <w:suff w:val="space"/>
      <w:lvlText w:val="%1.%2.%3.%4.%5.%6."/>
      <w:lvlJc w:val="left"/>
      <w:pPr>
        <w:ind w:left="1066" w:firstLine="708"/>
      </w:pPr>
    </w:lvl>
    <w:lvl w:ilvl="6">
      <w:start w:val="1"/>
      <w:numFmt w:val="decimal"/>
      <w:isLgl w:val="false"/>
      <w:suff w:val="space"/>
      <w:lvlText w:val="%1.%2.%3.%4.%5.%6.%7."/>
      <w:lvlJc w:val="left"/>
      <w:pPr>
        <w:ind w:left="1066" w:firstLine="708"/>
      </w:pPr>
    </w:lvl>
    <w:lvl w:ilvl="7">
      <w:start w:val="1"/>
      <w:numFmt w:val="decimal"/>
      <w:isLgl w:val="false"/>
      <w:suff w:val="space"/>
      <w:lvlText w:val="%1.%2.%3.%4.%5.%6.%7.%8."/>
      <w:lvlJc w:val="left"/>
      <w:pPr>
        <w:ind w:left="1066" w:firstLine="708"/>
      </w:pPr>
    </w:lvl>
    <w:lvl w:ilvl="8">
      <w:start w:val="1"/>
      <w:numFmt w:val="decimal"/>
      <w:isLgl w:val="false"/>
      <w:suff w:val="space"/>
      <w:lvlText w:val="%1.%2.%3.%4.%5.%6.%7.%8.%9."/>
      <w:lvlJc w:val="left"/>
      <w:pPr>
        <w:ind w:left="1066" w:firstLine="708"/>
      </w:pPr>
    </w:lvl>
  </w:abstractNum>
  <w:abstractNum w:abstractNumId="15">
    <w:multiLevelType w:val="hybridMultilevel"/>
    <w:lvl w:ilvl="0">
      <w:start w:val="1"/>
      <w:numFmt w:val="bullet"/>
      <w:pStyle w:val="1033"/>
      <w:isLgl w:val="false"/>
      <w:suff w:val="tab"/>
      <w:lvlText w:val=""/>
      <w:lvlJc w:val="left"/>
      <w:pPr>
        <w:ind w:left="1209" w:hanging="360"/>
        <w:tabs>
          <w:tab w:val="num" w:pos="1209"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156"/>
      <w:isLgl w:val="false"/>
      <w:suff w:val="tab"/>
      <w:lvlText w:val="%1."/>
      <w:lvlJc w:val="left"/>
      <w:pPr>
        <w:ind w:left="1134" w:hanging="397"/>
        <w:tabs>
          <w:tab w:val="num" w:pos="1134" w:leader="none"/>
        </w:tabs>
      </w:pPr>
      <w:rPr>
        <w:rFonts w:ascii="Times New Roman" w:hAnsi="Times New Roman"/>
        <w:b/>
        <w:i w:val="0"/>
        <w:sz w:val="28"/>
      </w:rPr>
    </w:lvl>
    <w:lvl w:ilvl="1">
      <w:start w:val="1"/>
      <w:numFmt w:val="decimal"/>
      <w:pStyle w:val="1157"/>
      <w:isLgl w:val="false"/>
      <w:suff w:val="tab"/>
      <w:lvlText w:val="%1.%2."/>
      <w:lvlJc w:val="left"/>
      <w:pPr>
        <w:ind w:left="737" w:firstLine="0"/>
        <w:tabs>
          <w:tab w:val="num" w:pos="1134" w:leader="none"/>
        </w:tabs>
      </w:pPr>
      <w:rPr>
        <w:rFonts w:ascii="Times New Roman" w:hAnsi="Times New Roman" w:cs="Times New Roman"/>
        <w:b w:val="0"/>
        <w:bCs w:val="0"/>
        <w:i w:val="0"/>
        <w:iCs w:val="0"/>
        <w:caps w:val="0"/>
        <w:smallCaps w:val="0"/>
        <w:strike w:val="0"/>
        <w:vanish w:val="0"/>
        <w:spacing w:val="0"/>
        <w:position w:val="0"/>
        <w:u w:val="none"/>
        <w:vertAlign w:val="baseline"/>
      </w:rPr>
    </w:lvl>
    <w:lvl w:ilvl="2">
      <w:start w:val="1"/>
      <w:numFmt w:val="decimal"/>
      <w:pStyle w:val="1158"/>
      <w:isLgl w:val="false"/>
      <w:suff w:val="tab"/>
      <w:lvlText w:val="%1.%2.%3."/>
      <w:lvlJc w:val="left"/>
      <w:pPr>
        <w:ind w:left="0" w:firstLine="737"/>
        <w:tabs>
          <w:tab w:val="num" w:pos="1134" w:leader="none"/>
        </w:tabs>
      </w:pPr>
      <w:rPr>
        <w:b/>
      </w:rPr>
    </w:lvl>
    <w:lvl w:ilvl="3">
      <w:start w:val="1"/>
      <w:numFmt w:val="decimal"/>
      <w:isLgl w:val="false"/>
      <w:suff w:val="tab"/>
      <w:lvlText w:val="%1.%2.%3.%4."/>
      <w:lvlJc w:val="left"/>
      <w:pPr>
        <w:ind w:left="2988" w:hanging="1531"/>
        <w:tabs>
          <w:tab w:val="num" w:pos="2988" w:leader="none"/>
        </w:tabs>
      </w:pPr>
    </w:lvl>
    <w:lvl w:ilvl="4">
      <w:start w:val="1"/>
      <w:numFmt w:val="decimal"/>
      <w:isLgl w:val="false"/>
      <w:suff w:val="tab"/>
      <w:lvlText w:val="%1.%2.%3.%4.%5."/>
      <w:lvlJc w:val="left"/>
      <w:pPr>
        <w:ind w:left="3385" w:hanging="1928"/>
        <w:tabs>
          <w:tab w:val="num" w:pos="3385" w:leader="none"/>
        </w:tabs>
      </w:pPr>
      <w:rPr>
        <w:rFonts w:ascii="Times New Roman" w:hAnsi="Times New Roman" w:cs="Times New Roman"/>
        <w:b w:val="0"/>
        <w:bCs w:val="0"/>
        <w:i w:val="0"/>
        <w:iCs w:val="0"/>
        <w:caps w:val="0"/>
        <w:smallCaps w:val="0"/>
        <w:strike w:val="0"/>
        <w:vanish w:val="0"/>
        <w:spacing w:val="0"/>
        <w:position w:val="0"/>
        <w:u w:val="none"/>
        <w:vertAlign w:val="baseline"/>
      </w:rPr>
    </w:lvl>
    <w:lvl w:ilvl="5">
      <w:start w:val="1"/>
      <w:numFmt w:val="decimal"/>
      <w:isLgl w:val="false"/>
      <w:suff w:val="tab"/>
      <w:lvlText w:val="%1.%2.%3.%4.%5.%6."/>
      <w:lvlJc w:val="left"/>
      <w:pPr>
        <w:ind w:left="3725" w:hanging="2268"/>
        <w:tabs>
          <w:tab w:val="num" w:pos="3725" w:leader="none"/>
        </w:tabs>
      </w:pPr>
    </w:lvl>
    <w:lvl w:ilvl="6">
      <w:start w:val="1"/>
      <w:numFmt w:val="decimal"/>
      <w:isLgl w:val="false"/>
      <w:suff w:val="tab"/>
      <w:lvlText w:val="%1.%2.%3.%4.%5.%6.%7."/>
      <w:lvlJc w:val="left"/>
      <w:pPr>
        <w:ind w:left="3782" w:hanging="2325"/>
        <w:tabs>
          <w:tab w:val="num" w:pos="3782" w:leader="none"/>
        </w:tabs>
      </w:pPr>
    </w:lvl>
    <w:lvl w:ilvl="7">
      <w:start w:val="1"/>
      <w:numFmt w:val="decimal"/>
      <w:isLgl w:val="false"/>
      <w:suff w:val="tab"/>
      <w:lvlText w:val="%1.%2.%3.%4.%5.%6.%7.%8."/>
      <w:lvlJc w:val="left"/>
      <w:pPr>
        <w:ind w:left="5426" w:hanging="3969"/>
        <w:tabs>
          <w:tab w:val="num" w:pos="5426" w:leader="none"/>
        </w:tabs>
      </w:pPr>
    </w:lvl>
    <w:lvl w:ilvl="8">
      <w:start w:val="1"/>
      <w:numFmt w:val="decimal"/>
      <w:isLgl w:val="false"/>
      <w:suff w:val="tab"/>
      <w:lvlText w:val="%1.%2.%3.%4.%5.%6.%7.%8.%9."/>
      <w:lvlJc w:val="left"/>
      <w:pPr>
        <w:ind w:left="5766" w:hanging="4309"/>
        <w:tabs>
          <w:tab w:val="num" w:pos="5766" w:leader="none"/>
        </w:tabs>
      </w:pPr>
    </w:lvl>
  </w:abstractNum>
  <w:abstractNum w:abstractNumId="17">
    <w:multiLevelType w:val="hybridMultilevel"/>
    <w:lvl w:ilvl="0">
      <w:start w:val="1"/>
      <w:numFmt w:val="decimal"/>
      <w:isLgl w:val="false"/>
      <w:suff w:val="tab"/>
      <w:lvlText w:val="%1"/>
      <w:lvlJc w:val="left"/>
      <w:pPr>
        <w:ind w:left="360" w:hanging="360"/>
      </w:pPr>
    </w:lvl>
    <w:lvl w:ilvl="1">
      <w:start w:val="2"/>
      <w:numFmt w:val="decimal"/>
      <w:isLgl w:val="false"/>
      <w:suff w:val="tab"/>
      <w:lvlText w:val="%1.%2"/>
      <w:lvlJc w:val="left"/>
      <w:pPr>
        <w:ind w:left="1584" w:hanging="360"/>
      </w:pPr>
    </w:lvl>
    <w:lvl w:ilvl="2">
      <w:start w:val="1"/>
      <w:numFmt w:val="decimal"/>
      <w:isLgl w:val="false"/>
      <w:suff w:val="tab"/>
      <w:lvlText w:val="%1.%2.%3"/>
      <w:lvlJc w:val="left"/>
      <w:pPr>
        <w:ind w:left="3168" w:hanging="720"/>
      </w:pPr>
    </w:lvl>
    <w:lvl w:ilvl="3">
      <w:start w:val="1"/>
      <w:numFmt w:val="decimal"/>
      <w:isLgl w:val="false"/>
      <w:suff w:val="tab"/>
      <w:lvlText w:val="%1.%2.%3.%4"/>
      <w:lvlJc w:val="left"/>
      <w:pPr>
        <w:ind w:left="4392" w:hanging="720"/>
      </w:pPr>
    </w:lvl>
    <w:lvl w:ilvl="4">
      <w:start w:val="1"/>
      <w:numFmt w:val="decimal"/>
      <w:isLgl w:val="false"/>
      <w:suff w:val="tab"/>
      <w:lvlText w:val="%1.%2.%3.%4.%5"/>
      <w:lvlJc w:val="left"/>
      <w:pPr>
        <w:ind w:left="5976" w:hanging="1080"/>
      </w:pPr>
    </w:lvl>
    <w:lvl w:ilvl="5">
      <w:start w:val="1"/>
      <w:numFmt w:val="decimal"/>
      <w:isLgl w:val="false"/>
      <w:suff w:val="tab"/>
      <w:lvlText w:val="%1.%2.%3.%4.%5.%6"/>
      <w:lvlJc w:val="left"/>
      <w:pPr>
        <w:ind w:left="7200" w:hanging="1080"/>
      </w:pPr>
    </w:lvl>
    <w:lvl w:ilvl="6">
      <w:start w:val="1"/>
      <w:numFmt w:val="decimal"/>
      <w:isLgl w:val="false"/>
      <w:suff w:val="tab"/>
      <w:lvlText w:val="%1.%2.%3.%4.%5.%6.%7"/>
      <w:lvlJc w:val="left"/>
      <w:pPr>
        <w:ind w:left="8784" w:hanging="1440"/>
      </w:pPr>
    </w:lvl>
    <w:lvl w:ilvl="7">
      <w:start w:val="1"/>
      <w:numFmt w:val="decimal"/>
      <w:isLgl w:val="false"/>
      <w:suff w:val="tab"/>
      <w:lvlText w:val="%1.%2.%3.%4.%5.%6.%7.%8"/>
      <w:lvlJc w:val="left"/>
      <w:pPr>
        <w:ind w:left="10008" w:hanging="1440"/>
      </w:pPr>
    </w:lvl>
    <w:lvl w:ilvl="8">
      <w:start w:val="1"/>
      <w:numFmt w:val="decimal"/>
      <w:isLgl w:val="false"/>
      <w:suff w:val="tab"/>
      <w:lvlText w:val="%1.%2.%3.%4.%5.%6.%7.%8.%9"/>
      <w:lvlJc w:val="left"/>
      <w:pPr>
        <w:ind w:left="11592" w:hanging="1800"/>
      </w:pPr>
    </w:lvl>
  </w:abstractNum>
  <w:abstractNum w:abstractNumId="18">
    <w:multiLevelType w:val="hybridMultilevel"/>
    <w:lvl w:ilvl="0">
      <w:start w:val="1"/>
      <w:numFmt w:val="decimal"/>
      <w:isLgl w:val="false"/>
      <w:suff w:val="tab"/>
      <w:lvlText w:val="%1."/>
      <w:lvlJc w:val="left"/>
      <w:pPr>
        <w:ind w:left="720" w:hanging="360"/>
      </w:pPr>
      <w:rPr>
        <w:rFonts w:cs="Times New Roman"/>
        <w:b/>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19">
    <w:multiLevelType w:val="hybridMultilevel"/>
    <w:lvl w:ilvl="0">
      <w:start w:val="1"/>
      <w:numFmt w:val="bullet"/>
      <w:pStyle w:val="1030"/>
      <w:isLgl w:val="false"/>
      <w:suff w:val="tab"/>
      <w:lvlText w:val=""/>
      <w:lvlJc w:val="left"/>
      <w:pPr>
        <w:ind w:left="1997" w:hanging="360"/>
      </w:pPr>
      <w:rPr>
        <w:rFonts w:ascii="Symbol" w:hAnsi="Symbol"/>
      </w:rPr>
    </w:lvl>
    <w:lvl w:ilvl="1">
      <w:start w:val="1"/>
      <w:numFmt w:val="bullet"/>
      <w:isLgl w:val="false"/>
      <w:suff w:val="tab"/>
      <w:lvlText w:val="o"/>
      <w:lvlJc w:val="left"/>
      <w:pPr>
        <w:ind w:left="2717" w:hanging="360"/>
      </w:pPr>
      <w:rPr>
        <w:rFonts w:ascii="Courier New" w:hAnsi="Courier New"/>
      </w:rPr>
    </w:lvl>
    <w:lvl w:ilvl="2">
      <w:start w:val="1"/>
      <w:numFmt w:val="bullet"/>
      <w:isLgl w:val="false"/>
      <w:suff w:val="tab"/>
      <w:lvlText w:val=""/>
      <w:lvlJc w:val="left"/>
      <w:pPr>
        <w:ind w:left="3437" w:hanging="360"/>
      </w:pPr>
      <w:rPr>
        <w:rFonts w:ascii="Wingdings" w:hAnsi="Wingdings"/>
      </w:rPr>
    </w:lvl>
    <w:lvl w:ilvl="3">
      <w:start w:val="1"/>
      <w:numFmt w:val="bullet"/>
      <w:isLgl w:val="false"/>
      <w:suff w:val="tab"/>
      <w:lvlText w:val=""/>
      <w:lvlJc w:val="left"/>
      <w:pPr>
        <w:ind w:left="4157" w:hanging="360"/>
      </w:pPr>
      <w:rPr>
        <w:rFonts w:ascii="Symbol" w:hAnsi="Symbol"/>
      </w:rPr>
    </w:lvl>
    <w:lvl w:ilvl="4">
      <w:start w:val="1"/>
      <w:numFmt w:val="bullet"/>
      <w:isLgl w:val="false"/>
      <w:suff w:val="tab"/>
      <w:lvlText w:val="o"/>
      <w:lvlJc w:val="left"/>
      <w:pPr>
        <w:ind w:left="4877" w:hanging="360"/>
      </w:pPr>
      <w:rPr>
        <w:rFonts w:ascii="Courier New" w:hAnsi="Courier New"/>
      </w:rPr>
    </w:lvl>
    <w:lvl w:ilvl="5">
      <w:start w:val="1"/>
      <w:numFmt w:val="bullet"/>
      <w:isLgl w:val="false"/>
      <w:suff w:val="tab"/>
      <w:lvlText w:val=""/>
      <w:lvlJc w:val="left"/>
      <w:pPr>
        <w:ind w:left="5597" w:hanging="360"/>
      </w:pPr>
      <w:rPr>
        <w:rFonts w:ascii="Wingdings" w:hAnsi="Wingdings"/>
      </w:rPr>
    </w:lvl>
    <w:lvl w:ilvl="6">
      <w:start w:val="1"/>
      <w:numFmt w:val="bullet"/>
      <w:isLgl w:val="false"/>
      <w:suff w:val="tab"/>
      <w:lvlText w:val=""/>
      <w:lvlJc w:val="left"/>
      <w:pPr>
        <w:ind w:left="6317" w:hanging="360"/>
      </w:pPr>
      <w:rPr>
        <w:rFonts w:ascii="Symbol" w:hAnsi="Symbol"/>
      </w:rPr>
    </w:lvl>
    <w:lvl w:ilvl="7">
      <w:start w:val="1"/>
      <w:numFmt w:val="bullet"/>
      <w:isLgl w:val="false"/>
      <w:suff w:val="tab"/>
      <w:lvlText w:val="o"/>
      <w:lvlJc w:val="left"/>
      <w:pPr>
        <w:ind w:left="7037" w:hanging="360"/>
      </w:pPr>
      <w:rPr>
        <w:rFonts w:ascii="Courier New" w:hAnsi="Courier New"/>
      </w:rPr>
    </w:lvl>
    <w:lvl w:ilvl="8">
      <w:start w:val="1"/>
      <w:numFmt w:val="bullet"/>
      <w:isLgl w:val="false"/>
      <w:suff w:val="tab"/>
      <w:lvlText w:val=""/>
      <w:lvlJc w:val="left"/>
      <w:pPr>
        <w:ind w:left="7757" w:hanging="360"/>
      </w:pPr>
      <w:rPr>
        <w:rFonts w:ascii="Wingdings" w:hAnsi="Wingdings"/>
      </w:rPr>
    </w:lvl>
  </w:abstractNum>
  <w:abstractNum w:abstractNumId="20">
    <w:multiLevelType w:val="hybridMultilevel"/>
    <w:lvl w:ilvl="0">
      <w:start w:val="1"/>
      <w:numFmt w:val="bullet"/>
      <w:isLgl w:val="false"/>
      <w:suff w:val="tab"/>
      <w:lvlText w:val=""/>
      <w:lvlJc w:val="left"/>
      <w:pPr>
        <w:ind w:left="720" w:hanging="360"/>
        <w:tabs>
          <w:tab w:val="num" w:pos="720" w:leader="none"/>
        </w:tabs>
      </w:pPr>
      <w:rPr>
        <w:rFonts w:ascii="Symbol" w:hAnsi="Symbol"/>
        <w:sz w:val="20"/>
      </w:rPr>
    </w:lvl>
    <w:lvl w:ilvl="1">
      <w:start w:val="1"/>
      <w:numFmt w:val="bullet"/>
      <w:isLgl w:val="false"/>
      <w:suff w:val="tab"/>
      <w:lvlText w:val="o"/>
      <w:lvlJc w:val="left"/>
      <w:pPr>
        <w:ind w:left="1440" w:hanging="360"/>
        <w:tabs>
          <w:tab w:val="num" w:pos="1440" w:leader="none"/>
        </w:tabs>
      </w:pPr>
      <w:rPr>
        <w:rFonts w:ascii="Courier New" w:hAnsi="Courier New"/>
        <w:sz w:val="20"/>
      </w:rPr>
    </w:lvl>
    <w:lvl w:ilvl="2">
      <w:start w:val="1"/>
      <w:numFmt w:val="bullet"/>
      <w:isLgl w:val="false"/>
      <w:suff w:val="tab"/>
      <w:lvlText w:val=""/>
      <w:lvlJc w:val="left"/>
      <w:pPr>
        <w:ind w:left="2160" w:hanging="360"/>
        <w:tabs>
          <w:tab w:val="num" w:pos="2160" w:leader="none"/>
        </w:tabs>
      </w:pPr>
      <w:rPr>
        <w:rFonts w:ascii="Wingdings" w:hAnsi="Wingdings"/>
        <w:sz w:val="20"/>
      </w:rPr>
    </w:lvl>
    <w:lvl w:ilvl="3">
      <w:start w:val="1"/>
      <w:numFmt w:val="bullet"/>
      <w:isLgl w:val="false"/>
      <w:suff w:val="tab"/>
      <w:lvlText w:val=""/>
      <w:lvlJc w:val="left"/>
      <w:pPr>
        <w:ind w:left="2880" w:hanging="360"/>
        <w:tabs>
          <w:tab w:val="num" w:pos="2880" w:leader="none"/>
        </w:tabs>
      </w:pPr>
      <w:rPr>
        <w:rFonts w:ascii="Wingdings" w:hAnsi="Wingdings"/>
        <w:sz w:val="20"/>
      </w:rPr>
    </w:lvl>
    <w:lvl w:ilvl="4">
      <w:start w:val="1"/>
      <w:numFmt w:val="bullet"/>
      <w:isLgl w:val="false"/>
      <w:suff w:val="tab"/>
      <w:lvlText w:val=""/>
      <w:lvlJc w:val="left"/>
      <w:pPr>
        <w:ind w:left="3600" w:hanging="360"/>
        <w:tabs>
          <w:tab w:val="num" w:pos="3600" w:leader="none"/>
        </w:tabs>
      </w:pPr>
      <w:rPr>
        <w:rFonts w:ascii="Wingdings" w:hAnsi="Wingdings"/>
        <w:sz w:val="20"/>
      </w:rPr>
    </w:lvl>
    <w:lvl w:ilvl="5">
      <w:start w:val="1"/>
      <w:numFmt w:val="bullet"/>
      <w:isLgl w:val="false"/>
      <w:suff w:val="tab"/>
      <w:lvlText w:val=""/>
      <w:lvlJc w:val="left"/>
      <w:pPr>
        <w:ind w:left="4320" w:hanging="360"/>
        <w:tabs>
          <w:tab w:val="num" w:pos="4320" w:leader="none"/>
        </w:tabs>
      </w:pPr>
      <w:rPr>
        <w:rFonts w:ascii="Wingdings" w:hAnsi="Wingdings"/>
        <w:sz w:val="20"/>
      </w:rPr>
    </w:lvl>
    <w:lvl w:ilvl="6">
      <w:start w:val="1"/>
      <w:numFmt w:val="bullet"/>
      <w:isLgl w:val="false"/>
      <w:suff w:val="tab"/>
      <w:lvlText w:val=""/>
      <w:lvlJc w:val="left"/>
      <w:pPr>
        <w:ind w:left="5040" w:hanging="360"/>
        <w:tabs>
          <w:tab w:val="num" w:pos="5040" w:leader="none"/>
        </w:tabs>
      </w:pPr>
      <w:rPr>
        <w:rFonts w:ascii="Wingdings" w:hAnsi="Wingdings"/>
        <w:sz w:val="20"/>
      </w:rPr>
    </w:lvl>
    <w:lvl w:ilvl="7">
      <w:start w:val="1"/>
      <w:numFmt w:val="bullet"/>
      <w:isLgl w:val="false"/>
      <w:suff w:val="tab"/>
      <w:lvlText w:val=""/>
      <w:lvlJc w:val="left"/>
      <w:pPr>
        <w:ind w:left="5760" w:hanging="360"/>
        <w:tabs>
          <w:tab w:val="num" w:pos="5760" w:leader="none"/>
        </w:tabs>
      </w:pPr>
      <w:rPr>
        <w:rFonts w:ascii="Wingdings" w:hAnsi="Wingdings"/>
        <w:sz w:val="20"/>
      </w:rPr>
    </w:lvl>
    <w:lvl w:ilvl="8">
      <w:start w:val="1"/>
      <w:numFmt w:val="bullet"/>
      <w:isLgl w:val="false"/>
      <w:suff w:val="tab"/>
      <w:lvlText w:val=""/>
      <w:lvlJc w:val="left"/>
      <w:pPr>
        <w:ind w:left="6480" w:hanging="360"/>
        <w:tabs>
          <w:tab w:val="num" w:pos="6480" w:leader="none"/>
        </w:tabs>
      </w:pPr>
      <w:rPr>
        <w:rFonts w:ascii="Wingdings" w:hAnsi="Wingdings"/>
        <w:sz w:val="20"/>
      </w:rPr>
    </w:lvl>
  </w:abstractNum>
  <w:abstractNum w:abstractNumId="21">
    <w:multiLevelType w:val="hybridMultilevel"/>
    <w:lvl w:ilvl="0">
      <w:start w:val="1"/>
      <w:numFmt w:val="decimal"/>
      <w:pStyle w:val="1015"/>
      <w:isLgl w:val="false"/>
      <w:suff w:val="tab"/>
      <w:lvlText w:val="%1."/>
      <w:lvlJc w:val="left"/>
      <w:pPr>
        <w:ind w:left="432" w:hanging="432"/>
        <w:tabs>
          <w:tab w:val="num" w:pos="432" w:leader="none"/>
        </w:tabs>
      </w:pPr>
    </w:lvl>
    <w:lvl w:ilvl="1">
      <w:start w:val="1"/>
      <w:numFmt w:val="decimal"/>
      <w:pStyle w:val="1016"/>
      <w:isLgl w:val="false"/>
      <w:suff w:val="tab"/>
      <w:lvlText w:val="%1.%2"/>
      <w:lvlJc w:val="left"/>
      <w:pPr>
        <w:ind w:left="576" w:hanging="576"/>
        <w:tabs>
          <w:tab w:val="num" w:pos="576" w:leader="none"/>
        </w:tabs>
      </w:pPr>
    </w:lvl>
    <w:lvl w:ilvl="2">
      <w:start w:val="1"/>
      <w:numFmt w:val="decimal"/>
      <w:pStyle w:val="1018"/>
      <w:isLgl w:val="false"/>
      <w:suff w:val="tab"/>
      <w:lvlText w:val="%1.%2.%3"/>
      <w:lvlJc w:val="left"/>
      <w:pPr>
        <w:ind w:left="0" w:firstLine="0"/>
        <w:tabs>
          <w:tab w:val="num" w:pos="227" w:leader="none"/>
        </w:tabs>
      </w:pPr>
    </w:lvl>
    <w:lvl w:ilvl="3">
      <w:start w:val="1"/>
      <w:numFmt w:val="decimal"/>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22">
    <w:multiLevelType w:val="hybridMultilevel"/>
    <w:lvl w:ilvl="0">
      <w:start w:val="1"/>
      <w:numFmt w:val="bullet"/>
      <w:isLgl w:val="false"/>
      <w:suff w:val="tab"/>
      <w:lvlText w:val=""/>
      <w:lvlJc w:val="left"/>
      <w:pPr>
        <w:ind w:left="720" w:hanging="360"/>
      </w:pPr>
      <w:rPr>
        <w:rFonts w:ascii="Symbol" w:hAnsi="Symbol"/>
      </w:rPr>
    </w:lvl>
    <w:lvl w:ilvl="1">
      <w:start w:val="1"/>
      <w:numFmt w:val="bullet"/>
      <w:isLgl w:val="false"/>
      <w:suff w:val="tab"/>
      <w:lvlText w:val="o"/>
      <w:lvlJc w:val="left"/>
      <w:pPr>
        <w:ind w:left="1440" w:hanging="360"/>
      </w:pPr>
      <w:rPr>
        <w:rFonts w:ascii="Courier New" w:hAnsi="Courier New" w:cs="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cs="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cs="Courier New"/>
      </w:rPr>
    </w:lvl>
    <w:lvl w:ilvl="8">
      <w:start w:val="1"/>
      <w:numFmt w:val="bullet"/>
      <w:isLgl w:val="false"/>
      <w:suff w:val="tab"/>
      <w:lvlText w:val=""/>
      <w:lvlJc w:val="left"/>
      <w:pPr>
        <w:ind w:left="6480" w:hanging="360"/>
      </w:pPr>
      <w:rPr>
        <w:rFonts w:ascii="Wingdings" w:hAnsi="Wingdings"/>
      </w:rPr>
    </w:lvl>
  </w:abstractNum>
  <w:abstractNum w:abstractNumId="23">
    <w:multiLevelType w:val="hybridMultilevel"/>
    <w:lvl w:ilvl="0">
      <w:start w:val="1"/>
      <w:numFmt w:val="upperRoman"/>
      <w:pStyle w:val="1039"/>
      <w:isLgl w:val="false"/>
      <w:suff w:val="tab"/>
      <w:lvlText w:val="ЧАСТЬ %1."/>
      <w:lvlJc w:val="left"/>
      <w:pPr>
        <w:ind w:left="720" w:hanging="720"/>
        <w:tabs>
          <w:tab w:val="num" w:pos="2160" w:leader="none"/>
        </w:tabs>
      </w:pPr>
      <w:rPr>
        <w:sz w:val="40"/>
        <w:szCs w:val="40"/>
      </w:rPr>
    </w:lvl>
    <w:lvl w:ilvl="1">
      <w:start w:val="1"/>
      <w:numFmt w:val="decimal"/>
      <w:pStyle w:val="1039"/>
      <w:isLgl w:val="false"/>
      <w:suff w:val="tab"/>
      <w:lvlText w:val="РАЗДЕЛ %1.%2"/>
      <w:lvlJc w:val="left"/>
      <w:pPr>
        <w:ind w:left="720" w:hanging="720"/>
        <w:tabs>
          <w:tab w:val="num" w:pos="1440" w:leader="none"/>
        </w:tabs>
      </w:pPr>
    </w:lvl>
    <w:lvl w:ilvl="2">
      <w:start w:val="1"/>
      <w:numFmt w:val="decimal"/>
      <w:isLgl w:val="false"/>
      <w:suff w:val="tab"/>
      <w:lvlText w:val="%1.%2.%3"/>
      <w:lvlJc w:val="left"/>
      <w:pPr>
        <w:ind w:left="720" w:hanging="720"/>
        <w:tabs>
          <w:tab w:val="num" w:pos="720" w:leader="none"/>
        </w:tabs>
      </w:pPr>
    </w:lvl>
    <w:lvl w:ilvl="3">
      <w:start w:val="1"/>
      <w:numFmt w:val="decimal"/>
      <w:isLgl w:val="false"/>
      <w:suff w:val="tab"/>
      <w:lvlText w:val="%1.%2.%3.%4"/>
      <w:lvlJc w:val="left"/>
      <w:pPr>
        <w:ind w:left="720" w:hanging="720"/>
        <w:tabs>
          <w:tab w:val="num" w:pos="720" w:leader="none"/>
        </w:tabs>
      </w:pPr>
    </w:lvl>
    <w:lvl w:ilvl="4">
      <w:start w:val="1"/>
      <w:numFmt w:val="decimal"/>
      <w:isLgl w:val="false"/>
      <w:suff w:val="tab"/>
      <w:lvlText w:val="%1.%2.%3.%4.%5"/>
      <w:lvlJc w:val="left"/>
      <w:pPr>
        <w:ind w:left="1080" w:hanging="1080"/>
        <w:tabs>
          <w:tab w:val="num" w:pos="1080" w:leader="none"/>
        </w:tabs>
      </w:pPr>
    </w:lvl>
    <w:lvl w:ilvl="5">
      <w:start w:val="1"/>
      <w:numFmt w:val="decimal"/>
      <w:isLgl w:val="false"/>
      <w:suff w:val="tab"/>
      <w:lvlText w:val="%1.%2.%3.%4.%5.%6"/>
      <w:lvlJc w:val="left"/>
      <w:pPr>
        <w:ind w:left="1080" w:hanging="1080"/>
        <w:tabs>
          <w:tab w:val="num" w:pos="1080" w:leader="none"/>
        </w:tabs>
      </w:pPr>
    </w:lvl>
    <w:lvl w:ilvl="6">
      <w:start w:val="1"/>
      <w:numFmt w:val="decimal"/>
      <w:isLgl w:val="false"/>
      <w:suff w:val="tab"/>
      <w:lvlText w:val="%1.%2.%3.%4.%5.%6.%7"/>
      <w:lvlJc w:val="left"/>
      <w:pPr>
        <w:ind w:left="1440" w:hanging="1440"/>
        <w:tabs>
          <w:tab w:val="num" w:pos="1440"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800" w:hanging="1800"/>
        <w:tabs>
          <w:tab w:val="num" w:pos="1800" w:leader="none"/>
        </w:tabs>
      </w:pPr>
    </w:lvl>
  </w:abstractNum>
  <w:abstractNum w:abstractNumId="24">
    <w:multiLevelType w:val="hybridMultilevel"/>
    <w:lvl w:ilvl="0">
      <w:start w:val="1"/>
      <w:numFmt w:val="bullet"/>
      <w:isLgl w:val="false"/>
      <w:suff w:val="tab"/>
      <w:lvlText w:val=""/>
      <w:lvlJc w:val="left"/>
      <w:pPr>
        <w:ind w:left="720" w:hanging="360"/>
      </w:pPr>
      <w:rPr>
        <w:rFonts w:ascii="Wingdings" w:hAnsi="Wingdings"/>
      </w:rPr>
    </w:lvl>
    <w:lvl w:ilvl="1">
      <w:start w:val="1"/>
      <w:numFmt w:val="bullet"/>
      <w:isLgl w:val="false"/>
      <w:suff w:val="tab"/>
      <w:lvlText w:val="o"/>
      <w:lvlJc w:val="left"/>
      <w:pPr>
        <w:ind w:left="1440" w:hanging="360"/>
      </w:pPr>
      <w:rPr>
        <w:rFonts w:ascii="Courier New" w:hAnsi="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rPr>
    </w:lvl>
    <w:lvl w:ilvl="8">
      <w:start w:val="1"/>
      <w:numFmt w:val="bullet"/>
      <w:isLgl w:val="false"/>
      <w:suff w:val="tab"/>
      <w:lvlText w:val=""/>
      <w:lvlJc w:val="left"/>
      <w:pPr>
        <w:ind w:left="6480" w:hanging="360"/>
      </w:pPr>
      <w:rPr>
        <w:rFonts w:ascii="Wingdings" w:hAnsi="Wingdings"/>
      </w:rPr>
    </w:lvl>
  </w:abstractNum>
  <w:abstractNum w:abstractNumId="25">
    <w:multiLevelType w:val="hybridMultilevel"/>
    <w:lvl w:ilvl="0">
      <w:start w:val="1"/>
      <w:numFmt w:val="bullet"/>
      <w:pStyle w:val="1034"/>
      <w:isLgl w:val="false"/>
      <w:suff w:val="tab"/>
      <w:lvlText w:val=""/>
      <w:lvlJc w:val="left"/>
      <w:pPr>
        <w:ind w:left="1492" w:hanging="360"/>
        <w:tabs>
          <w:tab w:val="num" w:pos="1492"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7">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8">
    <w:multiLevelType w:val="hybridMultilevel"/>
    <w:lvl w:ilvl="0">
      <w:start w:val="1"/>
      <w:numFmt w:val="decimal"/>
      <w:isLgl w:val="false"/>
      <w:suff w:val="tab"/>
      <w:lvlText w:val="%1."/>
      <w:lvlJc w:val="left"/>
      <w:pPr>
        <w:ind w:left="1069" w:hanging="360"/>
      </w:p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29">
    <w:multiLevelType w:val="hybridMultilevel"/>
    <w:lvl w:ilvl="0">
      <w:start w:val="1"/>
      <w:numFmt w:val="decimal"/>
      <w:isLgl w:val="false"/>
      <w:suff w:val="tab"/>
      <w:lvlText w:val="%1."/>
      <w:lvlJc w:val="left"/>
      <w:pPr>
        <w:ind w:left="1069" w:hanging="360"/>
      </w:pPr>
    </w:lvl>
    <w:lvl w:ilvl="1">
      <w:start w:val="1"/>
      <w:numFmt w:val="lowerLetter"/>
      <w:isLgl w:val="false"/>
      <w:suff w:val="tab"/>
      <w:lvlText w:val="%2."/>
      <w:lvlJc w:val="left"/>
      <w:pPr>
        <w:ind w:left="1789" w:hanging="360"/>
      </w:pPr>
    </w:lvl>
    <w:lvl w:ilvl="2">
      <w:start w:val="1"/>
      <w:numFmt w:val="lowerRoman"/>
      <w:pStyle w:val="1074"/>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30">
    <w:multiLevelType w:val="hybridMultilevel"/>
    <w:lvl w:ilvl="0">
      <w:start w:val="1"/>
      <w:numFmt w:val="bullet"/>
      <w:isLgl w:val="false"/>
      <w:suff w:val="tab"/>
      <w:lvlText w:val=""/>
      <w:lvlJc w:val="left"/>
      <w:pPr>
        <w:ind w:left="900" w:hanging="360"/>
        <w:tabs>
          <w:tab w:val="num" w:pos="900" w:leader="none"/>
        </w:tabs>
      </w:pPr>
      <w:rPr>
        <w:rFonts w:ascii="Symbol" w:hAnsi="Symbol"/>
      </w:rPr>
    </w:lvl>
    <w:lvl w:ilvl="1">
      <w:start w:val="1"/>
      <w:numFmt w:val="bullet"/>
      <w:isLgl w:val="false"/>
      <w:suff w:val="tab"/>
      <w:lvlText w:val="o"/>
      <w:lvlJc w:val="left"/>
      <w:pPr>
        <w:ind w:left="1620" w:hanging="360"/>
        <w:tabs>
          <w:tab w:val="num" w:pos="1620" w:leader="none"/>
        </w:tabs>
      </w:pPr>
      <w:rPr>
        <w:rFonts w:ascii="Courier New" w:hAnsi="Courier New" w:cs="Courier New"/>
      </w:rPr>
    </w:lvl>
    <w:lvl w:ilvl="2">
      <w:start w:val="1"/>
      <w:numFmt w:val="bullet"/>
      <w:isLgl w:val="false"/>
      <w:suff w:val="tab"/>
      <w:lvlText w:val=""/>
      <w:lvlJc w:val="left"/>
      <w:pPr>
        <w:ind w:left="2340" w:hanging="360"/>
        <w:tabs>
          <w:tab w:val="num" w:pos="2340" w:leader="none"/>
        </w:tabs>
      </w:pPr>
      <w:rPr>
        <w:rFonts w:ascii="Wingdings" w:hAnsi="Wingdings"/>
      </w:rPr>
    </w:lvl>
    <w:lvl w:ilvl="3">
      <w:start w:val="1"/>
      <w:numFmt w:val="bullet"/>
      <w:isLgl w:val="false"/>
      <w:suff w:val="tab"/>
      <w:lvlText w:val=""/>
      <w:lvlJc w:val="left"/>
      <w:pPr>
        <w:ind w:left="3060" w:hanging="360"/>
        <w:tabs>
          <w:tab w:val="num" w:pos="3060" w:leader="none"/>
        </w:tabs>
      </w:pPr>
      <w:rPr>
        <w:rFonts w:ascii="Symbol" w:hAnsi="Symbol"/>
      </w:rPr>
    </w:lvl>
    <w:lvl w:ilvl="4">
      <w:start w:val="1"/>
      <w:numFmt w:val="bullet"/>
      <w:isLgl w:val="false"/>
      <w:suff w:val="tab"/>
      <w:lvlText w:val="o"/>
      <w:lvlJc w:val="left"/>
      <w:pPr>
        <w:ind w:left="3780" w:hanging="360"/>
        <w:tabs>
          <w:tab w:val="num" w:pos="3780" w:leader="none"/>
        </w:tabs>
      </w:pPr>
      <w:rPr>
        <w:rFonts w:ascii="Courier New" w:hAnsi="Courier New" w:cs="Courier New"/>
      </w:rPr>
    </w:lvl>
    <w:lvl w:ilvl="5">
      <w:start w:val="1"/>
      <w:numFmt w:val="bullet"/>
      <w:isLgl w:val="false"/>
      <w:suff w:val="tab"/>
      <w:lvlText w:val=""/>
      <w:lvlJc w:val="left"/>
      <w:pPr>
        <w:ind w:left="4500" w:hanging="360"/>
        <w:tabs>
          <w:tab w:val="num" w:pos="4500" w:leader="none"/>
        </w:tabs>
      </w:pPr>
      <w:rPr>
        <w:rFonts w:ascii="Wingdings" w:hAnsi="Wingdings"/>
      </w:rPr>
    </w:lvl>
    <w:lvl w:ilvl="6">
      <w:start w:val="1"/>
      <w:numFmt w:val="bullet"/>
      <w:isLgl w:val="false"/>
      <w:suff w:val="tab"/>
      <w:lvlText w:val=""/>
      <w:lvlJc w:val="left"/>
      <w:pPr>
        <w:ind w:left="5220" w:hanging="360"/>
        <w:tabs>
          <w:tab w:val="num" w:pos="5220" w:leader="none"/>
        </w:tabs>
      </w:pPr>
      <w:rPr>
        <w:rFonts w:ascii="Symbol" w:hAnsi="Symbol"/>
      </w:rPr>
    </w:lvl>
    <w:lvl w:ilvl="7">
      <w:start w:val="1"/>
      <w:numFmt w:val="bullet"/>
      <w:isLgl w:val="false"/>
      <w:suff w:val="tab"/>
      <w:lvlText w:val="o"/>
      <w:lvlJc w:val="left"/>
      <w:pPr>
        <w:ind w:left="5940" w:hanging="360"/>
        <w:tabs>
          <w:tab w:val="num" w:pos="5940" w:leader="none"/>
        </w:tabs>
      </w:pPr>
      <w:rPr>
        <w:rFonts w:ascii="Courier New" w:hAnsi="Courier New" w:cs="Courier New"/>
      </w:rPr>
    </w:lvl>
    <w:lvl w:ilvl="8">
      <w:start w:val="1"/>
      <w:numFmt w:val="bullet"/>
      <w:isLgl w:val="false"/>
      <w:suff w:val="tab"/>
      <w:lvlText w:val=""/>
      <w:lvlJc w:val="left"/>
      <w:pPr>
        <w:ind w:left="6660" w:hanging="360"/>
        <w:tabs>
          <w:tab w:val="num" w:pos="6660" w:leader="none"/>
        </w:tabs>
      </w:pPr>
      <w:rPr>
        <w:rFonts w:ascii="Wingdings" w:hAnsi="Wingdings"/>
      </w:rPr>
    </w:lvl>
  </w:abstractNum>
  <w:abstractNum w:abstractNumId="31">
    <w:multiLevelType w:val="hybridMultilevel"/>
    <w:lvl w:ilvl="0">
      <w:start w:val="1"/>
      <w:numFmt w:val="bullet"/>
      <w:pStyle w:val="1022"/>
      <w:isLgl w:val="false"/>
      <w:suff w:val="tab"/>
      <w:lvlText w:val=""/>
      <w:lvlJc w:val="left"/>
      <w:pPr>
        <w:ind w:left="643" w:hanging="360"/>
        <w:tabs>
          <w:tab w:val="num" w:pos="643"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ind w:left="1080" w:hanging="360"/>
      </w:pPr>
    </w:lvl>
    <w:lvl w:ilvl="1">
      <w:start w:val="1"/>
      <w:numFmt w:val="lowerLetter"/>
      <w:isLgl w:val="false"/>
      <w:suff w:val="tab"/>
      <w:lvlText w:val="%2."/>
      <w:lvlJc w:val="left"/>
      <w:pPr>
        <w:ind w:left="1800" w:hanging="360"/>
      </w:pPr>
    </w:lvl>
    <w:lvl w:ilvl="2">
      <w:start w:val="1"/>
      <w:numFmt w:val="lowerRoman"/>
      <w:isLgl w:val="false"/>
      <w:suff w:val="tab"/>
      <w:lvlText w:val="%3."/>
      <w:lvlJc w:val="right"/>
      <w:pPr>
        <w:ind w:left="2520" w:hanging="180"/>
      </w:pPr>
    </w:lvl>
    <w:lvl w:ilvl="3">
      <w:start w:val="1"/>
      <w:numFmt w:val="decimal"/>
      <w:isLgl w:val="false"/>
      <w:suff w:val="tab"/>
      <w:lvlText w:val="%4."/>
      <w:lvlJc w:val="left"/>
      <w:pPr>
        <w:ind w:left="3240" w:hanging="360"/>
      </w:pPr>
    </w:lvl>
    <w:lvl w:ilvl="4">
      <w:start w:val="1"/>
      <w:numFmt w:val="lowerLetter"/>
      <w:isLgl w:val="false"/>
      <w:suff w:val="tab"/>
      <w:lvlText w:val="%5."/>
      <w:lvlJc w:val="left"/>
      <w:pPr>
        <w:ind w:left="3960" w:hanging="360"/>
      </w:pPr>
    </w:lvl>
    <w:lvl w:ilvl="5">
      <w:start w:val="1"/>
      <w:numFmt w:val="lowerRoman"/>
      <w:isLgl w:val="false"/>
      <w:suff w:val="tab"/>
      <w:lvlText w:val="%6."/>
      <w:lvlJc w:val="right"/>
      <w:pPr>
        <w:ind w:left="4680" w:hanging="180"/>
      </w:pPr>
    </w:lvl>
    <w:lvl w:ilvl="6">
      <w:start w:val="1"/>
      <w:numFmt w:val="decimal"/>
      <w:isLgl w:val="false"/>
      <w:suff w:val="tab"/>
      <w:lvlText w:val="%7."/>
      <w:lvlJc w:val="left"/>
      <w:pPr>
        <w:ind w:left="5400" w:hanging="360"/>
      </w:pPr>
    </w:lvl>
    <w:lvl w:ilvl="7">
      <w:start w:val="1"/>
      <w:numFmt w:val="lowerLetter"/>
      <w:isLgl w:val="false"/>
      <w:suff w:val="tab"/>
      <w:lvlText w:val="%8."/>
      <w:lvlJc w:val="left"/>
      <w:pPr>
        <w:ind w:left="6120" w:hanging="360"/>
      </w:pPr>
    </w:lvl>
    <w:lvl w:ilvl="8">
      <w:start w:val="1"/>
      <w:numFmt w:val="lowerRoman"/>
      <w:isLgl w:val="false"/>
      <w:suff w:val="tab"/>
      <w:lvlText w:val="%9."/>
      <w:lvlJc w:val="right"/>
      <w:pPr>
        <w:ind w:left="6840" w:hanging="180"/>
      </w:pPr>
    </w:lvl>
  </w:abstractNum>
  <w:abstractNum w:abstractNumId="34">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5">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6">
    <w:multiLevelType w:val="hybridMultilevel"/>
    <w:lvl w:ilvl="0">
      <w:start w:val="1"/>
      <w:numFmt w:val="decimal"/>
      <w:pStyle w:val="1037"/>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pStyle w:val="1040"/>
      <w:isLgl w:val="false"/>
      <w:suff w:val="tab"/>
      <w:lvlText w:val="%1."/>
      <w:lvlJc w:val="left"/>
      <w:pPr>
        <w:ind w:left="567" w:hanging="567"/>
        <w:tabs>
          <w:tab w:val="num" w:pos="567" w:leader="none"/>
        </w:tabs>
      </w:pPr>
    </w:lvl>
    <w:lvl w:ilvl="1">
      <w:start w:val="1"/>
      <w:numFmt w:val="decimal"/>
      <w:pStyle w:val="1029"/>
      <w:isLgl w:val="false"/>
      <w:suff w:val="tab"/>
      <w:lvlText w:val="%1.%2"/>
      <w:lvlJc w:val="left"/>
      <w:pPr>
        <w:ind w:left="567" w:hanging="567"/>
        <w:tabs>
          <w:tab w:val="num" w:pos="567" w:leader="none"/>
        </w:tabs>
      </w:pPr>
    </w:lvl>
    <w:lvl w:ilvl="2">
      <w:start w:val="1"/>
      <w:numFmt w:val="decimal"/>
      <w:isLgl w:val="false"/>
      <w:suff w:val="tab"/>
      <w:lvlText w:val="%1.%2.%3"/>
      <w:lvlJc w:val="left"/>
      <w:pPr>
        <w:ind w:left="720" w:hanging="720"/>
        <w:tabs>
          <w:tab w:val="num" w:pos="720" w:leader="none"/>
        </w:tabs>
      </w:pPr>
    </w:lvl>
    <w:lvl w:ilvl="3">
      <w:start w:val="1"/>
      <w:numFmt w:val="decimal"/>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38">
    <w:multiLevelType w:val="hybridMultilevel"/>
    <w:lvl w:ilvl="0">
      <w:start w:val="3"/>
      <w:numFmt w:val="decimal"/>
      <w:isLgl w:val="false"/>
      <w:suff w:val="tab"/>
      <w:lvlText w:val="%1."/>
      <w:lvlJc w:val="left"/>
      <w:pPr>
        <w:ind w:left="1068" w:hanging="360"/>
      </w:pPr>
    </w:lvl>
    <w:lvl w:ilvl="1">
      <w:start w:val="3"/>
      <w:numFmt w:val="decimal"/>
      <w:isLgl w:val="false"/>
      <w:suff w:val="tab"/>
      <w:lvlText w:val="%1.%2."/>
      <w:lvlJc w:val="left"/>
      <w:pPr>
        <w:ind w:left="1129" w:hanging="420"/>
      </w:pPr>
    </w:lvl>
    <w:lvl w:ilvl="2">
      <w:start w:val="1"/>
      <w:numFmt w:val="decimal"/>
      <w:isLgl w:val="false"/>
      <w:suff w:val="tab"/>
      <w:lvlText w:val="%1.%2.%3."/>
      <w:lvlJc w:val="left"/>
      <w:pPr>
        <w:ind w:left="1430" w:hanging="720"/>
      </w:pPr>
    </w:lvl>
    <w:lvl w:ilvl="3">
      <w:start w:val="1"/>
      <w:numFmt w:val="decimal"/>
      <w:isLgl w:val="false"/>
      <w:suff w:val="tab"/>
      <w:lvlText w:val="%1.%2.%3.%4."/>
      <w:lvlJc w:val="left"/>
      <w:pPr>
        <w:ind w:left="1431" w:hanging="720"/>
      </w:pPr>
    </w:lvl>
    <w:lvl w:ilvl="4">
      <w:start w:val="1"/>
      <w:numFmt w:val="decimal"/>
      <w:isLgl w:val="false"/>
      <w:suff w:val="tab"/>
      <w:lvlText w:val="%1.%2.%3.%4.%5."/>
      <w:lvlJc w:val="left"/>
      <w:pPr>
        <w:ind w:left="1792" w:hanging="1080"/>
      </w:pPr>
    </w:lvl>
    <w:lvl w:ilvl="5">
      <w:start w:val="1"/>
      <w:numFmt w:val="decimal"/>
      <w:isLgl w:val="false"/>
      <w:suff w:val="tab"/>
      <w:lvlText w:val="%1.%2.%3.%4.%5.%6."/>
      <w:lvlJc w:val="left"/>
      <w:pPr>
        <w:ind w:left="1793" w:hanging="1080"/>
      </w:pPr>
    </w:lvl>
    <w:lvl w:ilvl="6">
      <w:start w:val="1"/>
      <w:numFmt w:val="decimal"/>
      <w:isLgl w:val="false"/>
      <w:suff w:val="tab"/>
      <w:lvlText w:val="%1.%2.%3.%4.%5.%6.%7."/>
      <w:lvlJc w:val="left"/>
      <w:pPr>
        <w:ind w:left="2154" w:hanging="1440"/>
      </w:pPr>
    </w:lvl>
    <w:lvl w:ilvl="7">
      <w:start w:val="1"/>
      <w:numFmt w:val="decimal"/>
      <w:isLgl w:val="false"/>
      <w:suff w:val="tab"/>
      <w:lvlText w:val="%1.%2.%3.%4.%5.%6.%7.%8."/>
      <w:lvlJc w:val="left"/>
      <w:pPr>
        <w:ind w:left="2155" w:hanging="1440"/>
      </w:pPr>
    </w:lvl>
    <w:lvl w:ilvl="8">
      <w:start w:val="1"/>
      <w:numFmt w:val="decimal"/>
      <w:isLgl w:val="false"/>
      <w:suff w:val="tab"/>
      <w:lvlText w:val="%1.%2.%3.%4.%5.%6.%7.%8.%9."/>
      <w:lvlJc w:val="left"/>
      <w:pPr>
        <w:ind w:left="2516" w:hanging="1800"/>
      </w:pPr>
    </w:lvl>
  </w:abstractNum>
  <w:abstractNum w:abstractNumId="39">
    <w:multiLevelType w:val="hybridMultilevel"/>
    <w:lvl w:ilvl="0">
      <w:start w:val="1324"/>
      <w:numFmt w:val="decimal"/>
      <w:isLgl w:val="false"/>
      <w:suff w:val="tab"/>
      <w:lvlText w:val="%1"/>
      <w:lvlJc w:val="left"/>
      <w:pPr>
        <w:ind w:left="5158" w:hanging="480"/>
      </w:pPr>
    </w:lvl>
    <w:lvl w:ilvl="1">
      <w:start w:val="1"/>
      <w:numFmt w:val="lowerLetter"/>
      <w:isLgl w:val="false"/>
      <w:suff w:val="tab"/>
      <w:lvlText w:val="%2."/>
      <w:lvlJc w:val="left"/>
      <w:pPr>
        <w:ind w:left="5758" w:hanging="360"/>
      </w:pPr>
    </w:lvl>
    <w:lvl w:ilvl="2">
      <w:start w:val="1"/>
      <w:numFmt w:val="lowerRoman"/>
      <w:isLgl w:val="false"/>
      <w:suff w:val="tab"/>
      <w:lvlText w:val="%3."/>
      <w:lvlJc w:val="right"/>
      <w:pPr>
        <w:ind w:left="6478" w:hanging="180"/>
      </w:pPr>
    </w:lvl>
    <w:lvl w:ilvl="3">
      <w:start w:val="1"/>
      <w:numFmt w:val="decimal"/>
      <w:isLgl w:val="false"/>
      <w:suff w:val="tab"/>
      <w:lvlText w:val="%4."/>
      <w:lvlJc w:val="left"/>
      <w:pPr>
        <w:ind w:left="7198" w:hanging="360"/>
      </w:pPr>
    </w:lvl>
    <w:lvl w:ilvl="4">
      <w:start w:val="1"/>
      <w:numFmt w:val="lowerLetter"/>
      <w:isLgl w:val="false"/>
      <w:suff w:val="tab"/>
      <w:lvlText w:val="%5."/>
      <w:lvlJc w:val="left"/>
      <w:pPr>
        <w:ind w:left="7918" w:hanging="360"/>
      </w:pPr>
    </w:lvl>
    <w:lvl w:ilvl="5">
      <w:start w:val="1"/>
      <w:numFmt w:val="lowerRoman"/>
      <w:isLgl w:val="false"/>
      <w:suff w:val="tab"/>
      <w:lvlText w:val="%6."/>
      <w:lvlJc w:val="right"/>
      <w:pPr>
        <w:ind w:left="8638" w:hanging="180"/>
      </w:pPr>
    </w:lvl>
    <w:lvl w:ilvl="6">
      <w:start w:val="1"/>
      <w:numFmt w:val="decimal"/>
      <w:isLgl w:val="false"/>
      <w:suff w:val="tab"/>
      <w:lvlText w:val="%7."/>
      <w:lvlJc w:val="left"/>
      <w:pPr>
        <w:ind w:left="9358" w:hanging="360"/>
      </w:pPr>
    </w:lvl>
    <w:lvl w:ilvl="7">
      <w:start w:val="1"/>
      <w:numFmt w:val="lowerLetter"/>
      <w:isLgl w:val="false"/>
      <w:suff w:val="tab"/>
      <w:lvlText w:val="%8."/>
      <w:lvlJc w:val="left"/>
      <w:pPr>
        <w:ind w:left="10078" w:hanging="360"/>
      </w:pPr>
    </w:lvl>
    <w:lvl w:ilvl="8">
      <w:start w:val="1"/>
      <w:numFmt w:val="lowerRoman"/>
      <w:isLgl w:val="false"/>
      <w:suff w:val="tab"/>
      <w:lvlText w:val="%9."/>
      <w:lvlJc w:val="right"/>
      <w:pPr>
        <w:ind w:left="10798" w:hanging="180"/>
      </w:pPr>
    </w:lvl>
  </w:abstractNum>
  <w:abstractNum w:abstractNumId="40">
    <w:multiLevelType w:val="hybridMultilevel"/>
    <w:lvl w:ilvl="0">
      <w:start w:val="1"/>
      <w:numFmt w:val="bullet"/>
      <w:pStyle w:val="1032"/>
      <w:isLgl w:val="false"/>
      <w:suff w:val="tab"/>
      <w:lvlText w:val=""/>
      <w:lvlJc w:val="left"/>
      <w:pPr>
        <w:ind w:left="926" w:hanging="360"/>
        <w:tabs>
          <w:tab w:val="num" w:pos="926"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4"/>
      <w:numFmt w:val="decimal"/>
      <w:isLgl w:val="false"/>
      <w:suff w:val="tab"/>
      <w:lvlText w:val="%1."/>
      <w:lvlJc w:val="left"/>
      <w:pPr>
        <w:ind w:left="360" w:hanging="360"/>
      </w:pPr>
    </w:lvl>
    <w:lvl w:ilvl="1">
      <w:start w:val="1"/>
      <w:numFmt w:val="decimal"/>
      <w:isLgl w:val="false"/>
      <w:suff w:val="tab"/>
      <w:lvlText w:val="%1.%2."/>
      <w:lvlJc w:val="left"/>
      <w:pPr>
        <w:ind w:left="1080" w:hanging="360"/>
      </w:pPr>
    </w:lvl>
    <w:lvl w:ilvl="2">
      <w:start w:val="1"/>
      <w:numFmt w:val="decimal"/>
      <w:isLgl w:val="false"/>
      <w:suff w:val="tab"/>
      <w:lvlText w:val="%1.%2.%3."/>
      <w:lvlJc w:val="left"/>
      <w:pPr>
        <w:ind w:left="1854" w:hanging="720"/>
      </w:pPr>
    </w:lvl>
    <w:lvl w:ilvl="3">
      <w:start w:val="1"/>
      <w:numFmt w:val="decimal"/>
      <w:isLgl w:val="false"/>
      <w:suff w:val="tab"/>
      <w:lvlText w:val="%1.%2.%3.%4."/>
      <w:lvlJc w:val="left"/>
      <w:pPr>
        <w:ind w:left="2880" w:hanging="720"/>
      </w:pPr>
    </w:lvl>
    <w:lvl w:ilvl="4">
      <w:start w:val="1"/>
      <w:numFmt w:val="decimal"/>
      <w:isLgl w:val="false"/>
      <w:suff w:val="tab"/>
      <w:lvlText w:val="%1.%2.%3.%4.%5."/>
      <w:lvlJc w:val="left"/>
      <w:pPr>
        <w:ind w:left="3960" w:hanging="1080"/>
      </w:pPr>
    </w:lvl>
    <w:lvl w:ilvl="5">
      <w:start w:val="1"/>
      <w:numFmt w:val="decimal"/>
      <w:isLgl w:val="false"/>
      <w:suff w:val="tab"/>
      <w:lvlText w:val="%1.%2.%3.%4.%5.%6."/>
      <w:lvlJc w:val="left"/>
      <w:pPr>
        <w:ind w:left="4680" w:hanging="1080"/>
      </w:pPr>
    </w:lvl>
    <w:lvl w:ilvl="6">
      <w:start w:val="1"/>
      <w:numFmt w:val="decimal"/>
      <w:isLgl w:val="false"/>
      <w:suff w:val="tab"/>
      <w:lvlText w:val="%1.%2.%3.%4.%5.%6.%7."/>
      <w:lvlJc w:val="left"/>
      <w:pPr>
        <w:ind w:left="5760" w:hanging="1440"/>
      </w:pPr>
    </w:lvl>
    <w:lvl w:ilvl="7">
      <w:start w:val="1"/>
      <w:numFmt w:val="decimal"/>
      <w:isLgl w:val="false"/>
      <w:suff w:val="tab"/>
      <w:lvlText w:val="%1.%2.%3.%4.%5.%6.%7.%8."/>
      <w:lvlJc w:val="left"/>
      <w:pPr>
        <w:ind w:left="6480" w:hanging="1440"/>
      </w:pPr>
    </w:lvl>
    <w:lvl w:ilvl="8">
      <w:start w:val="1"/>
      <w:numFmt w:val="decimal"/>
      <w:isLgl w:val="false"/>
      <w:suff w:val="tab"/>
      <w:lvlText w:val="%1.%2.%3.%4.%5.%6.%7.%8.%9."/>
      <w:lvlJc w:val="left"/>
      <w:pPr>
        <w:ind w:left="7560" w:hanging="1800"/>
      </w:pPr>
    </w:lvl>
  </w:abstractNum>
  <w:abstractNum w:abstractNumId="42">
    <w:multiLevelType w:val="hybridMultilevel"/>
    <w:lvl w:ilvl="0">
      <w:start w:val="1"/>
      <w:numFmt w:val="bullet"/>
      <w:pStyle w:val="1017"/>
      <w:isLgl w:val="false"/>
      <w:suff w:val="tab"/>
      <w:lvlText w:val=""/>
      <w:lvlJc w:val="left"/>
      <w:pPr>
        <w:ind w:left="900" w:hanging="360"/>
        <w:tabs>
          <w:tab w:val="num" w:pos="900" w:leader="none"/>
        </w:tabs>
      </w:pPr>
      <w:rPr>
        <w:rFonts w:ascii="Symbol" w:hAnsi="Symbol"/>
      </w:rPr>
    </w:lvl>
    <w:lvl w:ilvl="1">
      <w:start w:val="1"/>
      <w:numFmt w:val="bullet"/>
      <w:isLgl w:val="false"/>
      <w:suff w:val="tab"/>
      <w:lvlText w:val="o"/>
      <w:lvlJc w:val="left"/>
      <w:pPr>
        <w:ind w:left="1620" w:hanging="360"/>
        <w:tabs>
          <w:tab w:val="num" w:pos="1620" w:leader="none"/>
        </w:tabs>
      </w:pPr>
      <w:rPr>
        <w:rFonts w:ascii="Courier New" w:hAnsi="Courier New" w:cs="Courier New"/>
      </w:rPr>
    </w:lvl>
    <w:lvl w:ilvl="2">
      <w:start w:val="1"/>
      <w:numFmt w:val="bullet"/>
      <w:isLgl w:val="false"/>
      <w:suff w:val="tab"/>
      <w:lvlText w:val=""/>
      <w:lvlJc w:val="left"/>
      <w:pPr>
        <w:ind w:left="2340" w:hanging="360"/>
        <w:tabs>
          <w:tab w:val="num" w:pos="2340" w:leader="none"/>
        </w:tabs>
      </w:pPr>
      <w:rPr>
        <w:rFonts w:ascii="Wingdings" w:hAnsi="Wingdings"/>
      </w:rPr>
    </w:lvl>
    <w:lvl w:ilvl="3">
      <w:start w:val="1"/>
      <w:numFmt w:val="bullet"/>
      <w:isLgl w:val="false"/>
      <w:suff w:val="tab"/>
      <w:lvlText w:val=""/>
      <w:lvlJc w:val="left"/>
      <w:pPr>
        <w:ind w:left="3060" w:hanging="360"/>
        <w:tabs>
          <w:tab w:val="num" w:pos="3060" w:leader="none"/>
        </w:tabs>
      </w:pPr>
      <w:rPr>
        <w:rFonts w:ascii="Symbol" w:hAnsi="Symbol"/>
      </w:rPr>
    </w:lvl>
    <w:lvl w:ilvl="4">
      <w:start w:val="1"/>
      <w:numFmt w:val="bullet"/>
      <w:isLgl w:val="false"/>
      <w:suff w:val="tab"/>
      <w:lvlText w:val="o"/>
      <w:lvlJc w:val="left"/>
      <w:pPr>
        <w:ind w:left="3780" w:hanging="360"/>
        <w:tabs>
          <w:tab w:val="num" w:pos="3780" w:leader="none"/>
        </w:tabs>
      </w:pPr>
      <w:rPr>
        <w:rFonts w:ascii="Courier New" w:hAnsi="Courier New" w:cs="Courier New"/>
      </w:rPr>
    </w:lvl>
    <w:lvl w:ilvl="5">
      <w:start w:val="1"/>
      <w:numFmt w:val="bullet"/>
      <w:isLgl w:val="false"/>
      <w:suff w:val="tab"/>
      <w:lvlText w:val=""/>
      <w:lvlJc w:val="left"/>
      <w:pPr>
        <w:ind w:left="4500" w:hanging="360"/>
        <w:tabs>
          <w:tab w:val="num" w:pos="4500" w:leader="none"/>
        </w:tabs>
      </w:pPr>
      <w:rPr>
        <w:rFonts w:ascii="Wingdings" w:hAnsi="Wingdings"/>
      </w:rPr>
    </w:lvl>
    <w:lvl w:ilvl="6">
      <w:start w:val="1"/>
      <w:numFmt w:val="bullet"/>
      <w:isLgl w:val="false"/>
      <w:suff w:val="tab"/>
      <w:lvlText w:val=""/>
      <w:lvlJc w:val="left"/>
      <w:pPr>
        <w:ind w:left="5220" w:hanging="360"/>
        <w:tabs>
          <w:tab w:val="num" w:pos="5220" w:leader="none"/>
        </w:tabs>
      </w:pPr>
      <w:rPr>
        <w:rFonts w:ascii="Symbol" w:hAnsi="Symbol"/>
      </w:rPr>
    </w:lvl>
    <w:lvl w:ilvl="7">
      <w:start w:val="1"/>
      <w:numFmt w:val="bullet"/>
      <w:isLgl w:val="false"/>
      <w:suff w:val="tab"/>
      <w:lvlText w:val="o"/>
      <w:lvlJc w:val="left"/>
      <w:pPr>
        <w:ind w:left="5940" w:hanging="360"/>
        <w:tabs>
          <w:tab w:val="num" w:pos="5940" w:leader="none"/>
        </w:tabs>
      </w:pPr>
      <w:rPr>
        <w:rFonts w:ascii="Courier New" w:hAnsi="Courier New" w:cs="Courier New"/>
      </w:rPr>
    </w:lvl>
    <w:lvl w:ilvl="8">
      <w:start w:val="1"/>
      <w:numFmt w:val="bullet"/>
      <w:isLgl w:val="false"/>
      <w:suff w:val="tab"/>
      <w:lvlText w:val=""/>
      <w:lvlJc w:val="left"/>
      <w:pPr>
        <w:ind w:left="6660" w:hanging="360"/>
        <w:tabs>
          <w:tab w:val="num" w:pos="6660" w:leader="none"/>
        </w:tabs>
      </w:pPr>
      <w:rPr>
        <w:rFonts w:ascii="Wingdings" w:hAnsi="Wingdings"/>
      </w:rPr>
    </w:lvl>
  </w:abstractNum>
  <w:abstractNum w:abstractNumId="43">
    <w:multiLevelType w:val="hybridMultilevel"/>
    <w:lvl w:ilvl="0">
      <w:start w:val="1"/>
      <w:numFmt w:val="decimal"/>
      <w:isLgl w:val="false"/>
      <w:suff w:val="tab"/>
      <w:lvlText w:val="%1."/>
      <w:lvlJc w:val="left"/>
      <w:pPr>
        <w:ind w:left="1068" w:hanging="360"/>
      </w:pPr>
    </w:lvl>
    <w:lvl w:ilvl="1">
      <w:start w:val="1"/>
      <w:numFmt w:val="lowerLetter"/>
      <w:isLgl w:val="false"/>
      <w:suff w:val="tab"/>
      <w:lvlText w:val="%2."/>
      <w:lvlJc w:val="left"/>
      <w:pPr>
        <w:ind w:left="1788" w:hanging="360"/>
      </w:pPr>
    </w:lvl>
    <w:lvl w:ilvl="2">
      <w:start w:val="1"/>
      <w:numFmt w:val="lowerRoman"/>
      <w:isLgl w:val="false"/>
      <w:suff w:val="tab"/>
      <w:lvlText w:val="%3."/>
      <w:lvlJc w:val="right"/>
      <w:pPr>
        <w:ind w:left="2508" w:hanging="180"/>
      </w:pPr>
    </w:lvl>
    <w:lvl w:ilvl="3">
      <w:start w:val="1"/>
      <w:numFmt w:val="decimal"/>
      <w:isLgl w:val="false"/>
      <w:suff w:val="tab"/>
      <w:lvlText w:val="%4."/>
      <w:lvlJc w:val="left"/>
      <w:pPr>
        <w:ind w:left="3228" w:hanging="360"/>
      </w:pPr>
    </w:lvl>
    <w:lvl w:ilvl="4">
      <w:start w:val="1"/>
      <w:numFmt w:val="lowerLetter"/>
      <w:isLgl w:val="false"/>
      <w:suff w:val="tab"/>
      <w:lvlText w:val="%5."/>
      <w:lvlJc w:val="left"/>
      <w:pPr>
        <w:ind w:left="3948" w:hanging="360"/>
      </w:pPr>
    </w:lvl>
    <w:lvl w:ilvl="5">
      <w:start w:val="1"/>
      <w:numFmt w:val="lowerRoman"/>
      <w:isLgl w:val="false"/>
      <w:suff w:val="tab"/>
      <w:lvlText w:val="%6."/>
      <w:lvlJc w:val="right"/>
      <w:pPr>
        <w:ind w:left="4668" w:hanging="180"/>
      </w:pPr>
    </w:lvl>
    <w:lvl w:ilvl="6">
      <w:start w:val="1"/>
      <w:numFmt w:val="decimal"/>
      <w:isLgl w:val="false"/>
      <w:suff w:val="tab"/>
      <w:lvlText w:val="%7."/>
      <w:lvlJc w:val="left"/>
      <w:pPr>
        <w:ind w:left="5388" w:hanging="360"/>
      </w:pPr>
    </w:lvl>
    <w:lvl w:ilvl="7">
      <w:start w:val="1"/>
      <w:numFmt w:val="lowerLetter"/>
      <w:isLgl w:val="false"/>
      <w:suff w:val="tab"/>
      <w:lvlText w:val="%8."/>
      <w:lvlJc w:val="left"/>
      <w:pPr>
        <w:ind w:left="6108" w:hanging="360"/>
      </w:pPr>
    </w:lvl>
    <w:lvl w:ilvl="8">
      <w:start w:val="1"/>
      <w:numFmt w:val="lowerRoman"/>
      <w:isLgl w:val="false"/>
      <w:suff w:val="tab"/>
      <w:lvlText w:val="%9."/>
      <w:lvlJc w:val="right"/>
      <w:pPr>
        <w:ind w:left="6828" w:hanging="180"/>
      </w:pPr>
    </w:lvl>
  </w:abstractNum>
  <w:abstractNum w:abstractNumId="44">
    <w:multiLevelType w:val="hybridMultilevel"/>
    <w:lvl w:ilvl="0">
      <w:start w:val="1"/>
      <w:numFmt w:val="decimal"/>
      <w:pStyle w:val="1038"/>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tab"/>
      <w:lvlText w:val="%1."/>
      <w:lvlJc w:val="left"/>
      <w:pPr>
        <w:ind w:left="851" w:hanging="851"/>
        <w:tabs>
          <w:tab w:val="num" w:pos="851" w:leader="none"/>
        </w:tabs>
      </w:pPr>
    </w:lvl>
    <w:lvl w:ilvl="1">
      <w:start w:val="1"/>
      <w:numFmt w:val="decimal"/>
      <w:isLgl w:val="false"/>
      <w:suff w:val="tab"/>
      <w:lvlText w:val="%1.%2."/>
      <w:lvlJc w:val="left"/>
      <w:pPr>
        <w:ind w:left="851" w:hanging="851"/>
        <w:tabs>
          <w:tab w:val="num" w:pos="851" w:leader="none"/>
        </w:tabs>
      </w:pPr>
    </w:lvl>
    <w:lvl w:ilvl="2">
      <w:start w:val="1"/>
      <w:numFmt w:val="bullet"/>
      <w:pStyle w:val="1150"/>
      <w:isLgl w:val="false"/>
      <w:suff w:val="tab"/>
      <w:lvlText w:val=""/>
      <w:lvlJc w:val="left"/>
      <w:pPr>
        <w:ind w:left="360" w:hanging="360"/>
        <w:tabs>
          <w:tab w:val="num" w:pos="360" w:leader="none"/>
        </w:tabs>
      </w:pPr>
      <w:rPr>
        <w:rFonts w:ascii="Symbol" w:hAnsi="Symbol"/>
      </w:rPr>
    </w:lvl>
    <w:lvl w:ilvl="3">
      <w:start w:val="1"/>
      <w:numFmt w:val="bullet"/>
      <w:isLgl w:val="false"/>
      <w:suff w:val="tab"/>
      <w:lvlText w:val=""/>
      <w:lvlJc w:val="left"/>
      <w:pPr>
        <w:ind w:left="1134" w:hanging="283"/>
        <w:tabs>
          <w:tab w:val="num" w:pos="1134" w:leader="none"/>
        </w:tabs>
      </w:pPr>
      <w:rPr>
        <w:rFonts w:ascii="Symbol" w:hAnsi="Symbol"/>
      </w:rPr>
    </w:lvl>
    <w:lvl w:ilvl="4">
      <w:start w:val="1"/>
      <w:numFmt w:val="decimal"/>
      <w:isLgl w:val="false"/>
      <w:suff w:val="tab"/>
      <w:lvlText w:val="%1.%2.%3.%4.%5."/>
      <w:lvlJc w:val="left"/>
      <w:pPr>
        <w:ind w:left="2232" w:hanging="792"/>
        <w:tabs>
          <w:tab w:val="num" w:pos="2232" w:leader="none"/>
        </w:tabs>
      </w:pPr>
    </w:lvl>
    <w:lvl w:ilvl="5">
      <w:start w:val="1"/>
      <w:numFmt w:val="decimal"/>
      <w:isLgl w:val="false"/>
      <w:suff w:val="tab"/>
      <w:lvlText w:val="%1.%2.%3.%4.%5.%6."/>
      <w:lvlJc w:val="left"/>
      <w:pPr>
        <w:ind w:left="2736" w:hanging="936"/>
        <w:tabs>
          <w:tab w:val="num" w:pos="2736" w:leader="none"/>
        </w:tabs>
      </w:pPr>
    </w:lvl>
    <w:lvl w:ilvl="6">
      <w:start w:val="1"/>
      <w:numFmt w:val="decimal"/>
      <w:isLgl w:val="false"/>
      <w:suff w:val="tab"/>
      <w:lvlText w:val="%1.%2.%3.%4.%5.%6.%7."/>
      <w:lvlJc w:val="left"/>
      <w:pPr>
        <w:ind w:left="3240" w:hanging="1080"/>
        <w:tabs>
          <w:tab w:val="num" w:pos="3240" w:leader="none"/>
        </w:tabs>
      </w:pPr>
    </w:lvl>
    <w:lvl w:ilvl="7">
      <w:start w:val="1"/>
      <w:numFmt w:val="decimal"/>
      <w:isLgl w:val="false"/>
      <w:suff w:val="tab"/>
      <w:lvlText w:val="%1.%2.%3.%4.%5.%6.%7.%8."/>
      <w:lvlJc w:val="left"/>
      <w:pPr>
        <w:ind w:left="3744" w:hanging="1224"/>
        <w:tabs>
          <w:tab w:val="num" w:pos="3744" w:leader="none"/>
        </w:tabs>
      </w:pPr>
    </w:lvl>
    <w:lvl w:ilvl="8">
      <w:start w:val="1"/>
      <w:numFmt w:val="decimal"/>
      <w:isLgl w:val="false"/>
      <w:suff w:val="tab"/>
      <w:lvlText w:val="%1.%2.%3.%4.%5.%6.%7.%8.%9."/>
      <w:lvlJc w:val="left"/>
      <w:pPr>
        <w:ind w:left="4320" w:hanging="1440"/>
        <w:tabs>
          <w:tab w:val="num" w:pos="4320" w:leader="none"/>
        </w:tabs>
      </w:pPr>
    </w:lvl>
  </w:abstractNum>
  <w:abstractNum w:abstractNumId="46">
    <w:multiLevelType w:val="hybridMultilevel"/>
    <w:lvl w:ilvl="0">
      <w:start w:val="1"/>
      <w:numFmt w:val="bullet"/>
      <w:isLgl w:val="false"/>
      <w:suff w:val="tab"/>
      <w:lvlText w:val=""/>
      <w:lvlJc w:val="left"/>
      <w:pPr>
        <w:ind w:left="720" w:hanging="360"/>
      </w:pPr>
      <w:rPr>
        <w:rFonts w:ascii="Symbol" w:hAnsi="Symbol"/>
      </w:rPr>
    </w:lvl>
    <w:lvl w:ilvl="1">
      <w:start w:val="1"/>
      <w:numFmt w:val="bullet"/>
      <w:pStyle w:val="1027"/>
      <w:isLgl w:val="false"/>
      <w:suff w:val="tab"/>
      <w:lvlText w:val="o"/>
      <w:lvlJc w:val="left"/>
      <w:pPr>
        <w:ind w:left="1440" w:hanging="360"/>
      </w:pPr>
      <w:rPr>
        <w:rFonts w:ascii="Courier New" w:hAnsi="Courier New" w:cs="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cs="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cs="Courier New"/>
      </w:rPr>
    </w:lvl>
    <w:lvl w:ilvl="8">
      <w:start w:val="1"/>
      <w:numFmt w:val="bullet"/>
      <w:isLgl w:val="false"/>
      <w:suff w:val="tab"/>
      <w:lvlText w:val=""/>
      <w:lvlJc w:val="left"/>
      <w:pPr>
        <w:ind w:left="6480" w:hanging="360"/>
      </w:pPr>
      <w:rPr>
        <w:rFonts w:ascii="Wingdings" w:hAnsi="Wingdings"/>
      </w:rPr>
    </w:lvl>
  </w:abstractNum>
  <w:num w:numId="1">
    <w:abstractNumId w:val="42"/>
  </w:num>
  <w:num w:numId="2">
    <w:abstractNumId w:val="30"/>
  </w:num>
  <w:num w:numId="3">
    <w:abstractNumId w:val="18"/>
  </w:num>
  <w:num w:numId="4">
    <w:abstractNumId w:val="19"/>
  </w:num>
  <w:num w:numId="5">
    <w:abstractNumId w:val="13"/>
  </w:num>
  <w:num w:numId="6">
    <w:abstractNumId w:val="43"/>
  </w:num>
  <w:num w:numId="7">
    <w:abstractNumId w:val="38"/>
  </w:num>
  <w:num w:numId="8">
    <w:abstractNumId w:val="34"/>
  </w:num>
  <w:num w:numId="9">
    <w:abstractNumId w:val="10"/>
  </w:num>
  <w:num w:numId="10">
    <w:abstractNumId w:val="27"/>
  </w:num>
  <w:num w:numId="11">
    <w:abstractNumId w:val="20"/>
  </w:num>
  <w:num w:numId="12">
    <w:abstractNumId w:val="26"/>
  </w:num>
  <w:num w:numId="13">
    <w:abstractNumId w:val="46"/>
  </w:num>
  <w:num w:numId="14">
    <w:abstractNumId w:val="6"/>
  </w:num>
  <w:num w:numId="15">
    <w:abstractNumId w:val="29"/>
  </w:num>
  <w:num w:numId="16">
    <w:abstractNumId w:val="28"/>
  </w:num>
  <w:num w:numId="17">
    <w:abstractNumId w:val="22"/>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num>
  <w:num w:numId="20">
    <w:abstractNumId w:val="21"/>
  </w:num>
  <w:num w:numId="21">
    <w:abstractNumId w:val="31"/>
  </w:num>
  <w:num w:numId="22">
    <w:abstractNumId w:val="40"/>
  </w:num>
  <w:num w:numId="23">
    <w:abstractNumId w:val="15"/>
  </w:num>
  <w:num w:numId="24">
    <w:abstractNumId w:val="25"/>
  </w:num>
  <w:num w:numId="25">
    <w:abstractNumId w:val="9"/>
  </w:num>
  <w:num w:numId="26">
    <w:abstractNumId w:val="7"/>
  </w:num>
  <w:num w:numId="27">
    <w:abstractNumId w:val="36"/>
  </w:num>
  <w:num w:numId="28">
    <w:abstractNumId w:val="44"/>
  </w:num>
  <w:num w:numId="29">
    <w:abstractNumId w:val="23"/>
  </w:num>
  <w:num w:numId="30">
    <w:abstractNumId w:val="32"/>
  </w:num>
  <w:num w:numId="31">
    <w:abstractNumId w:val="37"/>
  </w:num>
  <w:num w:numId="32">
    <w:abstractNumId w:val="8"/>
  </w:num>
  <w:num w:numId="33">
    <w:abstractNumId w:val="12"/>
  </w:num>
  <w:num w:numId="34">
    <w:abstractNumId w:val="2"/>
  </w:num>
  <w:num w:numId="35">
    <w:abstractNumId w:val="4"/>
  </w:num>
  <w:num w:numId="36">
    <w:abstractNumId w:val="11"/>
  </w:num>
  <w:num w:numId="37">
    <w:abstractNumId w:val="14"/>
  </w:num>
  <w:num w:numId="38">
    <w:abstractNumId w:val="0"/>
  </w:num>
  <w:num w:numId="39">
    <w:abstractNumId w:val="45"/>
  </w:num>
  <w:num w:numId="40">
    <w:abstractNumId w:val="16"/>
  </w:num>
  <w:num w:numId="41">
    <w:abstractNumId w:val="1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4"/>
  </w:num>
  <w:num w:numId="44">
    <w:abstractNumId w:val="1"/>
  </w:num>
  <w:num w:numId="45">
    <w:abstractNumId w:val="39"/>
  </w:num>
  <w:num w:numId="46">
    <w:abstractNumId w:val="3"/>
  </w:num>
  <w:num w:numId="4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7">
    <w:name w:val="Heading 1 Char"/>
    <w:basedOn w:val="804"/>
    <w:link w:val="795"/>
    <w:uiPriority w:val="9"/>
    <w:rPr>
      <w:rFonts w:ascii="Arial" w:hAnsi="Arial" w:eastAsia="Arial" w:cs="Arial"/>
      <w:sz w:val="40"/>
      <w:szCs w:val="40"/>
    </w:rPr>
  </w:style>
  <w:style w:type="character" w:styleId="788">
    <w:name w:val="Subtitle Char"/>
    <w:basedOn w:val="804"/>
    <w:link w:val="818"/>
    <w:uiPriority w:val="11"/>
    <w:rPr>
      <w:sz w:val="24"/>
      <w:szCs w:val="24"/>
    </w:rPr>
  </w:style>
  <w:style w:type="character" w:styleId="789">
    <w:name w:val="Quote Char"/>
    <w:link w:val="820"/>
    <w:uiPriority w:val="29"/>
    <w:rPr>
      <w:i/>
    </w:rPr>
  </w:style>
  <w:style w:type="character" w:styleId="790">
    <w:name w:val="Intense Quote Char"/>
    <w:link w:val="822"/>
    <w:uiPriority w:val="30"/>
    <w:rPr>
      <w:i/>
    </w:rPr>
  </w:style>
  <w:style w:type="character" w:styleId="791">
    <w:name w:val="Caption Char"/>
    <w:basedOn w:val="804"/>
    <w:link w:val="828"/>
    <w:uiPriority w:val="35"/>
    <w:rPr>
      <w:b/>
      <w:bCs/>
      <w:color w:val="4f81bd" w:themeColor="accent1"/>
      <w:sz w:val="18"/>
      <w:szCs w:val="18"/>
    </w:rPr>
  </w:style>
  <w:style w:type="character" w:styleId="792">
    <w:name w:val="Footnote Text Char"/>
    <w:link w:val="957"/>
    <w:uiPriority w:val="99"/>
    <w:rPr>
      <w:sz w:val="18"/>
    </w:rPr>
  </w:style>
  <w:style w:type="character" w:styleId="793">
    <w:name w:val="Endnote Text Char"/>
    <w:link w:val="960"/>
    <w:uiPriority w:val="99"/>
    <w:rPr>
      <w:sz w:val="20"/>
    </w:rPr>
  </w:style>
  <w:style w:type="paragraph" w:styleId="794" w:default="1">
    <w:name w:val="Normal"/>
    <w:qFormat/>
    <w:rPr>
      <w:rFonts w:ascii="Times New Roman" w:hAnsi="Times New Roman"/>
      <w:sz w:val="18"/>
      <w:szCs w:val="18"/>
      <w:lang w:eastAsia="ru-RU"/>
    </w:rPr>
  </w:style>
  <w:style w:type="paragraph" w:styleId="795">
    <w:name w:val="Heading 1"/>
    <w:basedOn w:val="794"/>
    <w:next w:val="794"/>
    <w:link w:val="807"/>
    <w:uiPriority w:val="9"/>
    <w:qFormat/>
    <w:pPr>
      <w:keepLines/>
      <w:keepNext/>
      <w:spacing w:before="480" w:after="200"/>
      <w:outlineLvl w:val="0"/>
    </w:pPr>
    <w:rPr>
      <w:rFonts w:ascii="Arial" w:hAnsi="Arial" w:eastAsia="Arial" w:cs="Arial"/>
      <w:sz w:val="40"/>
      <w:szCs w:val="40"/>
    </w:rPr>
  </w:style>
  <w:style w:type="paragraph" w:styleId="796">
    <w:name w:val="Heading 2"/>
    <w:basedOn w:val="794"/>
    <w:next w:val="794"/>
    <w:link w:val="1003"/>
    <w:qFormat/>
    <w:pPr>
      <w:jc w:val="center"/>
      <w:keepNext/>
      <w:outlineLvl w:val="1"/>
    </w:pPr>
    <w:rPr>
      <w:rFonts w:eastAsia="Times New Roman"/>
      <w:b/>
      <w:bCs/>
      <w:sz w:val="24"/>
      <w:szCs w:val="24"/>
      <w:lang w:val="en-US" w:eastAsia="en-US"/>
    </w:rPr>
  </w:style>
  <w:style w:type="paragraph" w:styleId="797">
    <w:name w:val="Heading 3"/>
    <w:basedOn w:val="794"/>
    <w:next w:val="794"/>
    <w:link w:val="1012"/>
    <w:qFormat/>
    <w:pPr>
      <w:jc w:val="both"/>
      <w:keepNext/>
      <w:spacing w:before="240" w:after="60"/>
      <w:outlineLvl w:val="2"/>
    </w:pPr>
    <w:rPr>
      <w:rFonts w:ascii="Arial" w:hAnsi="Arial" w:eastAsia="Times New Roman"/>
      <w:b/>
      <w:sz w:val="24"/>
      <w:szCs w:val="20"/>
      <w:lang w:val="en-US" w:eastAsia="en-US"/>
    </w:rPr>
  </w:style>
  <w:style w:type="paragraph" w:styleId="798">
    <w:name w:val="Heading 4"/>
    <w:basedOn w:val="794"/>
    <w:next w:val="794"/>
    <w:link w:val="1005"/>
    <w:qFormat/>
    <w:pPr>
      <w:jc w:val="both"/>
      <w:keepNext/>
      <w:spacing w:before="240" w:after="60"/>
      <w:outlineLvl w:val="3"/>
    </w:pPr>
    <w:rPr>
      <w:rFonts w:ascii="Arial" w:hAnsi="Arial" w:eastAsia="Times New Roman"/>
      <w:sz w:val="24"/>
      <w:szCs w:val="20"/>
      <w:lang w:val="en-US" w:eastAsia="en-US"/>
    </w:rPr>
  </w:style>
  <w:style w:type="paragraph" w:styleId="799">
    <w:name w:val="Heading 5"/>
    <w:basedOn w:val="794"/>
    <w:next w:val="794"/>
    <w:link w:val="1006"/>
    <w:qFormat/>
    <w:pPr>
      <w:jc w:val="both"/>
      <w:spacing w:before="240" w:after="60"/>
      <w:outlineLvl w:val="4"/>
    </w:pPr>
    <w:rPr>
      <w:rFonts w:eastAsia="Times New Roman"/>
      <w:sz w:val="22"/>
      <w:szCs w:val="20"/>
      <w:lang w:val="en-US" w:eastAsia="en-US"/>
    </w:rPr>
  </w:style>
  <w:style w:type="paragraph" w:styleId="800">
    <w:name w:val="Heading 6"/>
    <w:basedOn w:val="794"/>
    <w:next w:val="794"/>
    <w:link w:val="1007"/>
    <w:qFormat/>
    <w:pPr>
      <w:jc w:val="both"/>
      <w:spacing w:before="240" w:after="60"/>
      <w:outlineLvl w:val="5"/>
    </w:pPr>
    <w:rPr>
      <w:rFonts w:eastAsia="Times New Roman"/>
      <w:i/>
      <w:sz w:val="22"/>
      <w:szCs w:val="20"/>
      <w:lang w:val="en-US" w:eastAsia="en-US"/>
    </w:rPr>
  </w:style>
  <w:style w:type="paragraph" w:styleId="801">
    <w:name w:val="Heading 7"/>
    <w:basedOn w:val="794"/>
    <w:next w:val="794"/>
    <w:link w:val="1008"/>
    <w:qFormat/>
    <w:pPr>
      <w:jc w:val="both"/>
      <w:spacing w:before="240" w:after="60"/>
      <w:outlineLvl w:val="6"/>
    </w:pPr>
    <w:rPr>
      <w:rFonts w:ascii="Arial" w:hAnsi="Arial" w:eastAsia="Times New Roman"/>
      <w:sz w:val="20"/>
      <w:szCs w:val="20"/>
      <w:lang w:val="en-US" w:eastAsia="en-US"/>
    </w:rPr>
  </w:style>
  <w:style w:type="paragraph" w:styleId="802">
    <w:name w:val="Heading 8"/>
    <w:basedOn w:val="794"/>
    <w:next w:val="794"/>
    <w:link w:val="1009"/>
    <w:qFormat/>
    <w:pPr>
      <w:jc w:val="both"/>
      <w:spacing w:before="240" w:after="60"/>
      <w:outlineLvl w:val="7"/>
    </w:pPr>
    <w:rPr>
      <w:rFonts w:ascii="Arial" w:hAnsi="Arial" w:eastAsia="Times New Roman"/>
      <w:i/>
      <w:sz w:val="20"/>
      <w:szCs w:val="20"/>
      <w:lang w:val="en-US" w:eastAsia="en-US"/>
    </w:rPr>
  </w:style>
  <w:style w:type="paragraph" w:styleId="803">
    <w:name w:val="Heading 9"/>
    <w:basedOn w:val="794"/>
    <w:next w:val="794"/>
    <w:link w:val="1010"/>
    <w:qFormat/>
    <w:pPr>
      <w:jc w:val="both"/>
      <w:spacing w:before="240" w:after="60"/>
      <w:outlineLvl w:val="8"/>
    </w:pPr>
    <w:rPr>
      <w:rFonts w:ascii="Arial" w:hAnsi="Arial" w:eastAsia="Times New Roman"/>
      <w:b/>
      <w:i/>
      <w:szCs w:val="20"/>
      <w:lang w:val="en-US" w:eastAsia="en-US"/>
    </w:rPr>
  </w:style>
  <w:style w:type="character" w:styleId="804" w:default="1">
    <w:name w:val="Default Paragraph Font"/>
    <w:uiPriority w:val="1"/>
    <w:semiHidden/>
    <w:unhideWhenUsed/>
  </w:style>
  <w:style w:type="table" w:styleId="805" w:default="1">
    <w:name w:val="Normal Table"/>
    <w:uiPriority w:val="99"/>
    <w:semiHidden/>
    <w:unhideWhenUsed/>
    <w:tblPr>
      <w:tblInd w:w="0" w:type="dxa"/>
      <w:tblCellMar>
        <w:left w:w="108" w:type="dxa"/>
        <w:top w:w="0" w:type="dxa"/>
        <w:right w:w="108" w:type="dxa"/>
        <w:bottom w:w="0" w:type="dxa"/>
      </w:tblCellMar>
    </w:tblPr>
  </w:style>
  <w:style w:type="numbering" w:styleId="806" w:default="1">
    <w:name w:val="No List"/>
    <w:uiPriority w:val="99"/>
    <w:semiHidden/>
    <w:unhideWhenUsed/>
  </w:style>
  <w:style w:type="character" w:styleId="807" w:customStyle="1">
    <w:name w:val="Заголовок 1 Знак"/>
    <w:link w:val="795"/>
    <w:uiPriority w:val="9"/>
    <w:rPr>
      <w:rFonts w:ascii="Arial" w:hAnsi="Arial" w:eastAsia="Arial" w:cs="Arial"/>
      <w:sz w:val="40"/>
      <w:szCs w:val="40"/>
    </w:rPr>
  </w:style>
  <w:style w:type="character" w:styleId="808" w:customStyle="1">
    <w:name w:val="Heading 2 Char"/>
    <w:uiPriority w:val="9"/>
    <w:rPr>
      <w:rFonts w:ascii="Arial" w:hAnsi="Arial" w:eastAsia="Arial" w:cs="Arial"/>
      <w:sz w:val="34"/>
    </w:rPr>
  </w:style>
  <w:style w:type="character" w:styleId="809" w:customStyle="1">
    <w:name w:val="Heading 3 Char"/>
    <w:uiPriority w:val="9"/>
    <w:rPr>
      <w:rFonts w:ascii="Arial" w:hAnsi="Arial" w:eastAsia="Arial" w:cs="Arial"/>
      <w:sz w:val="30"/>
      <w:szCs w:val="30"/>
    </w:rPr>
  </w:style>
  <w:style w:type="character" w:styleId="810" w:customStyle="1">
    <w:name w:val="Heading 4 Char"/>
    <w:uiPriority w:val="9"/>
    <w:rPr>
      <w:rFonts w:ascii="Arial" w:hAnsi="Arial" w:eastAsia="Arial" w:cs="Arial"/>
      <w:b/>
      <w:bCs/>
      <w:sz w:val="26"/>
      <w:szCs w:val="26"/>
    </w:rPr>
  </w:style>
  <w:style w:type="character" w:styleId="811" w:customStyle="1">
    <w:name w:val="Heading 5 Char"/>
    <w:uiPriority w:val="9"/>
    <w:rPr>
      <w:rFonts w:ascii="Arial" w:hAnsi="Arial" w:eastAsia="Arial" w:cs="Arial"/>
      <w:b/>
      <w:bCs/>
      <w:sz w:val="24"/>
      <w:szCs w:val="24"/>
    </w:rPr>
  </w:style>
  <w:style w:type="character" w:styleId="812" w:customStyle="1">
    <w:name w:val="Heading 6 Char"/>
    <w:uiPriority w:val="9"/>
    <w:rPr>
      <w:rFonts w:ascii="Arial" w:hAnsi="Arial" w:eastAsia="Arial" w:cs="Arial"/>
      <w:b/>
      <w:bCs/>
      <w:sz w:val="22"/>
      <w:szCs w:val="22"/>
    </w:rPr>
  </w:style>
  <w:style w:type="character" w:styleId="813" w:customStyle="1">
    <w:name w:val="Heading 7 Char"/>
    <w:uiPriority w:val="9"/>
    <w:rPr>
      <w:rFonts w:ascii="Arial" w:hAnsi="Arial" w:eastAsia="Arial" w:cs="Arial"/>
      <w:b/>
      <w:bCs/>
      <w:i/>
      <w:iCs/>
      <w:sz w:val="22"/>
      <w:szCs w:val="22"/>
    </w:rPr>
  </w:style>
  <w:style w:type="character" w:styleId="814" w:customStyle="1">
    <w:name w:val="Heading 8 Char"/>
    <w:uiPriority w:val="9"/>
    <w:rPr>
      <w:rFonts w:ascii="Arial" w:hAnsi="Arial" w:eastAsia="Arial" w:cs="Arial"/>
      <w:i/>
      <w:iCs/>
      <w:sz w:val="22"/>
      <w:szCs w:val="22"/>
    </w:rPr>
  </w:style>
  <w:style w:type="character" w:styleId="815" w:customStyle="1">
    <w:name w:val="Heading 9 Char"/>
    <w:uiPriority w:val="9"/>
    <w:rPr>
      <w:rFonts w:ascii="Arial" w:hAnsi="Arial" w:eastAsia="Arial" w:cs="Arial"/>
      <w:i/>
      <w:iCs/>
      <w:sz w:val="21"/>
      <w:szCs w:val="21"/>
    </w:rPr>
  </w:style>
  <w:style w:type="paragraph" w:styleId="816">
    <w:name w:val="Title"/>
    <w:basedOn w:val="794"/>
    <w:link w:val="1125"/>
    <w:qFormat/>
    <w:pPr>
      <w:ind w:left="72"/>
      <w:jc w:val="center"/>
      <w:shd w:val="clear" w:color="auto" w:fill="ffffff"/>
      <w:widowControl w:val="off"/>
    </w:pPr>
    <w:rPr>
      <w:rFonts w:eastAsia="Times New Roman"/>
      <w:bCs/>
      <w:color w:val="000000"/>
      <w:spacing w:val="13"/>
      <w:sz w:val="24"/>
      <w:szCs w:val="22"/>
      <w:lang w:val="en-US" w:eastAsia="en-US"/>
    </w:rPr>
  </w:style>
  <w:style w:type="character" w:styleId="817" w:customStyle="1">
    <w:name w:val="Title Char"/>
    <w:uiPriority w:val="10"/>
    <w:rPr>
      <w:sz w:val="48"/>
      <w:szCs w:val="48"/>
    </w:rPr>
  </w:style>
  <w:style w:type="paragraph" w:styleId="818">
    <w:name w:val="Subtitle"/>
    <w:basedOn w:val="794"/>
    <w:next w:val="794"/>
    <w:link w:val="819"/>
    <w:uiPriority w:val="11"/>
    <w:qFormat/>
    <w:pPr>
      <w:spacing w:before="200" w:after="200"/>
    </w:pPr>
    <w:rPr>
      <w:sz w:val="24"/>
      <w:szCs w:val="24"/>
    </w:rPr>
  </w:style>
  <w:style w:type="character" w:styleId="819" w:customStyle="1">
    <w:name w:val="Подзаголовок Знак"/>
    <w:link w:val="818"/>
    <w:uiPriority w:val="11"/>
    <w:rPr>
      <w:sz w:val="24"/>
      <w:szCs w:val="24"/>
    </w:rPr>
  </w:style>
  <w:style w:type="paragraph" w:styleId="820">
    <w:name w:val="Quote"/>
    <w:basedOn w:val="794"/>
    <w:next w:val="794"/>
    <w:link w:val="821"/>
    <w:uiPriority w:val="29"/>
    <w:qFormat/>
    <w:pPr>
      <w:ind w:left="720" w:right="720"/>
    </w:pPr>
    <w:rPr>
      <w:i/>
    </w:rPr>
  </w:style>
  <w:style w:type="character" w:styleId="821" w:customStyle="1">
    <w:name w:val="Цитата 2 Знак"/>
    <w:link w:val="820"/>
    <w:uiPriority w:val="29"/>
    <w:rPr>
      <w:i/>
    </w:rPr>
  </w:style>
  <w:style w:type="paragraph" w:styleId="822">
    <w:name w:val="Intense Quote"/>
    <w:basedOn w:val="794"/>
    <w:next w:val="794"/>
    <w:link w:val="8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customStyle="1">
    <w:name w:val="Выделенная цитата Знак"/>
    <w:link w:val="822"/>
    <w:uiPriority w:val="30"/>
    <w:rPr>
      <w:i/>
    </w:rPr>
  </w:style>
  <w:style w:type="paragraph" w:styleId="824">
    <w:name w:val="Header"/>
    <w:basedOn w:val="794"/>
    <w:link w:val="996"/>
    <w:uiPriority w:val="99"/>
    <w:pPr>
      <w:tabs>
        <w:tab w:val="center" w:pos="4677" w:leader="none"/>
        <w:tab w:val="right" w:pos="9355" w:leader="none"/>
      </w:tabs>
    </w:pPr>
    <w:rPr>
      <w:lang w:val="en-US" w:eastAsia="en-US"/>
    </w:rPr>
  </w:style>
  <w:style w:type="character" w:styleId="825" w:customStyle="1">
    <w:name w:val="Header Char"/>
    <w:uiPriority w:val="99"/>
  </w:style>
  <w:style w:type="paragraph" w:styleId="826">
    <w:name w:val="Footer"/>
    <w:basedOn w:val="794"/>
    <w:link w:val="1048"/>
    <w:uiPriority w:val="99"/>
    <w:pPr>
      <w:tabs>
        <w:tab w:val="center" w:pos="4677" w:leader="none"/>
        <w:tab w:val="right" w:pos="9355" w:leader="none"/>
      </w:tabs>
    </w:pPr>
  </w:style>
  <w:style w:type="character" w:styleId="827" w:customStyle="1">
    <w:name w:val="Footer Char"/>
    <w:uiPriority w:val="99"/>
  </w:style>
  <w:style w:type="paragraph" w:styleId="828">
    <w:name w:val="Caption"/>
    <w:basedOn w:val="794"/>
    <w:next w:val="794"/>
    <w:link w:val="829"/>
    <w:qFormat/>
    <w:pPr>
      <w:ind w:left="994"/>
      <w:jc w:val="center"/>
      <w:spacing w:before="538"/>
      <w:shd w:val="clear" w:color="auto" w:fill="ffffff"/>
      <w:widowControl w:val="off"/>
    </w:pPr>
    <w:rPr>
      <w:rFonts w:eastAsia="Times New Roman"/>
      <w:b/>
      <w:bCs/>
      <w:color w:val="000000"/>
      <w:spacing w:val="-2"/>
      <w:sz w:val="26"/>
      <w:szCs w:val="26"/>
    </w:rPr>
  </w:style>
  <w:style w:type="character" w:styleId="829" w:customStyle="1">
    <w:name w:val="Название объекта Знак"/>
    <w:link w:val="828"/>
    <w:uiPriority w:val="35"/>
    <w:rPr>
      <w:b/>
      <w:bCs/>
      <w:color w:val="4f81bd" w:themeColor="accent1"/>
      <w:sz w:val="18"/>
      <w:szCs w:val="18"/>
    </w:rPr>
  </w:style>
  <w:style w:type="table" w:styleId="830">
    <w:name w:val="Table Grid"/>
    <w:basedOn w:val="805"/>
    <w:uiPriority w:val="59"/>
    <w:rPr>
      <w:rFonts w:ascii="Times New Roman" w:hAnsi="Times New Roman" w:eastAsia="Times New Roman"/>
    </w:rPr>
    <w:tblPr>
      <w:tblInd w:w="0" w:type="dxa"/>
      <w:tblCellMar>
        <w:left w:w="108" w:type="dxa"/>
        <w:top w:w="0" w:type="dxa"/>
        <w:right w:w="108" w:type="dxa"/>
        <w:bottom w:w="0" w:type="dxa"/>
      </w:tblCellMar>
    </w:tblPr>
  </w:style>
  <w:style w:type="table" w:styleId="831"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32">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4">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5"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46"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47"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48"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9"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0"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1">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60"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61"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62"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3"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4"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5">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6"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7"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8"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9"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0"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1"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2">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73"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74"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75"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76"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77"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8"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9">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0"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1"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2"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83"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5"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6">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7"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8"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9"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0"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1"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2"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3">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4"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5"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96"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7"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8"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9"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0">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2"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03"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04"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5"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6"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7">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9"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0"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1"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2"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3"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4">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5"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6"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17"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18"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9"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20"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21">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2"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23"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24"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25"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26"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27"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28">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9"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0"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31"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32"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3"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4"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5" w:customStyle="1">
    <w:name w:val="Lined - Accent"/>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6" w:customStyle="1">
    <w:name w:val="Lined - Accent 1"/>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7" w:customStyle="1">
    <w:name w:val="Lined - Accent 2"/>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8" w:customStyle="1">
    <w:name w:val="Lined - Accent 3"/>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9" w:customStyle="1">
    <w:name w:val="Lined - Accent 4"/>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0" w:customStyle="1">
    <w:name w:val="Lined - Accent 5"/>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1" w:customStyle="1">
    <w:name w:val="Lined - Accent 6"/>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2" w:customStyle="1">
    <w:name w:val="Bordered &amp; Lined - Accent"/>
    <w:uiPriority w:val="99"/>
    <w:rPr>
      <w:color w:val="404040"/>
      <w:lang w:eastAsia="ru-RU"/>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3" w:customStyle="1">
    <w:name w:val="Bordered &amp; Lined - Accent 1"/>
    <w:uiPriority w:val="99"/>
    <w:rPr>
      <w:color w:val="404040"/>
      <w:lang w:eastAsia="ru-RU"/>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4" w:customStyle="1">
    <w:name w:val="Bordered &amp; Lined - Accent 2"/>
    <w:uiPriority w:val="99"/>
    <w:rPr>
      <w:color w:val="404040"/>
      <w:lang w:eastAsia="ru-RU"/>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5" w:customStyle="1">
    <w:name w:val="Bordered &amp; Lined - Accent 3"/>
    <w:uiPriority w:val="99"/>
    <w:rPr>
      <w:color w:val="404040"/>
      <w:lang w:eastAsia="ru-RU"/>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6" w:customStyle="1">
    <w:name w:val="Bordered &amp; Lined - Accent 4"/>
    <w:uiPriority w:val="99"/>
    <w:rPr>
      <w:color w:val="404040"/>
      <w:lang w:eastAsia="ru-RU"/>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7" w:customStyle="1">
    <w:name w:val="Bordered &amp; Lined - Accent 5"/>
    <w:uiPriority w:val="99"/>
    <w:rPr>
      <w:color w:val="404040"/>
      <w:lang w:eastAsia="ru-RU"/>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8" w:customStyle="1">
    <w:name w:val="Bordered &amp; Lined - Accent 6"/>
    <w:uiPriority w:val="99"/>
    <w:rPr>
      <w:color w:val="404040"/>
      <w:lang w:eastAsia="ru-RU"/>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9"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50"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1"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52"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53"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4"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5"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6">
    <w:name w:val="Hyperlink"/>
    <w:rPr>
      <w:color w:val="0000ff"/>
      <w:u w:val="single"/>
    </w:rPr>
  </w:style>
  <w:style w:type="paragraph" w:styleId="957">
    <w:name w:val="footnote text"/>
    <w:basedOn w:val="794"/>
    <w:link w:val="958"/>
    <w:uiPriority w:val="99"/>
    <w:semiHidden/>
    <w:unhideWhenUsed/>
    <w:pPr>
      <w:spacing w:after="40"/>
    </w:pPr>
  </w:style>
  <w:style w:type="character" w:styleId="958" w:customStyle="1">
    <w:name w:val="Текст сноски Знак"/>
    <w:link w:val="957"/>
    <w:uiPriority w:val="99"/>
    <w:rPr>
      <w:sz w:val="18"/>
    </w:rPr>
  </w:style>
  <w:style w:type="character" w:styleId="959">
    <w:name w:val="footnote reference"/>
    <w:rPr>
      <w:vertAlign w:val="superscript"/>
    </w:rPr>
  </w:style>
  <w:style w:type="paragraph" w:styleId="960">
    <w:name w:val="endnote text"/>
    <w:basedOn w:val="794"/>
    <w:link w:val="961"/>
    <w:uiPriority w:val="99"/>
    <w:semiHidden/>
    <w:unhideWhenUsed/>
    <w:rPr>
      <w:sz w:val="20"/>
    </w:rPr>
  </w:style>
  <w:style w:type="character" w:styleId="961" w:customStyle="1">
    <w:name w:val="Текст концевой сноски Знак"/>
    <w:link w:val="960"/>
    <w:uiPriority w:val="99"/>
    <w:rPr>
      <w:sz w:val="20"/>
    </w:rPr>
  </w:style>
  <w:style w:type="character" w:styleId="962">
    <w:name w:val="endnote reference"/>
    <w:uiPriority w:val="99"/>
    <w:semiHidden/>
    <w:unhideWhenUsed/>
    <w:rPr>
      <w:vertAlign w:val="superscript"/>
    </w:rPr>
  </w:style>
  <w:style w:type="paragraph" w:styleId="963">
    <w:name w:val="toc 1"/>
    <w:basedOn w:val="794"/>
    <w:next w:val="794"/>
    <w:uiPriority w:val="39"/>
    <w:pPr>
      <w:jc w:val="both"/>
      <w:keepLines/>
      <w:keepNext/>
      <w:spacing w:before="120" w:after="120"/>
      <w:widowControl w:val="off"/>
      <w:tabs>
        <w:tab w:val="right" w:pos="9720" w:leader="dot"/>
      </w:tabs>
      <w:suppressLineNumbers/>
    </w:pPr>
    <w:rPr>
      <w:rFonts w:eastAsia="Times New Roman"/>
      <w:bCs/>
      <w:caps/>
      <w:sz w:val="24"/>
      <w:szCs w:val="24"/>
    </w:rPr>
  </w:style>
  <w:style w:type="paragraph" w:styleId="964">
    <w:name w:val="toc 2"/>
    <w:basedOn w:val="794"/>
    <w:next w:val="794"/>
    <w:uiPriority w:val="39"/>
    <w:pPr>
      <w:ind w:left="240"/>
      <w:tabs>
        <w:tab w:val="left" w:pos="720" w:leader="none"/>
        <w:tab w:val="right" w:pos="9720" w:leader="dot"/>
      </w:tabs>
    </w:pPr>
    <w:rPr>
      <w:rFonts w:eastAsia="Times New Roman"/>
      <w:smallCaps/>
      <w:sz w:val="20"/>
      <w:szCs w:val="20"/>
    </w:rPr>
  </w:style>
  <w:style w:type="paragraph" w:styleId="965">
    <w:name w:val="toc 3"/>
    <w:basedOn w:val="794"/>
    <w:next w:val="794"/>
    <w:uiPriority w:val="39"/>
    <w:pPr>
      <w:ind w:left="480"/>
      <w:tabs>
        <w:tab w:val="left" w:pos="1200" w:leader="none"/>
        <w:tab w:val="right" w:pos="9720" w:leader="dot"/>
      </w:tabs>
    </w:pPr>
    <w:rPr>
      <w:rFonts w:eastAsia="Times New Roman"/>
      <w:i/>
      <w:iCs/>
      <w:sz w:val="20"/>
      <w:szCs w:val="20"/>
    </w:rPr>
  </w:style>
  <w:style w:type="paragraph" w:styleId="966">
    <w:name w:val="toc 4"/>
    <w:basedOn w:val="794"/>
    <w:next w:val="794"/>
    <w:pPr>
      <w:ind w:left="720"/>
      <w:jc w:val="both"/>
    </w:pPr>
    <w:rPr>
      <w:rFonts w:eastAsia="Times New Roman"/>
    </w:rPr>
  </w:style>
  <w:style w:type="paragraph" w:styleId="967">
    <w:name w:val="toc 5"/>
    <w:basedOn w:val="794"/>
    <w:next w:val="794"/>
    <w:pPr>
      <w:ind w:left="960"/>
      <w:jc w:val="both"/>
    </w:pPr>
    <w:rPr>
      <w:rFonts w:eastAsia="Times New Roman"/>
    </w:rPr>
  </w:style>
  <w:style w:type="paragraph" w:styleId="968">
    <w:name w:val="toc 6"/>
    <w:basedOn w:val="794"/>
    <w:next w:val="794"/>
    <w:pPr>
      <w:ind w:left="1200"/>
      <w:jc w:val="both"/>
    </w:pPr>
    <w:rPr>
      <w:rFonts w:eastAsia="Times New Roman"/>
    </w:rPr>
  </w:style>
  <w:style w:type="paragraph" w:styleId="969">
    <w:name w:val="toc 7"/>
    <w:basedOn w:val="794"/>
    <w:next w:val="794"/>
    <w:pPr>
      <w:ind w:left="1440"/>
      <w:jc w:val="both"/>
    </w:pPr>
    <w:rPr>
      <w:rFonts w:eastAsia="Times New Roman"/>
    </w:rPr>
  </w:style>
  <w:style w:type="paragraph" w:styleId="970">
    <w:name w:val="toc 8"/>
    <w:basedOn w:val="794"/>
    <w:next w:val="794"/>
    <w:pPr>
      <w:ind w:left="1680"/>
      <w:jc w:val="both"/>
    </w:pPr>
    <w:rPr>
      <w:rFonts w:eastAsia="Times New Roman"/>
    </w:rPr>
  </w:style>
  <w:style w:type="paragraph" w:styleId="971">
    <w:name w:val="toc 9"/>
    <w:basedOn w:val="794"/>
    <w:next w:val="794"/>
    <w:pPr>
      <w:ind w:left="1920"/>
      <w:jc w:val="both"/>
    </w:pPr>
    <w:rPr>
      <w:rFonts w:eastAsia="Times New Roman"/>
    </w:rPr>
  </w:style>
  <w:style w:type="paragraph" w:styleId="972">
    <w:name w:val="TOC Heading"/>
    <w:basedOn w:val="974"/>
    <w:next w:val="794"/>
    <w:uiPriority w:val="39"/>
    <w:qFormat/>
    <w:pPr>
      <w:keepLines/>
      <w:keepNext/>
      <w:spacing w:before="480" w:beforeAutospacing="0" w:after="0" w:afterAutospacing="0" w:line="276" w:lineRule="auto"/>
      <w:outlineLvl w:val="9"/>
    </w:pPr>
    <w:rPr>
      <w:rFonts w:ascii="Cambria" w:hAnsi="Cambria"/>
      <w:color w:val="365f91"/>
      <w:sz w:val="28"/>
      <w:szCs w:val="28"/>
      <w:lang w:val="en-US" w:eastAsia="en-US"/>
    </w:rPr>
  </w:style>
  <w:style w:type="paragraph" w:styleId="973">
    <w:name w:val="table of figures"/>
    <w:basedOn w:val="794"/>
    <w:next w:val="794"/>
    <w:uiPriority w:val="99"/>
    <w:unhideWhenUsed/>
  </w:style>
  <w:style w:type="paragraph" w:styleId="974" w:customStyle="1">
    <w:name w:val="Заголовок 1;H1;h1;Глава 1;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Chapter;Глав"/>
    <w:basedOn w:val="794"/>
    <w:link w:val="1002"/>
    <w:uiPriority w:val="99"/>
    <w:qFormat/>
    <w:pPr>
      <w:spacing w:before="100" w:beforeAutospacing="1" w:after="100" w:afterAutospacing="1"/>
      <w:outlineLvl w:val="0"/>
    </w:pPr>
    <w:rPr>
      <w:rFonts w:eastAsia="Times New Roman"/>
      <w:b/>
      <w:bCs/>
      <w:sz w:val="48"/>
      <w:szCs w:val="48"/>
    </w:rPr>
  </w:style>
  <w:style w:type="paragraph" w:styleId="975" w:customStyle="1">
    <w:name w:val="ConsPlusNonformat"/>
    <w:uiPriority w:val="99"/>
    <w:pPr>
      <w:widowControl w:val="off"/>
    </w:pPr>
    <w:rPr>
      <w:rFonts w:ascii="Courier New" w:hAnsi="Courier New" w:cs="Courier New"/>
      <w:lang w:eastAsia="ru-RU"/>
    </w:rPr>
  </w:style>
  <w:style w:type="paragraph" w:styleId="976" w:customStyle="1">
    <w:name w:val="ConsPlusNormal"/>
    <w:link w:val="989"/>
    <w:pPr>
      <w:ind w:firstLine="720"/>
      <w:widowControl w:val="off"/>
    </w:pPr>
    <w:rPr>
      <w:rFonts w:ascii="Arial" w:hAnsi="Arial" w:cs="Arial"/>
      <w:lang w:eastAsia="ru-RU"/>
    </w:rPr>
  </w:style>
  <w:style w:type="character" w:styleId="977">
    <w:name w:val="Strong"/>
    <w:qFormat/>
    <w:rPr>
      <w:rFonts w:cs="Times New Roman"/>
      <w:b/>
      <w:bCs/>
    </w:rPr>
  </w:style>
  <w:style w:type="paragraph" w:styleId="978">
    <w:name w:val="No Spacing"/>
    <w:uiPriority w:val="1"/>
    <w:qFormat/>
    <w:rPr>
      <w:rFonts w:ascii="Times New Roman" w:hAnsi="Times New Roman"/>
      <w:sz w:val="18"/>
      <w:szCs w:val="18"/>
      <w:lang w:eastAsia="ru-RU"/>
    </w:rPr>
  </w:style>
  <w:style w:type="paragraph" w:styleId="979" w:customStyle="1">
    <w:name w:val="Обычный (веб);Обычный (Web);Обычный (веб)1;Обычный (Web)1"/>
    <w:basedOn w:val="794"/>
    <w:uiPriority w:val="99"/>
    <w:pPr>
      <w:spacing w:before="100" w:beforeAutospacing="1" w:after="100" w:afterAutospacing="1"/>
    </w:pPr>
    <w:rPr>
      <w:rFonts w:eastAsia="Times New Roman"/>
      <w:sz w:val="24"/>
      <w:szCs w:val="24"/>
    </w:rPr>
  </w:style>
  <w:style w:type="character" w:styleId="980" w:customStyle="1">
    <w:name w:val="apple-converted-space"/>
    <w:rPr>
      <w:rFonts w:cs="Times New Roman"/>
    </w:rPr>
  </w:style>
  <w:style w:type="paragraph" w:styleId="981" w:customStyle="1">
    <w:name w:val="Обычный + 11 пт"/>
    <w:basedOn w:val="794"/>
    <w:pPr>
      <w:ind w:left="360" w:hanging="360"/>
      <w:jc w:val="both"/>
    </w:pPr>
    <w:rPr>
      <w:rFonts w:eastAsia="Times New Roman"/>
      <w:sz w:val="24"/>
      <w:szCs w:val="24"/>
    </w:rPr>
  </w:style>
  <w:style w:type="character" w:styleId="982" w:customStyle="1">
    <w:name w:val="Font Style24"/>
    <w:rPr>
      <w:rFonts w:ascii="Times New Roman" w:hAnsi="Times New Roman" w:cs="Times New Roman"/>
      <w:b/>
      <w:bCs/>
      <w:sz w:val="8"/>
      <w:szCs w:val="8"/>
    </w:rPr>
  </w:style>
  <w:style w:type="paragraph" w:styleId="983" w:customStyle="1">
    <w:name w:val="Style4"/>
    <w:basedOn w:val="794"/>
    <w:pPr>
      <w:spacing w:line="274" w:lineRule="exact"/>
      <w:widowControl w:val="off"/>
    </w:pPr>
    <w:rPr>
      <w:rFonts w:eastAsia="Times New Roman"/>
      <w:sz w:val="24"/>
      <w:szCs w:val="24"/>
    </w:rPr>
  </w:style>
  <w:style w:type="paragraph" w:styleId="984" w:customStyle="1">
    <w:name w:val="Style6"/>
    <w:basedOn w:val="794"/>
    <w:pPr>
      <w:spacing w:line="278" w:lineRule="exact"/>
      <w:widowControl w:val="off"/>
    </w:pPr>
    <w:rPr>
      <w:rFonts w:eastAsia="Times New Roman"/>
      <w:sz w:val="24"/>
      <w:szCs w:val="24"/>
    </w:rPr>
  </w:style>
  <w:style w:type="paragraph" w:styleId="985" w:customStyle="1">
    <w:name w:val="PEA"/>
    <w:pPr>
      <w:ind w:firstLine="720"/>
      <w:widowControl w:val="off"/>
    </w:pPr>
    <w:rPr>
      <w:rFonts w:ascii="Arial" w:hAnsi="Arial" w:eastAsia="Times New Roman" w:cs="Arial"/>
      <w:lang w:eastAsia="ru-RU"/>
    </w:rPr>
  </w:style>
  <w:style w:type="paragraph" w:styleId="986" w:customStyle="1">
    <w:name w:val="ConsPlusTitle"/>
    <w:uiPriority w:val="99"/>
    <w:rPr>
      <w:rFonts w:ascii="Times New Roman" w:hAnsi="Times New Roman" w:eastAsia="Times New Roman"/>
      <w:b/>
      <w:bCs/>
      <w:sz w:val="24"/>
      <w:szCs w:val="24"/>
      <w:lang w:eastAsia="ru-RU"/>
    </w:rPr>
  </w:style>
  <w:style w:type="character" w:styleId="987">
    <w:name w:val="page number"/>
    <w:basedOn w:val="804"/>
  </w:style>
  <w:style w:type="paragraph" w:styleId="988" w:customStyle="1">
    <w:name w:val="Îáû÷íûé"/>
    <w:rPr>
      <w:rFonts w:ascii="Times New Roman" w:hAnsi="Times New Roman" w:eastAsia="Times New Roman"/>
      <w:lang w:eastAsia="ru-RU"/>
    </w:rPr>
  </w:style>
  <w:style w:type="character" w:styleId="989" w:customStyle="1">
    <w:name w:val="ConsPlusNormal Знак"/>
    <w:link w:val="976"/>
    <w:rPr>
      <w:rFonts w:ascii="Arial" w:hAnsi="Arial" w:cs="Arial"/>
      <w:lang w:val="ru-RU" w:eastAsia="ru-RU" w:bidi="ar-SA"/>
    </w:rPr>
  </w:style>
  <w:style w:type="paragraph" w:styleId="990">
    <w:name w:val="List Paragraph"/>
    <w:basedOn w:val="794"/>
    <w:pPr>
      <w:ind w:left="708"/>
    </w:pPr>
    <w:rPr>
      <w:rFonts w:eastAsia="Times New Roman"/>
      <w:sz w:val="20"/>
      <w:szCs w:val="20"/>
    </w:rPr>
  </w:style>
  <w:style w:type="paragraph" w:styleId="991" w:customStyle="1">
    <w:name w:val="Абзац списка;Bullet List;FooterText;numbered;Paragraphe de liste1;lp1"/>
    <w:basedOn w:val="794"/>
    <w:link w:val="1188"/>
    <w:uiPriority w:val="34"/>
    <w:qFormat/>
    <w:pPr>
      <w:ind w:left="708"/>
    </w:pPr>
    <w:rPr>
      <w:rFonts w:eastAsia="Times New Roman"/>
      <w:sz w:val="20"/>
      <w:szCs w:val="20"/>
    </w:rPr>
  </w:style>
  <w:style w:type="paragraph" w:styleId="992">
    <w:name w:val="Body Text"/>
    <w:basedOn w:val="794"/>
    <w:link w:val="993"/>
    <w:pPr>
      <w:jc w:val="both"/>
      <w:spacing w:after="120"/>
    </w:pPr>
    <w:rPr>
      <w:rFonts w:ascii="Calibri" w:hAnsi="Calibri"/>
      <w:sz w:val="24"/>
      <w:szCs w:val="24"/>
      <w:lang w:val="en-US" w:eastAsia="en-US"/>
    </w:rPr>
  </w:style>
  <w:style w:type="character" w:styleId="993" w:customStyle="1">
    <w:name w:val="Основной текст Знак"/>
    <w:link w:val="992"/>
    <w:rPr>
      <w:sz w:val="24"/>
      <w:szCs w:val="24"/>
      <w:lang w:val="en-US" w:eastAsia="en-US" w:bidi="ar-SA"/>
    </w:rPr>
  </w:style>
  <w:style w:type="paragraph" w:styleId="994">
    <w:name w:val="Balloon Text"/>
    <w:basedOn w:val="794"/>
    <w:link w:val="995"/>
    <w:unhideWhenUsed/>
    <w:rPr>
      <w:rFonts w:ascii="Tahoma" w:hAnsi="Tahoma"/>
      <w:sz w:val="16"/>
      <w:szCs w:val="16"/>
      <w:lang w:val="en-US" w:eastAsia="en-US"/>
    </w:rPr>
  </w:style>
  <w:style w:type="character" w:styleId="995" w:customStyle="1">
    <w:name w:val="Текст выноски Знак"/>
    <w:link w:val="994"/>
    <w:rPr>
      <w:rFonts w:ascii="Tahoma" w:hAnsi="Tahoma" w:cs="Tahoma"/>
      <w:sz w:val="16"/>
      <w:szCs w:val="16"/>
    </w:rPr>
  </w:style>
  <w:style w:type="character" w:styleId="996" w:customStyle="1">
    <w:name w:val="Верхний колонтитул Знак"/>
    <w:link w:val="824"/>
    <w:uiPriority w:val="99"/>
    <w:rPr>
      <w:rFonts w:ascii="Times New Roman" w:hAnsi="Times New Roman"/>
      <w:sz w:val="18"/>
      <w:szCs w:val="18"/>
    </w:rPr>
  </w:style>
  <w:style w:type="character" w:styleId="997" w:customStyle="1">
    <w:name w:val="Другое_"/>
    <w:link w:val="998"/>
    <w:rPr>
      <w:rFonts w:ascii="Times New Roman" w:hAnsi="Times New Roman" w:eastAsia="Times New Roman"/>
      <w:sz w:val="22"/>
      <w:szCs w:val="22"/>
      <w:shd w:val="clear" w:color="auto" w:fill="ffffff"/>
    </w:rPr>
  </w:style>
  <w:style w:type="paragraph" w:styleId="998" w:customStyle="1">
    <w:name w:val="Другое"/>
    <w:basedOn w:val="794"/>
    <w:link w:val="997"/>
    <w:pPr>
      <w:shd w:val="clear" w:color="auto" w:fill="ffffff"/>
      <w:widowControl w:val="off"/>
    </w:pPr>
    <w:rPr>
      <w:rFonts w:eastAsia="Times New Roman"/>
      <w:sz w:val="22"/>
      <w:szCs w:val="22"/>
      <w:lang w:val="en-US" w:eastAsia="en-US"/>
    </w:rPr>
  </w:style>
  <w:style w:type="character" w:styleId="999" w:customStyle="1">
    <w:name w:val="Font Style19"/>
    <w:uiPriority w:val="99"/>
    <w:rPr>
      <w:rFonts w:ascii="Times New Roman" w:hAnsi="Times New Roman" w:cs="Times New Roman"/>
      <w:sz w:val="26"/>
      <w:szCs w:val="26"/>
    </w:rPr>
  </w:style>
  <w:style w:type="character" w:styleId="1000" w:customStyle="1">
    <w:name w:val="Основной текст_"/>
    <w:link w:val="1001"/>
    <w:rPr>
      <w:sz w:val="18"/>
      <w:szCs w:val="18"/>
      <w:shd w:val="clear" w:color="auto" w:fill="ffffff"/>
    </w:rPr>
  </w:style>
  <w:style w:type="paragraph" w:styleId="1001" w:customStyle="1">
    <w:name w:val="Основной текст18"/>
    <w:basedOn w:val="794"/>
    <w:link w:val="1000"/>
    <w:pPr>
      <w:jc w:val="both"/>
      <w:spacing w:line="0" w:lineRule="atLeast"/>
      <w:shd w:val="clear" w:color="auto" w:fill="ffffff"/>
    </w:pPr>
    <w:rPr>
      <w:rFonts w:ascii="Calibri" w:hAnsi="Calibri"/>
    </w:rPr>
  </w:style>
  <w:style w:type="character" w:styleId="1002" w:customStyle="1">
    <w:name w:val="Заголовок 1 Знак;H1 Знак2;h1 Знак2;Глава 1 Знак2;Document Header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1 Знак1"/>
    <w:link w:val="974"/>
    <w:uiPriority w:val="99"/>
    <w:rPr>
      <w:rFonts w:ascii="Times New Roman" w:hAnsi="Times New Roman" w:eastAsia="Times New Roman"/>
      <w:b/>
      <w:bCs/>
      <w:sz w:val="48"/>
      <w:szCs w:val="48"/>
    </w:rPr>
  </w:style>
  <w:style w:type="character" w:styleId="1003" w:customStyle="1">
    <w:name w:val="Заголовок 2 Знак"/>
    <w:link w:val="796"/>
    <w:rPr>
      <w:rFonts w:ascii="Times New Roman" w:hAnsi="Times New Roman" w:eastAsia="Times New Roman"/>
      <w:b/>
      <w:bCs/>
      <w:sz w:val="24"/>
      <w:szCs w:val="24"/>
      <w:lang w:val="en-US" w:eastAsia="en-US"/>
    </w:rPr>
  </w:style>
  <w:style w:type="character" w:styleId="1004" w:customStyle="1">
    <w:name w:val="Заголовок 3 Знак"/>
    <w:rPr>
      <w:rFonts w:ascii="Cambria" w:hAnsi="Cambria" w:eastAsia="Times New Roman" w:cs="Times New Roman"/>
      <w:b/>
      <w:bCs/>
      <w:sz w:val="26"/>
      <w:szCs w:val="26"/>
    </w:rPr>
  </w:style>
  <w:style w:type="character" w:styleId="1005" w:customStyle="1">
    <w:name w:val="Заголовок 4 Знак"/>
    <w:link w:val="798"/>
    <w:rPr>
      <w:rFonts w:ascii="Arial" w:hAnsi="Arial" w:eastAsia="Times New Roman"/>
      <w:sz w:val="24"/>
      <w:lang w:val="en-US" w:eastAsia="en-US"/>
    </w:rPr>
  </w:style>
  <w:style w:type="character" w:styleId="1006" w:customStyle="1">
    <w:name w:val="Заголовок 5 Знак"/>
    <w:link w:val="799"/>
    <w:rPr>
      <w:rFonts w:ascii="Times New Roman" w:hAnsi="Times New Roman" w:eastAsia="Times New Roman"/>
      <w:sz w:val="22"/>
      <w:lang w:val="en-US" w:eastAsia="en-US"/>
    </w:rPr>
  </w:style>
  <w:style w:type="character" w:styleId="1007" w:customStyle="1">
    <w:name w:val="Заголовок 6 Знак"/>
    <w:link w:val="800"/>
    <w:rPr>
      <w:rFonts w:ascii="Times New Roman" w:hAnsi="Times New Roman" w:eastAsia="Times New Roman"/>
      <w:i/>
      <w:sz w:val="22"/>
      <w:lang w:val="en-US" w:eastAsia="en-US"/>
    </w:rPr>
  </w:style>
  <w:style w:type="character" w:styleId="1008" w:customStyle="1">
    <w:name w:val="Заголовок 7 Знак"/>
    <w:link w:val="801"/>
    <w:rPr>
      <w:rFonts w:ascii="Arial" w:hAnsi="Arial" w:eastAsia="Times New Roman"/>
      <w:lang w:val="en-US" w:eastAsia="en-US"/>
    </w:rPr>
  </w:style>
  <w:style w:type="character" w:styleId="1009" w:customStyle="1">
    <w:name w:val="Заголовок 8 Знак"/>
    <w:link w:val="802"/>
    <w:rPr>
      <w:rFonts w:ascii="Arial" w:hAnsi="Arial" w:eastAsia="Times New Roman"/>
      <w:i/>
      <w:lang w:val="en-US" w:eastAsia="en-US"/>
    </w:rPr>
  </w:style>
  <w:style w:type="character" w:styleId="1010" w:customStyle="1">
    <w:name w:val="Заголовок 9 Знак"/>
    <w:link w:val="803"/>
    <w:rPr>
      <w:rFonts w:ascii="Arial" w:hAnsi="Arial" w:eastAsia="Times New Roman"/>
      <w:b/>
      <w:i/>
      <w:sz w:val="18"/>
      <w:lang w:val="en-US" w:eastAsia="en-US"/>
    </w:rPr>
  </w:style>
  <w:style w:type="numbering" w:styleId="1011" w:customStyle="1">
    <w:name w:val="Нет списка1"/>
    <w:next w:val="806"/>
    <w:uiPriority w:val="99"/>
    <w:semiHidden/>
    <w:unhideWhenUsed/>
  </w:style>
  <w:style w:type="character" w:styleId="1012" w:customStyle="1">
    <w:name w:val="Заголовок 3 Знак1"/>
    <w:link w:val="797"/>
    <w:rPr>
      <w:rFonts w:ascii="Arial" w:hAnsi="Arial" w:eastAsia="Times New Roman"/>
      <w:b/>
      <w:sz w:val="24"/>
      <w:lang w:val="en-US" w:eastAsia="en-US"/>
    </w:rPr>
  </w:style>
  <w:style w:type="paragraph" w:styleId="1013">
    <w:name w:val="Body Text Indent"/>
    <w:basedOn w:val="794"/>
    <w:link w:val="1014"/>
    <w:pPr>
      <w:ind w:left="5760"/>
      <w:jc w:val="both"/>
    </w:pPr>
    <w:rPr>
      <w:rFonts w:eastAsia="Times New Roman"/>
      <w:sz w:val="24"/>
      <w:szCs w:val="24"/>
      <w:lang w:val="en-US" w:eastAsia="en-US"/>
    </w:rPr>
  </w:style>
  <w:style w:type="character" w:styleId="1014" w:customStyle="1">
    <w:name w:val="Основной текст с отступом Знак"/>
    <w:link w:val="1013"/>
    <w:rPr>
      <w:rFonts w:ascii="Times New Roman" w:hAnsi="Times New Roman" w:eastAsia="Times New Roman"/>
      <w:sz w:val="24"/>
      <w:szCs w:val="24"/>
      <w:lang w:val="en-US" w:eastAsia="en-US"/>
    </w:rPr>
  </w:style>
  <w:style w:type="paragraph" w:styleId="1015" w:customStyle="1">
    <w:name w:val="Стиль1"/>
    <w:basedOn w:val="794"/>
    <w:pPr>
      <w:numPr>
        <w:ilvl w:val="0"/>
        <w:numId w:val="20"/>
      </w:numPr>
      <w:jc w:val="both"/>
      <w:keepLines/>
      <w:keepNext/>
      <w:spacing w:after="60"/>
      <w:widowControl w:val="off"/>
      <w:suppressLineNumbers/>
    </w:pPr>
    <w:rPr>
      <w:rFonts w:eastAsia="Times New Roman"/>
      <w:b/>
      <w:sz w:val="28"/>
      <w:szCs w:val="24"/>
    </w:rPr>
  </w:style>
  <w:style w:type="paragraph" w:styleId="1016" w:customStyle="1">
    <w:name w:val="Стиль2"/>
    <w:basedOn w:val="1017"/>
    <w:pPr>
      <w:numPr>
        <w:ilvl w:val="1"/>
        <w:numId w:val="20"/>
      </w:numPr>
      <w:keepLines/>
      <w:keepNext/>
      <w:spacing w:after="60"/>
      <w:widowControl w:val="off"/>
      <w:suppressLineNumbers/>
    </w:pPr>
    <w:rPr>
      <w:b/>
      <w:szCs w:val="20"/>
    </w:rPr>
  </w:style>
  <w:style w:type="paragraph" w:styleId="1017">
    <w:name w:val="List Number 2"/>
    <w:basedOn w:val="794"/>
    <w:pPr>
      <w:numPr>
        <w:ilvl w:val="0"/>
        <w:numId w:val="1"/>
      </w:numPr>
      <w:jc w:val="both"/>
    </w:pPr>
    <w:rPr>
      <w:rFonts w:eastAsia="Times New Roman"/>
      <w:sz w:val="24"/>
      <w:szCs w:val="24"/>
    </w:rPr>
  </w:style>
  <w:style w:type="paragraph" w:styleId="1018" w:customStyle="1">
    <w:name w:val="Стиль3 Знак"/>
    <w:basedOn w:val="1019"/>
    <w:pPr>
      <w:numPr>
        <w:ilvl w:val="2"/>
        <w:numId w:val="20"/>
      </w:numPr>
      <w:ind w:left="283"/>
      <w:tabs>
        <w:tab w:val="clear" w:pos="227" w:leader="none"/>
      </w:tabs>
    </w:pPr>
  </w:style>
  <w:style w:type="paragraph" w:styleId="1019">
    <w:name w:val="Body Text Indent 2"/>
    <w:basedOn w:val="794"/>
    <w:link w:val="1020"/>
    <w:pPr>
      <w:ind w:left="283"/>
      <w:jc w:val="both"/>
      <w:spacing w:after="120" w:line="480" w:lineRule="auto"/>
    </w:pPr>
    <w:rPr>
      <w:rFonts w:eastAsia="Times New Roman"/>
      <w:sz w:val="24"/>
      <w:szCs w:val="24"/>
      <w:lang w:val="en-US" w:eastAsia="en-US"/>
    </w:rPr>
  </w:style>
  <w:style w:type="character" w:styleId="1020" w:customStyle="1">
    <w:name w:val="Основной текст с отступом 2 Знак"/>
    <w:link w:val="1019"/>
    <w:rPr>
      <w:rFonts w:ascii="Times New Roman" w:hAnsi="Times New Roman" w:eastAsia="Times New Roman"/>
      <w:sz w:val="24"/>
      <w:szCs w:val="24"/>
      <w:lang w:val="en-US" w:eastAsia="en-US"/>
    </w:rPr>
  </w:style>
  <w:style w:type="paragraph" w:styleId="1021" w:customStyle="1">
    <w:name w:val="ConsNormal"/>
    <w:pPr>
      <w:ind w:left="709" w:right="19772" w:firstLine="720"/>
      <w:jc w:val="both"/>
      <w:widowControl w:val="off"/>
    </w:pPr>
    <w:rPr>
      <w:rFonts w:ascii="Arial" w:hAnsi="Arial" w:eastAsia="Times New Roman" w:cs="Arial"/>
      <w:lang w:eastAsia="ru-RU"/>
    </w:rPr>
  </w:style>
  <w:style w:type="paragraph" w:styleId="1022">
    <w:name w:val="List Bullet 2"/>
    <w:basedOn w:val="794"/>
    <w:pPr>
      <w:numPr>
        <w:ilvl w:val="0"/>
        <w:numId w:val="21"/>
      </w:numPr>
      <w:jc w:val="both"/>
      <w:spacing w:after="60"/>
    </w:pPr>
    <w:rPr>
      <w:rFonts w:eastAsia="Times New Roman"/>
      <w:sz w:val="24"/>
      <w:szCs w:val="20"/>
    </w:rPr>
  </w:style>
  <w:style w:type="paragraph" w:styleId="1023">
    <w:name w:val="Body Text Indent 3"/>
    <w:basedOn w:val="794"/>
    <w:link w:val="1024"/>
    <w:pPr>
      <w:ind w:left="720"/>
      <w:jc w:val="both"/>
      <w:keepLines/>
      <w:keepNext/>
      <w:widowControl w:val="off"/>
      <w:tabs>
        <w:tab w:val="num" w:pos="252" w:leader="none"/>
      </w:tabs>
      <w:suppressLineNumbers/>
    </w:pPr>
    <w:rPr>
      <w:rFonts w:eastAsia="Times New Roman"/>
      <w:sz w:val="24"/>
      <w:szCs w:val="24"/>
      <w:lang w:val="en-US" w:eastAsia="en-US"/>
    </w:rPr>
  </w:style>
  <w:style w:type="character" w:styleId="1024" w:customStyle="1">
    <w:name w:val="Основной текст с отступом 3 Знак"/>
    <w:link w:val="1023"/>
    <w:rPr>
      <w:rFonts w:ascii="Times New Roman" w:hAnsi="Times New Roman" w:eastAsia="Times New Roman"/>
      <w:sz w:val="24"/>
      <w:szCs w:val="24"/>
      <w:lang w:val="en-US" w:eastAsia="en-US"/>
    </w:rPr>
  </w:style>
  <w:style w:type="paragraph" w:styleId="1025">
    <w:name w:val="Plain Text"/>
    <w:basedOn w:val="794"/>
    <w:link w:val="1026"/>
    <w:pPr>
      <w:jc w:val="both"/>
    </w:pPr>
    <w:rPr>
      <w:rFonts w:ascii="Courier New" w:hAnsi="Courier New" w:eastAsia="Times New Roman"/>
      <w:sz w:val="20"/>
      <w:szCs w:val="20"/>
      <w:lang w:val="en-US" w:eastAsia="en-US"/>
    </w:rPr>
  </w:style>
  <w:style w:type="character" w:styleId="1026" w:customStyle="1">
    <w:name w:val="Текст Знак"/>
    <w:link w:val="1025"/>
    <w:rPr>
      <w:rFonts w:ascii="Courier New" w:hAnsi="Courier New" w:eastAsia="Times New Roman"/>
      <w:lang w:val="en-US" w:eastAsia="en-US"/>
    </w:rPr>
  </w:style>
  <w:style w:type="paragraph" w:styleId="1027">
    <w:name w:val="Body Text 2"/>
    <w:basedOn w:val="794"/>
    <w:link w:val="1028"/>
    <w:pPr>
      <w:numPr>
        <w:ilvl w:val="1"/>
        <w:numId w:val="13"/>
      </w:numPr>
      <w:jc w:val="both"/>
      <w:spacing w:after="60"/>
    </w:pPr>
    <w:rPr>
      <w:rFonts w:eastAsia="Times New Roman"/>
      <w:sz w:val="24"/>
      <w:szCs w:val="20"/>
      <w:lang w:val="en-US" w:eastAsia="en-US"/>
    </w:rPr>
  </w:style>
  <w:style w:type="character" w:styleId="1028" w:customStyle="1">
    <w:name w:val="Основной текст 2 Знак"/>
    <w:link w:val="1027"/>
    <w:rPr>
      <w:rFonts w:ascii="Times New Roman" w:hAnsi="Times New Roman" w:eastAsia="Times New Roman"/>
      <w:sz w:val="24"/>
      <w:lang w:val="en-US" w:eastAsia="en-US"/>
    </w:rPr>
  </w:style>
  <w:style w:type="paragraph" w:styleId="1029">
    <w:name w:val="List Bullet 3"/>
    <w:basedOn w:val="794"/>
    <w:pPr>
      <w:numPr>
        <w:ilvl w:val="1"/>
        <w:numId w:val="31"/>
      </w:numPr>
      <w:ind w:left="926" w:hanging="360"/>
      <w:jc w:val="both"/>
      <w:spacing w:after="60"/>
      <w:tabs>
        <w:tab w:val="clear" w:pos="567" w:leader="none"/>
        <w:tab w:val="num" w:pos="926" w:leader="none"/>
      </w:tabs>
    </w:pPr>
    <w:rPr>
      <w:rFonts w:eastAsia="Times New Roman"/>
      <w:sz w:val="24"/>
      <w:szCs w:val="20"/>
    </w:rPr>
  </w:style>
  <w:style w:type="paragraph" w:styleId="1030">
    <w:name w:val="List Bullet 4"/>
    <w:basedOn w:val="794"/>
    <w:pPr>
      <w:numPr>
        <w:ilvl w:val="0"/>
        <w:numId w:val="4"/>
      </w:numPr>
      <w:ind w:left="1209"/>
      <w:jc w:val="both"/>
      <w:spacing w:after="60"/>
      <w:tabs>
        <w:tab w:val="num" w:pos="1209" w:leader="none"/>
      </w:tabs>
    </w:pPr>
    <w:rPr>
      <w:rFonts w:eastAsia="Times New Roman"/>
      <w:sz w:val="24"/>
      <w:szCs w:val="20"/>
    </w:rPr>
  </w:style>
  <w:style w:type="paragraph" w:styleId="1031">
    <w:name w:val="List Bullet 5"/>
    <w:basedOn w:val="794"/>
    <w:pPr>
      <w:numPr>
        <w:ilvl w:val="0"/>
        <w:numId w:val="5"/>
      </w:numPr>
      <w:ind w:left="1492"/>
      <w:jc w:val="both"/>
      <w:spacing w:after="60"/>
      <w:tabs>
        <w:tab w:val="num" w:pos="1492" w:leader="none"/>
      </w:tabs>
    </w:pPr>
    <w:rPr>
      <w:rFonts w:eastAsia="Times New Roman"/>
      <w:sz w:val="24"/>
      <w:szCs w:val="20"/>
    </w:rPr>
  </w:style>
  <w:style w:type="paragraph" w:styleId="1032">
    <w:name w:val="List Number"/>
    <w:basedOn w:val="794"/>
    <w:pPr>
      <w:numPr>
        <w:ilvl w:val="0"/>
        <w:numId w:val="22"/>
      </w:numPr>
      <w:ind w:left="360"/>
      <w:jc w:val="both"/>
      <w:spacing w:after="60"/>
      <w:tabs>
        <w:tab w:val="num" w:pos="360" w:leader="none"/>
        <w:tab w:val="clear" w:pos="926" w:leader="none"/>
      </w:tabs>
    </w:pPr>
    <w:rPr>
      <w:rFonts w:eastAsia="Times New Roman"/>
      <w:sz w:val="24"/>
      <w:szCs w:val="20"/>
    </w:rPr>
  </w:style>
  <w:style w:type="paragraph" w:styleId="1033">
    <w:name w:val="List Number 3"/>
    <w:basedOn w:val="794"/>
    <w:pPr>
      <w:numPr>
        <w:ilvl w:val="0"/>
        <w:numId w:val="23"/>
      </w:numPr>
      <w:ind w:left="926"/>
      <w:jc w:val="both"/>
      <w:spacing w:after="60"/>
      <w:tabs>
        <w:tab w:val="num" w:pos="926" w:leader="none"/>
        <w:tab w:val="clear" w:pos="1209" w:leader="none"/>
      </w:tabs>
    </w:pPr>
    <w:rPr>
      <w:rFonts w:eastAsia="Times New Roman"/>
      <w:sz w:val="24"/>
      <w:szCs w:val="20"/>
    </w:rPr>
  </w:style>
  <w:style w:type="paragraph" w:styleId="1034">
    <w:name w:val="List Number 4"/>
    <w:basedOn w:val="794"/>
    <w:pPr>
      <w:numPr>
        <w:ilvl w:val="0"/>
        <w:numId w:val="24"/>
      </w:numPr>
      <w:ind w:left="1209"/>
      <w:jc w:val="both"/>
      <w:spacing w:after="60"/>
      <w:tabs>
        <w:tab w:val="num" w:pos="1209" w:leader="none"/>
        <w:tab w:val="clear" w:pos="1492" w:leader="none"/>
      </w:tabs>
    </w:pPr>
    <w:rPr>
      <w:rFonts w:eastAsia="Times New Roman"/>
      <w:sz w:val="24"/>
      <w:szCs w:val="20"/>
    </w:rPr>
  </w:style>
  <w:style w:type="paragraph" w:styleId="1035">
    <w:name w:val="List Number 5"/>
    <w:basedOn w:val="794"/>
    <w:pPr>
      <w:numPr>
        <w:ilvl w:val="0"/>
        <w:numId w:val="25"/>
      </w:numPr>
      <w:ind w:left="1492"/>
      <w:jc w:val="both"/>
      <w:spacing w:after="60"/>
      <w:tabs>
        <w:tab w:val="clear" w:pos="360" w:leader="none"/>
        <w:tab w:val="num" w:pos="1492" w:leader="none"/>
      </w:tabs>
    </w:pPr>
    <w:rPr>
      <w:rFonts w:eastAsia="Times New Roman"/>
      <w:sz w:val="24"/>
      <w:szCs w:val="20"/>
    </w:rPr>
  </w:style>
  <w:style w:type="paragraph" w:styleId="1036" w:customStyle="1">
    <w:name w:val="Раздел"/>
    <w:basedOn w:val="794"/>
    <w:semiHidden/>
    <w:pPr>
      <w:numPr>
        <w:ilvl w:val="0"/>
        <w:numId w:val="26"/>
      </w:numPr>
      <w:ind w:left="720" w:hanging="720"/>
      <w:jc w:val="center"/>
      <w:spacing w:before="120" w:after="120"/>
      <w:tabs>
        <w:tab w:val="clear" w:pos="926" w:leader="none"/>
        <w:tab w:val="num" w:pos="1440" w:leader="none"/>
      </w:tabs>
    </w:pPr>
    <w:rPr>
      <w:rFonts w:ascii="Arial Narrow" w:hAnsi="Arial Narrow" w:eastAsia="Times New Roman"/>
      <w:b/>
      <w:sz w:val="28"/>
      <w:szCs w:val="20"/>
    </w:rPr>
  </w:style>
  <w:style w:type="paragraph" w:styleId="1037" w:customStyle="1">
    <w:name w:val="Раздел 3"/>
    <w:basedOn w:val="794"/>
    <w:semiHidden/>
    <w:pPr>
      <w:numPr>
        <w:ilvl w:val="0"/>
        <w:numId w:val="27"/>
      </w:numPr>
      <w:ind w:left="360"/>
      <w:jc w:val="center"/>
      <w:spacing w:before="120" w:after="120"/>
      <w:tabs>
        <w:tab w:val="num" w:pos="360" w:leader="none"/>
        <w:tab w:val="clear" w:pos="1209" w:leader="none"/>
      </w:tabs>
    </w:pPr>
    <w:rPr>
      <w:rFonts w:eastAsia="Times New Roman"/>
      <w:b/>
      <w:sz w:val="24"/>
      <w:szCs w:val="20"/>
    </w:rPr>
  </w:style>
  <w:style w:type="paragraph" w:styleId="1038" w:customStyle="1">
    <w:name w:val="Условия контракта"/>
    <w:basedOn w:val="794"/>
    <w:semiHidden/>
    <w:pPr>
      <w:numPr>
        <w:ilvl w:val="0"/>
        <w:numId w:val="28"/>
      </w:numPr>
      <w:ind w:left="567" w:hanging="567"/>
      <w:jc w:val="both"/>
      <w:spacing w:before="240" w:after="120"/>
      <w:tabs>
        <w:tab w:val="num" w:pos="567" w:leader="none"/>
        <w:tab w:val="clear" w:pos="1492" w:leader="none"/>
      </w:tabs>
    </w:pPr>
    <w:rPr>
      <w:rFonts w:eastAsia="Times New Roman"/>
      <w:b/>
      <w:sz w:val="24"/>
      <w:szCs w:val="20"/>
    </w:rPr>
  </w:style>
  <w:style w:type="paragraph" w:styleId="1039" w:customStyle="1">
    <w:name w:val="Instruction"/>
    <w:basedOn w:val="1027"/>
    <w:semiHidden/>
    <w:pPr>
      <w:numPr>
        <w:ilvl w:val="0"/>
        <w:numId w:val="29"/>
      </w:numPr>
      <w:ind w:left="360" w:hanging="360"/>
      <w:spacing w:before="180"/>
      <w:tabs>
        <w:tab w:val="num" w:pos="360" w:leader="none"/>
        <w:tab w:val="clear" w:pos="1440" w:leader="none"/>
      </w:tabs>
    </w:pPr>
    <w:rPr>
      <w:b/>
    </w:rPr>
  </w:style>
  <w:style w:type="paragraph" w:styleId="1040" w:customStyle="1">
    <w:name w:val="Стиль3"/>
    <w:basedOn w:val="1019"/>
    <w:pPr>
      <w:numPr>
        <w:ilvl w:val="0"/>
        <w:numId w:val="31"/>
      </w:numPr>
      <w:ind w:left="283" w:firstLine="0"/>
      <w:tabs>
        <w:tab w:val="clear" w:pos="567" w:leader="none"/>
      </w:tabs>
    </w:pPr>
  </w:style>
  <w:style w:type="paragraph" w:styleId="1041" w:customStyle="1">
    <w:name w:val="содержание2-11"/>
    <w:basedOn w:val="794"/>
    <w:pPr>
      <w:jc w:val="both"/>
      <w:spacing w:after="60"/>
    </w:pPr>
    <w:rPr>
      <w:rFonts w:eastAsia="Times New Roman"/>
      <w:sz w:val="24"/>
      <w:szCs w:val="24"/>
    </w:rPr>
  </w:style>
  <w:style w:type="paragraph" w:styleId="1042">
    <w:name w:val="List Bullet"/>
    <w:basedOn w:val="794"/>
    <w:pPr>
      <w:jc w:val="both"/>
      <w:spacing w:after="60"/>
      <w:widowControl w:val="off"/>
    </w:pPr>
    <w:rPr>
      <w:rFonts w:eastAsia="Times New Roman"/>
      <w:sz w:val="24"/>
      <w:szCs w:val="24"/>
    </w:rPr>
  </w:style>
  <w:style w:type="paragraph" w:styleId="1043" w:customStyle="1">
    <w:name w:val="Тендерные данные"/>
    <w:basedOn w:val="794"/>
    <w:semiHidden/>
    <w:pPr>
      <w:jc w:val="both"/>
      <w:spacing w:before="120" w:after="60"/>
      <w:tabs>
        <w:tab w:val="left" w:pos="1985" w:leader="none"/>
      </w:tabs>
    </w:pPr>
    <w:rPr>
      <w:rFonts w:eastAsia="Times New Roman"/>
      <w:b/>
      <w:sz w:val="24"/>
      <w:szCs w:val="20"/>
    </w:rPr>
  </w:style>
  <w:style w:type="paragraph" w:styleId="1044" w:customStyle="1">
    <w:name w:val="Заголовок 2 со списком"/>
    <w:basedOn w:val="796"/>
    <w:next w:val="794"/>
    <w:link w:val="1045"/>
    <w:pPr>
      <w:numPr>
        <w:ilvl w:val="0"/>
        <w:numId w:val="14"/>
      </w:numPr>
      <w:spacing w:line="360" w:lineRule="auto"/>
    </w:pPr>
    <w:rPr>
      <w:b w:val="0"/>
    </w:rPr>
  </w:style>
  <w:style w:type="character" w:styleId="1045" w:customStyle="1">
    <w:name w:val="Заголовок 2 со списком Знак"/>
    <w:link w:val="1044"/>
    <w:rPr>
      <w:rFonts w:ascii="Times New Roman" w:hAnsi="Times New Roman" w:eastAsia="Times New Roman"/>
      <w:bCs/>
      <w:sz w:val="24"/>
      <w:szCs w:val="24"/>
      <w:lang w:val="en-US" w:eastAsia="en-US"/>
    </w:rPr>
  </w:style>
  <w:style w:type="paragraph" w:styleId="1046" w:customStyle="1">
    <w:name w:val="Заголовок 3 со списком"/>
    <w:basedOn w:val="797"/>
    <w:link w:val="1047"/>
    <w:pPr>
      <w:numPr>
        <w:ilvl w:val="1"/>
        <w:numId w:val="14"/>
      </w:numPr>
    </w:pPr>
  </w:style>
  <w:style w:type="character" w:styleId="1047" w:customStyle="1">
    <w:name w:val="Заголовок 3 со списком Знак"/>
    <w:link w:val="1046"/>
    <w:rPr>
      <w:rFonts w:ascii="Arial" w:hAnsi="Arial" w:eastAsia="Times New Roman"/>
      <w:b/>
      <w:sz w:val="24"/>
      <w:lang w:val="en-US" w:eastAsia="en-US"/>
    </w:rPr>
  </w:style>
  <w:style w:type="character" w:styleId="1048" w:customStyle="1">
    <w:name w:val="Нижний колонтитул Знак"/>
    <w:link w:val="826"/>
    <w:uiPriority w:val="99"/>
    <w:rPr>
      <w:rFonts w:ascii="Times New Roman" w:hAnsi="Times New Roman"/>
      <w:sz w:val="18"/>
      <w:szCs w:val="18"/>
    </w:rPr>
  </w:style>
  <w:style w:type="paragraph" w:styleId="1049">
    <w:name w:val="Body Text 3"/>
    <w:basedOn w:val="794"/>
    <w:link w:val="1050"/>
    <w:pPr>
      <w:jc w:val="both"/>
      <w:keepLines/>
      <w:keepNext/>
      <w:spacing w:before="148" w:after="112"/>
      <w:widowControl w:val="off"/>
      <w:tabs>
        <w:tab w:val="left" w:pos="0" w:leader="none"/>
        <w:tab w:val="left" w:pos="567" w:leader="none"/>
        <w:tab w:val="left" w:pos="1133" w:leader="none"/>
        <w:tab w:val="left" w:pos="1699" w:leader="none"/>
        <w:tab w:val="left" w:pos="2266" w:leader="none"/>
        <w:tab w:val="left" w:pos="2832" w:leader="none"/>
        <w:tab w:val="left" w:pos="3399" w:leader="none"/>
        <w:tab w:val="left" w:pos="3965" w:leader="none"/>
        <w:tab w:val="left" w:pos="4531" w:leader="none"/>
        <w:tab w:val="left" w:pos="5098" w:leader="none"/>
        <w:tab w:val="left" w:pos="5664" w:leader="none"/>
        <w:tab w:val="left" w:pos="6231" w:leader="none"/>
        <w:tab w:val="left" w:pos="6797" w:leader="none"/>
        <w:tab w:val="left" w:pos="7363" w:leader="none"/>
        <w:tab w:val="left" w:pos="7930" w:leader="none"/>
        <w:tab w:val="left" w:pos="8496" w:leader="none"/>
        <w:tab w:val="left" w:pos="9063" w:leader="none"/>
      </w:tabs>
      <w:suppressLineNumbers/>
    </w:pPr>
    <w:rPr>
      <w:rFonts w:eastAsia="Times New Roman"/>
      <w:b/>
      <w:i/>
      <w:sz w:val="22"/>
      <w:szCs w:val="24"/>
      <w:lang w:val="en-US" w:eastAsia="en-US"/>
    </w:rPr>
  </w:style>
  <w:style w:type="character" w:styleId="1050" w:customStyle="1">
    <w:name w:val="Основной текст 3 Знак"/>
    <w:link w:val="1049"/>
    <w:rPr>
      <w:rFonts w:ascii="Times New Roman" w:hAnsi="Times New Roman" w:eastAsia="Times New Roman"/>
      <w:b/>
      <w:i/>
      <w:sz w:val="22"/>
      <w:szCs w:val="24"/>
      <w:lang w:val="en-US" w:eastAsia="en-US"/>
    </w:rPr>
  </w:style>
  <w:style w:type="character" w:styleId="1051" w:customStyle="1">
    <w:name w:val="Основной шрифт"/>
    <w:semiHidden/>
  </w:style>
  <w:style w:type="paragraph" w:styleId="1052" w:customStyle="1">
    <w:name w:val="текст таблицы"/>
    <w:basedOn w:val="794"/>
    <w:pPr>
      <w:ind w:right="-102"/>
      <w:jc w:val="both"/>
      <w:spacing w:before="120"/>
    </w:pPr>
    <w:rPr>
      <w:rFonts w:eastAsia="Times New Roman"/>
      <w:sz w:val="24"/>
      <w:szCs w:val="24"/>
    </w:rPr>
  </w:style>
  <w:style w:type="character" w:styleId="1053">
    <w:name w:val="FollowedHyperlink"/>
    <w:rPr>
      <w:color w:val="800080"/>
      <w:u w:val="single"/>
    </w:rPr>
  </w:style>
  <w:style w:type="paragraph" w:styleId="1054" w:customStyle="1">
    <w:name w:val="ТЛ_Заказчик"/>
    <w:basedOn w:val="794"/>
    <w:link w:val="1055"/>
    <w:qFormat/>
    <w:pPr>
      <w:jc w:val="center"/>
    </w:pPr>
    <w:rPr>
      <w:rFonts w:eastAsia="Times New Roman"/>
      <w:sz w:val="28"/>
      <w:szCs w:val="28"/>
      <w:lang w:val="en-US" w:eastAsia="en-US"/>
    </w:rPr>
  </w:style>
  <w:style w:type="character" w:styleId="1055" w:customStyle="1">
    <w:name w:val="ТЛ_Заказчик Знак"/>
    <w:link w:val="1054"/>
    <w:rPr>
      <w:rFonts w:ascii="Times New Roman" w:hAnsi="Times New Roman" w:eastAsia="Times New Roman"/>
      <w:sz w:val="28"/>
      <w:szCs w:val="28"/>
      <w:lang w:val="en-US" w:eastAsia="en-US"/>
    </w:rPr>
  </w:style>
  <w:style w:type="paragraph" w:styleId="1056" w:customStyle="1">
    <w:name w:val="ТЛ_Утверждаю"/>
    <w:basedOn w:val="794"/>
    <w:link w:val="1057"/>
    <w:qFormat/>
    <w:pPr>
      <w:ind w:left="4860"/>
      <w:jc w:val="center"/>
    </w:pPr>
    <w:rPr>
      <w:rFonts w:eastAsia="Times New Roman"/>
      <w:sz w:val="28"/>
      <w:szCs w:val="28"/>
      <w:lang w:val="en-US" w:eastAsia="en-US"/>
    </w:rPr>
  </w:style>
  <w:style w:type="character" w:styleId="1057" w:customStyle="1">
    <w:name w:val="ТЛ_Утверждаю Знак"/>
    <w:link w:val="1056"/>
    <w:rPr>
      <w:rFonts w:ascii="Times New Roman" w:hAnsi="Times New Roman" w:eastAsia="Times New Roman"/>
      <w:sz w:val="28"/>
      <w:szCs w:val="28"/>
      <w:lang w:val="en-US" w:eastAsia="en-US"/>
    </w:rPr>
  </w:style>
  <w:style w:type="paragraph" w:styleId="1058" w:customStyle="1">
    <w:name w:val="ТЛ_Название"/>
    <w:basedOn w:val="794"/>
    <w:link w:val="1059"/>
    <w:qFormat/>
    <w:pPr>
      <w:jc w:val="center"/>
    </w:pPr>
    <w:rPr>
      <w:rFonts w:eastAsia="Times New Roman"/>
      <w:b/>
      <w:sz w:val="28"/>
      <w:szCs w:val="28"/>
      <w:lang w:val="en-US" w:eastAsia="en-US"/>
    </w:rPr>
  </w:style>
  <w:style w:type="character" w:styleId="1059" w:customStyle="1">
    <w:name w:val="ТЛ_Название Знак"/>
    <w:link w:val="1058"/>
    <w:rPr>
      <w:rFonts w:ascii="Times New Roman" w:hAnsi="Times New Roman" w:eastAsia="Times New Roman"/>
      <w:b/>
      <w:sz w:val="28"/>
      <w:szCs w:val="28"/>
      <w:lang w:val="en-US" w:eastAsia="en-US"/>
    </w:rPr>
  </w:style>
  <w:style w:type="paragraph" w:styleId="1060" w:customStyle="1">
    <w:name w:val="ТЛ_Город и Дата"/>
    <w:basedOn w:val="794"/>
    <w:link w:val="1061"/>
    <w:qFormat/>
    <w:pPr>
      <w:jc w:val="center"/>
    </w:pPr>
    <w:rPr>
      <w:rFonts w:eastAsia="Times New Roman"/>
      <w:sz w:val="28"/>
      <w:szCs w:val="28"/>
      <w:lang w:val="en-US" w:eastAsia="en-US"/>
    </w:rPr>
  </w:style>
  <w:style w:type="character" w:styleId="1061" w:customStyle="1">
    <w:name w:val="ТЛ_Город и Дата Знак"/>
    <w:link w:val="1060"/>
    <w:rPr>
      <w:rFonts w:ascii="Times New Roman" w:hAnsi="Times New Roman" w:eastAsia="Times New Roman"/>
      <w:sz w:val="28"/>
      <w:szCs w:val="28"/>
      <w:lang w:val="en-US" w:eastAsia="en-US"/>
    </w:rPr>
  </w:style>
  <w:style w:type="paragraph" w:styleId="1062" w:customStyle="1">
    <w:name w:val="АД_Наименование Разделов"/>
    <w:basedOn w:val="974"/>
    <w:link w:val="1063"/>
    <w:qFormat/>
    <w:pPr>
      <w:jc w:val="center"/>
      <w:keepNext/>
      <w:spacing w:before="240" w:beforeAutospacing="0" w:after="60" w:afterAutospacing="0"/>
    </w:pPr>
    <w:rPr>
      <w:bCs w:val="0"/>
      <w:sz w:val="28"/>
      <w:szCs w:val="20"/>
      <w:lang w:val="en-US" w:eastAsia="en-US"/>
    </w:rPr>
  </w:style>
  <w:style w:type="character" w:styleId="1063" w:customStyle="1">
    <w:name w:val="АД_Наименование Разделов Знак"/>
    <w:link w:val="1062"/>
    <w:rPr>
      <w:rFonts w:ascii="Times New Roman" w:hAnsi="Times New Roman" w:eastAsia="Times New Roman"/>
      <w:b/>
      <w:sz w:val="28"/>
      <w:lang w:val="en-US" w:eastAsia="en-US"/>
    </w:rPr>
  </w:style>
  <w:style w:type="paragraph" w:styleId="1064" w:customStyle="1">
    <w:name w:val="АД_Наименование главы с нумерацией"/>
    <w:basedOn w:val="1044"/>
    <w:link w:val="1067"/>
    <w:qFormat/>
    <w:rPr>
      <w:b/>
    </w:rPr>
  </w:style>
  <w:style w:type="paragraph" w:styleId="1065" w:customStyle="1">
    <w:name w:val="АД_Наименование главы без нумерации"/>
    <w:basedOn w:val="796"/>
    <w:link w:val="1066"/>
    <w:qFormat/>
  </w:style>
  <w:style w:type="character" w:styleId="1066" w:customStyle="1">
    <w:name w:val="АД_Наименование главы без нумерации Знак"/>
    <w:link w:val="1065"/>
  </w:style>
  <w:style w:type="character" w:styleId="1067" w:customStyle="1">
    <w:name w:val="АД_Глава Знак"/>
    <w:link w:val="1064"/>
    <w:rPr>
      <w:rFonts w:ascii="Times New Roman" w:hAnsi="Times New Roman" w:eastAsia="Times New Roman"/>
      <w:b/>
      <w:bCs/>
      <w:sz w:val="24"/>
      <w:szCs w:val="24"/>
      <w:lang w:val="en-US" w:eastAsia="en-US"/>
    </w:rPr>
  </w:style>
  <w:style w:type="paragraph" w:styleId="1068" w:customStyle="1">
    <w:name w:val="АД_Нумерованный пункт"/>
    <w:basedOn w:val="1046"/>
    <w:link w:val="1069"/>
    <w:qFormat/>
    <w:pPr>
      <w:ind w:left="720" w:hanging="720"/>
      <w:tabs>
        <w:tab w:val="num" w:pos="720" w:leader="none"/>
      </w:tabs>
    </w:pPr>
    <w:rPr>
      <w:rFonts w:ascii="Times New Roman" w:hAnsi="Times New Roman"/>
    </w:rPr>
  </w:style>
  <w:style w:type="character" w:styleId="1069" w:customStyle="1">
    <w:name w:val="АД_Нумерованный пункт Знак"/>
    <w:link w:val="1068"/>
    <w:rPr>
      <w:rFonts w:ascii="Times New Roman" w:hAnsi="Times New Roman" w:eastAsia="Times New Roman"/>
      <w:b/>
      <w:sz w:val="24"/>
      <w:lang w:val="en-US" w:eastAsia="en-US"/>
    </w:rPr>
  </w:style>
  <w:style w:type="paragraph" w:styleId="1070" w:customStyle="1">
    <w:name w:val="АД_Нумерованный подпункт"/>
    <w:basedOn w:val="794"/>
    <w:link w:val="1071"/>
    <w:qFormat/>
    <w:pPr>
      <w:numPr>
        <w:ilvl w:val="2"/>
        <w:numId w:val="14"/>
      </w:numPr>
      <w:ind w:left="720" w:hanging="720"/>
      <w:jc w:val="both"/>
      <w:tabs>
        <w:tab w:val="left" w:pos="720" w:leader="none"/>
      </w:tabs>
    </w:pPr>
    <w:rPr>
      <w:rFonts w:eastAsia="Times New Roman"/>
      <w:sz w:val="24"/>
      <w:szCs w:val="24"/>
      <w:lang w:val="en-US" w:eastAsia="en-US"/>
    </w:rPr>
  </w:style>
  <w:style w:type="character" w:styleId="1071" w:customStyle="1">
    <w:name w:val="АД_Нумерованный подпункт Знак"/>
    <w:link w:val="1070"/>
    <w:rPr>
      <w:rFonts w:ascii="Times New Roman" w:hAnsi="Times New Roman" w:eastAsia="Times New Roman"/>
      <w:sz w:val="24"/>
      <w:szCs w:val="24"/>
      <w:lang w:val="en-US" w:eastAsia="en-US"/>
    </w:rPr>
  </w:style>
  <w:style w:type="paragraph" w:styleId="1072" w:customStyle="1">
    <w:name w:val="АД_Основной текст"/>
    <w:basedOn w:val="794"/>
    <w:link w:val="1073"/>
    <w:qFormat/>
    <w:pPr>
      <w:ind w:firstLine="567"/>
      <w:jc w:val="both"/>
    </w:pPr>
    <w:rPr>
      <w:rFonts w:eastAsia="Times New Roman"/>
      <w:sz w:val="24"/>
      <w:szCs w:val="24"/>
      <w:lang w:val="en-US" w:eastAsia="en-US"/>
    </w:rPr>
  </w:style>
  <w:style w:type="character" w:styleId="1073" w:customStyle="1">
    <w:name w:val="АД_Основной текст Знак"/>
    <w:link w:val="1072"/>
    <w:rPr>
      <w:rFonts w:ascii="Times New Roman" w:hAnsi="Times New Roman" w:eastAsia="Times New Roman"/>
      <w:sz w:val="24"/>
      <w:szCs w:val="24"/>
      <w:lang w:val="en-US" w:eastAsia="en-US"/>
    </w:rPr>
  </w:style>
  <w:style w:type="paragraph" w:styleId="1074" w:customStyle="1">
    <w:name w:val="Стиль АД_Список 1;2;3 + полужирный курсив"/>
    <w:basedOn w:val="794"/>
    <w:pPr>
      <w:numPr>
        <w:ilvl w:val="2"/>
        <w:numId w:val="15"/>
      </w:numPr>
      <w:jc w:val="both"/>
      <w:tabs>
        <w:tab w:val="left" w:pos="720" w:leader="none"/>
      </w:tabs>
    </w:pPr>
    <w:rPr>
      <w:rFonts w:eastAsia="Times New Roman"/>
      <w:b/>
      <w:bCs/>
      <w:i/>
      <w:iCs/>
      <w:sz w:val="24"/>
      <w:szCs w:val="24"/>
    </w:rPr>
  </w:style>
  <w:style w:type="paragraph" w:styleId="1075" w:customStyle="1">
    <w:name w:val="АД_Заголовки таблиц"/>
    <w:basedOn w:val="794"/>
    <w:qFormat/>
    <w:pPr>
      <w:jc w:val="center"/>
    </w:pPr>
    <w:rPr>
      <w:rFonts w:eastAsia="Times New Roman"/>
      <w:b/>
      <w:bCs/>
      <w:sz w:val="24"/>
      <w:szCs w:val="24"/>
    </w:rPr>
  </w:style>
  <w:style w:type="paragraph" w:styleId="1076" w:customStyle="1">
    <w:name w:val="АД_Основной текст по центру полужирный"/>
    <w:basedOn w:val="794"/>
    <w:link w:val="1077"/>
    <w:qFormat/>
    <w:pPr>
      <w:ind w:firstLine="567"/>
      <w:jc w:val="center"/>
    </w:pPr>
    <w:rPr>
      <w:rFonts w:eastAsia="Times New Roman"/>
      <w:b/>
      <w:sz w:val="24"/>
      <w:szCs w:val="24"/>
      <w:lang w:val="en-US" w:eastAsia="en-US"/>
    </w:rPr>
  </w:style>
  <w:style w:type="character" w:styleId="1077" w:customStyle="1">
    <w:name w:val="АД_Основной текст по центру полужирный Знак"/>
    <w:link w:val="1076"/>
    <w:rPr>
      <w:rFonts w:ascii="Times New Roman" w:hAnsi="Times New Roman" w:eastAsia="Times New Roman"/>
      <w:b/>
      <w:sz w:val="24"/>
      <w:szCs w:val="24"/>
      <w:lang w:val="en-US" w:eastAsia="en-US"/>
    </w:rPr>
  </w:style>
  <w:style w:type="paragraph" w:styleId="1078" w:customStyle="1">
    <w:name w:val="АД_Текст отступ 3;25"/>
    <w:basedOn w:val="794"/>
    <w:link w:val="1079"/>
    <w:qFormat/>
    <w:pPr>
      <w:ind w:left="1418"/>
      <w:jc w:val="both"/>
    </w:pPr>
    <w:rPr>
      <w:rFonts w:eastAsia="Times New Roman"/>
      <w:sz w:val="24"/>
      <w:szCs w:val="24"/>
      <w:lang w:val="en-US" w:eastAsia="en-US"/>
    </w:rPr>
  </w:style>
  <w:style w:type="character" w:styleId="1079" w:customStyle="1">
    <w:name w:val="АД_Текст отступ 3 Знак;25 Знак"/>
    <w:link w:val="1078"/>
    <w:rPr>
      <w:rFonts w:ascii="Times New Roman" w:hAnsi="Times New Roman" w:eastAsia="Times New Roman"/>
      <w:sz w:val="24"/>
      <w:szCs w:val="24"/>
      <w:lang w:val="en-US" w:eastAsia="en-US"/>
    </w:rPr>
  </w:style>
  <w:style w:type="paragraph" w:styleId="1080" w:customStyle="1">
    <w:name w:val="АД_Нумерованный подпункт 4 уровня"/>
    <w:basedOn w:val="1070"/>
    <w:link w:val="1081"/>
    <w:qFormat/>
    <w:pPr>
      <w:numPr>
        <w:ilvl w:val="0"/>
        <w:numId w:val="0"/>
      </w:numPr>
      <w:ind w:left="993" w:hanging="993"/>
      <w:tabs>
        <w:tab w:val="clear" w:pos="720" w:leader="none"/>
        <w:tab w:val="num" w:pos="993" w:leader="none"/>
      </w:tabs>
    </w:pPr>
  </w:style>
  <w:style w:type="character" w:styleId="1081" w:customStyle="1">
    <w:name w:val="АД_Нумерованный подпункт 4 уровня Знак"/>
    <w:link w:val="1080"/>
  </w:style>
  <w:style w:type="paragraph" w:styleId="1082" w:customStyle="1">
    <w:name w:val="АД_Список абв"/>
    <w:basedOn w:val="794"/>
    <w:pPr>
      <w:numPr>
        <w:ilvl w:val="0"/>
        <w:numId w:val="34"/>
      </w:numPr>
      <w:jc w:val="both"/>
    </w:pPr>
    <w:rPr>
      <w:rFonts w:eastAsia="Times New Roman"/>
      <w:sz w:val="24"/>
      <w:szCs w:val="24"/>
    </w:rPr>
  </w:style>
  <w:style w:type="paragraph" w:styleId="1083" w:customStyle="1">
    <w:name w:val="Normal1"/>
    <w:link w:val="1154"/>
    <w:pPr>
      <w:ind w:firstLine="720"/>
      <w:jc w:val="both"/>
      <w:spacing w:line="300" w:lineRule="auto"/>
      <w:widowControl w:val="off"/>
    </w:pPr>
    <w:rPr>
      <w:rFonts w:ascii="Times New Roman" w:hAnsi="Times New Roman" w:eastAsia="Times New Roman"/>
      <w:sz w:val="24"/>
      <w:lang w:eastAsia="ru-RU"/>
    </w:rPr>
  </w:style>
  <w:style w:type="paragraph" w:styleId="1084">
    <w:name w:val="Block Text"/>
    <w:basedOn w:val="794"/>
    <w:pPr>
      <w:ind w:left="1440" w:right="1440"/>
      <w:jc w:val="both"/>
      <w:spacing w:after="120"/>
    </w:pPr>
    <w:rPr>
      <w:rFonts w:eastAsia="Times New Roman"/>
      <w:sz w:val="24"/>
      <w:szCs w:val="20"/>
    </w:rPr>
  </w:style>
  <w:style w:type="paragraph" w:styleId="1085" w:customStyle="1">
    <w:name w:val="Heading"/>
    <w:rPr>
      <w:rFonts w:ascii="Arial" w:hAnsi="Arial" w:eastAsia="Times New Roman"/>
      <w:b/>
      <w:sz w:val="22"/>
      <w:lang w:eastAsia="ru-RU"/>
    </w:rPr>
  </w:style>
  <w:style w:type="paragraph" w:styleId="1086" w:customStyle="1">
    <w:name w:val="WW-Основной текст с отступом 2"/>
    <w:basedOn w:val="794"/>
    <w:pPr>
      <w:ind w:left="-540"/>
      <w:jc w:val="both"/>
    </w:pPr>
    <w:rPr>
      <w:rFonts w:ascii="Arial" w:hAnsi="Arial" w:eastAsia="Times New Roman" w:cs="Arial"/>
      <w:szCs w:val="24"/>
      <w:lang w:eastAsia="ar-SA"/>
    </w:rPr>
  </w:style>
  <w:style w:type="paragraph" w:styleId="1087" w:customStyle="1">
    <w:name w:val="WW-Основной текст с отступом 3"/>
    <w:basedOn w:val="794"/>
    <w:pPr>
      <w:ind w:left="-540"/>
      <w:jc w:val="both"/>
    </w:pPr>
    <w:rPr>
      <w:rFonts w:ascii="Arial" w:hAnsi="Arial" w:eastAsia="Times New Roman" w:cs="Arial"/>
      <w:sz w:val="17"/>
      <w:szCs w:val="24"/>
      <w:lang w:eastAsia="ar-SA"/>
    </w:rPr>
  </w:style>
  <w:style w:type="paragraph" w:styleId="1088" w:customStyle="1">
    <w:name w:val="Список нум."/>
    <w:basedOn w:val="794"/>
    <w:pPr>
      <w:numPr>
        <w:ilvl w:val="0"/>
        <w:numId w:val="35"/>
      </w:numPr>
      <w:keepNext/>
      <w:spacing w:before="120" w:after="120" w:line="360" w:lineRule="auto"/>
      <w:tabs>
        <w:tab w:val="left" w:pos="1701" w:leader="none"/>
      </w:tabs>
    </w:pPr>
    <w:rPr>
      <w:rFonts w:ascii="Arial" w:hAnsi="Arial" w:eastAsia="Times New Roman"/>
      <w:sz w:val="24"/>
      <w:szCs w:val="20"/>
    </w:rPr>
  </w:style>
  <w:style w:type="paragraph" w:styleId="1089" w:customStyle="1">
    <w:name w:val="Заголовок 1 (раздел VI)"/>
    <w:basedOn w:val="974"/>
    <w:pPr>
      <w:ind w:left="900" w:right="567" w:firstLine="709"/>
      <w:jc w:val="center"/>
      <w:keepLines/>
      <w:keepNext/>
      <w:spacing w:before="240" w:beforeAutospacing="0" w:after="60" w:afterAutospacing="0"/>
      <w:widowControl w:val="off"/>
      <w:tabs>
        <w:tab w:val="num" w:pos="900" w:leader="none"/>
      </w:tabs>
    </w:pPr>
    <w:rPr>
      <w:rFonts w:ascii="Arial" w:hAnsi="Arial" w:cs="Arial"/>
      <w:sz w:val="28"/>
      <w:szCs w:val="32"/>
      <w:lang w:val="en-US" w:eastAsia="en-US"/>
    </w:rPr>
  </w:style>
  <w:style w:type="paragraph" w:styleId="1090" w:customStyle="1">
    <w:name w:val="FR1"/>
    <w:pPr>
      <w:ind w:left="40" w:firstLine="680"/>
      <w:jc w:val="both"/>
      <w:spacing w:before="200"/>
      <w:widowControl w:val="off"/>
    </w:pPr>
    <w:rPr>
      <w:rFonts w:ascii="Arial" w:hAnsi="Arial" w:eastAsia="Times New Roman"/>
      <w:lang w:eastAsia="ru-RU"/>
    </w:rPr>
  </w:style>
  <w:style w:type="paragraph" w:styleId="1091" w:customStyle="1">
    <w:name w:val="FR2"/>
    <w:pPr>
      <w:jc w:val="center"/>
      <w:spacing w:before="20"/>
      <w:widowControl w:val="off"/>
    </w:pPr>
    <w:rPr>
      <w:rFonts w:ascii="Arial" w:hAnsi="Arial" w:eastAsia="Times New Roman"/>
      <w:sz w:val="24"/>
      <w:lang w:eastAsia="ru-RU"/>
    </w:rPr>
  </w:style>
  <w:style w:type="paragraph" w:styleId="1092" w:customStyle="1">
    <w:name w:val="Знак"/>
    <w:basedOn w:val="794"/>
    <w:pPr>
      <w:jc w:val="both"/>
      <w:spacing w:after="160" w:line="240" w:lineRule="exact"/>
    </w:pPr>
    <w:rPr>
      <w:rFonts w:ascii="Verdana" w:hAnsi="Verdana" w:eastAsia="Times New Roman"/>
      <w:sz w:val="22"/>
      <w:szCs w:val="20"/>
      <w:lang w:val="en-US" w:eastAsia="en-US"/>
    </w:rPr>
  </w:style>
  <w:style w:type="paragraph" w:styleId="1093" w:customStyle="1">
    <w:name w:val="Текст сноски;Footnote Text Char Знак Знак;Footnote Text Char Знак;Footnote Text Char Знак Знак Знак Знак"/>
    <w:basedOn w:val="794"/>
    <w:link w:val="1094"/>
    <w:semiHidden/>
    <w:rPr>
      <w:rFonts w:eastAsia="Times New Roman"/>
      <w:sz w:val="20"/>
      <w:szCs w:val="20"/>
    </w:rPr>
  </w:style>
  <w:style w:type="character" w:styleId="1094" w:customStyle="1">
    <w:name w:val="Текст сноски Знак;Footnote Text Char Знак Знак Знак1;Footnote Text Char Знак Знак2;Footnote Text Char Знак Знак Знак Знак Знак"/>
    <w:link w:val="1093"/>
    <w:semiHidden/>
    <w:rPr>
      <w:rFonts w:ascii="Times New Roman" w:hAnsi="Times New Roman" w:eastAsia="Times New Roman"/>
    </w:rPr>
  </w:style>
  <w:style w:type="paragraph" w:styleId="1095" w:customStyle="1">
    <w:name w:val="Стиль3 Знак Знак"/>
    <w:basedOn w:val="1019"/>
    <w:link w:val="1177"/>
    <w:pPr>
      <w:ind w:left="0"/>
      <w:spacing w:after="0" w:line="240" w:lineRule="auto"/>
      <w:widowControl w:val="off"/>
      <w:tabs>
        <w:tab w:val="num" w:pos="227" w:leader="none"/>
      </w:tabs>
    </w:pPr>
    <w:rPr>
      <w:szCs w:val="20"/>
      <w:lang w:val="ru-RU" w:eastAsia="ru-RU"/>
    </w:rPr>
  </w:style>
  <w:style w:type="paragraph" w:styleId="1096" w:customStyle="1">
    <w:name w:val="03zagolovok2"/>
    <w:basedOn w:val="794"/>
    <w:pPr>
      <w:keepNext/>
      <w:spacing w:before="360" w:after="120" w:line="360" w:lineRule="atLeast"/>
      <w:outlineLvl w:val="1"/>
    </w:pPr>
    <w:rPr>
      <w:rFonts w:ascii="GaramondC" w:hAnsi="GaramondC" w:eastAsia="Times New Roman"/>
      <w:b/>
      <w:color w:val="000000"/>
      <w:sz w:val="28"/>
      <w:szCs w:val="28"/>
    </w:rPr>
  </w:style>
  <w:style w:type="character" w:styleId="1097" w:customStyle="1">
    <w:name w:val="Название Знак"/>
    <w:rPr>
      <w:rFonts w:ascii="Cambria" w:hAnsi="Cambria" w:eastAsia="Times New Roman" w:cs="Times New Roman"/>
      <w:b/>
      <w:bCs/>
      <w:sz w:val="32"/>
      <w:szCs w:val="32"/>
    </w:rPr>
  </w:style>
  <w:style w:type="paragraph" w:styleId="1098" w:customStyle="1">
    <w:name w:val="текст"/>
    <w:pPr>
      <w:jc w:val="both"/>
    </w:pPr>
    <w:rPr>
      <w:rFonts w:ascii="SchoolBookC" w:hAnsi="SchoolBookC" w:eastAsia="Times New Roman"/>
      <w:color w:val="000000"/>
      <w:sz w:val="24"/>
      <w:lang w:eastAsia="ru-RU"/>
    </w:rPr>
  </w:style>
  <w:style w:type="paragraph" w:styleId="1099" w:customStyle="1">
    <w:name w:val="втяжка"/>
    <w:basedOn w:val="1100"/>
    <w:next w:val="1100"/>
    <w:pPr>
      <w:ind w:left="567" w:hanging="567"/>
      <w:spacing w:before="57"/>
      <w:tabs>
        <w:tab w:val="left" w:pos="567" w:leader="none"/>
      </w:tabs>
    </w:pPr>
  </w:style>
  <w:style w:type="paragraph" w:styleId="1100" w:customStyle="1">
    <w:name w:val="текст1"/>
    <w:pPr>
      <w:ind w:firstLine="397"/>
      <w:jc w:val="both"/>
    </w:pPr>
    <w:rPr>
      <w:rFonts w:ascii="SchoolBookC" w:hAnsi="SchoolBookC" w:eastAsia="Times New Roman"/>
      <w:sz w:val="24"/>
      <w:lang w:eastAsia="ru-RU"/>
    </w:rPr>
  </w:style>
  <w:style w:type="paragraph" w:styleId="1101" w:customStyle="1">
    <w:name w:val="Знак Знак2 Char Char Знак Знак Char Char Знак Знак Char Char Знак Знак Char Char Знак Знак Char Char Знак Знак Char Char Знак Знак Char Char Знак Знак Char Char"/>
    <w:basedOn w:val="794"/>
    <w:pPr>
      <w:spacing w:before="100" w:beforeAutospacing="1" w:after="100" w:afterAutospacing="1"/>
    </w:pPr>
    <w:rPr>
      <w:rFonts w:ascii="Tahoma" w:hAnsi="Tahoma" w:eastAsia="Times New Roman"/>
      <w:sz w:val="20"/>
      <w:szCs w:val="20"/>
      <w:lang w:val="en-US" w:eastAsia="en-US"/>
    </w:rPr>
  </w:style>
  <w:style w:type="paragraph" w:styleId="1102" w:customStyle="1">
    <w:name w:val="Знак Знак2 Char Char Знак Знак Char Char Знак Знак Char Char Знак Знак Char Char Знак Знак Char Char Знак Знак Char Char Знак Знак Char Char Знак Знак Char Char"/>
    <w:basedOn w:val="794"/>
    <w:pPr>
      <w:spacing w:before="100" w:beforeAutospacing="1" w:after="100" w:afterAutospacing="1"/>
    </w:pPr>
    <w:rPr>
      <w:rFonts w:ascii="Tahoma" w:hAnsi="Tahoma" w:eastAsia="Times New Roman"/>
      <w:sz w:val="20"/>
      <w:szCs w:val="20"/>
      <w:lang w:val="en-US" w:eastAsia="en-US"/>
    </w:rPr>
  </w:style>
  <w:style w:type="paragraph" w:styleId="1103" w:customStyle="1">
    <w:name w:val="Char Char"/>
    <w:basedOn w:val="794"/>
    <w:pPr>
      <w:spacing w:before="100" w:beforeAutospacing="1" w:after="100" w:afterAutospacing="1"/>
    </w:pPr>
    <w:rPr>
      <w:rFonts w:ascii="Tahoma" w:hAnsi="Tahoma" w:eastAsia="Times New Roman"/>
      <w:sz w:val="20"/>
      <w:szCs w:val="20"/>
      <w:lang w:val="en-US" w:eastAsia="en-US"/>
    </w:rPr>
  </w:style>
  <w:style w:type="paragraph" w:styleId="1104" w:customStyle="1">
    <w:name w:val="FR3"/>
    <w:pPr>
      <w:spacing w:before="260"/>
      <w:widowControl w:val="off"/>
    </w:pPr>
    <w:rPr>
      <w:rFonts w:ascii="Times New Roman" w:hAnsi="Times New Roman" w:eastAsia="Times New Roman"/>
      <w:sz w:val="16"/>
      <w:lang w:eastAsia="ru-RU"/>
    </w:rPr>
  </w:style>
  <w:style w:type="paragraph" w:styleId="1105" w:customStyle="1">
    <w:name w:val="Готовый"/>
    <w:basedOn w:val="794"/>
    <w:pPr>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Times New Roman" w:cs="Courier New"/>
      <w:sz w:val="20"/>
      <w:szCs w:val="20"/>
    </w:rPr>
  </w:style>
  <w:style w:type="paragraph" w:styleId="1106" w:customStyle="1">
    <w:name w:val="Style16"/>
    <w:basedOn w:val="794"/>
    <w:pPr>
      <w:ind w:firstLine="542"/>
      <w:jc w:val="both"/>
      <w:spacing w:line="272" w:lineRule="exact"/>
      <w:widowControl w:val="off"/>
    </w:pPr>
    <w:rPr>
      <w:rFonts w:eastAsia="Times New Roman"/>
      <w:sz w:val="24"/>
      <w:szCs w:val="24"/>
    </w:rPr>
  </w:style>
  <w:style w:type="paragraph" w:styleId="1107" w:customStyle="1">
    <w:name w:val="Style9"/>
    <w:basedOn w:val="794"/>
    <w:pPr>
      <w:ind w:firstLine="185"/>
      <w:spacing w:line="295" w:lineRule="exact"/>
      <w:widowControl w:val="off"/>
    </w:pPr>
    <w:rPr>
      <w:rFonts w:eastAsia="Times New Roman"/>
      <w:sz w:val="24"/>
      <w:szCs w:val="24"/>
    </w:rPr>
  </w:style>
  <w:style w:type="paragraph" w:styleId="1108" w:customStyle="1">
    <w:name w:val="Style10"/>
    <w:basedOn w:val="794"/>
    <w:pPr>
      <w:jc w:val="both"/>
      <w:widowControl w:val="off"/>
    </w:pPr>
    <w:rPr>
      <w:rFonts w:eastAsia="Times New Roman"/>
      <w:sz w:val="24"/>
      <w:szCs w:val="24"/>
    </w:rPr>
  </w:style>
  <w:style w:type="paragraph" w:styleId="1109" w:customStyle="1">
    <w:name w:val="Style11"/>
    <w:basedOn w:val="794"/>
    <w:pPr>
      <w:jc w:val="both"/>
      <w:spacing w:line="274" w:lineRule="exact"/>
      <w:widowControl w:val="off"/>
    </w:pPr>
    <w:rPr>
      <w:rFonts w:eastAsia="Times New Roman"/>
      <w:sz w:val="24"/>
      <w:szCs w:val="24"/>
    </w:rPr>
  </w:style>
  <w:style w:type="character" w:styleId="1110" w:customStyle="1">
    <w:name w:val="Font Style22"/>
    <w:rPr>
      <w:rFonts w:ascii="Times New Roman" w:hAnsi="Times New Roman" w:cs="Times New Roman"/>
      <w:b/>
      <w:bCs/>
      <w:spacing w:val="10"/>
      <w:sz w:val="20"/>
      <w:szCs w:val="20"/>
    </w:rPr>
  </w:style>
  <w:style w:type="paragraph" w:styleId="1111" w:customStyle="1">
    <w:name w:val="Style1"/>
    <w:basedOn w:val="794"/>
    <w:pPr>
      <w:widowControl w:val="off"/>
    </w:pPr>
    <w:rPr>
      <w:rFonts w:eastAsia="Times New Roman"/>
      <w:sz w:val="24"/>
      <w:szCs w:val="24"/>
    </w:rPr>
  </w:style>
  <w:style w:type="paragraph" w:styleId="1112" w:customStyle="1">
    <w:name w:val="Style2"/>
    <w:basedOn w:val="794"/>
    <w:pPr>
      <w:ind w:hanging="362"/>
      <w:spacing w:line="271" w:lineRule="exact"/>
      <w:widowControl w:val="off"/>
    </w:pPr>
    <w:rPr>
      <w:rFonts w:eastAsia="Times New Roman"/>
      <w:sz w:val="24"/>
      <w:szCs w:val="24"/>
    </w:rPr>
  </w:style>
  <w:style w:type="paragraph" w:styleId="1113" w:customStyle="1">
    <w:name w:val="Style8"/>
    <w:basedOn w:val="794"/>
    <w:pPr>
      <w:jc w:val="both"/>
      <w:spacing w:line="413" w:lineRule="exact"/>
      <w:widowControl w:val="off"/>
    </w:pPr>
    <w:rPr>
      <w:rFonts w:eastAsia="Times New Roman"/>
      <w:sz w:val="24"/>
      <w:szCs w:val="24"/>
    </w:rPr>
  </w:style>
  <w:style w:type="paragraph" w:styleId="1114" w:customStyle="1">
    <w:name w:val="Style13"/>
    <w:basedOn w:val="794"/>
    <w:pPr>
      <w:ind w:firstLine="259"/>
      <w:spacing w:line="401" w:lineRule="exact"/>
      <w:widowControl w:val="off"/>
    </w:pPr>
    <w:rPr>
      <w:rFonts w:eastAsia="Times New Roman"/>
      <w:sz w:val="24"/>
      <w:szCs w:val="24"/>
    </w:rPr>
  </w:style>
  <w:style w:type="paragraph" w:styleId="1115" w:customStyle="1">
    <w:name w:val="Style15"/>
    <w:basedOn w:val="794"/>
    <w:pPr>
      <w:ind w:firstLine="122"/>
      <w:spacing w:line="398" w:lineRule="exact"/>
      <w:widowControl w:val="off"/>
    </w:pPr>
    <w:rPr>
      <w:rFonts w:eastAsia="Times New Roman"/>
      <w:sz w:val="24"/>
      <w:szCs w:val="24"/>
    </w:rPr>
  </w:style>
  <w:style w:type="paragraph" w:styleId="1116" w:customStyle="1">
    <w:name w:val="Style17"/>
    <w:basedOn w:val="794"/>
    <w:pPr>
      <w:ind w:firstLine="1042"/>
      <w:spacing w:line="413" w:lineRule="exact"/>
      <w:widowControl w:val="off"/>
    </w:pPr>
    <w:rPr>
      <w:rFonts w:eastAsia="Times New Roman"/>
      <w:sz w:val="24"/>
      <w:szCs w:val="24"/>
    </w:rPr>
  </w:style>
  <w:style w:type="character" w:styleId="1117" w:customStyle="1">
    <w:name w:val="Font Style23"/>
    <w:rPr>
      <w:rFonts w:ascii="Times New Roman" w:hAnsi="Times New Roman" w:cs="Times New Roman"/>
      <w:b/>
      <w:bCs/>
      <w:i/>
      <w:iCs/>
      <w:sz w:val="20"/>
      <w:szCs w:val="20"/>
    </w:rPr>
  </w:style>
  <w:style w:type="character" w:styleId="1118" w:customStyle="1">
    <w:name w:val="Font Style25"/>
    <w:rPr>
      <w:rFonts w:ascii="Times New Roman" w:hAnsi="Times New Roman" w:cs="Times New Roman"/>
      <w:b/>
      <w:bCs/>
      <w:sz w:val="26"/>
      <w:szCs w:val="26"/>
    </w:rPr>
  </w:style>
  <w:style w:type="character" w:styleId="1119" w:customStyle="1">
    <w:name w:val="Font Style26"/>
    <w:rPr>
      <w:rFonts w:ascii="Times New Roman" w:hAnsi="Times New Roman" w:cs="Times New Roman"/>
      <w:sz w:val="24"/>
      <w:szCs w:val="24"/>
    </w:rPr>
  </w:style>
  <w:style w:type="paragraph" w:styleId="1120" w:customStyle="1">
    <w:name w:val="Знак Знак Знак2 Знак"/>
    <w:basedOn w:val="794"/>
    <w:pPr>
      <w:jc w:val="right"/>
      <w:spacing w:after="160" w:line="240" w:lineRule="exact"/>
      <w:widowControl w:val="off"/>
    </w:pPr>
    <w:rPr>
      <w:rFonts w:eastAsia="Times New Roman"/>
      <w:sz w:val="20"/>
      <w:szCs w:val="20"/>
      <w:lang w:val="en-GB" w:eastAsia="en-US"/>
    </w:rPr>
  </w:style>
  <w:style w:type="paragraph" w:styleId="1121" w:customStyle="1">
    <w:name w:val="Стиль"/>
    <w:pPr>
      <w:widowControl w:val="off"/>
    </w:pPr>
    <w:rPr>
      <w:rFonts w:ascii="Times New Roman" w:hAnsi="Times New Roman" w:eastAsia="Times New Roman"/>
      <w:sz w:val="24"/>
      <w:szCs w:val="24"/>
      <w:lang w:eastAsia="ru-RU"/>
    </w:rPr>
  </w:style>
  <w:style w:type="paragraph" w:styleId="1122" w:customStyle="1">
    <w:name w:val="Normal1"/>
    <w:pPr>
      <w:jc w:val="both"/>
      <w:spacing w:line="360" w:lineRule="auto"/>
      <w:widowControl w:val="off"/>
    </w:pPr>
    <w:rPr>
      <w:rFonts w:ascii="Times New Roman" w:hAnsi="Times New Roman" w:eastAsia="Times New Roman"/>
      <w:sz w:val="28"/>
      <w:lang w:eastAsia="ru-RU"/>
    </w:rPr>
  </w:style>
  <w:style w:type="paragraph" w:styleId="1123" w:customStyle="1">
    <w:name w:val="Обычный1"/>
    <w:pPr>
      <w:ind w:firstLine="720"/>
      <w:jc w:val="both"/>
      <w:spacing w:line="300" w:lineRule="auto"/>
      <w:widowControl w:val="off"/>
    </w:pPr>
    <w:rPr>
      <w:rFonts w:ascii="Times New Roman" w:hAnsi="Times New Roman" w:eastAsia="Times New Roman"/>
      <w:sz w:val="24"/>
      <w:lang w:eastAsia="ru-RU"/>
    </w:rPr>
  </w:style>
  <w:style w:type="paragraph" w:styleId="1124" w:customStyle="1">
    <w:name w:val="Знак"/>
    <w:basedOn w:val="794"/>
    <w:pPr>
      <w:jc w:val="both"/>
      <w:spacing w:after="160" w:line="240" w:lineRule="exact"/>
    </w:pPr>
    <w:rPr>
      <w:rFonts w:ascii="Verdana" w:hAnsi="Verdana" w:eastAsia="Times New Roman"/>
      <w:sz w:val="22"/>
      <w:szCs w:val="20"/>
      <w:lang w:val="en-US" w:eastAsia="en-US"/>
    </w:rPr>
  </w:style>
  <w:style w:type="character" w:styleId="1125" w:customStyle="1">
    <w:name w:val="Название Знак1"/>
    <w:link w:val="816"/>
    <w:rPr>
      <w:rFonts w:ascii="Times New Roman" w:hAnsi="Times New Roman" w:eastAsia="Times New Roman"/>
      <w:bCs/>
      <w:color w:val="000000"/>
      <w:spacing w:val="13"/>
      <w:sz w:val="24"/>
      <w:szCs w:val="22"/>
      <w:shd w:val="clear" w:color="auto" w:fill="ffffff"/>
      <w:lang w:val="en-US" w:eastAsia="en-US"/>
    </w:rPr>
  </w:style>
  <w:style w:type="paragraph" w:styleId="1126" w:customStyle="1">
    <w:name w:val="Char Char"/>
    <w:basedOn w:val="794"/>
    <w:pPr>
      <w:spacing w:before="100" w:beforeAutospacing="1" w:after="100" w:afterAutospacing="1"/>
    </w:pPr>
    <w:rPr>
      <w:rFonts w:ascii="Tahoma" w:hAnsi="Tahoma" w:eastAsia="Times New Roman"/>
      <w:sz w:val="20"/>
      <w:szCs w:val="20"/>
      <w:lang w:val="en-US" w:eastAsia="en-US"/>
    </w:rPr>
  </w:style>
  <w:style w:type="paragraph" w:styleId="1127" w:customStyle="1">
    <w:name w:val="Знак Знак Знак2 Знак"/>
    <w:basedOn w:val="794"/>
    <w:uiPriority w:val="99"/>
    <w:pPr>
      <w:jc w:val="right"/>
      <w:spacing w:after="160" w:line="240" w:lineRule="exact"/>
      <w:widowControl w:val="off"/>
    </w:pPr>
    <w:rPr>
      <w:rFonts w:eastAsia="Times New Roman"/>
      <w:sz w:val="20"/>
      <w:szCs w:val="20"/>
      <w:lang w:val="en-GB" w:eastAsia="en-US"/>
    </w:rPr>
  </w:style>
  <w:style w:type="paragraph" w:styleId="1128" w:customStyle="1">
    <w:name w:val="List21"/>
    <w:basedOn w:val="794"/>
    <w:pPr>
      <w:jc w:val="both"/>
      <w:spacing w:line="360" w:lineRule="auto"/>
      <w:tabs>
        <w:tab w:val="left" w:pos="1701" w:leader="none"/>
      </w:tabs>
    </w:pPr>
    <w:rPr>
      <w:rFonts w:eastAsia="Times New Roman"/>
      <w:sz w:val="24"/>
      <w:szCs w:val="20"/>
    </w:rPr>
  </w:style>
  <w:style w:type="paragraph" w:styleId="1129" w:customStyle="1">
    <w:name w:val="ConsTitle"/>
    <w:rPr>
      <w:rFonts w:ascii="Arial" w:hAnsi="Arial" w:eastAsia="Times New Roman" w:cs="Arial"/>
      <w:b/>
      <w:bCs/>
      <w:sz w:val="16"/>
      <w:szCs w:val="16"/>
      <w:lang w:eastAsia="ru-RU"/>
    </w:rPr>
  </w:style>
  <w:style w:type="paragraph" w:styleId="1130" w:customStyle="1">
    <w:name w:val="Контракт-пункт"/>
    <w:basedOn w:val="794"/>
    <w:pPr>
      <w:numPr>
        <w:ilvl w:val="1"/>
        <w:numId w:val="5"/>
      </w:numPr>
      <w:jc w:val="both"/>
    </w:pPr>
    <w:rPr>
      <w:rFonts w:eastAsia="Times New Roman"/>
      <w:sz w:val="24"/>
      <w:szCs w:val="24"/>
    </w:rPr>
  </w:style>
  <w:style w:type="character" w:styleId="1131" w:customStyle="1">
    <w:name w:val="Контракт-раздел Знак Знак"/>
    <w:rPr>
      <w:b/>
      <w:bCs/>
      <w:caps/>
      <w:smallCaps/>
      <w:sz w:val="24"/>
      <w:szCs w:val="24"/>
      <w:lang w:val="ru-RU" w:eastAsia="ru-RU" w:bidi="ar-SA"/>
    </w:rPr>
  </w:style>
  <w:style w:type="paragraph" w:styleId="1132">
    <w:name w:val="annotation text"/>
    <w:basedOn w:val="794"/>
    <w:link w:val="1133"/>
    <w:rPr>
      <w:rFonts w:eastAsia="Times New Roman"/>
      <w:sz w:val="20"/>
      <w:szCs w:val="20"/>
    </w:rPr>
  </w:style>
  <w:style w:type="character" w:styleId="1133" w:customStyle="1">
    <w:name w:val="Текст примечания Знак"/>
    <w:link w:val="1132"/>
    <w:rPr>
      <w:rFonts w:ascii="Times New Roman" w:hAnsi="Times New Roman" w:eastAsia="Times New Roman"/>
    </w:rPr>
  </w:style>
  <w:style w:type="paragraph" w:styleId="1134">
    <w:name w:val="annotation subject"/>
    <w:basedOn w:val="1132"/>
    <w:next w:val="1132"/>
    <w:link w:val="1135"/>
    <w:pPr>
      <w:jc w:val="both"/>
      <w:spacing w:line="360" w:lineRule="auto"/>
    </w:pPr>
    <w:rPr>
      <w:b/>
      <w:bCs/>
      <w:lang w:val="en-US" w:eastAsia="en-US"/>
    </w:rPr>
  </w:style>
  <w:style w:type="character" w:styleId="1135" w:customStyle="1">
    <w:name w:val="Тема примечания Знак"/>
    <w:link w:val="1134"/>
    <w:rPr>
      <w:rFonts w:ascii="Times New Roman" w:hAnsi="Times New Roman" w:eastAsia="Times New Roman"/>
      <w:b/>
      <w:bCs/>
      <w:lang w:val="en-US" w:eastAsia="en-US"/>
    </w:rPr>
  </w:style>
  <w:style w:type="paragraph" w:styleId="1136" w:customStyle="1">
    <w:name w:val="Контракт-раздел"/>
    <w:basedOn w:val="794"/>
    <w:next w:val="794"/>
    <w:pPr>
      <w:jc w:val="center"/>
      <w:keepNext/>
      <w:spacing w:before="360" w:after="120"/>
      <w:tabs>
        <w:tab w:val="left" w:pos="540" w:leader="none"/>
      </w:tabs>
      <w:outlineLvl w:val="3"/>
    </w:pPr>
    <w:rPr>
      <w:rFonts w:eastAsia="Times New Roman"/>
      <w:b/>
      <w:bCs/>
      <w:caps/>
      <w:smallCaps/>
      <w:sz w:val="24"/>
      <w:szCs w:val="24"/>
    </w:rPr>
  </w:style>
  <w:style w:type="paragraph" w:styleId="1137" w:customStyle="1">
    <w:name w:val="Знак Знак Знак"/>
    <w:basedOn w:val="794"/>
    <w:pPr>
      <w:spacing w:before="100" w:beforeAutospacing="1" w:after="100" w:afterAutospacing="1"/>
    </w:pPr>
    <w:rPr>
      <w:rFonts w:ascii="Tahoma" w:hAnsi="Tahoma" w:eastAsia="Times New Roman"/>
      <w:sz w:val="20"/>
      <w:szCs w:val="20"/>
      <w:lang w:val="en-US" w:eastAsia="en-US"/>
    </w:rPr>
  </w:style>
  <w:style w:type="paragraph" w:styleId="1138" w:customStyle="1">
    <w:name w:val="Head 9.2"/>
    <w:basedOn w:val="794"/>
    <w:next w:val="794"/>
    <w:pPr>
      <w:jc w:val="center"/>
    </w:pPr>
    <w:rPr>
      <w:rFonts w:eastAsia="Times New Roman"/>
      <w:b/>
      <w:bCs/>
      <w:sz w:val="24"/>
      <w:szCs w:val="24"/>
    </w:rPr>
  </w:style>
  <w:style w:type="paragraph" w:styleId="1139" w:customStyle="1">
    <w:name w:val="Head 9.1"/>
    <w:basedOn w:val="794"/>
    <w:next w:val="794"/>
    <w:pPr>
      <w:jc w:val="center"/>
      <w:keepNext/>
    </w:pPr>
    <w:rPr>
      <w:rFonts w:eastAsia="Times New Roman"/>
      <w:b/>
      <w:sz w:val="24"/>
      <w:szCs w:val="24"/>
      <w:lang w:eastAsia="en-US"/>
    </w:rPr>
  </w:style>
  <w:style w:type="paragraph" w:styleId="1140" w:customStyle="1">
    <w:name w:val="stylebodytextjustifiedbefore5ptafter5ptkernat1"/>
    <w:basedOn w:val="794"/>
    <w:pPr>
      <w:numPr>
        <w:ilvl w:val="0"/>
        <w:numId w:val="36"/>
      </w:numPr>
      <w:jc w:val="both"/>
      <w:spacing w:before="100" w:after="100"/>
    </w:pPr>
    <w:rPr>
      <w:rFonts w:eastAsia="Times New Roman"/>
      <w:sz w:val="24"/>
      <w:szCs w:val="24"/>
    </w:rPr>
  </w:style>
  <w:style w:type="paragraph" w:styleId="1141">
    <w:name w:val="List 5"/>
    <w:basedOn w:val="794"/>
    <w:pPr>
      <w:contextualSpacing/>
      <w:ind w:left="1415" w:hanging="283"/>
      <w:jc w:val="both"/>
    </w:pPr>
    <w:rPr>
      <w:rFonts w:eastAsia="Times New Roman"/>
      <w:sz w:val="24"/>
      <w:szCs w:val="24"/>
    </w:rPr>
  </w:style>
  <w:style w:type="paragraph" w:styleId="1142" w:customStyle="1">
    <w:name w:val="_Абзац"/>
    <w:basedOn w:val="794"/>
    <w:pPr>
      <w:numPr>
        <w:ilvl w:val="4"/>
        <w:numId w:val="37"/>
      </w:numPr>
      <w:ind w:right="284"/>
      <w:jc w:val="both"/>
      <w:spacing w:line="360" w:lineRule="auto"/>
      <w:outlineLvl w:val="4"/>
    </w:pPr>
    <w:rPr>
      <w:rFonts w:ascii="Arial" w:hAnsi="Arial" w:eastAsia="Times New Roman" w:cs="Arial"/>
      <w:sz w:val="20"/>
      <w:szCs w:val="20"/>
    </w:rPr>
  </w:style>
  <w:style w:type="paragraph" w:styleId="1143" w:customStyle="1">
    <w:name w:val="_Подпункт"/>
    <w:basedOn w:val="794"/>
    <w:pPr>
      <w:numPr>
        <w:ilvl w:val="3"/>
        <w:numId w:val="37"/>
      </w:numPr>
      <w:ind w:right="284" w:firstLine="0"/>
      <w:jc w:val="both"/>
      <w:spacing w:before="60" w:line="360" w:lineRule="auto"/>
      <w:outlineLvl w:val="3"/>
    </w:pPr>
    <w:rPr>
      <w:rFonts w:ascii="Arial" w:hAnsi="Arial" w:eastAsia="Times New Roman" w:cs="Arial"/>
      <w:sz w:val="20"/>
      <w:szCs w:val="20"/>
    </w:rPr>
  </w:style>
  <w:style w:type="paragraph" w:styleId="1144" w:customStyle="1">
    <w:name w:val="_Подраздел"/>
    <w:basedOn w:val="794"/>
    <w:next w:val="794"/>
    <w:pPr>
      <w:numPr>
        <w:ilvl w:val="1"/>
        <w:numId w:val="37"/>
      </w:numPr>
      <w:ind w:right="284" w:firstLine="0"/>
      <w:jc w:val="both"/>
      <w:keepNext/>
      <w:spacing w:before="120" w:after="120" w:line="360" w:lineRule="auto"/>
      <w:outlineLvl w:val="1"/>
    </w:pPr>
    <w:rPr>
      <w:rFonts w:ascii="Arial" w:hAnsi="Arial" w:eastAsia="Times New Roman" w:cs="Arial"/>
      <w:sz w:val="20"/>
      <w:szCs w:val="20"/>
    </w:rPr>
  </w:style>
  <w:style w:type="paragraph" w:styleId="1145" w:customStyle="1">
    <w:name w:val="_Пункт"/>
    <w:basedOn w:val="1144"/>
    <w:next w:val="794"/>
    <w:pPr>
      <w:numPr>
        <w:ilvl w:val="2"/>
      </w:numPr>
      <w:ind w:firstLine="0"/>
      <w:outlineLvl w:val="2"/>
    </w:pPr>
  </w:style>
  <w:style w:type="paragraph" w:styleId="1146" w:customStyle="1">
    <w:name w:val="_Раздел"/>
    <w:basedOn w:val="794"/>
    <w:next w:val="1144"/>
    <w:pPr>
      <w:numPr>
        <w:ilvl w:val="0"/>
        <w:numId w:val="37"/>
      </w:numPr>
      <w:ind w:right="284"/>
      <w:keepNext/>
      <w:pageBreakBefore/>
      <w:spacing w:before="120" w:after="120"/>
      <w:outlineLvl w:val="0"/>
    </w:pPr>
    <w:rPr>
      <w:rFonts w:ascii="Arial" w:hAnsi="Arial" w:eastAsia="Times New Roman" w:cs="Arial"/>
      <w:sz w:val="28"/>
      <w:szCs w:val="20"/>
    </w:rPr>
  </w:style>
  <w:style w:type="paragraph" w:styleId="1147" w:customStyle="1">
    <w:name w:val="Нормальный"/>
    <w:pPr>
      <w:widowControl w:val="off"/>
    </w:pPr>
    <w:rPr>
      <w:rFonts w:ascii="Times New Roman" w:hAnsi="Times New Roman" w:eastAsia="Times New Roman"/>
      <w:lang w:eastAsia="ru-RU"/>
    </w:rPr>
  </w:style>
  <w:style w:type="paragraph" w:styleId="1148" w:customStyle="1">
    <w:name w:val="ТТ список 1"/>
    <w:basedOn w:val="794"/>
    <w:pPr>
      <w:numPr>
        <w:ilvl w:val="0"/>
        <w:numId w:val="38"/>
      </w:numPr>
      <w:keepLines/>
      <w:keepNext/>
      <w:spacing w:before="240" w:after="120"/>
    </w:pPr>
    <w:rPr>
      <w:rFonts w:eastAsia="Times New Roman"/>
      <w:b/>
      <w:sz w:val="24"/>
      <w:szCs w:val="20"/>
    </w:rPr>
  </w:style>
  <w:style w:type="paragraph" w:styleId="1149" w:customStyle="1">
    <w:name w:val="ТТ список 2"/>
    <w:basedOn w:val="794"/>
    <w:pPr>
      <w:numPr>
        <w:ilvl w:val="1"/>
        <w:numId w:val="38"/>
      </w:numPr>
      <w:keepLines/>
      <w:keepNext/>
      <w:spacing w:before="120" w:after="60"/>
    </w:pPr>
    <w:rPr>
      <w:rFonts w:eastAsia="Times New Roman"/>
      <w:b/>
      <w:i/>
      <w:sz w:val="24"/>
      <w:szCs w:val="24"/>
    </w:rPr>
  </w:style>
  <w:style w:type="paragraph" w:styleId="1150" w:customStyle="1">
    <w:name w:val="ТТ список 3"/>
    <w:basedOn w:val="794"/>
    <w:pPr>
      <w:numPr>
        <w:ilvl w:val="2"/>
        <w:numId w:val="39"/>
      </w:numPr>
      <w:jc w:val="both"/>
      <w:keepLines/>
      <w:spacing w:before="60"/>
    </w:pPr>
    <w:rPr>
      <w:rFonts w:eastAsia="Times New Roman"/>
      <w:sz w:val="24"/>
      <w:szCs w:val="24"/>
    </w:rPr>
  </w:style>
  <w:style w:type="paragraph" w:styleId="1151" w:customStyle="1">
    <w:name w:val="ТТ список 4"/>
    <w:basedOn w:val="1150"/>
    <w:pPr>
      <w:numPr>
        <w:ilvl w:val="3"/>
        <w:numId w:val="38"/>
      </w:numPr>
      <w:ind w:right="141"/>
      <w:keepLines w:val="0"/>
    </w:pPr>
  </w:style>
  <w:style w:type="paragraph" w:styleId="1152" w:customStyle="1">
    <w:name w:val="ConsNonformat"/>
    <w:rPr>
      <w:rFonts w:ascii="Courier New" w:hAnsi="Courier New" w:eastAsia="Times New Roman" w:cs="Courier New"/>
      <w:lang w:eastAsia="ru-RU"/>
    </w:rPr>
  </w:style>
  <w:style w:type="paragraph" w:styleId="1153" w:customStyle="1">
    <w:name w:val="Знак Знак Знак"/>
    <w:basedOn w:val="794"/>
    <w:pPr>
      <w:spacing w:before="100" w:beforeAutospacing="1" w:after="100" w:afterAutospacing="1"/>
    </w:pPr>
    <w:rPr>
      <w:rFonts w:ascii="Tahoma" w:hAnsi="Tahoma" w:eastAsia="Times New Roman"/>
      <w:sz w:val="20"/>
      <w:szCs w:val="20"/>
      <w:lang w:val="en-US" w:eastAsia="en-US"/>
    </w:rPr>
  </w:style>
  <w:style w:type="character" w:styleId="1154" w:customStyle="1">
    <w:name w:val="Normal Знак"/>
    <w:link w:val="1083"/>
    <w:rPr>
      <w:rFonts w:ascii="Times New Roman" w:hAnsi="Times New Roman" w:eastAsia="Times New Roman"/>
      <w:sz w:val="24"/>
    </w:rPr>
  </w:style>
  <w:style w:type="paragraph" w:styleId="1155" w:customStyle="1">
    <w:name w:val="Знак1 Знак Знак Знак Знак Знак Знак Знак Знак Знак"/>
    <w:basedOn w:val="794"/>
    <w:next w:val="796"/>
    <w:pPr>
      <w:spacing w:after="160" w:line="240" w:lineRule="exact"/>
    </w:pPr>
    <w:rPr>
      <w:rFonts w:eastAsia="Times New Roman"/>
      <w:sz w:val="24"/>
      <w:szCs w:val="20"/>
      <w:lang w:val="en-US" w:eastAsia="en-US"/>
    </w:rPr>
  </w:style>
  <w:style w:type="paragraph" w:styleId="1156" w:customStyle="1">
    <w:name w:val="СТИЛЬ 1"/>
    <w:pPr>
      <w:numPr>
        <w:ilvl w:val="0"/>
        <w:numId w:val="40"/>
      </w:numPr>
      <w:jc w:val="both"/>
      <w:spacing w:before="240" w:after="120"/>
    </w:pPr>
    <w:rPr>
      <w:rFonts w:ascii="Times New Roman" w:hAnsi="Times New Roman" w:eastAsia="Times New Roman"/>
      <w:b/>
      <w:sz w:val="28"/>
      <w:szCs w:val="24"/>
      <w:lang w:eastAsia="ru-RU"/>
    </w:rPr>
  </w:style>
  <w:style w:type="paragraph" w:styleId="1157" w:customStyle="1">
    <w:name w:val="СТИЛЬ 2"/>
    <w:basedOn w:val="1156"/>
    <w:pPr>
      <w:numPr>
        <w:ilvl w:val="1"/>
      </w:numPr>
    </w:pPr>
    <w:rPr>
      <w:b w:val="0"/>
      <w:szCs w:val="28"/>
    </w:rPr>
  </w:style>
  <w:style w:type="paragraph" w:styleId="1158" w:customStyle="1">
    <w:name w:val="СТИЛЬ 3"/>
    <w:basedOn w:val="794"/>
    <w:pPr>
      <w:numPr>
        <w:ilvl w:val="2"/>
        <w:numId w:val="40"/>
      </w:numPr>
      <w:jc w:val="both"/>
      <w:spacing w:before="120" w:after="120"/>
    </w:pPr>
    <w:rPr>
      <w:rFonts w:eastAsia="Times New Roman"/>
      <w:sz w:val="28"/>
      <w:szCs w:val="24"/>
    </w:rPr>
  </w:style>
  <w:style w:type="paragraph" w:styleId="1159" w:customStyle="1">
    <w:name w:val="Tnd_Раздел"/>
    <w:basedOn w:val="794"/>
    <w:rPr>
      <w:rFonts w:ascii="Arial" w:hAnsi="Arial" w:eastAsia="Times New Roman" w:cs="Arial"/>
      <w:b/>
      <w:bCs/>
      <w:caps/>
      <w:sz w:val="20"/>
      <w:szCs w:val="20"/>
    </w:rPr>
  </w:style>
  <w:style w:type="character" w:styleId="1160" w:customStyle="1">
    <w:name w:val="Font Style17"/>
    <w:rPr>
      <w:rFonts w:ascii="MS Reference Sans Serif" w:hAnsi="MS Reference Sans Serif" w:cs="MS Reference Sans Serif"/>
      <w:b/>
      <w:bCs/>
      <w:sz w:val="16"/>
      <w:szCs w:val="16"/>
    </w:rPr>
  </w:style>
  <w:style w:type="character" w:styleId="1161" w:customStyle="1">
    <w:name w:val="H1 Знак;h1 Знак;Глава 1 Знак;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Pr>
      <w:b/>
      <w:sz w:val="36"/>
    </w:rPr>
  </w:style>
  <w:style w:type="paragraph" w:styleId="1162" w:customStyle="1">
    <w:name w:val="Основной текст с отступом 32"/>
    <w:basedOn w:val="794"/>
    <w:pPr>
      <w:ind w:left="283"/>
      <w:spacing w:after="120"/>
    </w:pPr>
    <w:rPr>
      <w:sz w:val="16"/>
      <w:szCs w:val="16"/>
      <w:lang w:eastAsia="ar-SA"/>
    </w:rPr>
  </w:style>
  <w:style w:type="character" w:styleId="1163" w:customStyle="1">
    <w:name w:val="Font Style18"/>
    <w:rPr>
      <w:rFonts w:ascii="MS Reference Sans Serif" w:hAnsi="MS Reference Sans Serif" w:cs="MS Reference Sans Serif"/>
      <w:sz w:val="16"/>
      <w:szCs w:val="16"/>
    </w:rPr>
  </w:style>
  <w:style w:type="character" w:styleId="1164" w:customStyle="1">
    <w:name w:val="Font Style15"/>
    <w:rPr>
      <w:rFonts w:ascii="MS Reference Sans Serif" w:hAnsi="MS Reference Sans Serif" w:cs="MS Reference Sans Serif"/>
      <w:b/>
      <w:bCs/>
      <w:sz w:val="20"/>
      <w:szCs w:val="20"/>
    </w:rPr>
  </w:style>
  <w:style w:type="paragraph" w:styleId="1165" w:customStyle="1">
    <w:name w:val="Style5"/>
    <w:basedOn w:val="794"/>
    <w:pPr>
      <w:ind w:hanging="226"/>
      <w:jc w:val="both"/>
      <w:spacing w:line="232" w:lineRule="exact"/>
      <w:widowControl w:val="off"/>
    </w:pPr>
    <w:rPr>
      <w:rFonts w:ascii="MS Reference Sans Serif" w:hAnsi="MS Reference Sans Serif" w:eastAsia="Times New Roman" w:cs="MS Reference Sans Serif"/>
      <w:sz w:val="24"/>
      <w:szCs w:val="24"/>
    </w:rPr>
  </w:style>
  <w:style w:type="paragraph" w:styleId="1166" w:customStyle="1">
    <w:name w:val="Style12"/>
    <w:basedOn w:val="794"/>
    <w:pPr>
      <w:ind w:hanging="341"/>
      <w:spacing w:line="235" w:lineRule="exact"/>
      <w:widowControl w:val="off"/>
    </w:pPr>
    <w:rPr>
      <w:rFonts w:ascii="MS Reference Sans Serif" w:hAnsi="MS Reference Sans Serif" w:eastAsia="Times New Roman" w:cs="MS Reference Sans Serif"/>
      <w:sz w:val="24"/>
      <w:szCs w:val="24"/>
    </w:rPr>
  </w:style>
  <w:style w:type="paragraph" w:styleId="1167" w:customStyle="1">
    <w:name w:val="Style7"/>
    <w:basedOn w:val="794"/>
    <w:pPr>
      <w:widowControl w:val="off"/>
    </w:pPr>
    <w:rPr>
      <w:rFonts w:ascii="MS Reference Sans Serif" w:hAnsi="MS Reference Sans Serif" w:eastAsia="Times New Roman" w:cs="MS Reference Sans Serif"/>
      <w:sz w:val="24"/>
      <w:szCs w:val="24"/>
    </w:rPr>
  </w:style>
  <w:style w:type="paragraph" w:styleId="1168" w:customStyle="1">
    <w:name w:val="xl24"/>
    <w:basedOn w:val="794"/>
    <w:pPr>
      <w:jc w:val="center"/>
      <w:spacing w:before="100" w:after="100"/>
    </w:pPr>
    <w:rPr>
      <w:rFonts w:eastAsia="Times New Roman"/>
      <w:sz w:val="24"/>
      <w:szCs w:val="20"/>
    </w:rPr>
  </w:style>
  <w:style w:type="character" w:styleId="1169" w:customStyle="1">
    <w:name w:val="H1 Знак1;h1 Знак1;Глава 1 Знак1;Document Header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1 Знак;Chapter Знак"/>
    <w:rPr>
      <w:b/>
      <w:sz w:val="36"/>
    </w:rPr>
  </w:style>
  <w:style w:type="paragraph" w:styleId="1170" w:customStyle="1">
    <w:name w:val="Стиль 10 пт Первая строка:  0 см"/>
    <w:basedOn w:val="794"/>
    <w:pPr>
      <w:jc w:val="both"/>
    </w:pPr>
    <w:rPr>
      <w:rFonts w:ascii="Monotype Corsiva" w:hAnsi="Monotype Corsiva" w:eastAsia="Times New Roman" w:cs="Monotype Corsiva"/>
      <w:sz w:val="24"/>
      <w:szCs w:val="24"/>
    </w:rPr>
  </w:style>
  <w:style w:type="paragraph" w:styleId="1171" w:customStyle="1">
    <w:name w:val="Char"/>
    <w:basedOn w:val="794"/>
    <w:pPr>
      <w:keepLines/>
      <w:spacing w:after="160" w:line="240" w:lineRule="exact"/>
    </w:pPr>
    <w:rPr>
      <w:rFonts w:ascii="Verdana" w:hAnsi="Verdana" w:eastAsia="MS Mincho" w:cs="Franklin Gothic Book"/>
      <w:sz w:val="20"/>
      <w:szCs w:val="20"/>
      <w:lang w:val="en-US" w:eastAsia="en-US"/>
    </w:rPr>
  </w:style>
  <w:style w:type="paragraph" w:styleId="1172" w:customStyle="1">
    <w:name w:val="Обычный + 11"/>
    <w:basedOn w:val="794"/>
    <w:pPr>
      <w:ind w:left="360" w:hanging="360"/>
      <w:jc w:val="both"/>
    </w:pPr>
    <w:rPr>
      <w:rFonts w:eastAsia="Times New Roman"/>
      <w:sz w:val="24"/>
      <w:szCs w:val="24"/>
    </w:rPr>
  </w:style>
  <w:style w:type="paragraph" w:styleId="1173" w:customStyle="1">
    <w:name w:val="Обычный без отступа"/>
    <w:basedOn w:val="794"/>
    <w:pPr>
      <w:widowControl w:val="off"/>
    </w:pPr>
    <w:rPr>
      <w:rFonts w:eastAsia="Lucida Sans Unicode" w:cs="Mangal"/>
      <w:sz w:val="24"/>
      <w:szCs w:val="20"/>
      <w:lang w:eastAsia="hi-IN" w:bidi="hi-IN"/>
    </w:rPr>
  </w:style>
  <w:style w:type="paragraph" w:styleId="1174">
    <w:name w:val="index 1"/>
    <w:basedOn w:val="794"/>
    <w:next w:val="794"/>
    <w:semiHidden/>
    <w:pPr>
      <w:ind w:left="240" w:hanging="240"/>
      <w:jc w:val="both"/>
    </w:pPr>
    <w:rPr>
      <w:rFonts w:eastAsia="Times New Roman"/>
      <w:sz w:val="24"/>
      <w:szCs w:val="24"/>
    </w:rPr>
  </w:style>
  <w:style w:type="paragraph" w:styleId="1175">
    <w:name w:val="index heading"/>
    <w:basedOn w:val="1170"/>
    <w:next w:val="1174"/>
    <w:pPr>
      <w:jc w:val="left"/>
    </w:pPr>
  </w:style>
  <w:style w:type="paragraph" w:styleId="1176" w:customStyle="1">
    <w:name w:val="Default"/>
    <w:rPr>
      <w:rFonts w:ascii="Times New Roman" w:hAnsi="Times New Roman" w:eastAsia="Times New Roman"/>
      <w:color w:val="000000"/>
      <w:sz w:val="24"/>
      <w:szCs w:val="24"/>
      <w:lang w:eastAsia="ru-RU"/>
    </w:rPr>
  </w:style>
  <w:style w:type="character" w:styleId="1177" w:customStyle="1">
    <w:name w:val="Стиль3 Знак Знак Знак"/>
    <w:link w:val="1095"/>
    <w:rPr>
      <w:rFonts w:ascii="Times New Roman" w:hAnsi="Times New Roman" w:eastAsia="Times New Roman"/>
      <w:sz w:val="24"/>
    </w:rPr>
  </w:style>
  <w:style w:type="character" w:styleId="1178" w:customStyle="1">
    <w:name w:val="Footnote Text Char Знак Знак Знак;Footnote Text Char Знак Знак1;Footnote Text Char Знак Знак Знак Знак Знак Знак"/>
    <w:semiHidden/>
  </w:style>
  <w:style w:type="paragraph" w:styleId="1179" w:customStyle="1">
    <w:name w:val="14"/>
    <w:basedOn w:val="794"/>
    <w:pPr>
      <w:spacing w:before="120" w:after="240"/>
    </w:pPr>
    <w:rPr>
      <w:rFonts w:eastAsia="Times New Roman"/>
      <w:b/>
      <w:bCs/>
      <w:sz w:val="28"/>
      <w:szCs w:val="28"/>
    </w:rPr>
  </w:style>
  <w:style w:type="paragraph" w:styleId="1180" w:customStyle="1">
    <w:name w:val="Без интервала1"/>
    <w:rPr>
      <w:rFonts w:ascii="Times New Roman" w:hAnsi="Times New Roman" w:eastAsia="Times New Roman"/>
      <w:sz w:val="18"/>
      <w:szCs w:val="18"/>
      <w:lang w:eastAsia="ru-RU"/>
    </w:rPr>
  </w:style>
  <w:style w:type="paragraph" w:styleId="1181">
    <w:name w:val="Document Map"/>
    <w:basedOn w:val="794"/>
    <w:link w:val="1182"/>
    <w:semiHidden/>
    <w:pPr>
      <w:shd w:val="clear" w:color="auto" w:fill="000080"/>
    </w:pPr>
    <w:rPr>
      <w:rFonts w:ascii="Tahoma" w:hAnsi="Tahoma" w:eastAsia="Times New Roman" w:cs="Tahoma"/>
      <w:color w:val="ff0000"/>
      <w:sz w:val="20"/>
      <w:szCs w:val="20"/>
    </w:rPr>
  </w:style>
  <w:style w:type="character" w:styleId="1182" w:customStyle="1">
    <w:name w:val="Схема документа Знак"/>
    <w:link w:val="1181"/>
    <w:semiHidden/>
    <w:rPr>
      <w:rFonts w:ascii="Tahoma" w:hAnsi="Tahoma" w:eastAsia="Times New Roman" w:cs="Tahoma"/>
      <w:color w:val="ff0000"/>
      <w:shd w:val="clear" w:color="auto" w:fill="000080"/>
    </w:rPr>
  </w:style>
  <w:style w:type="paragraph" w:styleId="1183" w:customStyle="1">
    <w:name w:val="western"/>
    <w:basedOn w:val="794"/>
    <w:pPr>
      <w:spacing w:before="100" w:beforeAutospacing="1" w:after="100" w:afterAutospacing="1"/>
    </w:pPr>
    <w:rPr>
      <w:rFonts w:eastAsia="Times New Roman"/>
      <w:color w:val="ff0000"/>
      <w:sz w:val="24"/>
      <w:szCs w:val="24"/>
    </w:rPr>
  </w:style>
  <w:style w:type="character" w:styleId="1184" w:customStyle="1">
    <w:name w:val="highlight"/>
  </w:style>
  <w:style w:type="character" w:styleId="1185" w:customStyle="1">
    <w:name w:val="application"/>
  </w:style>
  <w:style w:type="character" w:styleId="1186">
    <w:name w:val="Book Title"/>
    <w:qFormat/>
    <w:rPr>
      <w:b/>
      <w:bCs/>
      <w:smallCaps/>
      <w:spacing w:val="5"/>
    </w:rPr>
  </w:style>
  <w:style w:type="character" w:styleId="1187" w:customStyle="1">
    <w:name w:val="apple-style-span"/>
  </w:style>
  <w:style w:type="character" w:styleId="1188" w:customStyle="1">
    <w:name w:val="Абзац списка Знак;Bullet List Знак;FooterText Знак;numbered Знак;Paragraphe de liste1 Знак;lp1 Знак"/>
    <w:link w:val="991"/>
    <w:rPr>
      <w:rFonts w:ascii="Times New Roman" w:hAnsi="Times New Roman" w:eastAsia="Times New Roman"/>
    </w:rPr>
  </w:style>
  <w:style w:type="paragraph" w:styleId="1189" w:customStyle="1">
    <w:name w:val="consplusnonformat"/>
    <w:basedOn w:val="794"/>
    <w:rPr>
      <w:rFonts w:ascii="Courier New" w:hAnsi="Courier New" w:cs="Courier New"/>
      <w:sz w:val="20"/>
      <w:szCs w:val="20"/>
    </w:rPr>
  </w:style>
  <w:style w:type="paragraph" w:styleId="1190" w:customStyle="1">
    <w:name w:val="font5"/>
    <w:basedOn w:val="794"/>
    <w:pPr>
      <w:spacing w:before="100" w:beforeAutospacing="1" w:after="100" w:afterAutospacing="1"/>
    </w:pPr>
    <w:rPr>
      <w:rFonts w:ascii="Arial" w:hAnsi="Arial" w:eastAsia="Times New Roman" w:cs="Arial"/>
      <w:i/>
      <w:iCs/>
      <w:sz w:val="20"/>
      <w:szCs w:val="20"/>
    </w:rPr>
  </w:style>
  <w:style w:type="paragraph" w:styleId="1191" w:customStyle="1">
    <w:name w:val="xl63"/>
    <w:basedOn w:val="794"/>
    <w:pPr>
      <w:spacing w:before="100" w:beforeAutospacing="1" w:after="100" w:afterAutospacing="1"/>
    </w:pPr>
    <w:rPr>
      <w:rFonts w:ascii="Arial" w:hAnsi="Arial" w:eastAsia="Times New Roman" w:cs="Arial"/>
      <w:sz w:val="24"/>
      <w:szCs w:val="24"/>
    </w:rPr>
  </w:style>
  <w:style w:type="paragraph" w:styleId="1192" w:customStyle="1">
    <w:name w:val="xl64"/>
    <w:basedOn w:val="794"/>
    <w:pPr>
      <w:jc w:val="center"/>
      <w:spacing w:before="100" w:beforeAutospacing="1" w:after="100" w:afterAutospacing="1"/>
    </w:pPr>
    <w:rPr>
      <w:rFonts w:ascii="Arial" w:hAnsi="Arial" w:eastAsia="Times New Roman" w:cs="Arial"/>
      <w:sz w:val="24"/>
      <w:szCs w:val="24"/>
    </w:rPr>
  </w:style>
  <w:style w:type="paragraph" w:styleId="1193" w:customStyle="1">
    <w:name w:val="xl65"/>
    <w:basedOn w:val="794"/>
    <w:pPr>
      <w:spacing w:before="100" w:beforeAutospacing="1" w:after="100" w:afterAutospacing="1"/>
    </w:pPr>
    <w:rPr>
      <w:rFonts w:ascii="Arial" w:hAnsi="Arial" w:eastAsia="Times New Roman" w:cs="Arial"/>
      <w:sz w:val="24"/>
      <w:szCs w:val="24"/>
    </w:rPr>
  </w:style>
  <w:style w:type="paragraph" w:styleId="1194" w:customStyle="1">
    <w:name w:val="xl66"/>
    <w:basedOn w:val="794"/>
    <w:pPr>
      <w:jc w:val="center"/>
      <w:spacing w:before="100" w:beforeAutospacing="1" w:after="100" w:afterAutospacing="1"/>
    </w:pPr>
    <w:rPr>
      <w:rFonts w:ascii="Arial" w:hAnsi="Arial" w:eastAsia="Times New Roman" w:cs="Arial"/>
      <w:sz w:val="24"/>
      <w:szCs w:val="24"/>
    </w:rPr>
  </w:style>
  <w:style w:type="paragraph" w:styleId="1195" w:customStyle="1">
    <w:name w:val="xl67"/>
    <w:basedOn w:val="794"/>
    <w:pPr>
      <w:jc w:val="right"/>
      <w:spacing w:before="100" w:beforeAutospacing="1" w:after="100" w:afterAutospacing="1"/>
    </w:pPr>
    <w:rPr>
      <w:rFonts w:ascii="Arial" w:hAnsi="Arial" w:eastAsia="Times New Roman" w:cs="Arial"/>
      <w:sz w:val="24"/>
      <w:szCs w:val="24"/>
    </w:rPr>
  </w:style>
  <w:style w:type="paragraph" w:styleId="1196" w:customStyle="1">
    <w:name w:val="xl68"/>
    <w:basedOn w:val="794"/>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eastAsia="Times New Roman" w:cs="Arial"/>
      <w:sz w:val="24"/>
      <w:szCs w:val="24"/>
    </w:rPr>
  </w:style>
  <w:style w:type="paragraph" w:styleId="1197" w:customStyle="1">
    <w:name w:val="xl69"/>
    <w:basedOn w:val="794"/>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eastAsia="Times New Roman" w:cs="Arial"/>
      <w:sz w:val="24"/>
      <w:szCs w:val="24"/>
    </w:rPr>
  </w:style>
  <w:style w:type="paragraph" w:styleId="1198" w:customStyle="1">
    <w:name w:val="xl70"/>
    <w:basedOn w:val="794"/>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eastAsia="Times New Roman" w:cs="Arial"/>
      <w:sz w:val="24"/>
      <w:szCs w:val="24"/>
    </w:rPr>
  </w:style>
  <w:style w:type="paragraph" w:styleId="1199" w:customStyle="1">
    <w:name w:val="xl71"/>
    <w:basedOn w:val="794"/>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eastAsia="Times New Roman" w:cs="Arial"/>
      <w:sz w:val="24"/>
      <w:szCs w:val="24"/>
    </w:rPr>
  </w:style>
  <w:style w:type="paragraph" w:styleId="1200" w:customStyle="1">
    <w:name w:val="xl72"/>
    <w:basedOn w:val="794"/>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eastAsia="Times New Roman" w:cs="Arial"/>
      <w:sz w:val="24"/>
      <w:szCs w:val="24"/>
    </w:rPr>
  </w:style>
  <w:style w:type="paragraph" w:styleId="1201" w:customStyle="1">
    <w:name w:val="xl73"/>
    <w:basedOn w:val="794"/>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eastAsia="Times New Roman" w:cs="Arial"/>
      <w:i/>
      <w:iCs/>
      <w:sz w:val="24"/>
      <w:szCs w:val="24"/>
    </w:rPr>
  </w:style>
  <w:style w:type="table" w:styleId="1202">
    <w:name w:val="Grid Table Light"/>
    <w:basedOn w:val="805"/>
    <w:tblPr>
      <w:tblInd w:w="0" w:type="dxa"/>
      <w:tblCellMar>
        <w:left w:w="108" w:type="dxa"/>
        <w:top w:w="0" w:type="dxa"/>
        <w:right w:w="108" w:type="dxa"/>
        <w:bottom w:w="0" w:type="dxa"/>
      </w:tblCellMar>
    </w:tblPr>
  </w:style>
  <w:style w:type="character" w:styleId="1203">
    <w:name w:val="Emphasis"/>
    <w:qFormat/>
    <w:rPr>
      <w:i/>
      <w:iCs/>
    </w:rPr>
  </w:style>
  <w:style w:type="numbering" w:styleId="1204" w:customStyle="1">
    <w:name w:val="Нет списка11"/>
    <w:next w:val="806"/>
    <w:semiHidden/>
    <w:unhideWhenUsed/>
  </w:style>
  <w:style w:type="character" w:styleId="1205" w:customStyle="1">
    <w:name w:val="Основной текст + Полужирный"/>
    <w:rPr>
      <w:rFonts w:ascii="Times New Roman" w:hAnsi="Times New Roman" w:eastAsia="Times New Roman" w:cs="Times New Roman"/>
      <w:b/>
      <w:bCs/>
      <w:spacing w:val="0"/>
      <w:sz w:val="21"/>
      <w:szCs w:val="21"/>
    </w:rPr>
  </w:style>
  <w:style w:type="character" w:styleId="1206" w:customStyle="1">
    <w:name w:val="Основной текст (11)_"/>
    <w:link w:val="1207"/>
    <w:rPr>
      <w:sz w:val="21"/>
      <w:szCs w:val="21"/>
      <w:shd w:val="clear" w:color="auto" w:fill="ffffff"/>
    </w:rPr>
  </w:style>
  <w:style w:type="paragraph" w:styleId="1207" w:customStyle="1">
    <w:name w:val="Основной текст (11)"/>
    <w:basedOn w:val="794"/>
    <w:link w:val="1206"/>
    <w:pPr>
      <w:spacing w:line="274" w:lineRule="exact"/>
      <w:shd w:val="clear" w:color="auto" w:fill="ffffff"/>
    </w:pPr>
    <w:rPr>
      <w:rFonts w:ascii="Calibri" w:hAnsi="Calibri"/>
      <w:sz w:val="21"/>
      <w:szCs w:val="21"/>
    </w:rPr>
  </w:style>
  <w:style w:type="paragraph" w:styleId="1208" w:customStyle="1">
    <w:name w:val="Основной текст1"/>
    <w:basedOn w:val="794"/>
    <w:pPr>
      <w:spacing w:line="0" w:lineRule="atLeast"/>
      <w:shd w:val="clear" w:color="auto" w:fill="ffffff"/>
    </w:pPr>
    <w:rPr>
      <w:rFonts w:eastAsia="Times New Roman"/>
      <w:sz w:val="21"/>
      <w:szCs w:val="21"/>
    </w:rPr>
  </w:style>
  <w:style w:type="numbering" w:styleId="1209" w:customStyle="1">
    <w:name w:val="Нет списка2"/>
    <w:next w:val="806"/>
    <w:uiPriority w:val="99"/>
    <w:semiHidden/>
    <w:unhideWhenUsed/>
  </w:style>
  <w:style w:type="numbering" w:styleId="1210" w:customStyle="1">
    <w:name w:val="Нет списка12"/>
    <w:next w:val="806"/>
    <w:semiHidden/>
    <w:unhideWhenUsed/>
  </w:style>
  <w:style w:type="character" w:styleId="1211" w:customStyle="1">
    <w:name w:val="Основной текст (5)_"/>
    <w:link w:val="1212"/>
    <w:rPr>
      <w:sz w:val="26"/>
      <w:szCs w:val="26"/>
      <w:shd w:val="clear" w:color="auto" w:fill="ffffff"/>
    </w:rPr>
  </w:style>
  <w:style w:type="paragraph" w:styleId="1212" w:customStyle="1">
    <w:name w:val="Основной текст (5)"/>
    <w:basedOn w:val="794"/>
    <w:link w:val="1211"/>
    <w:pPr>
      <w:ind w:hanging="360"/>
      <w:spacing w:line="0" w:lineRule="atLeast"/>
      <w:shd w:val="clear" w:color="auto" w:fill="ffffff"/>
    </w:pPr>
    <w:rPr>
      <w:rFonts w:ascii="Calibri" w:hAnsi="Calibri"/>
      <w:sz w:val="26"/>
      <w:szCs w:val="26"/>
    </w:rPr>
  </w:style>
  <w:style w:type="table" w:styleId="1213" w:customStyle="1">
    <w:name w:val="Сетка таблицы1"/>
    <w:basedOn w:val="805"/>
    <w:next w:val="830"/>
    <w:uiPriority w:val="59"/>
    <w:rPr>
      <w:sz w:val="22"/>
      <w:szCs w:val="22"/>
      <w:lang w:eastAsia="en-US"/>
    </w:rPr>
    <w:tblPr>
      <w:tblInd w:w="0" w:type="dxa"/>
      <w:tblCellMar>
        <w:left w:w="108" w:type="dxa"/>
        <w:top w:w="0" w:type="dxa"/>
        <w:right w:w="108" w:type="dxa"/>
        <w:bottom w:w="0" w:type="dxa"/>
      </w:tblCellMar>
    </w:tblPr>
  </w:style>
  <w:style w:type="character" w:styleId="1214" w:customStyle="1">
    <w:name w:val="Заголовок №2_"/>
    <w:link w:val="1218"/>
    <w:rPr>
      <w:rFonts w:ascii="Times New Roman" w:hAnsi="Times New Roman" w:eastAsia="Times New Roman"/>
      <w:b/>
      <w:bCs/>
      <w:shd w:val="clear" w:color="auto" w:fill="ffffff"/>
    </w:rPr>
  </w:style>
  <w:style w:type="character" w:styleId="1215" w:customStyle="1">
    <w:name w:val="Основной текст (2)_"/>
    <w:rPr>
      <w:rFonts w:ascii="Times New Roman" w:hAnsi="Times New Roman" w:eastAsia="Times New Roman" w:cs="Times New Roman"/>
      <w:u w:val="none"/>
    </w:rPr>
  </w:style>
  <w:style w:type="character" w:styleId="1216" w:customStyle="1">
    <w:name w:val="Основной текст (2)"/>
    <w:rPr>
      <w:rFonts w:ascii="Times New Roman" w:hAnsi="Times New Roman" w:eastAsia="Times New Roman" w:cs="Times New Roman"/>
      <w:color w:val="000000"/>
      <w:spacing w:val="0"/>
      <w:position w:val="0"/>
      <w:sz w:val="24"/>
      <w:szCs w:val="24"/>
      <w:u w:val="none"/>
      <w:lang w:val="ru-RU" w:eastAsia="ru-RU" w:bidi="ru-RU"/>
    </w:rPr>
  </w:style>
  <w:style w:type="character" w:styleId="1217" w:customStyle="1">
    <w:name w:val="Основной текст (2) + Полужирный"/>
    <w:rPr>
      <w:rFonts w:ascii="Times New Roman" w:hAnsi="Times New Roman" w:eastAsia="Times New Roman" w:cs="Times New Roman"/>
      <w:b/>
      <w:bCs/>
      <w:color w:val="000000"/>
      <w:spacing w:val="0"/>
      <w:position w:val="0"/>
      <w:sz w:val="24"/>
      <w:szCs w:val="24"/>
      <w:u w:val="none"/>
      <w:lang w:val="ru-RU" w:eastAsia="ru-RU" w:bidi="ru-RU"/>
    </w:rPr>
  </w:style>
  <w:style w:type="paragraph" w:styleId="1218" w:customStyle="1">
    <w:name w:val="Заголовок №2"/>
    <w:basedOn w:val="794"/>
    <w:link w:val="1214"/>
    <w:pPr>
      <w:jc w:val="center"/>
      <w:spacing w:after="280" w:line="266" w:lineRule="exact"/>
      <w:shd w:val="clear" w:color="auto" w:fill="ffffff"/>
      <w:widowControl w:val="off"/>
      <w:outlineLvl w:val="1"/>
    </w:pPr>
    <w:rPr>
      <w:rFonts w:eastAsia="Times New Roman"/>
      <w:b/>
      <w:bCs/>
      <w:sz w:val="20"/>
      <w:szCs w:val="20"/>
    </w:rPr>
  </w:style>
  <w:style w:type="table" w:styleId="1219" w:customStyle="1">
    <w:name w:val="Сетка таблицы2"/>
    <w:basedOn w:val="805"/>
    <w:next w:val="830"/>
    <w:uiPriority w:val="59"/>
    <w:pPr>
      <w:widowControl w:val="off"/>
    </w:pPr>
    <w:rPr>
      <w:rFonts w:ascii="Courier New" w:hAnsi="Courier New" w:eastAsia="Courier New" w:cs="Courier New"/>
      <w:sz w:val="24"/>
      <w:szCs w:val="24"/>
      <w:lang w:bidi="ru-RU"/>
    </w:rPr>
    <w:tblPr>
      <w:tblInd w:w="0" w:type="dxa"/>
      <w:tblCellMar>
        <w:left w:w="108" w:type="dxa"/>
        <w:top w:w="0" w:type="dxa"/>
        <w:right w:w="108" w:type="dxa"/>
        <w:bottom w:w="0" w:type="dxa"/>
      </w:tblCellMar>
    </w:tblPr>
  </w:style>
  <w:style w:type="paragraph" w:styleId="1220" w:customStyle="1">
    <w:name w:val="headertext"/>
    <w:basedOn w:val="794"/>
    <w:pPr>
      <w:spacing w:before="100" w:beforeAutospacing="1" w:after="100" w:afterAutospacing="1"/>
    </w:pPr>
    <w:rPr>
      <w:rFonts w:eastAsia="Times New Roman"/>
      <w:sz w:val="24"/>
      <w:szCs w:val="24"/>
    </w:rPr>
  </w:style>
  <w:style w:type="paragraph" w:styleId="1221" w:customStyle="1">
    <w:name w:val="docdata"/>
    <w:basedOn w:val="794"/>
    <w:pPr>
      <w:spacing w:before="100" w:beforeAutospacing="1" w:after="100" w:afterAutospacing="1"/>
    </w:pPr>
    <w:rPr>
      <w:rFonts w:eastAsia="Times New Roman"/>
      <w:sz w:val="24"/>
      <w:szCs w:val="24"/>
    </w:rPr>
  </w:style>
  <w:style w:type="character" w:styleId="1222" w:customStyle="1">
    <w:name w:val="967"/>
  </w:style>
  <w:style w:type="character" w:styleId="1223" w:customStyle="1">
    <w:name w:val="947"/>
  </w:style>
  <w:style w:type="character" w:styleId="1224" w:customStyle="1">
    <w:name w:val="1043"/>
  </w:style>
  <w:style w:type="character" w:styleId="1225" w:customStyle="1">
    <w:name w:val="955"/>
  </w:style>
  <w:style w:type="character" w:styleId="1226" w:customStyle="1">
    <w:name w:val="926"/>
  </w:style>
  <w:style w:type="character" w:styleId="1227" w:customStyle="1">
    <w:name w:val="928"/>
  </w:style>
  <w:style w:type="character" w:styleId="1228" w:customStyle="1">
    <w:name w:val="1012"/>
  </w:style>
  <w:style w:type="character" w:styleId="1229" w:customStyle="1">
    <w:name w:val="951"/>
  </w:style>
  <w:style w:type="character" w:styleId="1230" w:customStyle="1">
    <w:name w:val="916"/>
  </w:style>
  <w:style w:type="character" w:styleId="1231" w:customStyle="1">
    <w:name w:val="940"/>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hyperlink" Target="consultantplus://offline/ref=09855C8E79ACD7F931018C4AD1FBDDE610AA21108EDDD50A09FBA1F27DF016E109185DA53DA067BC4EDA2D006D05CFD2F61A3703EBDFM3N5J" TargetMode="External"/><Relationship Id="rId13" Type="http://schemas.openxmlformats.org/officeDocument/2006/relationships/hyperlink" Target="consultantplus://offline/ref=09855C8E79ACD7F931018C4AD1FBDDE610AA21108EDDD50A09FBA1F27DF016E109185DA53DA067BC4EDA2D006D05CFD2F61A3703EBDFM3N5J" TargetMode="External"/><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D0EDB8-9C64-4C0F-91E4-1D3812A96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r7-office/2025.3.1.923</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3 к документации</dc:title>
  <dc:creator>Бабкина Марина Александровна</dc:creator>
  <cp:lastModifiedBy>Крючкова Дина Николаевна</cp:lastModifiedBy>
  <cp:revision>115</cp:revision>
  <dcterms:created xsi:type="dcterms:W3CDTF">2024-03-05T08:26:00Z</dcterms:created>
  <dcterms:modified xsi:type="dcterms:W3CDTF">2026-09-21T13:00:09Z</dcterms:modified>
  <cp:version>983040</cp:version>
</cp:coreProperties>
</file>