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6F2F2" w14:textId="77777777" w:rsidR="00E31AD6" w:rsidRPr="0005037C" w:rsidRDefault="00F43B91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  <w:r w:rsidRPr="0005037C">
        <w:rPr>
          <w:b/>
          <w:sz w:val="22"/>
          <w:szCs w:val="22"/>
        </w:rPr>
        <w:t>КОНТРАКТ</w:t>
      </w:r>
      <w:r w:rsidR="0005037C" w:rsidRPr="0005037C">
        <w:rPr>
          <w:b/>
          <w:sz w:val="22"/>
          <w:szCs w:val="22"/>
        </w:rPr>
        <w:t xml:space="preserve"> № </w:t>
      </w:r>
    </w:p>
    <w:p w14:paraId="51C30534" w14:textId="77777777" w:rsidR="009506AF" w:rsidRDefault="009506AF" w:rsidP="009506AF">
      <w:pPr>
        <w:spacing w:line="240" w:lineRule="exact"/>
        <w:ind w:right="-87" w:firstLine="709"/>
        <w:jc w:val="center"/>
        <w:rPr>
          <w:sz w:val="22"/>
          <w:szCs w:val="22"/>
        </w:rPr>
      </w:pPr>
    </w:p>
    <w:p w14:paraId="41AB8D2F" w14:textId="5532220B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 xml:space="preserve">   </w:t>
      </w:r>
      <w:r w:rsidR="00772EF3">
        <w:rPr>
          <w:sz w:val="21"/>
          <w:szCs w:val="21"/>
        </w:rPr>
        <w:t>«</w:t>
      </w:r>
      <w:proofErr w:type="gramEnd"/>
      <w:r w:rsidR="00D91D58">
        <w:rPr>
          <w:sz w:val="21"/>
          <w:szCs w:val="21"/>
          <w:u w:val="single"/>
        </w:rPr>
        <w:t>___</w:t>
      </w:r>
      <w:r w:rsidR="00772EF3">
        <w:rPr>
          <w:sz w:val="21"/>
          <w:szCs w:val="21"/>
        </w:rPr>
        <w:t>»</w:t>
      </w:r>
      <w:r>
        <w:rPr>
          <w:sz w:val="22"/>
          <w:szCs w:val="22"/>
        </w:rPr>
        <w:t xml:space="preserve"> </w:t>
      </w:r>
      <w:r w:rsidR="00890EC2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D91D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6D541020" w14:textId="77777777" w:rsidR="00E31AD6" w:rsidRDefault="00E31AD6">
      <w:pPr>
        <w:ind w:right="-87"/>
        <w:jc w:val="both"/>
        <w:rPr>
          <w:sz w:val="22"/>
          <w:szCs w:val="22"/>
        </w:rPr>
      </w:pPr>
    </w:p>
    <w:p w14:paraId="4CFB837A" w14:textId="639F17C6" w:rsidR="00E31AD6" w:rsidRPr="00A17B92" w:rsidRDefault="004E5561" w:rsidP="004E5561">
      <w:pPr>
        <w:ind w:firstLine="709"/>
        <w:jc w:val="both"/>
        <w:rPr>
          <w:sz w:val="22"/>
          <w:szCs w:val="22"/>
        </w:rPr>
      </w:pPr>
      <w:r w:rsidRPr="004E5561">
        <w:rPr>
          <w:sz w:val="22"/>
          <w:szCs w:val="22"/>
        </w:rPr>
        <w:t>Федеральное государственное бюджетное образовательное учреждение высшего образования «Самарский государственный институт культуры», в лице врио ректора Арюткиной Анны Николаевны, действующего на основании Устава, приказа Министерства культуры Российской Федерации № 03-КФ-230326 от 23.03.2026 г.,</w:t>
      </w:r>
      <w:r w:rsidR="00A21828" w:rsidRPr="00DF651F">
        <w:rPr>
          <w:sz w:val="22"/>
          <w:szCs w:val="22"/>
        </w:rPr>
        <w:t xml:space="preserve"> именуемый в дальнейшем «Заказчик», с одной стороны, и</w:t>
      </w:r>
      <w:r w:rsidR="001A5B64" w:rsidRPr="00DF651F">
        <w:rPr>
          <w:sz w:val="22"/>
          <w:szCs w:val="22"/>
        </w:rPr>
        <w:t>,</w:t>
      </w:r>
      <w:r w:rsidR="007A4E8F" w:rsidRPr="00DF651F">
        <w:rPr>
          <w:sz w:val="22"/>
          <w:szCs w:val="22"/>
        </w:rPr>
        <w:t>________</w:t>
      </w:r>
      <w:r w:rsidR="001A5B64" w:rsidRPr="00DF651F">
        <w:rPr>
          <w:sz w:val="22"/>
          <w:szCs w:val="22"/>
        </w:rPr>
        <w:t xml:space="preserve"> действующего на основании</w:t>
      </w:r>
      <w:r w:rsidR="00EE2599" w:rsidRPr="00DF651F">
        <w:rPr>
          <w:sz w:val="22"/>
          <w:szCs w:val="22"/>
        </w:rPr>
        <w:t xml:space="preserve"> </w:t>
      </w:r>
      <w:r w:rsidR="007A4E8F" w:rsidRPr="00DF651F">
        <w:rPr>
          <w:sz w:val="22"/>
          <w:szCs w:val="22"/>
        </w:rPr>
        <w:t>____</w:t>
      </w:r>
      <w:r w:rsidR="009506AF" w:rsidRPr="00DF651F">
        <w:rPr>
          <w:sz w:val="22"/>
          <w:szCs w:val="22"/>
        </w:rPr>
        <w:t>,</w:t>
      </w:r>
      <w:r w:rsidR="00890EC2">
        <w:rPr>
          <w:sz w:val="22"/>
          <w:szCs w:val="22"/>
        </w:rPr>
        <w:t xml:space="preserve"> именуемый в дальнейшем «</w:t>
      </w:r>
      <w:r w:rsidR="00A21828" w:rsidRPr="00DF651F">
        <w:rPr>
          <w:sz w:val="22"/>
          <w:szCs w:val="22"/>
        </w:rPr>
        <w:t>Поставщик</w:t>
      </w:r>
      <w:r w:rsidR="00890EC2">
        <w:rPr>
          <w:sz w:val="22"/>
          <w:szCs w:val="22"/>
        </w:rPr>
        <w:t>»</w:t>
      </w:r>
      <w:r w:rsidR="00A21828" w:rsidRPr="00DF651F">
        <w:rPr>
          <w:sz w:val="22"/>
          <w:szCs w:val="22"/>
        </w:rPr>
        <w:t>, с другой стороны, в</w:t>
      </w:r>
      <w:r w:rsidR="00A21828" w:rsidRPr="007A4E8F">
        <w:rPr>
          <w:sz w:val="22"/>
          <w:szCs w:val="22"/>
        </w:rPr>
        <w:t xml:space="preserve"> дал</w:t>
      </w:r>
      <w:r w:rsidR="00772EF3">
        <w:rPr>
          <w:sz w:val="22"/>
          <w:szCs w:val="22"/>
        </w:rPr>
        <w:t>ьнейшем совместно именуемые «Стороны»</w:t>
      </w:r>
      <w:r w:rsidR="00A21828" w:rsidRPr="007A4E8F">
        <w:rPr>
          <w:sz w:val="22"/>
          <w:szCs w:val="22"/>
        </w:rPr>
        <w:t>, на основании  п. 5 ч. 1 ст. 93 Федерального закона от</w:t>
      </w:r>
      <w:r w:rsidR="00A21828" w:rsidRPr="00A17B92">
        <w:rPr>
          <w:sz w:val="22"/>
          <w:szCs w:val="22"/>
        </w:rPr>
        <w:t xml:space="preserve"> 05.04.2013 г. № 44-ФЗ «О контрактной системе в сфере закупок товаров, работ, услуг для обеспечения государственных и муниципальных нужд» (ИКЗ </w:t>
      </w:r>
      <w:r w:rsidR="00D91D58" w:rsidRPr="00A17B92">
        <w:rPr>
          <w:sz w:val="22"/>
          <w:szCs w:val="22"/>
          <w:shd w:val="clear" w:color="auto" w:fill="FFFFFF"/>
        </w:rPr>
        <w:t>261631580054863150100100090000000000</w:t>
      </w:r>
      <w:r w:rsidR="00A21828" w:rsidRPr="00A17B92">
        <w:rPr>
          <w:sz w:val="22"/>
          <w:szCs w:val="22"/>
        </w:rPr>
        <w:t xml:space="preserve">) заключили настоящий </w:t>
      </w:r>
      <w:r w:rsidR="000B29F4" w:rsidRPr="00A17B92">
        <w:rPr>
          <w:sz w:val="22"/>
          <w:szCs w:val="22"/>
        </w:rPr>
        <w:t>Контракт</w:t>
      </w:r>
      <w:r w:rsidR="00A21828" w:rsidRPr="00A17B92">
        <w:rPr>
          <w:sz w:val="22"/>
          <w:szCs w:val="22"/>
        </w:rPr>
        <w:t xml:space="preserve"> (далее – </w:t>
      </w:r>
      <w:r w:rsidR="000B29F4" w:rsidRPr="00A17B92">
        <w:rPr>
          <w:sz w:val="22"/>
          <w:szCs w:val="22"/>
        </w:rPr>
        <w:t>Контракт</w:t>
      </w:r>
      <w:r w:rsidR="00A21828" w:rsidRPr="00A17B92">
        <w:rPr>
          <w:sz w:val="22"/>
          <w:szCs w:val="22"/>
        </w:rPr>
        <w:t>) о нижеследующем:</w:t>
      </w:r>
    </w:p>
    <w:p w14:paraId="67EFAFDE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713ABB9A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а. </w:t>
      </w:r>
    </w:p>
    <w:p w14:paraId="753BE89F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и отражается в товарных накладных.</w:t>
      </w:r>
    </w:p>
    <w:p w14:paraId="16580856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4A44865C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1.4. Доставка Товара осуществляется Поставщиком по адресу: 443010, г. Самара, ул. Фрунзе, 167</w:t>
      </w:r>
      <w:r w:rsidR="000C6092">
        <w:rPr>
          <w:sz w:val="22"/>
          <w:szCs w:val="22"/>
        </w:rPr>
        <w:t xml:space="preserve"> </w:t>
      </w:r>
      <w:r w:rsidR="000C6092" w:rsidRPr="00B94D9D">
        <w:rPr>
          <w:sz w:val="22"/>
          <w:szCs w:val="22"/>
        </w:rPr>
        <w:t>(</w:t>
      </w:r>
      <w:r w:rsidR="000C6092">
        <w:rPr>
          <w:sz w:val="22"/>
          <w:szCs w:val="22"/>
        </w:rPr>
        <w:t>склад 1 этаж</w:t>
      </w:r>
      <w:r w:rsidR="000C6092" w:rsidRPr="00B94D9D">
        <w:rPr>
          <w:sz w:val="22"/>
          <w:szCs w:val="22"/>
        </w:rPr>
        <w:t xml:space="preserve"> института в пятиэтажном здании без лифта).</w:t>
      </w:r>
    </w:p>
    <w:p w14:paraId="41E35D53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Условия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4A801431" w14:textId="628ECD9B" w:rsidR="00E31AD6" w:rsidRDefault="00A21828">
      <w:pPr>
        <w:ind w:right="-8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2.1. Поставщик обязуется своевременно передать Заказчику Товар. Доставка Товара должна быть осуществлена в течение </w:t>
      </w:r>
      <w:r w:rsidR="00890EC2">
        <w:rPr>
          <w:sz w:val="22"/>
          <w:szCs w:val="22"/>
        </w:rPr>
        <w:t>20</w:t>
      </w:r>
      <w:r>
        <w:rPr>
          <w:sz w:val="22"/>
          <w:szCs w:val="22"/>
        </w:rPr>
        <w:t xml:space="preserve"> (</w:t>
      </w:r>
      <w:r w:rsidR="00890EC2">
        <w:rPr>
          <w:sz w:val="22"/>
          <w:szCs w:val="22"/>
        </w:rPr>
        <w:t>двадцать</w:t>
      </w:r>
      <w:r>
        <w:rPr>
          <w:sz w:val="22"/>
          <w:szCs w:val="22"/>
        </w:rPr>
        <w:t xml:space="preserve">) рабочих дней с даты подписания Сторонами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 Датой поставки Товара является дата подписания Заказчиком соответствующей товарной накладной.</w:t>
      </w:r>
      <w:r>
        <w:rPr>
          <w:sz w:val="22"/>
          <w:szCs w:val="22"/>
          <w:lang w:eastAsia="ar-SA"/>
        </w:rPr>
        <w:t xml:space="preserve"> Одновременно с Товаром Поставщик передает Заказчику все принадлежности к Товару в соответствии с комплектностью поставки от производителя и относящиеся к нему документы (сертификат качества, гарантийные талоны, инструкции по эксплуатации на русском языке и иные документы, относящиеся к Товару).  </w:t>
      </w:r>
    </w:p>
    <w:p w14:paraId="2E9369E1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14:paraId="68519A8D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14:paraId="1DA30DCF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Поставляемый по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Товар имеет гарантийный срок, установленный изготовителем Товара.</w:t>
      </w:r>
    </w:p>
    <w:p w14:paraId="135577F9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Заказчика для устранения неисправностей в рамках гарантийного срока, а также доставка Товара после устранения неисправностей от Поставщика к Заказчику производится силами и средствами Поставщика. </w:t>
      </w:r>
    </w:p>
    <w:p w14:paraId="50E840A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Риск случайной гибели и порчи Товара переходит к Заказчику с момента подписания Заказчиком приемо-сдаточных документов. </w:t>
      </w:r>
    </w:p>
    <w:p w14:paraId="79054585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2.6.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14:paraId="5A48ED03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3.Цена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 и порядок расчетов</w:t>
      </w:r>
    </w:p>
    <w:p w14:paraId="3AB962EF" w14:textId="77777777"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3.1. Цена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а.</w:t>
      </w:r>
    </w:p>
    <w:p w14:paraId="7515324E" w14:textId="77777777" w:rsidR="00E31AD6" w:rsidRPr="007A4E8F" w:rsidRDefault="00A21828" w:rsidP="00635381">
      <w:pPr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3.2. Общая цена </w:t>
      </w:r>
      <w:r w:rsidR="000B29F4" w:rsidRPr="007A4E8F">
        <w:rPr>
          <w:sz w:val="22"/>
          <w:szCs w:val="22"/>
        </w:rPr>
        <w:t>Контракт</w:t>
      </w:r>
      <w:r w:rsidRPr="007A4E8F">
        <w:rPr>
          <w:sz w:val="22"/>
          <w:szCs w:val="22"/>
        </w:rPr>
        <w:t xml:space="preserve">а составляет </w:t>
      </w:r>
      <w:r w:rsidR="007A4E8F" w:rsidRPr="007A4E8F">
        <w:rPr>
          <w:sz w:val="22"/>
          <w:szCs w:val="22"/>
          <w:shd w:val="clear" w:color="auto" w:fill="FFFFFF"/>
        </w:rPr>
        <w:t>____</w:t>
      </w:r>
      <w:r w:rsidR="00DE7D5B" w:rsidRPr="007A4E8F">
        <w:rPr>
          <w:sz w:val="22"/>
          <w:szCs w:val="22"/>
        </w:rPr>
        <w:t xml:space="preserve"> руб. (</w:t>
      </w:r>
      <w:r w:rsidR="007A4E8F" w:rsidRPr="007A4E8F">
        <w:rPr>
          <w:sz w:val="22"/>
          <w:szCs w:val="22"/>
        </w:rPr>
        <w:t>______</w:t>
      </w:r>
      <w:r w:rsidR="00DE7D5B" w:rsidRPr="007A4E8F">
        <w:rPr>
          <w:sz w:val="22"/>
          <w:szCs w:val="22"/>
        </w:rPr>
        <w:t>),</w:t>
      </w:r>
      <w:r w:rsidR="000D2EE4" w:rsidRPr="007A4E8F">
        <w:rPr>
          <w:sz w:val="22"/>
          <w:szCs w:val="22"/>
        </w:rPr>
        <w:t xml:space="preserve"> НДС </w:t>
      </w:r>
      <w:r w:rsidR="007A4E8F" w:rsidRPr="007A4E8F">
        <w:rPr>
          <w:sz w:val="22"/>
          <w:szCs w:val="22"/>
        </w:rPr>
        <w:t>______</w:t>
      </w:r>
      <w:r w:rsidRPr="007A4E8F">
        <w:rPr>
          <w:sz w:val="22"/>
          <w:szCs w:val="22"/>
        </w:rPr>
        <w:t>. Стоимость Товара определяется в соответствии со Спецификацией (Приложение № 1).</w:t>
      </w:r>
    </w:p>
    <w:p w14:paraId="4937BF1D" w14:textId="77777777" w:rsidR="00E31AD6" w:rsidRPr="00635381" w:rsidRDefault="00A21828" w:rsidP="00635381">
      <w:pPr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3.3.В общую цену </w:t>
      </w:r>
      <w:r w:rsidR="000B29F4" w:rsidRPr="007A4E8F">
        <w:rPr>
          <w:sz w:val="22"/>
          <w:szCs w:val="22"/>
        </w:rPr>
        <w:t>Контракт</w:t>
      </w:r>
      <w:r w:rsidRPr="007A4E8F">
        <w:rPr>
          <w:sz w:val="22"/>
          <w:szCs w:val="22"/>
        </w:rPr>
        <w:t>а включены все расходы Поставщика, необходимые для осуществления</w:t>
      </w:r>
      <w:r w:rsidRPr="00635381">
        <w:rPr>
          <w:sz w:val="22"/>
          <w:szCs w:val="22"/>
        </w:rPr>
        <w:t xml:space="preserve"> им своих обязательств по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у в полном объеме и надлежащего качества, в том числе все подлежащие к уплате налоги и сборы, расходы на упаковку, маркировку, страхование, сертификацию, </w:t>
      </w:r>
      <w:r w:rsidRPr="00635381">
        <w:rPr>
          <w:sz w:val="22"/>
          <w:szCs w:val="22"/>
        </w:rPr>
        <w:lastRenderedPageBreak/>
        <w:t>транспортные расходы по доставке Товара до места поставки, стоимость всех необходимых погрузочн</w:t>
      </w:r>
      <w:r w:rsidR="00635381" w:rsidRPr="00635381">
        <w:rPr>
          <w:sz w:val="22"/>
          <w:szCs w:val="22"/>
        </w:rPr>
        <w:t xml:space="preserve">ых </w:t>
      </w:r>
      <w:r w:rsidRPr="00635381">
        <w:rPr>
          <w:sz w:val="22"/>
          <w:szCs w:val="22"/>
        </w:rPr>
        <w:t>работ и иные расходы, связанные с поставкой Товара.</w:t>
      </w:r>
    </w:p>
    <w:p w14:paraId="7AABA136" w14:textId="149F726B" w:rsidR="00CA3752" w:rsidRPr="00B63E09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3.4. </w:t>
      </w:r>
      <w:r w:rsidR="00EB2F68" w:rsidRPr="00B63E09">
        <w:rPr>
          <w:color w:val="2C2D2E"/>
          <w:sz w:val="22"/>
          <w:szCs w:val="22"/>
          <w:shd w:val="clear" w:color="auto" w:fill="FFFFFF"/>
        </w:rPr>
        <w:t>Источник финансирования - средства бюджетного учреждения. Иные субсидии в целях оказания федеральным государственным учреждениям дополнительной государственной поддержки, в том числе для реализации программ развития федеральных государственных учреждений, кадрового потенциала и материально-технической базы</w:t>
      </w:r>
      <w:r w:rsidR="00B63E09" w:rsidRPr="00B63E09">
        <w:rPr>
          <w:color w:val="2C2D2E"/>
          <w:sz w:val="22"/>
          <w:szCs w:val="22"/>
          <w:shd w:val="clear" w:color="auto" w:fill="FFFFFF"/>
        </w:rPr>
        <w:t xml:space="preserve"> (</w:t>
      </w:r>
      <w:r w:rsidR="00B63E09" w:rsidRPr="00B63E09">
        <w:rPr>
          <w:sz w:val="24"/>
          <w:szCs w:val="24"/>
        </w:rPr>
        <w:t xml:space="preserve">субсидии в целях создания и развития творческих инкубаторов и центров </w:t>
      </w:r>
      <w:proofErr w:type="spellStart"/>
      <w:r w:rsidR="00B63E09" w:rsidRPr="00B63E09">
        <w:rPr>
          <w:sz w:val="24"/>
          <w:szCs w:val="24"/>
        </w:rPr>
        <w:t>прототипирования</w:t>
      </w:r>
      <w:proofErr w:type="spellEnd"/>
      <w:r w:rsidR="00B63E09" w:rsidRPr="00B63E09">
        <w:rPr>
          <w:sz w:val="24"/>
          <w:szCs w:val="24"/>
        </w:rPr>
        <w:t>)</w:t>
      </w:r>
      <w:r w:rsidR="00EB2F68" w:rsidRPr="00B63E09">
        <w:rPr>
          <w:sz w:val="22"/>
          <w:szCs w:val="22"/>
          <w:shd w:val="clear" w:color="auto" w:fill="FFFFFF"/>
        </w:rPr>
        <w:t>.</w:t>
      </w:r>
      <w:r w:rsidR="00135993" w:rsidRPr="00B63E09">
        <w:rPr>
          <w:sz w:val="22"/>
          <w:szCs w:val="22"/>
          <w:shd w:val="clear" w:color="auto" w:fill="FFFFFF"/>
        </w:rPr>
        <w:t xml:space="preserve"> </w:t>
      </w:r>
    </w:p>
    <w:p w14:paraId="2554811E" w14:textId="77777777"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A21828" w:rsidRPr="00635381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14:paraId="35EA0FF9" w14:textId="77777777"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CA3752">
        <w:rPr>
          <w:sz w:val="22"/>
          <w:szCs w:val="22"/>
        </w:rPr>
        <w:t>6</w:t>
      </w:r>
      <w:r w:rsidRPr="00635381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14:paraId="6F73A682" w14:textId="77777777"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A21828" w:rsidRPr="00635381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14:paraId="42C7CE60" w14:textId="77777777" w:rsidR="0046402E" w:rsidRDefault="00A21828" w:rsidP="0046402E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CA3752">
        <w:rPr>
          <w:sz w:val="22"/>
          <w:szCs w:val="22"/>
        </w:rPr>
        <w:t>8</w:t>
      </w:r>
      <w:r w:rsidRPr="00635381">
        <w:rPr>
          <w:sz w:val="22"/>
          <w:szCs w:val="22"/>
        </w:rPr>
        <w:t xml:space="preserve">. Сторонами в течение 5 рабочих дней с даты получения Заказчиком от Поставщика документов о поставке товара, предусмотренных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14:paraId="06450A2D" w14:textId="77777777" w:rsidR="0046402E" w:rsidRPr="00176422" w:rsidRDefault="00CA3752" w:rsidP="0046402E">
      <w:pPr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46402E">
        <w:rPr>
          <w:sz w:val="22"/>
          <w:szCs w:val="22"/>
        </w:rPr>
        <w:t>.</w:t>
      </w:r>
      <w:r w:rsidR="0046402E" w:rsidRPr="0046402E">
        <w:rPr>
          <w:sz w:val="22"/>
          <w:szCs w:val="22"/>
        </w:rPr>
        <w:t xml:space="preserve"> </w:t>
      </w:r>
      <w:r w:rsidR="0046402E" w:rsidRPr="00FF0ADC">
        <w:rPr>
          <w:sz w:val="22"/>
          <w:szCs w:val="22"/>
        </w:rPr>
        <w:t xml:space="preserve">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</w:t>
      </w:r>
      <w:r w:rsidR="0046402E" w:rsidRPr="00835AA3">
        <w:rPr>
          <w:sz w:val="22"/>
          <w:szCs w:val="22"/>
        </w:rPr>
        <w:t>электронной подписи, Стороны вправе обмениваться юридически значимыми документами с использованием электронного документооборота</w:t>
      </w:r>
      <w:r w:rsidR="0046402E">
        <w:rPr>
          <w:sz w:val="22"/>
          <w:szCs w:val="22"/>
        </w:rPr>
        <w:t>.</w:t>
      </w:r>
    </w:p>
    <w:p w14:paraId="21A416E6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Срок действия и расторжение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14:paraId="2F0F3206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1D52E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</w:t>
      </w:r>
      <w:r w:rsidR="00DD64BE">
        <w:rPr>
          <w:sz w:val="22"/>
          <w:szCs w:val="22"/>
        </w:rPr>
        <w:t xml:space="preserve">6 </w:t>
      </w:r>
      <w:r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14:paraId="74FEDA0E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Расторжение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от исполнения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14:paraId="70004F08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Действие непреодолимой силы</w:t>
      </w:r>
    </w:p>
    <w:p w14:paraId="56E4E12A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14:paraId="259EDA75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в течение 3 (трёх) дней.</w:t>
      </w:r>
    </w:p>
    <w:p w14:paraId="5A2F77F2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14:paraId="6A1956A7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691E3967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</w:t>
      </w:r>
    </w:p>
    <w:p w14:paraId="478D247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 Размер штрафа устанавливается в виде фиксированной суммы и составляет 1 000 (Одна тысяча) рублей.</w:t>
      </w:r>
    </w:p>
    <w:p w14:paraId="0CBCF9B2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14:paraId="48C3DCEF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sz w:val="22"/>
          <w:szCs w:val="22"/>
        </w:rPr>
        <w:lastRenderedPageBreak/>
        <w:t xml:space="preserve">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 и фактически исполненных Поставщиком.</w:t>
      </w:r>
    </w:p>
    <w:p w14:paraId="1CFF8A4D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За ненадлежащее исполнение Поставщиком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размер штрафа составляет 10%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14:paraId="12697EC6" w14:textId="77777777" w:rsidR="00E31AD6" w:rsidRDefault="00A21828">
      <w:pPr>
        <w:ind w:right="-87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7.Порядок разрешения споров</w:t>
      </w:r>
    </w:p>
    <w:p w14:paraId="74311A63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14:paraId="1ACE4B77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14:paraId="7731E5AD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14:paraId="504508B2" w14:textId="77777777"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14:paraId="036B6F6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Любые изменения условий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14:paraId="4B9D9AFC" w14:textId="77777777" w:rsidR="00E31AD6" w:rsidRDefault="00A21828">
      <w:pPr>
        <w:pStyle w:val="af5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8.2. Во всем остальном, что не предусмотрено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784F83D8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Настоящий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14:paraId="1D81EE8E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14:paraId="1CA98572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Подписанием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1BB22C7" w14:textId="77777777" w:rsidR="002C0959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К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 прилагаются и являются его неотъемлемой частью: </w:t>
      </w:r>
    </w:p>
    <w:p w14:paraId="2E71214F" w14:textId="77993F58" w:rsidR="00E31AD6" w:rsidRDefault="002C0959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1828">
        <w:rPr>
          <w:sz w:val="22"/>
          <w:szCs w:val="22"/>
        </w:rPr>
        <w:t>Приложение № 1 – «Спецификация».</w:t>
      </w:r>
    </w:p>
    <w:p w14:paraId="4517A4B2" w14:textId="77777777" w:rsidR="00E31AD6" w:rsidRDefault="00A21828">
      <w:pPr>
        <w:ind w:right="-87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9.Юридические адреса и реквизиты сторон</w:t>
      </w:r>
    </w:p>
    <w:p w14:paraId="37162811" w14:textId="77777777" w:rsidR="00E31AD6" w:rsidRDefault="00E31AD6">
      <w:pPr>
        <w:ind w:right="-87"/>
        <w:jc w:val="both"/>
        <w:rPr>
          <w:b/>
          <w:spacing w:val="-2"/>
          <w:sz w:val="22"/>
          <w:szCs w:val="22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7"/>
        <w:gridCol w:w="4821"/>
      </w:tblGrid>
      <w:tr w:rsidR="00E31AD6" w14:paraId="67983CD1" w14:textId="77777777" w:rsidTr="00BE2B46">
        <w:trPr>
          <w:trHeight w:val="445"/>
        </w:trPr>
        <w:tc>
          <w:tcPr>
            <w:tcW w:w="4677" w:type="dxa"/>
            <w:vAlign w:val="center"/>
          </w:tcPr>
          <w:p w14:paraId="680BE120" w14:textId="77777777" w:rsidR="00E31AD6" w:rsidRDefault="00A21828">
            <w:pPr>
              <w:widowControl w:val="0"/>
              <w:ind w:right="-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21" w:type="dxa"/>
            <w:vAlign w:val="center"/>
          </w:tcPr>
          <w:p w14:paraId="2AC8775F" w14:textId="77777777" w:rsidR="00E31AD6" w:rsidRDefault="00A2182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E31AD6" w:rsidRPr="00A57D84" w14:paraId="1A5BC372" w14:textId="77777777" w:rsidTr="00BE2B46">
        <w:trPr>
          <w:trHeight w:val="3955"/>
        </w:trPr>
        <w:tc>
          <w:tcPr>
            <w:tcW w:w="4677" w:type="dxa"/>
          </w:tcPr>
          <w:p w14:paraId="56621ECD" w14:textId="77777777" w:rsidR="00A57D84" w:rsidRPr="00A57D84" w:rsidRDefault="00A57D84" w:rsidP="0069694F">
            <w:pPr>
              <w:rPr>
                <w:sz w:val="22"/>
                <w:szCs w:val="22"/>
              </w:rPr>
            </w:pPr>
          </w:p>
        </w:tc>
        <w:tc>
          <w:tcPr>
            <w:tcW w:w="4821" w:type="dxa"/>
          </w:tcPr>
          <w:p w14:paraId="0D448880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14:paraId="19354ACD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Юридический адрес: 443010 Самарская обл.,</w:t>
            </w:r>
          </w:p>
          <w:p w14:paraId="2C836C12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г. Самара. ул. Фрунзе, 167</w:t>
            </w:r>
          </w:p>
          <w:p w14:paraId="48D5C0F6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ИНН 6315800548 КПП 631501001</w:t>
            </w:r>
          </w:p>
          <w:p w14:paraId="4B586FB7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УФК по Самарской области (Самарский государственный институт культуры.</w:t>
            </w:r>
          </w:p>
          <w:p w14:paraId="1AC28ADC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л\с 2</w:t>
            </w:r>
            <w:r w:rsidR="00030160" w:rsidRPr="00A57D84">
              <w:rPr>
                <w:sz w:val="22"/>
                <w:szCs w:val="22"/>
              </w:rPr>
              <w:t>1</w:t>
            </w:r>
            <w:r w:rsidRPr="00A57D84">
              <w:rPr>
                <w:sz w:val="22"/>
                <w:szCs w:val="22"/>
              </w:rPr>
              <w:t>426Х45520)</w:t>
            </w:r>
          </w:p>
          <w:p w14:paraId="3455E96C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р/счет № 03214643000000014200</w:t>
            </w:r>
          </w:p>
          <w:p w14:paraId="5EE8A35B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к/счет № 40102810545370000036</w:t>
            </w:r>
          </w:p>
          <w:p w14:paraId="1DCFD312" w14:textId="77777777" w:rsidR="00D91D58" w:rsidRPr="00A57D84" w:rsidRDefault="00D91D58" w:rsidP="00D91D58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57D84">
              <w:rPr>
                <w:color w:val="000000"/>
                <w:sz w:val="22"/>
                <w:szCs w:val="22"/>
              </w:rPr>
              <w:t>ОКЦ № 2 Волго-Вятского ГУ Банка России//УФК по Самарской области г Самара</w:t>
            </w:r>
          </w:p>
          <w:p w14:paraId="48E11A6D" w14:textId="77777777" w:rsidR="00D91D58" w:rsidRPr="00A57D84" w:rsidRDefault="00D91D58" w:rsidP="00D91D58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БИК ТОФК 013601205</w:t>
            </w:r>
          </w:p>
          <w:p w14:paraId="7EBFACF9" w14:textId="77777777" w:rsidR="00E31AD6" w:rsidRPr="00A57D84" w:rsidRDefault="00D91D58" w:rsidP="00D91D5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 w:rsidRPr="00A57D84">
              <w:rPr>
                <w:sz w:val="22"/>
                <w:szCs w:val="22"/>
              </w:rPr>
              <w:t>ОГРН 1026300966361</w:t>
            </w:r>
          </w:p>
        </w:tc>
      </w:tr>
    </w:tbl>
    <w:p w14:paraId="4D65B0F9" w14:textId="77777777" w:rsidR="00E31AD6" w:rsidRDefault="00E31AD6">
      <w:pPr>
        <w:ind w:right="-87"/>
        <w:jc w:val="both"/>
        <w:rPr>
          <w:sz w:val="16"/>
          <w:szCs w:val="16"/>
        </w:rPr>
      </w:pPr>
    </w:p>
    <w:p w14:paraId="51432203" w14:textId="12A3A3DA" w:rsidR="00E31AD6" w:rsidRPr="00DF651F" w:rsidRDefault="00A21828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>Поставщик</w:t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="00791E19">
        <w:rPr>
          <w:sz w:val="22"/>
          <w:szCs w:val="22"/>
        </w:rPr>
        <w:t xml:space="preserve">          </w:t>
      </w:r>
      <w:r w:rsidRPr="00DF651F">
        <w:rPr>
          <w:sz w:val="22"/>
          <w:szCs w:val="22"/>
        </w:rPr>
        <w:t>Заказчик</w:t>
      </w:r>
    </w:p>
    <w:p w14:paraId="177CB9F7" w14:textId="77777777" w:rsidR="00E31AD6" w:rsidRPr="00DF651F" w:rsidRDefault="00E31AD6">
      <w:pPr>
        <w:ind w:right="-87"/>
        <w:jc w:val="both"/>
        <w:rPr>
          <w:sz w:val="22"/>
          <w:szCs w:val="22"/>
        </w:rPr>
      </w:pPr>
    </w:p>
    <w:p w14:paraId="26F6E949" w14:textId="4DD281E6" w:rsidR="00E31AD6" w:rsidRPr="00DF651F" w:rsidRDefault="001D52E7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791E19">
        <w:rPr>
          <w:sz w:val="22"/>
          <w:szCs w:val="22"/>
        </w:rPr>
        <w:t xml:space="preserve">          </w:t>
      </w:r>
      <w:proofErr w:type="spellStart"/>
      <w:r w:rsidR="00DF651F" w:rsidRPr="00DF651F">
        <w:rPr>
          <w:sz w:val="22"/>
          <w:szCs w:val="22"/>
        </w:rPr>
        <w:t>Врио</w:t>
      </w:r>
      <w:proofErr w:type="spellEnd"/>
      <w:r w:rsidR="00DF651F" w:rsidRPr="00DF651F">
        <w:rPr>
          <w:sz w:val="22"/>
          <w:szCs w:val="22"/>
        </w:rPr>
        <w:t xml:space="preserve"> ректора</w:t>
      </w:r>
    </w:p>
    <w:p w14:paraId="696063F8" w14:textId="77777777" w:rsidR="00E31AD6" w:rsidRPr="00DF651F" w:rsidRDefault="00E31AD6">
      <w:pPr>
        <w:ind w:right="-87"/>
        <w:jc w:val="both"/>
        <w:rPr>
          <w:sz w:val="22"/>
          <w:szCs w:val="22"/>
        </w:rPr>
      </w:pPr>
    </w:p>
    <w:p w14:paraId="31E801C1" w14:textId="77777777" w:rsidR="00E31AD6" w:rsidRPr="00DF651F" w:rsidRDefault="00E31AD6">
      <w:pPr>
        <w:ind w:right="-87"/>
        <w:jc w:val="both"/>
        <w:rPr>
          <w:b/>
          <w:sz w:val="22"/>
          <w:szCs w:val="22"/>
        </w:rPr>
      </w:pPr>
    </w:p>
    <w:p w14:paraId="2C9808BB" w14:textId="0FBA8A8E" w:rsidR="00E31AD6" w:rsidRPr="00DF651F" w:rsidRDefault="00A21828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>___________________ /</w:t>
      </w:r>
      <w:r w:rsidR="001A5B64" w:rsidRPr="00DF651F">
        <w:rPr>
          <w:color w:val="000000"/>
          <w:sz w:val="22"/>
          <w:szCs w:val="22"/>
        </w:rPr>
        <w:t xml:space="preserve"> </w:t>
      </w:r>
      <w:r w:rsidR="001D52E7" w:rsidRPr="00DF651F">
        <w:rPr>
          <w:color w:val="000000"/>
          <w:sz w:val="22"/>
          <w:szCs w:val="22"/>
        </w:rPr>
        <w:tab/>
      </w:r>
      <w:r w:rsidR="001D52E7" w:rsidRPr="00DF651F">
        <w:rPr>
          <w:color w:val="000000"/>
          <w:sz w:val="22"/>
          <w:szCs w:val="22"/>
        </w:rPr>
        <w:tab/>
      </w:r>
      <w:r w:rsidR="001E1952" w:rsidRPr="00DF651F">
        <w:rPr>
          <w:sz w:val="22"/>
          <w:szCs w:val="22"/>
        </w:rPr>
        <w:tab/>
      </w:r>
      <w:r w:rsidR="00791E19">
        <w:rPr>
          <w:sz w:val="22"/>
          <w:szCs w:val="22"/>
        </w:rPr>
        <w:t xml:space="preserve">          </w:t>
      </w:r>
      <w:r w:rsidRPr="00DF651F">
        <w:rPr>
          <w:sz w:val="22"/>
          <w:szCs w:val="22"/>
        </w:rPr>
        <w:t xml:space="preserve">_____________________ / </w:t>
      </w:r>
      <w:r w:rsidR="00DF651F" w:rsidRPr="00DF651F">
        <w:rPr>
          <w:sz w:val="22"/>
          <w:szCs w:val="22"/>
        </w:rPr>
        <w:t xml:space="preserve">А.Н. </w:t>
      </w:r>
      <w:proofErr w:type="spellStart"/>
      <w:r w:rsidR="00DF651F" w:rsidRPr="00DF651F">
        <w:rPr>
          <w:sz w:val="22"/>
          <w:szCs w:val="22"/>
        </w:rPr>
        <w:t>Арюткина</w:t>
      </w:r>
      <w:proofErr w:type="spellEnd"/>
    </w:p>
    <w:p w14:paraId="5F93A993" w14:textId="77777777" w:rsidR="001E1952" w:rsidRDefault="001E1952">
      <w:pPr>
        <w:ind w:right="-87"/>
        <w:jc w:val="both"/>
        <w:rPr>
          <w:sz w:val="16"/>
          <w:szCs w:val="16"/>
        </w:rPr>
      </w:pPr>
    </w:p>
    <w:p w14:paraId="3EDD5CB8" w14:textId="77777777" w:rsidR="001E1952" w:rsidRDefault="001E1952">
      <w:pPr>
        <w:ind w:right="-87"/>
        <w:jc w:val="both"/>
        <w:rPr>
          <w:sz w:val="16"/>
          <w:szCs w:val="16"/>
        </w:rPr>
      </w:pPr>
    </w:p>
    <w:p w14:paraId="4D3AE366" w14:textId="68A9FC14" w:rsidR="00E31AD6" w:rsidRDefault="00A21828">
      <w:pPr>
        <w:ind w:right="-87"/>
        <w:jc w:val="both"/>
        <w:rPr>
          <w:spacing w:val="-9"/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91E19">
        <w:rPr>
          <w:sz w:val="16"/>
          <w:szCs w:val="16"/>
        </w:rPr>
        <w:t xml:space="preserve">             </w:t>
      </w:r>
      <w:bookmarkStart w:id="0" w:name="_GoBack"/>
      <w:bookmarkEnd w:id="0"/>
      <w:r>
        <w:rPr>
          <w:sz w:val="16"/>
          <w:szCs w:val="16"/>
        </w:rPr>
        <w:t>М.П.</w:t>
      </w:r>
    </w:p>
    <w:p w14:paraId="673290C0" w14:textId="77777777" w:rsidR="00E31AD6" w:rsidRDefault="00A21828">
      <w:pPr>
        <w:suppressAutoHyphens/>
        <w:jc w:val="both"/>
        <w:rPr>
          <w:kern w:val="2"/>
          <w:sz w:val="22"/>
          <w:szCs w:val="22"/>
        </w:rPr>
      </w:pPr>
      <w:r>
        <w:br w:type="page"/>
      </w:r>
    </w:p>
    <w:p w14:paraId="19E807A5" w14:textId="77777777"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Приложение №1</w:t>
      </w:r>
    </w:p>
    <w:p w14:paraId="7579FC03" w14:textId="5743F248" w:rsidR="00E31AD6" w:rsidRDefault="00B5444F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</w:t>
      </w:r>
      <w:r w:rsidR="000B29F4">
        <w:rPr>
          <w:rFonts w:ascii="Times New Roman" w:hAnsi="Times New Roman" w:cs="Times New Roman"/>
          <w:sz w:val="21"/>
          <w:szCs w:val="21"/>
        </w:rPr>
        <w:t>Контракт</w:t>
      </w:r>
      <w:r>
        <w:rPr>
          <w:rFonts w:ascii="Times New Roman" w:hAnsi="Times New Roman" w:cs="Times New Roman"/>
          <w:sz w:val="21"/>
          <w:szCs w:val="21"/>
        </w:rPr>
        <w:t>у №</w:t>
      </w:r>
      <w:r w:rsidR="00890EC2">
        <w:rPr>
          <w:rFonts w:ascii="Times New Roman" w:hAnsi="Times New Roman" w:cs="Times New Roman"/>
          <w:sz w:val="21"/>
          <w:szCs w:val="21"/>
        </w:rPr>
        <w:t>_______________</w:t>
      </w:r>
    </w:p>
    <w:p w14:paraId="63C5EC55" w14:textId="71041DC2" w:rsidR="00E31AD6" w:rsidRDefault="004840A2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 от «____</w:t>
      </w:r>
      <w:r w:rsidR="00890EC2">
        <w:rPr>
          <w:rFonts w:ascii="Times New Roman" w:hAnsi="Times New Roman" w:cs="Times New Roman"/>
          <w:sz w:val="21"/>
          <w:szCs w:val="21"/>
        </w:rPr>
        <w:t>»</w:t>
      </w:r>
      <w:r w:rsidR="00A21828">
        <w:rPr>
          <w:rFonts w:ascii="Times New Roman" w:hAnsi="Times New Roman" w:cs="Times New Roman"/>
          <w:sz w:val="21"/>
          <w:szCs w:val="21"/>
        </w:rPr>
        <w:t xml:space="preserve"> </w:t>
      </w:r>
      <w:r w:rsidR="00890EC2">
        <w:rPr>
          <w:rFonts w:ascii="Times New Roman" w:hAnsi="Times New Roman" w:cs="Times New Roman"/>
          <w:sz w:val="21"/>
          <w:szCs w:val="21"/>
        </w:rPr>
        <w:t>ма</w:t>
      </w:r>
      <w:r w:rsidR="00701227">
        <w:rPr>
          <w:rFonts w:ascii="Times New Roman" w:hAnsi="Times New Roman" w:cs="Times New Roman"/>
          <w:sz w:val="21"/>
          <w:szCs w:val="21"/>
        </w:rPr>
        <w:t xml:space="preserve">я </w:t>
      </w:r>
      <w:r w:rsidR="00A21828">
        <w:rPr>
          <w:rFonts w:ascii="Times New Roman" w:hAnsi="Times New Roman" w:cs="Times New Roman"/>
          <w:sz w:val="21"/>
          <w:szCs w:val="21"/>
        </w:rPr>
        <w:t>202</w:t>
      </w:r>
      <w:r w:rsidR="003D5B5C">
        <w:rPr>
          <w:rFonts w:ascii="Times New Roman" w:hAnsi="Times New Roman" w:cs="Times New Roman"/>
          <w:sz w:val="21"/>
          <w:szCs w:val="21"/>
        </w:rPr>
        <w:t>6</w:t>
      </w:r>
      <w:r w:rsidR="00A21828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3B0872CA" w14:textId="77777777" w:rsidR="00E31AD6" w:rsidRDefault="00A21828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Спецификация</w:t>
      </w:r>
    </w:p>
    <w:p w14:paraId="4E28772A" w14:textId="77777777" w:rsidR="00E31AD6" w:rsidRDefault="00E31AD6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148"/>
        <w:gridCol w:w="1561"/>
        <w:gridCol w:w="736"/>
        <w:gridCol w:w="680"/>
        <w:gridCol w:w="1559"/>
        <w:gridCol w:w="1559"/>
      </w:tblGrid>
      <w:tr w:rsidR="0022159E" w:rsidRPr="008631FE" w14:paraId="6DC8AB9E" w14:textId="77777777" w:rsidTr="00C308E1">
        <w:trPr>
          <w:trHeight w:val="6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FFA" w14:textId="77777777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F0D9" w14:textId="77777777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0C6" w14:textId="77777777" w:rsidR="0022159E" w:rsidRPr="008631FE" w:rsidRDefault="0022159E" w:rsidP="003A7A18">
            <w:pPr>
              <w:ind w:right="-114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AA8A" w14:textId="77777777" w:rsidR="0022159E" w:rsidRPr="008631FE" w:rsidRDefault="0022159E" w:rsidP="003A7A18">
            <w:pPr>
              <w:ind w:right="-109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2DB" w14:textId="4622A7CA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Ед.</w:t>
            </w:r>
            <w:r w:rsidR="0056044D">
              <w:rPr>
                <w:sz w:val="22"/>
                <w:szCs w:val="22"/>
              </w:rPr>
              <w:t xml:space="preserve">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2AA3" w14:textId="7E1E78F8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Цена за ед</w:t>
            </w:r>
            <w:r w:rsidR="002F6C01">
              <w:rPr>
                <w:sz w:val="22"/>
                <w:szCs w:val="22"/>
              </w:rPr>
              <w:t>.</w:t>
            </w:r>
            <w:r w:rsidRPr="008631FE">
              <w:rPr>
                <w:sz w:val="22"/>
                <w:szCs w:val="22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B73" w14:textId="77777777"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Стоимость, руб.</w:t>
            </w:r>
          </w:p>
        </w:tc>
      </w:tr>
      <w:tr w:rsidR="0045583D" w:rsidRPr="001A5B64" w14:paraId="4C1F39BA" w14:textId="77777777" w:rsidTr="00C308E1">
        <w:trPr>
          <w:trHeight w:val="6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B84" w14:textId="35A487D0" w:rsidR="0022159E" w:rsidRPr="007E2F23" w:rsidRDefault="002F6C01" w:rsidP="00957A55">
            <w:pPr>
              <w:jc w:val="center"/>
              <w:rPr>
                <w:sz w:val="22"/>
                <w:szCs w:val="22"/>
              </w:rPr>
            </w:pPr>
            <w:r w:rsidRPr="007E2F23">
              <w:rPr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F2D" w14:textId="028C20D9" w:rsidR="00F3543C" w:rsidRPr="0056044D" w:rsidRDefault="00C308E1" w:rsidP="0056044D">
            <w:pPr>
              <w:rPr>
                <w:sz w:val="24"/>
                <w:szCs w:val="24"/>
              </w:rPr>
            </w:pPr>
            <w:r w:rsidRPr="00C308E1">
              <w:rPr>
                <w:sz w:val="24"/>
                <w:szCs w:val="24"/>
              </w:rPr>
              <w:t>AKG C414XLS конденсаторный микрофон с 1" мембраной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496" w14:textId="58EBB1EB" w:rsidR="00073696" w:rsidRPr="00F3543C" w:rsidRDefault="00073696" w:rsidP="001A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645" w14:textId="4733E92F" w:rsidR="0022159E" w:rsidRPr="007E2F23" w:rsidRDefault="00C308E1" w:rsidP="001A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E7F" w14:textId="53DFE422" w:rsidR="0022159E" w:rsidRPr="007E2F23" w:rsidRDefault="00C308E1" w:rsidP="001A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847" w14:textId="2F526647" w:rsidR="0022159E" w:rsidRPr="001A5B64" w:rsidRDefault="0022159E" w:rsidP="001A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2FA" w14:textId="17CE8FE7" w:rsidR="0022159E" w:rsidRPr="001A5B64" w:rsidRDefault="0022159E" w:rsidP="001A5B64">
            <w:pPr>
              <w:jc w:val="center"/>
              <w:rPr>
                <w:sz w:val="22"/>
                <w:szCs w:val="22"/>
              </w:rPr>
            </w:pPr>
          </w:p>
        </w:tc>
      </w:tr>
      <w:tr w:rsidR="00957A55" w:rsidRPr="008631FE" w14:paraId="57870397" w14:textId="77777777" w:rsidTr="00C308E1">
        <w:trPr>
          <w:trHeight w:val="545"/>
        </w:trPr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BC8E27" w14:textId="77777777" w:rsidR="00957A55" w:rsidRPr="002F6C01" w:rsidRDefault="00957A55" w:rsidP="00957A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7AA" w14:textId="77777777" w:rsidR="00957A55" w:rsidRPr="008631FE" w:rsidRDefault="00957A55" w:rsidP="00957A55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B5F" w14:textId="77777777" w:rsidR="00957A55" w:rsidRPr="008631FE" w:rsidRDefault="00957A55" w:rsidP="00957A5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06B64D" w14:textId="77777777" w:rsidR="00E31AD6" w:rsidRPr="007A4E8F" w:rsidRDefault="00A21828" w:rsidP="003C6152">
      <w:pPr>
        <w:ind w:firstLine="567"/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Всего на сумму </w:t>
      </w:r>
      <w:r w:rsidR="007A4E8F" w:rsidRPr="007A4E8F">
        <w:rPr>
          <w:sz w:val="22"/>
          <w:szCs w:val="22"/>
          <w:shd w:val="clear" w:color="auto" w:fill="FFFFFF"/>
        </w:rPr>
        <w:t>________</w:t>
      </w:r>
      <w:r w:rsidR="000D2EE4" w:rsidRPr="007A4E8F">
        <w:rPr>
          <w:sz w:val="22"/>
          <w:szCs w:val="22"/>
        </w:rPr>
        <w:t xml:space="preserve"> руб. (</w:t>
      </w:r>
      <w:r w:rsidR="007A4E8F" w:rsidRPr="007A4E8F">
        <w:rPr>
          <w:sz w:val="22"/>
          <w:szCs w:val="22"/>
        </w:rPr>
        <w:t>_________</w:t>
      </w:r>
      <w:r w:rsidR="000D2EE4" w:rsidRPr="007A4E8F">
        <w:rPr>
          <w:sz w:val="22"/>
          <w:szCs w:val="22"/>
        </w:rPr>
        <w:t xml:space="preserve">), НДС </w:t>
      </w:r>
      <w:r w:rsidR="007A4E8F" w:rsidRPr="007A4E8F">
        <w:rPr>
          <w:sz w:val="22"/>
          <w:szCs w:val="22"/>
        </w:rPr>
        <w:t>_____</w:t>
      </w:r>
      <w:r w:rsidR="000D2EE4" w:rsidRPr="007A4E8F">
        <w:rPr>
          <w:sz w:val="22"/>
          <w:szCs w:val="22"/>
        </w:rPr>
        <w:t>.</w:t>
      </w:r>
    </w:p>
    <w:p w14:paraId="55B536B2" w14:textId="77777777" w:rsidR="003C6152" w:rsidRDefault="003C6152" w:rsidP="003C6152">
      <w:pPr>
        <w:ind w:right="-87" w:firstLine="567"/>
        <w:jc w:val="both"/>
        <w:rPr>
          <w:sz w:val="22"/>
          <w:szCs w:val="22"/>
        </w:rPr>
      </w:pPr>
    </w:p>
    <w:p w14:paraId="148C90BA" w14:textId="580BBF42" w:rsidR="000C6092" w:rsidRDefault="00A21828" w:rsidP="003C6152">
      <w:pPr>
        <w:ind w:right="-87" w:firstLine="567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Доставка Товара осуществляется Поставщиком по адресу: 443010, г. Самара, ул. Фрунзе, 167</w:t>
      </w:r>
      <w:r w:rsidR="000C6092" w:rsidRPr="007A4E8F">
        <w:rPr>
          <w:sz w:val="22"/>
          <w:szCs w:val="22"/>
        </w:rPr>
        <w:t xml:space="preserve"> (склад 1 этаж института в пятиэтажном здании без лифта).</w:t>
      </w:r>
    </w:p>
    <w:p w14:paraId="6F98E07F" w14:textId="02CC7F7F" w:rsidR="00E31AD6" w:rsidRPr="007A4E8F" w:rsidRDefault="00A21828" w:rsidP="003C6152">
      <w:pPr>
        <w:ind w:right="-87" w:firstLine="567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14:paraId="3536144C" w14:textId="77777777" w:rsidR="000C6092" w:rsidRDefault="000C6092">
      <w:pPr>
        <w:ind w:right="-87"/>
        <w:jc w:val="both"/>
        <w:rPr>
          <w:sz w:val="22"/>
          <w:szCs w:val="22"/>
        </w:rPr>
      </w:pPr>
    </w:p>
    <w:p w14:paraId="76B56F2A" w14:textId="77777777"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14:paraId="29768A02" w14:textId="77777777" w:rsidR="00E31AD6" w:rsidRPr="00DF651F" w:rsidRDefault="00E31AD6">
      <w:pPr>
        <w:ind w:right="-87"/>
        <w:jc w:val="both"/>
        <w:rPr>
          <w:sz w:val="22"/>
          <w:szCs w:val="22"/>
        </w:rPr>
      </w:pPr>
    </w:p>
    <w:p w14:paraId="439929FF" w14:textId="77777777" w:rsidR="00E31AD6" w:rsidRPr="00DF651F" w:rsidRDefault="001D52E7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A21828" w:rsidRPr="00DF651F">
        <w:rPr>
          <w:sz w:val="22"/>
          <w:szCs w:val="22"/>
        </w:rPr>
        <w:tab/>
      </w:r>
      <w:r w:rsidR="00DF651F" w:rsidRPr="00DF651F">
        <w:rPr>
          <w:sz w:val="22"/>
          <w:szCs w:val="22"/>
        </w:rPr>
        <w:t>Врио ректора</w:t>
      </w:r>
    </w:p>
    <w:p w14:paraId="3C06821A" w14:textId="77777777" w:rsidR="00E31AD6" w:rsidRPr="00DF651F" w:rsidRDefault="00E31AD6">
      <w:pPr>
        <w:ind w:right="-87"/>
        <w:jc w:val="both"/>
        <w:rPr>
          <w:b/>
          <w:sz w:val="22"/>
          <w:szCs w:val="22"/>
        </w:rPr>
      </w:pPr>
    </w:p>
    <w:p w14:paraId="60B9F982" w14:textId="77777777" w:rsidR="00E31AD6" w:rsidRPr="00DF651F" w:rsidRDefault="00A21828" w:rsidP="00250AF1">
      <w:pPr>
        <w:ind w:right="-87"/>
        <w:jc w:val="both"/>
        <w:rPr>
          <w:sz w:val="22"/>
          <w:szCs w:val="22"/>
        </w:rPr>
      </w:pPr>
      <w:r w:rsidRPr="00DF651F">
        <w:rPr>
          <w:sz w:val="22"/>
          <w:szCs w:val="22"/>
        </w:rPr>
        <w:t xml:space="preserve">___________________ / </w:t>
      </w:r>
      <w:r w:rsidR="001D52E7" w:rsidRPr="00DF651F">
        <w:rPr>
          <w:color w:val="000000"/>
          <w:sz w:val="22"/>
          <w:szCs w:val="22"/>
        </w:rPr>
        <w:tab/>
      </w:r>
      <w:r w:rsidR="001D52E7" w:rsidRPr="00DF651F">
        <w:rPr>
          <w:color w:val="000000"/>
          <w:sz w:val="22"/>
          <w:szCs w:val="22"/>
        </w:rPr>
        <w:tab/>
      </w:r>
      <w:r w:rsidR="001E1952" w:rsidRPr="00DF651F">
        <w:rPr>
          <w:sz w:val="22"/>
          <w:szCs w:val="22"/>
        </w:rPr>
        <w:tab/>
      </w:r>
      <w:r w:rsidR="001E1952" w:rsidRPr="00DF651F">
        <w:rPr>
          <w:sz w:val="22"/>
          <w:szCs w:val="22"/>
        </w:rPr>
        <w:tab/>
      </w:r>
      <w:r w:rsidRPr="00DF651F">
        <w:rPr>
          <w:sz w:val="22"/>
          <w:szCs w:val="22"/>
        </w:rPr>
        <w:tab/>
        <w:t xml:space="preserve">__________________ / </w:t>
      </w:r>
      <w:r w:rsidR="00DF651F" w:rsidRPr="00DF651F">
        <w:rPr>
          <w:sz w:val="22"/>
          <w:szCs w:val="22"/>
        </w:rPr>
        <w:t>А.Н. Арюткина</w:t>
      </w:r>
    </w:p>
    <w:p w14:paraId="59A5D6CD" w14:textId="77777777" w:rsidR="00E31AD6" w:rsidRDefault="00E31AD6">
      <w:pPr>
        <w:ind w:right="-87"/>
        <w:jc w:val="both"/>
        <w:rPr>
          <w:sz w:val="22"/>
          <w:szCs w:val="22"/>
        </w:rPr>
      </w:pPr>
    </w:p>
    <w:p w14:paraId="71A012A2" w14:textId="534AFB27" w:rsidR="00863BEE" w:rsidRDefault="00A21828">
      <w:pPr>
        <w:ind w:right="-87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14:paraId="70819B85" w14:textId="42319F9D" w:rsidR="00FE2894" w:rsidRDefault="00FE2894" w:rsidP="002C0959">
      <w:pPr>
        <w:pStyle w:val="Standard"/>
        <w:spacing w:before="0"/>
        <w:jc w:val="left"/>
        <w:rPr>
          <w:spacing w:val="-9"/>
          <w:sz w:val="16"/>
          <w:szCs w:val="16"/>
        </w:rPr>
      </w:pPr>
    </w:p>
    <w:sectPr w:rsidR="00FE2894">
      <w:headerReference w:type="default" r:id="rId8"/>
      <w:headerReference w:type="first" r:id="rId9"/>
      <w:pgSz w:w="11906" w:h="16838"/>
      <w:pgMar w:top="777" w:right="566" w:bottom="284" w:left="1701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584C3" w14:textId="77777777" w:rsidR="0036644B" w:rsidRDefault="0036644B">
      <w:r>
        <w:separator/>
      </w:r>
    </w:p>
  </w:endnote>
  <w:endnote w:type="continuationSeparator" w:id="0">
    <w:p w14:paraId="545111E7" w14:textId="77777777" w:rsidR="0036644B" w:rsidRDefault="003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542D5" w14:textId="77777777" w:rsidR="0036644B" w:rsidRDefault="0036644B">
      <w:r>
        <w:separator/>
      </w:r>
    </w:p>
  </w:footnote>
  <w:footnote w:type="continuationSeparator" w:id="0">
    <w:p w14:paraId="18B8FDA8" w14:textId="77777777" w:rsidR="0036644B" w:rsidRDefault="0036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B31D" w14:textId="60A188CD" w:rsidR="001D079C" w:rsidRDefault="001D079C">
    <w:pPr>
      <w:pStyle w:val="af2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791E19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14:paraId="55BE1A81" w14:textId="77777777" w:rsidR="001D079C" w:rsidRDefault="001D079C">
    <w:pPr>
      <w:pStyle w:val="af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0E4C" w14:textId="77777777" w:rsidR="001D079C" w:rsidRDefault="001D079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03E4A"/>
    <w:rsid w:val="0000658C"/>
    <w:rsid w:val="00021C40"/>
    <w:rsid w:val="00025F69"/>
    <w:rsid w:val="00026E90"/>
    <w:rsid w:val="00030160"/>
    <w:rsid w:val="0005037C"/>
    <w:rsid w:val="000614ED"/>
    <w:rsid w:val="00073696"/>
    <w:rsid w:val="0008149F"/>
    <w:rsid w:val="000A32E7"/>
    <w:rsid w:val="000B29F4"/>
    <w:rsid w:val="000B53B0"/>
    <w:rsid w:val="000C6092"/>
    <w:rsid w:val="000D2EE4"/>
    <w:rsid w:val="000F74B2"/>
    <w:rsid w:val="00135993"/>
    <w:rsid w:val="00146569"/>
    <w:rsid w:val="00156558"/>
    <w:rsid w:val="001A5B64"/>
    <w:rsid w:val="001B6BF5"/>
    <w:rsid w:val="001D079C"/>
    <w:rsid w:val="001D52E7"/>
    <w:rsid w:val="001E1952"/>
    <w:rsid w:val="001F55E0"/>
    <w:rsid w:val="002007AD"/>
    <w:rsid w:val="00220950"/>
    <w:rsid w:val="0022159E"/>
    <w:rsid w:val="00250AF1"/>
    <w:rsid w:val="00256E31"/>
    <w:rsid w:val="002765DE"/>
    <w:rsid w:val="002C0959"/>
    <w:rsid w:val="002F062D"/>
    <w:rsid w:val="002F2BC4"/>
    <w:rsid w:val="002F6C01"/>
    <w:rsid w:val="00315B13"/>
    <w:rsid w:val="0035591B"/>
    <w:rsid w:val="00360172"/>
    <w:rsid w:val="0036644B"/>
    <w:rsid w:val="003A7A18"/>
    <w:rsid w:val="003C1F4E"/>
    <w:rsid w:val="003C6152"/>
    <w:rsid w:val="003D5B5C"/>
    <w:rsid w:val="003E152D"/>
    <w:rsid w:val="00413D48"/>
    <w:rsid w:val="0045583D"/>
    <w:rsid w:val="00456E98"/>
    <w:rsid w:val="0046402E"/>
    <w:rsid w:val="00466ED7"/>
    <w:rsid w:val="004763E9"/>
    <w:rsid w:val="004840A2"/>
    <w:rsid w:val="004E30D5"/>
    <w:rsid w:val="004E5561"/>
    <w:rsid w:val="0056044D"/>
    <w:rsid w:val="005734C1"/>
    <w:rsid w:val="0059581B"/>
    <w:rsid w:val="00635381"/>
    <w:rsid w:val="006664A7"/>
    <w:rsid w:val="00680482"/>
    <w:rsid w:val="00690289"/>
    <w:rsid w:val="0069694F"/>
    <w:rsid w:val="006A0657"/>
    <w:rsid w:val="006B5D63"/>
    <w:rsid w:val="006C580F"/>
    <w:rsid w:val="006D4C2E"/>
    <w:rsid w:val="006D7063"/>
    <w:rsid w:val="006F76CE"/>
    <w:rsid w:val="00701227"/>
    <w:rsid w:val="007050FB"/>
    <w:rsid w:val="00726FCE"/>
    <w:rsid w:val="00751CE3"/>
    <w:rsid w:val="00751F3A"/>
    <w:rsid w:val="00772EF3"/>
    <w:rsid w:val="00791E19"/>
    <w:rsid w:val="007951F5"/>
    <w:rsid w:val="007A12C1"/>
    <w:rsid w:val="007A4E8F"/>
    <w:rsid w:val="007E0B51"/>
    <w:rsid w:val="007E2F23"/>
    <w:rsid w:val="00802815"/>
    <w:rsid w:val="00807B85"/>
    <w:rsid w:val="00857A31"/>
    <w:rsid w:val="00863BEE"/>
    <w:rsid w:val="00865349"/>
    <w:rsid w:val="008675D3"/>
    <w:rsid w:val="00890EC2"/>
    <w:rsid w:val="008C1135"/>
    <w:rsid w:val="009506AF"/>
    <w:rsid w:val="00957A55"/>
    <w:rsid w:val="00963AE2"/>
    <w:rsid w:val="00976C4D"/>
    <w:rsid w:val="0098170D"/>
    <w:rsid w:val="009B7F09"/>
    <w:rsid w:val="009E5B66"/>
    <w:rsid w:val="009F1F4D"/>
    <w:rsid w:val="00A01D2C"/>
    <w:rsid w:val="00A17B92"/>
    <w:rsid w:val="00A20481"/>
    <w:rsid w:val="00A21828"/>
    <w:rsid w:val="00A31895"/>
    <w:rsid w:val="00A57D84"/>
    <w:rsid w:val="00A71740"/>
    <w:rsid w:val="00A80056"/>
    <w:rsid w:val="00A8619F"/>
    <w:rsid w:val="00A90C24"/>
    <w:rsid w:val="00AC57D9"/>
    <w:rsid w:val="00AF405A"/>
    <w:rsid w:val="00B3095B"/>
    <w:rsid w:val="00B42AEE"/>
    <w:rsid w:val="00B5444F"/>
    <w:rsid w:val="00B63E09"/>
    <w:rsid w:val="00B74027"/>
    <w:rsid w:val="00B8002E"/>
    <w:rsid w:val="00B96AE0"/>
    <w:rsid w:val="00BE2B46"/>
    <w:rsid w:val="00C02765"/>
    <w:rsid w:val="00C22283"/>
    <w:rsid w:val="00C223E0"/>
    <w:rsid w:val="00C308E1"/>
    <w:rsid w:val="00C34981"/>
    <w:rsid w:val="00C4279C"/>
    <w:rsid w:val="00C66BC4"/>
    <w:rsid w:val="00CA3752"/>
    <w:rsid w:val="00CF5699"/>
    <w:rsid w:val="00D81E24"/>
    <w:rsid w:val="00D830A3"/>
    <w:rsid w:val="00D91D58"/>
    <w:rsid w:val="00DB7A8B"/>
    <w:rsid w:val="00DD64BE"/>
    <w:rsid w:val="00DE7D5B"/>
    <w:rsid w:val="00DF651F"/>
    <w:rsid w:val="00E06342"/>
    <w:rsid w:val="00E2111A"/>
    <w:rsid w:val="00E27909"/>
    <w:rsid w:val="00E31AD6"/>
    <w:rsid w:val="00E96982"/>
    <w:rsid w:val="00EA00AB"/>
    <w:rsid w:val="00EA2B91"/>
    <w:rsid w:val="00EB2F68"/>
    <w:rsid w:val="00EC02E1"/>
    <w:rsid w:val="00EE2599"/>
    <w:rsid w:val="00F3543C"/>
    <w:rsid w:val="00F41E04"/>
    <w:rsid w:val="00F422BA"/>
    <w:rsid w:val="00F4314C"/>
    <w:rsid w:val="00F43B91"/>
    <w:rsid w:val="00F70DBE"/>
    <w:rsid w:val="00FA0ADC"/>
    <w:rsid w:val="00FC4C3C"/>
    <w:rsid w:val="00FD772D"/>
    <w:rsid w:val="00FE2894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330"/>
  <w15:chartTrackingRefBased/>
  <w15:docId w15:val="{81395162-8B6E-4917-83CA-E67889AB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semiHidden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0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1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uiPriority w:val="39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semiHidden/>
    <w:unhideWhenUsed/>
    <w:rsid w:val="00A5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8079-01D4-4D1F-8623-9BA893F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manager_osho</cp:lastModifiedBy>
  <cp:revision>5</cp:revision>
  <cp:lastPrinted>2025-08-05T11:08:00Z</cp:lastPrinted>
  <dcterms:created xsi:type="dcterms:W3CDTF">2026-05-25T09:10:00Z</dcterms:created>
  <dcterms:modified xsi:type="dcterms:W3CDTF">2026-05-25T09:19:00Z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