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6.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9000000">
      <w:pPr>
        <w:pStyle w:val="Style_8"/>
        <w:spacing w:line="240" w:lineRule="auto"/>
        <w:ind w:firstLine="0" w:left="0" w:right="0"/>
        <w:jc w:val="right"/>
        <w:rPr>
          <w:rFonts w:ascii="Serif" w:hAnsi="Serif"/>
          <w:b w:val="1"/>
          <w:sz w:val="24"/>
        </w:rPr>
      </w:pPr>
      <w:r>
        <w:rPr>
          <w:rFonts w:ascii="Serif" w:hAnsi="Serif"/>
          <w:b w:val="1"/>
          <w:sz w:val="24"/>
        </w:rPr>
        <w:t>КМИ: 155.001 00155.17.</w:t>
      </w:r>
      <w:r>
        <w:rPr>
          <w:rFonts w:ascii="Serif" w:hAnsi="Serif"/>
          <w:b w:val="1"/>
          <w:color w:val="FF0000"/>
          <w:sz w:val="24"/>
        </w:rPr>
        <w:t>7</w:t>
      </w:r>
      <w:r>
        <w:rPr>
          <w:rFonts w:ascii="Serif" w:hAnsi="Serif"/>
          <w:b w:val="1"/>
          <w:sz w:val="24"/>
        </w:rPr>
        <w:t>.621.26.</w:t>
      </w:r>
    </w:p>
    <w:p w14:paraId="1A000000">
      <w:pPr>
        <w:pStyle w:val="Style_8"/>
        <w:spacing w:line="240" w:lineRule="auto"/>
        <w:ind w:firstLine="0" w:left="0" w:right="0"/>
        <w:jc w:val="center"/>
        <w:rPr>
          <w:rFonts w:ascii="Serif" w:hAnsi="Serif"/>
          <w:b w:val="1"/>
          <w:sz w:val="24"/>
        </w:rPr>
      </w:pPr>
    </w:p>
    <w:p w14:paraId="1B000000">
      <w:pPr>
        <w:pStyle w:val="Style_8"/>
        <w:spacing w:line="240" w:lineRule="auto"/>
        <w:ind w:firstLine="0" w:left="0" w:right="0"/>
        <w:jc w:val="center"/>
        <w:rPr>
          <w:rFonts w:ascii="Serif" w:hAnsi="Serif"/>
          <w:b w:val="1"/>
          <w:sz w:val="24"/>
        </w:rPr>
      </w:pPr>
      <w:r>
        <w:rPr>
          <w:rFonts w:ascii="Serif" w:hAnsi="Serif"/>
          <w:b w:val="1"/>
          <w:sz w:val="24"/>
        </w:rPr>
        <w:t>ГОСУДАРСТВЕННЫЙ КОНТРАКТ № ______</w:t>
      </w:r>
    </w:p>
    <w:p w14:paraId="1C000000">
      <w:pPr>
        <w:pStyle w:val="Style_8"/>
        <w:spacing w:line="240" w:lineRule="auto"/>
        <w:ind w:firstLine="0" w:left="0" w:right="0"/>
        <w:jc w:val="center"/>
        <w:rPr>
          <w:rFonts w:ascii="Serif" w:hAnsi="Serif"/>
          <w:b w:val="1"/>
          <w:sz w:val="24"/>
        </w:rPr>
      </w:pPr>
      <w:r>
        <w:rPr>
          <w:rFonts w:ascii="Serif" w:hAnsi="Serif"/>
          <w:b w:val="1"/>
          <w:sz w:val="24"/>
        </w:rPr>
        <w:t xml:space="preserve">на поставку </w:t>
      </w:r>
      <w:r>
        <w:rPr>
          <w:rFonts w:ascii="Serif" w:hAnsi="Serif"/>
          <w:b w:val="1"/>
          <w:sz w:val="24"/>
        </w:rPr>
        <w:t>товара</w:t>
      </w:r>
    </w:p>
    <w:p w14:paraId="1D000000">
      <w:pPr>
        <w:pStyle w:val="Style_8"/>
        <w:spacing w:line="240" w:lineRule="auto"/>
        <w:ind w:firstLine="0" w:left="0" w:right="0"/>
        <w:jc w:val="both"/>
        <w:rPr>
          <w:rFonts w:ascii="Serif" w:hAnsi="Serif"/>
          <w:sz w:val="24"/>
        </w:rPr>
      </w:pPr>
    </w:p>
    <w:tbl>
      <w:tblPr>
        <w:tblW w:type="auto" w:w="0"/>
        <w:jc w:val="left"/>
        <w:tblLayout w:type="fixed"/>
      </w:tblPr>
      <w:tblGrid>
        <w:gridCol w:w="5102"/>
        <w:gridCol w:w="5103"/>
      </w:tblGrid>
      <w:tr>
        <w:tc>
          <w:tcPr>
            <w:tcW w:type="dxa" w:w="5102"/>
            <w:tcBorders>
              <w:top w:val="nil"/>
              <w:left w:val="nil"/>
              <w:bottom w:val="nil"/>
              <w:right w:val="nil"/>
            </w:tcBorders>
            <w:tcMar>
              <w:top w:type="dxa" w:w="55"/>
              <w:left w:type="dxa" w:w="55"/>
              <w:bottom w:type="dxa" w:w="55"/>
              <w:right w:type="dxa" w:w="55"/>
            </w:tcMar>
          </w:tcPr>
          <w:p w14:paraId="1E000000">
            <w:pPr>
              <w:pStyle w:val="Style_8"/>
              <w:spacing w:line="240" w:lineRule="auto"/>
              <w:ind w:firstLine="0" w:left="0" w:right="0"/>
              <w:jc w:val="both"/>
              <w:rPr>
                <w:rFonts w:ascii="Serif" w:hAnsi="Serif"/>
                <w:sz w:val="24"/>
              </w:rPr>
            </w:pPr>
            <w:r>
              <w:rPr>
                <w:rFonts w:ascii="Serif" w:hAnsi="Serif"/>
                <w:sz w:val="24"/>
              </w:rPr>
              <w:t>г. Ялуторовск</w:t>
            </w:r>
          </w:p>
        </w:tc>
        <w:tc>
          <w:tcPr>
            <w:tcW w:type="dxa" w:w="5103"/>
            <w:tcBorders>
              <w:top w:val="nil"/>
              <w:left w:val="nil"/>
              <w:bottom w:val="nil"/>
              <w:right w:val="nil"/>
            </w:tcBorders>
            <w:tcMar>
              <w:top w:type="dxa" w:w="55"/>
              <w:left w:type="dxa" w:w="55"/>
              <w:bottom w:type="dxa" w:w="55"/>
              <w:right w:type="dxa" w:w="55"/>
            </w:tcMar>
          </w:tcPr>
          <w:p w14:paraId="1F000000">
            <w:pPr>
              <w:pStyle w:val="Style_8"/>
              <w:spacing w:line="240" w:lineRule="auto"/>
              <w:ind w:firstLine="0" w:left="0" w:right="0"/>
              <w:jc w:val="right"/>
              <w:rPr>
                <w:rFonts w:ascii="Serif" w:hAnsi="Serif"/>
                <w:sz w:val="24"/>
              </w:rPr>
            </w:pPr>
            <w:r>
              <w:rPr>
                <w:rFonts w:ascii="Serif" w:hAnsi="Serif"/>
                <w:sz w:val="24"/>
              </w:rPr>
              <w:t xml:space="preserve"> «_____» _____________ 20</w:t>
            </w:r>
            <w:r>
              <w:rPr>
                <w:rFonts w:ascii="Serif" w:hAnsi="Serif"/>
                <w:sz w:val="24"/>
              </w:rPr>
              <w:t>___</w:t>
            </w:r>
            <w:r>
              <w:rPr>
                <w:rFonts w:ascii="Serif" w:hAnsi="Serif"/>
                <w:sz w:val="24"/>
              </w:rPr>
              <w:t xml:space="preserve"> г. </w:t>
            </w:r>
          </w:p>
        </w:tc>
      </w:tr>
    </w:tbl>
    <w:p w14:paraId="20000000">
      <w:pPr>
        <w:pStyle w:val="Style_8"/>
        <w:spacing w:line="240" w:lineRule="auto"/>
        <w:ind w:firstLine="0" w:left="0" w:right="0"/>
        <w:jc w:val="both"/>
        <w:rPr>
          <w:rFonts w:ascii="Serif" w:hAnsi="Serif"/>
          <w:sz w:val="24"/>
        </w:rPr>
      </w:pPr>
    </w:p>
    <w:p w14:paraId="21000000">
      <w:pPr>
        <w:pStyle w:val="Style_8"/>
        <w:spacing w:line="240" w:lineRule="auto"/>
        <w:ind w:firstLine="0" w:left="0" w:right="0"/>
        <w:jc w:val="both"/>
        <w:rPr>
          <w:rFonts w:ascii="Serif" w:hAnsi="Serif"/>
          <w:sz w:val="24"/>
        </w:rPr>
      </w:pPr>
      <w:r>
        <w:rPr>
          <w:rFonts w:ascii="Serif" w:hAnsi="Serif"/>
          <w:sz w:val="24"/>
        </w:rPr>
        <w:tab/>
      </w:r>
      <w:r>
        <w:rPr>
          <w:rFonts w:ascii="Serif" w:hAnsi="Serif"/>
          <w:b w:val="1"/>
          <w:sz w:val="24"/>
        </w:rPr>
        <w:t>Федеральное казенное учреждение «Центр хранения страхового фонда»</w:t>
      </w:r>
      <w:r>
        <w:rPr>
          <w:rFonts w:ascii="Serif" w:hAnsi="Serif"/>
          <w:sz w:val="24"/>
        </w:rPr>
        <w:t>, именуемый в дальнейшем «</w:t>
      </w:r>
      <w:r>
        <w:rPr>
          <w:rFonts w:ascii="Serif" w:hAnsi="Serif"/>
          <w:b w:val="1"/>
          <w:sz w:val="24"/>
        </w:rPr>
        <w:t>Заказчик</w:t>
      </w:r>
      <w:r>
        <w:rPr>
          <w:rFonts w:ascii="Serif" w:hAnsi="Serif"/>
          <w:sz w:val="24"/>
        </w:rPr>
        <w:t>», в лице директора Васильева Дмитрия Сергеевича, действующего на основании Устава, с одной стороны и __________________, именуемый(ая) в дальнейшем «</w:t>
      </w:r>
      <w:r>
        <w:rPr>
          <w:rFonts w:ascii="Serif" w:hAnsi="Serif"/>
          <w:b w:val="1"/>
          <w:sz w:val="24"/>
        </w:rPr>
        <w:t>Поставщик»</w:t>
      </w:r>
      <w:r>
        <w:rPr>
          <w:rFonts w:ascii="Serif" w:hAnsi="Serif"/>
          <w:sz w:val="24"/>
        </w:rPr>
        <w:t>, в лице ___________________, действующего на основании _______________, с другой стороны, вместе именуемые Стороны в соответствии с пунктом 5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ИКЗ ____________________ заключили настоящий государственный контракт на поставку товаров (далее - Контракт) о нижеследующем:</w:t>
      </w:r>
    </w:p>
    <w:p w14:paraId="22000000">
      <w:pPr>
        <w:pStyle w:val="Style_8"/>
        <w:spacing w:line="240" w:lineRule="auto"/>
        <w:ind w:firstLine="0" w:left="0" w:right="0"/>
        <w:jc w:val="both"/>
        <w:rPr>
          <w:rFonts w:ascii="Serif" w:hAnsi="Serif"/>
          <w:sz w:val="24"/>
        </w:rPr>
      </w:pPr>
    </w:p>
    <w:p w14:paraId="23000000">
      <w:pPr>
        <w:pStyle w:val="Style_8"/>
        <w:spacing w:line="240" w:lineRule="auto"/>
        <w:ind w:firstLine="0" w:left="0" w:right="0"/>
        <w:jc w:val="center"/>
        <w:rPr>
          <w:rFonts w:ascii="Serif" w:hAnsi="Serif"/>
          <w:b w:val="1"/>
          <w:sz w:val="24"/>
        </w:rPr>
      </w:pPr>
      <w:r>
        <w:rPr>
          <w:rFonts w:ascii="Serif" w:hAnsi="Serif"/>
          <w:b w:val="1"/>
          <w:sz w:val="24"/>
        </w:rPr>
        <w:t>1. ПРЕДМЕТ КОНТРАКТА</w:t>
      </w:r>
    </w:p>
    <w:p w14:paraId="24000000">
      <w:pPr>
        <w:pStyle w:val="Style_8"/>
        <w:spacing w:line="240" w:lineRule="auto"/>
        <w:ind w:firstLine="680" w:left="0" w:right="0"/>
        <w:jc w:val="both"/>
        <w:rPr>
          <w:rFonts w:ascii="Serif" w:hAnsi="Serif"/>
          <w:sz w:val="24"/>
        </w:rPr>
      </w:pPr>
      <w:r>
        <w:rPr>
          <w:rFonts w:ascii="Serif" w:hAnsi="Serif"/>
          <w:sz w:val="24"/>
        </w:rPr>
        <w:t xml:space="preserve">1.1. Поставщик обязуется осуществить </w:t>
      </w:r>
      <w:r>
        <w:rPr>
          <w:rFonts w:ascii="Serif" w:hAnsi="Serif"/>
          <w:color w:val="FF0000"/>
          <w:sz w:val="24"/>
        </w:rPr>
        <w:t>п</w:t>
      </w:r>
      <w:r>
        <w:rPr>
          <w:rFonts w:ascii="Serif" w:hAnsi="Serif"/>
          <w:color w:val="FF0000"/>
          <w:sz w:val="24"/>
        </w:rPr>
        <w:t xml:space="preserve">оставку картриджей и чипа для картриджа для нужд федерального казенного учреждения «Центр хранения страхового фонда» </w:t>
      </w:r>
      <w:r>
        <w:rPr>
          <w:rFonts w:ascii="Serif" w:hAnsi="Serif"/>
          <w:sz w:val="24"/>
        </w:rPr>
        <w:t>(далее – Товар), количестве, ассортименте, комплектности и с характеристиками согласно Техническому заданию (Приложение № 1) и Спецификации (Приложение №2), являющимся неотъемлемой частью настоящего Контракта, а Заказчик обязуется принять и оплатить поставленный Товар в порядке и на условиях, предусмотренных настоящим Контрактом.</w:t>
      </w:r>
    </w:p>
    <w:p w14:paraId="25000000">
      <w:pPr>
        <w:pStyle w:val="Style_8"/>
        <w:spacing w:line="240" w:lineRule="auto"/>
        <w:ind w:firstLine="680" w:left="0" w:right="0"/>
        <w:jc w:val="both"/>
        <w:rPr>
          <w:rFonts w:ascii="Serif" w:hAnsi="Serif"/>
          <w:sz w:val="24"/>
        </w:rPr>
      </w:pPr>
      <w:r>
        <w:rPr>
          <w:rFonts w:ascii="Serif" w:hAnsi="Serif"/>
          <w:sz w:val="24"/>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26000000">
      <w:pPr>
        <w:pStyle w:val="Style_8"/>
        <w:spacing w:line="240" w:lineRule="auto"/>
        <w:ind w:firstLine="680" w:left="0" w:right="0"/>
        <w:jc w:val="both"/>
        <w:rPr>
          <w:rFonts w:ascii="Serif" w:hAnsi="Serif"/>
          <w:sz w:val="24"/>
        </w:rPr>
      </w:pPr>
      <w:r>
        <w:rPr>
          <w:rFonts w:ascii="Serif" w:hAnsi="Serif"/>
          <w:sz w:val="24"/>
        </w:rPr>
        <w:t xml:space="preserve">1.3. Поставка Товара осуществляется с даты подписания Контракта по </w:t>
      </w:r>
      <w:r>
        <w:rPr>
          <w:rFonts w:ascii="Serif" w:hAnsi="Serif"/>
          <w:color w:val="FF0000"/>
          <w:sz w:val="24"/>
        </w:rPr>
        <w:t>10</w:t>
      </w:r>
      <w:r>
        <w:rPr>
          <w:rFonts w:ascii="Serif" w:hAnsi="Serif"/>
          <w:color w:val="FF0000"/>
          <w:sz w:val="24"/>
        </w:rPr>
        <w:t xml:space="preserve"> </w:t>
      </w:r>
      <w:r>
        <w:rPr>
          <w:rFonts w:ascii="Serif" w:hAnsi="Serif"/>
          <w:color w:val="FF0000"/>
          <w:sz w:val="24"/>
        </w:rPr>
        <w:t>июня</w:t>
      </w:r>
      <w:r>
        <w:rPr>
          <w:rFonts w:ascii="Serif" w:hAnsi="Serif"/>
          <w:color w:val="FF0000"/>
          <w:sz w:val="24"/>
        </w:rPr>
        <w:t xml:space="preserve"> 202</w:t>
      </w:r>
      <w:r>
        <w:rPr>
          <w:rFonts w:ascii="Serif" w:hAnsi="Serif"/>
          <w:color w:val="FF0000"/>
          <w:sz w:val="24"/>
        </w:rPr>
        <w:t>6</w:t>
      </w:r>
      <w:r>
        <w:rPr>
          <w:rFonts w:ascii="Serif" w:hAnsi="Serif"/>
          <w:color w:val="FF0000"/>
          <w:sz w:val="24"/>
        </w:rPr>
        <w:t xml:space="preserve"> года </w:t>
      </w:r>
      <w:r>
        <w:rPr>
          <w:rFonts w:ascii="Serif" w:hAnsi="Serif"/>
          <w:color w:val="FF0000"/>
          <w:sz w:val="24"/>
        </w:rPr>
        <w:t>(включительно).</w:t>
      </w:r>
      <w:r>
        <w:rPr>
          <w:rFonts w:ascii="Serif" w:hAnsi="Serif"/>
          <w:sz w:val="24"/>
        </w:rPr>
        <w:t xml:space="preserve"> </w:t>
      </w:r>
    </w:p>
    <w:p w14:paraId="27000000">
      <w:pPr>
        <w:pStyle w:val="Style_8"/>
        <w:spacing w:line="240" w:lineRule="auto"/>
        <w:ind w:firstLine="680" w:left="0" w:right="0"/>
        <w:jc w:val="both"/>
        <w:rPr>
          <w:rFonts w:ascii="Serif" w:hAnsi="Serif"/>
          <w:sz w:val="24"/>
        </w:rPr>
      </w:pPr>
      <w:r>
        <w:rPr>
          <w:rFonts w:ascii="Serif" w:hAnsi="Serif"/>
          <w:sz w:val="24"/>
        </w:rPr>
        <w:t>1.</w:t>
      </w:r>
      <w:r>
        <w:rPr>
          <w:rFonts w:ascii="Serif" w:hAnsi="Serif"/>
          <w:sz w:val="24"/>
        </w:rPr>
        <w:t>4</w:t>
      </w:r>
      <w:r>
        <w:rPr>
          <w:rFonts w:ascii="Serif" w:hAnsi="Serif"/>
          <w:sz w:val="24"/>
        </w:rPr>
        <w:t>. Место поставки Товара: 62701</w:t>
      </w:r>
      <w:r>
        <w:rPr>
          <w:rFonts w:ascii="Serif" w:hAnsi="Serif"/>
          <w:sz w:val="24"/>
        </w:rPr>
        <w:t>5</w:t>
      </w:r>
      <w:r>
        <w:rPr>
          <w:rFonts w:ascii="Serif" w:hAnsi="Serif"/>
          <w:sz w:val="24"/>
        </w:rPr>
        <w:t>, Тюменская область, г. Ялуторовск, ул. Ишимская, д.138, в рабочее время Заказчика с 8.00 ч. до 16.00 ч. (местное время Заказчика).</w:t>
      </w:r>
    </w:p>
    <w:p w14:paraId="28000000">
      <w:pPr>
        <w:pStyle w:val="Style_8"/>
        <w:spacing w:line="240" w:lineRule="auto"/>
        <w:ind w:firstLine="680" w:left="0" w:right="0"/>
        <w:jc w:val="both"/>
        <w:rPr>
          <w:rFonts w:ascii="Serif" w:hAnsi="Serif"/>
          <w:sz w:val="24"/>
        </w:rPr>
      </w:pPr>
    </w:p>
    <w:p w14:paraId="29000000">
      <w:pPr>
        <w:pStyle w:val="Style_8"/>
        <w:spacing w:line="240" w:lineRule="auto"/>
        <w:ind w:firstLine="0" w:left="0" w:right="0"/>
        <w:jc w:val="center"/>
        <w:rPr>
          <w:rFonts w:ascii="Serif" w:hAnsi="Serif"/>
          <w:b w:val="1"/>
          <w:sz w:val="24"/>
        </w:rPr>
      </w:pPr>
      <w:r>
        <w:rPr>
          <w:rFonts w:ascii="Serif" w:hAnsi="Serif"/>
          <w:b w:val="1"/>
          <w:sz w:val="24"/>
        </w:rPr>
        <w:t>2. ЦЕНА КОНТРАКТА И ПОРЯДОК РАСЧЕТОВ</w:t>
      </w:r>
    </w:p>
    <w:p w14:paraId="2A000000">
      <w:pPr>
        <w:pStyle w:val="Style_8"/>
        <w:spacing w:line="240" w:lineRule="auto"/>
        <w:ind w:firstLine="680" w:left="0" w:right="0"/>
        <w:jc w:val="both"/>
        <w:rPr>
          <w:rFonts w:ascii="Serif" w:hAnsi="Serif"/>
          <w:sz w:val="24"/>
        </w:rPr>
      </w:pPr>
      <w:r>
        <w:rPr>
          <w:rFonts w:ascii="Serif" w:hAnsi="Serif"/>
          <w:sz w:val="24"/>
        </w:rPr>
        <w:t>2.1. Цена настоящего Контракта согласно итогового протокола закупочной сессии официального сайта ЕАТ №_______ от «_____» _______20</w:t>
      </w:r>
      <w:r>
        <w:rPr>
          <w:rFonts w:ascii="Serif" w:hAnsi="Serif"/>
          <w:sz w:val="24"/>
        </w:rPr>
        <w:t>___</w:t>
      </w:r>
      <w:r>
        <w:rPr>
          <w:rFonts w:ascii="Serif" w:hAnsi="Serif"/>
          <w:sz w:val="24"/>
        </w:rPr>
        <w:t xml:space="preserve">г., составляет ____________ (__________________) рублей ___ копеек, (в том числе НДС/без НДС). </w:t>
      </w:r>
    </w:p>
    <w:p w14:paraId="2B000000">
      <w:pPr>
        <w:pStyle w:val="Style_8"/>
        <w:spacing w:line="240" w:lineRule="auto"/>
        <w:ind w:firstLine="680" w:left="0" w:right="0"/>
        <w:jc w:val="both"/>
        <w:rPr>
          <w:rFonts w:ascii="Serif" w:hAnsi="Serif"/>
          <w:sz w:val="24"/>
        </w:rPr>
      </w:pPr>
      <w:r>
        <w:rPr>
          <w:rFonts w:ascii="Serif" w:hAnsi="Serif"/>
          <w:sz w:val="24"/>
        </w:rPr>
        <w:t>Авансирование по настоящему Контракту не предусматривается.</w:t>
      </w:r>
    </w:p>
    <w:p w14:paraId="2C000000">
      <w:pPr>
        <w:pStyle w:val="Style_8"/>
        <w:spacing w:line="240" w:lineRule="auto"/>
        <w:ind w:firstLine="680" w:left="0" w:right="0"/>
        <w:jc w:val="both"/>
        <w:rPr>
          <w:rFonts w:ascii="Serif" w:hAnsi="Serif"/>
          <w:sz w:val="24"/>
        </w:rPr>
      </w:pPr>
      <w:r>
        <w:rPr>
          <w:rFonts w:ascii="Serif" w:hAnsi="Serif"/>
          <w:sz w:val="24"/>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D000000">
      <w:pPr>
        <w:pStyle w:val="Style_8"/>
        <w:spacing w:line="240" w:lineRule="auto"/>
        <w:ind w:firstLine="680" w:left="0" w:right="0"/>
        <w:jc w:val="both"/>
        <w:rPr>
          <w:rFonts w:ascii="Serif" w:hAnsi="Serif"/>
          <w:sz w:val="24"/>
        </w:rPr>
      </w:pPr>
      <w:r>
        <w:rPr>
          <w:rFonts w:ascii="Serif" w:hAnsi="Serif"/>
          <w:sz w:val="24"/>
        </w:rPr>
        <w:t xml:space="preserve">2.2. Цена Контракта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 </w:t>
      </w:r>
    </w:p>
    <w:p w14:paraId="2E000000">
      <w:pPr>
        <w:pStyle w:val="Style_8"/>
        <w:spacing w:line="240" w:lineRule="auto"/>
        <w:ind w:firstLine="680" w:left="0" w:right="0"/>
        <w:jc w:val="both"/>
        <w:rPr>
          <w:rFonts w:ascii="Serif" w:hAnsi="Serif"/>
          <w:sz w:val="24"/>
        </w:rPr>
      </w:pPr>
      <w:r>
        <w:rPr>
          <w:rFonts w:ascii="Serif" w:hAnsi="Serif"/>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F000000">
      <w:pPr>
        <w:pStyle w:val="Style_8"/>
        <w:spacing w:line="240" w:lineRule="auto"/>
        <w:ind w:firstLine="680" w:left="0" w:right="0"/>
        <w:jc w:val="both"/>
        <w:rPr>
          <w:rFonts w:ascii="Serif" w:hAnsi="Serif"/>
          <w:color w:val="000000"/>
          <w:sz w:val="24"/>
        </w:rPr>
      </w:pPr>
      <w:r>
        <w:rPr>
          <w:rFonts w:ascii="Serif" w:hAnsi="Serif"/>
          <w:color w:val="000000"/>
          <w:sz w:val="24"/>
        </w:rPr>
        <w:t>2.3. Источник финансирования: средства федерального бюджета Российской Федерации, выделенные на 2026 год.</w:t>
      </w:r>
    </w:p>
    <w:p w14:paraId="30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2.4. Оплата производится Заказчиком единовременно после поставки Товара по безналичному расчету, путем перечисления денежных средств на расчетный счет Поставщика, указанный в Контракте, с даты предоставления соответствующим образом оформленных и подписанных документов, указанных в </w:t>
      </w:r>
      <w:r>
        <w:rPr>
          <w:rFonts w:ascii="Serif" w:hAnsi="Serif"/>
          <w:color w:val="000000"/>
          <w:sz w:val="24"/>
        </w:rPr>
        <w:t>пункте 3.</w:t>
      </w:r>
      <w:r>
        <w:rPr>
          <w:rFonts w:ascii="Serif" w:hAnsi="Serif"/>
          <w:color w:val="000000"/>
          <w:sz w:val="24"/>
        </w:rPr>
        <w:t>6</w:t>
      </w:r>
      <w:r>
        <w:rPr>
          <w:rFonts w:ascii="Serif" w:hAnsi="Serif"/>
          <w:color w:val="000000"/>
          <w:sz w:val="24"/>
        </w:rPr>
        <w:t>. настоящего Контракта</w:t>
      </w:r>
      <w:r>
        <w:rPr>
          <w:rFonts w:ascii="Serif" w:hAnsi="Serif"/>
          <w:color w:val="000000"/>
          <w:sz w:val="24"/>
        </w:rPr>
        <w:t xml:space="preserve">, в течение 7 (семи) рабочих дней, при отсутствии у Заказчика претензий по количеству, ассортименту и качеству поставленного Товара. </w:t>
      </w:r>
    </w:p>
    <w:p w14:paraId="31000000">
      <w:pPr>
        <w:pStyle w:val="Style_8"/>
        <w:spacing w:line="240" w:lineRule="auto"/>
        <w:ind w:firstLine="680" w:left="0" w:right="0"/>
        <w:jc w:val="both"/>
        <w:rPr>
          <w:rFonts w:ascii="Serif" w:hAnsi="Serif"/>
          <w:sz w:val="24"/>
        </w:rPr>
      </w:pPr>
      <w:r>
        <w:rPr>
          <w:rFonts w:ascii="Serif" w:hAnsi="Serif"/>
          <w:sz w:val="24"/>
        </w:rPr>
        <w:t>2.5.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2000000">
      <w:pPr>
        <w:pStyle w:val="Style_8"/>
        <w:spacing w:line="240" w:lineRule="auto"/>
        <w:ind w:firstLine="680" w:left="0" w:right="0"/>
        <w:jc w:val="both"/>
        <w:rPr>
          <w:rFonts w:ascii="Serif" w:hAnsi="Serif"/>
          <w:sz w:val="24"/>
        </w:rPr>
      </w:pPr>
      <w:r>
        <w:rPr>
          <w:rFonts w:ascii="Serif" w:hAnsi="Serif"/>
          <w:sz w:val="24"/>
        </w:rPr>
        <w:t>2.6.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3000000">
      <w:pPr>
        <w:pStyle w:val="Style_8"/>
        <w:spacing w:line="240" w:lineRule="auto"/>
        <w:ind w:firstLine="680" w:left="0" w:right="0"/>
        <w:jc w:val="both"/>
        <w:rPr>
          <w:rFonts w:ascii="Serif" w:hAnsi="Serif"/>
          <w:sz w:val="24"/>
        </w:rPr>
      </w:pPr>
      <w:r>
        <w:rPr>
          <w:rFonts w:ascii="Serif" w:hAnsi="Serif"/>
          <w:sz w:val="24"/>
        </w:rPr>
        <w:t>2.7. В случае изменения расчетного счета (или иных реквизитов, необходимых для оплаты) Поставщика,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Поставщика, несет Поставщик.</w:t>
      </w:r>
    </w:p>
    <w:p w14:paraId="34000000">
      <w:pPr>
        <w:pStyle w:val="Style_8"/>
        <w:spacing w:line="240" w:lineRule="auto"/>
        <w:ind w:firstLine="0" w:left="0" w:right="0"/>
        <w:jc w:val="both"/>
        <w:rPr>
          <w:rFonts w:ascii="Serif" w:hAnsi="Serif"/>
          <w:sz w:val="24"/>
        </w:rPr>
      </w:pPr>
    </w:p>
    <w:p w14:paraId="35000000">
      <w:pPr>
        <w:pStyle w:val="Style_8"/>
        <w:spacing w:line="240" w:lineRule="auto"/>
        <w:ind w:firstLine="0" w:left="0" w:right="0"/>
        <w:jc w:val="center"/>
        <w:rPr>
          <w:rFonts w:ascii="Serif" w:hAnsi="Serif"/>
          <w:b w:val="1"/>
          <w:sz w:val="24"/>
        </w:rPr>
      </w:pPr>
      <w:r>
        <w:rPr>
          <w:rFonts w:ascii="Serif" w:hAnsi="Serif"/>
          <w:b w:val="1"/>
          <w:sz w:val="24"/>
        </w:rPr>
        <w:t>3. УСЛОВИЯ И СРОКИ ПОСТАВКИ ТОВАРА</w:t>
      </w:r>
    </w:p>
    <w:p w14:paraId="36000000">
      <w:pPr>
        <w:pStyle w:val="Style_8"/>
        <w:spacing w:line="240" w:lineRule="auto"/>
        <w:ind w:firstLine="680" w:left="0" w:right="0"/>
        <w:jc w:val="both"/>
        <w:rPr>
          <w:rFonts w:ascii="Serif" w:hAnsi="Serif"/>
          <w:sz w:val="24"/>
        </w:rPr>
      </w:pPr>
      <w:r>
        <w:rPr>
          <w:rFonts w:ascii="Serif" w:hAnsi="Serif"/>
          <w:sz w:val="24"/>
        </w:rPr>
        <w:t>3.1.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настоящего Контракта.</w:t>
      </w:r>
    </w:p>
    <w:p w14:paraId="37000000">
      <w:pPr>
        <w:pStyle w:val="Style_8"/>
        <w:spacing w:line="240" w:lineRule="auto"/>
        <w:ind w:firstLine="680" w:left="0" w:right="0"/>
        <w:jc w:val="both"/>
        <w:rPr>
          <w:rFonts w:ascii="Serif" w:hAnsi="Serif"/>
          <w:sz w:val="24"/>
        </w:rPr>
      </w:pPr>
      <w:r>
        <w:rPr>
          <w:rFonts w:ascii="Serif" w:hAnsi="Serif"/>
          <w:sz w:val="24"/>
        </w:rPr>
        <w:t xml:space="preserve">3.2.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38000000">
      <w:pPr>
        <w:pStyle w:val="Style_8"/>
        <w:spacing w:line="240" w:lineRule="auto"/>
        <w:ind w:firstLine="680" w:left="0" w:right="0"/>
        <w:jc w:val="both"/>
        <w:rPr>
          <w:rFonts w:ascii="Serif" w:hAnsi="Serif"/>
          <w:sz w:val="24"/>
        </w:rPr>
      </w:pPr>
      <w:r>
        <w:rPr>
          <w:rFonts w:ascii="Serif" w:hAnsi="Serif"/>
          <w:sz w:val="24"/>
        </w:rPr>
        <w:t xml:space="preserve">Товар поставляется согласно Техническому заданию (Приложение №1 к Контракту), нормативным и/или техническим характеристикам Товара, требованиям к качественным и прочим характеристикам Товара, требованиям к упаковке, отгрузке Товара. </w:t>
      </w:r>
    </w:p>
    <w:p w14:paraId="39000000">
      <w:pPr>
        <w:pStyle w:val="Style_8"/>
        <w:spacing w:line="240" w:lineRule="auto"/>
        <w:ind w:firstLine="680" w:left="0" w:right="0"/>
        <w:jc w:val="both"/>
        <w:rPr>
          <w:rFonts w:ascii="Serif" w:hAnsi="Serif"/>
          <w:sz w:val="24"/>
        </w:rPr>
      </w:pPr>
      <w:r>
        <w:rPr>
          <w:rFonts w:ascii="Serif" w:hAnsi="Serif"/>
          <w:sz w:val="24"/>
        </w:rPr>
        <w:t>3.3.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3A000000">
      <w:pPr>
        <w:pStyle w:val="Style_8"/>
        <w:spacing w:line="240" w:lineRule="auto"/>
        <w:ind w:firstLine="680" w:left="0" w:right="0"/>
        <w:jc w:val="both"/>
        <w:rPr>
          <w:rFonts w:ascii="Serif" w:hAnsi="Serif"/>
          <w:sz w:val="24"/>
        </w:rPr>
      </w:pPr>
      <w:r>
        <w:rPr>
          <w:rFonts w:ascii="Serif" w:hAnsi="Serif"/>
          <w:sz w:val="24"/>
        </w:rPr>
        <w:t>3.4.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w:t>
      </w:r>
    </w:p>
    <w:p w14:paraId="3B000000">
      <w:pPr>
        <w:pStyle w:val="Style_8"/>
        <w:spacing w:line="240" w:lineRule="auto"/>
        <w:ind w:firstLine="680" w:left="0" w:right="0"/>
        <w:jc w:val="both"/>
        <w:rPr>
          <w:rFonts w:ascii="Serif" w:hAnsi="Serif"/>
          <w:sz w:val="24"/>
        </w:rPr>
      </w:pPr>
      <w:r>
        <w:rPr>
          <w:rFonts w:ascii="Serif" w:hAnsi="Serif"/>
          <w:sz w:val="24"/>
        </w:rPr>
        <w:t>Документы должны быть составлены на русском языке, иметь четкие обозначения изготовителя, номера партии и даты изготовления.</w:t>
      </w:r>
    </w:p>
    <w:p w14:paraId="3C000000">
      <w:pPr>
        <w:pStyle w:val="Style_8"/>
        <w:spacing w:line="240" w:lineRule="auto"/>
        <w:ind w:firstLine="680" w:left="0" w:right="0"/>
        <w:jc w:val="both"/>
        <w:rPr>
          <w:rFonts w:ascii="Serif" w:hAnsi="Serif"/>
          <w:sz w:val="24"/>
        </w:rPr>
      </w:pPr>
      <w:r>
        <w:rPr>
          <w:rFonts w:ascii="Serif" w:hAnsi="Serif"/>
          <w:sz w:val="24"/>
        </w:rPr>
        <w:t>3.5.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3D000000">
      <w:pPr>
        <w:pStyle w:val="Style_8"/>
        <w:spacing w:line="240" w:lineRule="auto"/>
        <w:ind w:firstLine="680" w:left="0" w:right="0"/>
        <w:jc w:val="both"/>
        <w:rPr>
          <w:rFonts w:ascii="Serif" w:hAnsi="Serif"/>
          <w:sz w:val="24"/>
        </w:rPr>
      </w:pPr>
      <w:r>
        <w:rPr>
          <w:rFonts w:ascii="Serif" w:hAnsi="Serif"/>
          <w:sz w:val="24"/>
        </w:rPr>
        <w:t xml:space="preserve">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w:t>
      </w:r>
    </w:p>
    <w:p w14:paraId="3E000000">
      <w:pPr>
        <w:pStyle w:val="Style_8"/>
        <w:spacing w:line="240" w:lineRule="auto"/>
        <w:ind w:firstLine="680" w:left="0" w:right="0"/>
        <w:jc w:val="both"/>
        <w:rPr>
          <w:rFonts w:ascii="Serif" w:hAnsi="Serif"/>
          <w:sz w:val="24"/>
        </w:rPr>
      </w:pPr>
      <w:r>
        <w:rPr>
          <w:rFonts w:ascii="Serif" w:hAnsi="Serif"/>
          <w:sz w:val="24"/>
        </w:rPr>
        <w:t>3.6. Одновременно с поставленным товаром Поставщик должен передать Заказчику сопроводительные документы, относящиеся к поставленному Товару: товарную/товарно транспортную накладную (или УПД), счет/счет – фактуру и другие документы в соответствии с условиями настоящего Контракта.</w:t>
      </w:r>
    </w:p>
    <w:p w14:paraId="3F000000">
      <w:pPr>
        <w:pStyle w:val="Style_8"/>
        <w:spacing w:line="240" w:lineRule="auto"/>
        <w:ind w:firstLine="680" w:left="0" w:right="0"/>
        <w:jc w:val="both"/>
        <w:rPr>
          <w:rFonts w:ascii="Serif" w:hAnsi="Serif"/>
          <w:sz w:val="24"/>
        </w:rPr>
      </w:pPr>
      <w:r>
        <w:rPr>
          <w:rFonts w:ascii="Serif" w:hAnsi="Serif"/>
          <w:sz w:val="24"/>
        </w:rPr>
        <w:t>В случае отсутствия вышеназванных документов Заказчик вправе отказаться от приемки Товара. Товар будет считаться не поставленным.</w:t>
      </w:r>
    </w:p>
    <w:p w14:paraId="40000000">
      <w:pPr>
        <w:pStyle w:val="Style_8"/>
        <w:spacing w:line="240" w:lineRule="auto"/>
        <w:ind w:firstLine="0" w:left="0" w:right="0"/>
        <w:jc w:val="both"/>
        <w:rPr>
          <w:rFonts w:ascii="Serif" w:hAnsi="Serif"/>
          <w:sz w:val="24"/>
        </w:rPr>
      </w:pPr>
    </w:p>
    <w:p w14:paraId="41000000">
      <w:pPr>
        <w:pStyle w:val="Style_8"/>
        <w:spacing w:line="240" w:lineRule="auto"/>
        <w:ind w:firstLine="0" w:left="0" w:right="0"/>
        <w:jc w:val="center"/>
        <w:rPr>
          <w:rFonts w:ascii="Serif" w:hAnsi="Serif"/>
          <w:b w:val="1"/>
          <w:sz w:val="24"/>
        </w:rPr>
      </w:pPr>
      <w:r>
        <w:rPr>
          <w:rFonts w:ascii="Serif" w:hAnsi="Serif"/>
          <w:b w:val="1"/>
          <w:sz w:val="24"/>
        </w:rPr>
        <w:t>4. ПОРЯДОК СДАЧИ И ПРИЕМКИ ПОСТАВЛЕННОГО ТОВАРА</w:t>
      </w:r>
    </w:p>
    <w:p w14:paraId="42000000">
      <w:pPr>
        <w:pStyle w:val="Style_8"/>
        <w:spacing w:line="240" w:lineRule="auto"/>
        <w:ind w:firstLine="680" w:left="0" w:right="0"/>
        <w:jc w:val="both"/>
        <w:rPr>
          <w:rFonts w:ascii="Serif" w:hAnsi="Serif"/>
          <w:color w:val="000000"/>
          <w:sz w:val="24"/>
        </w:rPr>
      </w:pPr>
      <w:r>
        <w:rPr>
          <w:rFonts w:ascii="Serif" w:hAnsi="Serif"/>
          <w:sz w:val="24"/>
        </w:rPr>
        <w:t>4.1. Приемка Товара осуществляется в течении 3 (трех) рабочих дней. Уполномоченный соответствующ</w:t>
      </w:r>
      <w:r>
        <w:rPr>
          <w:rFonts w:ascii="Serif" w:hAnsi="Serif"/>
          <w:color w:val="000000"/>
          <w:sz w:val="24"/>
        </w:rPr>
        <w:t xml:space="preserve">ей доверенностью Представитель Поставщика вправе присутствовать при проведении приемки Товара Заказчиком. </w:t>
      </w:r>
    </w:p>
    <w:p w14:paraId="43000000">
      <w:pPr>
        <w:pStyle w:val="Style_8"/>
        <w:spacing w:line="240" w:lineRule="auto"/>
        <w:ind w:firstLine="680" w:left="0" w:right="0"/>
        <w:jc w:val="both"/>
        <w:rPr>
          <w:rFonts w:ascii="Serif" w:hAnsi="Serif"/>
          <w:color w:val="000000"/>
          <w:sz w:val="24"/>
        </w:rPr>
      </w:pPr>
      <w:r>
        <w:rPr>
          <w:rFonts w:ascii="Serif" w:hAnsi="Serif"/>
          <w:color w:val="000000"/>
          <w:sz w:val="24"/>
        </w:rPr>
        <w:t>4.2. Поставщик обязан уведомить Заказчика о планируемой дате поставки не позднее чем за 1 (один) рабочий день до момента поставки Товара. Уведомление направляется в письменной форме (по электронной почте</w:t>
      </w:r>
      <w:r>
        <w:rPr>
          <w:rFonts w:ascii="Serif" w:hAnsi="Serif"/>
          <w:color w:val="000000"/>
          <w:sz w:val="24"/>
        </w:rPr>
        <w:t>).</w:t>
      </w:r>
    </w:p>
    <w:p w14:paraId="44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4.3. Приемка Товара осуществляется Заказчиком путем передачи Поставщиком Товара и документов, указанных </w:t>
      </w:r>
      <w:r>
        <w:rPr>
          <w:rFonts w:ascii="Serif" w:hAnsi="Serif"/>
          <w:color w:val="000000"/>
          <w:sz w:val="24"/>
        </w:rPr>
        <w:t>в п. 3.</w:t>
      </w:r>
      <w:r>
        <w:rPr>
          <w:rFonts w:ascii="Serif" w:hAnsi="Serif"/>
          <w:color w:val="000000"/>
          <w:sz w:val="24"/>
        </w:rPr>
        <w:t xml:space="preserve">6 </w:t>
      </w:r>
      <w:r>
        <w:rPr>
          <w:rFonts w:ascii="Serif" w:hAnsi="Serif"/>
          <w:color w:val="000000"/>
          <w:sz w:val="24"/>
        </w:rPr>
        <w:t>Контракта.</w:t>
      </w:r>
    </w:p>
    <w:p w14:paraId="45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4.4. Для проверки поставленного Товара на соответствие условиям Контракта, в т. ч. требованиям Технического задания (Приложение № 1) и Спецификации (Приложение № 2), Заказчик вправе провести экспертизу. </w:t>
      </w:r>
    </w:p>
    <w:p w14:paraId="46000000">
      <w:pPr>
        <w:pStyle w:val="Style_8"/>
        <w:spacing w:line="240" w:lineRule="auto"/>
        <w:ind w:firstLine="680" w:left="0" w:right="0"/>
        <w:jc w:val="both"/>
        <w:rPr>
          <w:rFonts w:ascii="Serif" w:hAnsi="Serif"/>
          <w:color w:val="000000"/>
          <w:sz w:val="24"/>
        </w:rPr>
      </w:pPr>
      <w:r>
        <w:rPr>
          <w:rFonts w:ascii="Serif" w:hAnsi="Serif"/>
          <w:color w:val="000000"/>
          <w:sz w:val="24"/>
        </w:rPr>
        <w:t>Экспертиза проводится Заказчиком своими силами или с привлечением экспертов, экспертных организаций.</w:t>
      </w:r>
    </w:p>
    <w:p w14:paraId="47000000">
      <w:pPr>
        <w:pStyle w:val="Style_8"/>
        <w:spacing w:line="240" w:lineRule="auto"/>
        <w:ind w:firstLine="680" w:left="0" w:right="0"/>
        <w:jc w:val="both"/>
        <w:rPr>
          <w:rFonts w:ascii="Serif" w:hAnsi="Serif"/>
          <w:color w:val="000000"/>
          <w:sz w:val="24"/>
        </w:rPr>
      </w:pPr>
      <w:r>
        <w:rPr>
          <w:rFonts w:ascii="Serif" w:hAnsi="Serif"/>
          <w:color w:val="000000"/>
          <w:sz w:val="24"/>
        </w:rPr>
        <w:t>В случае проведения экспертизы срок приёмки приостанавливается на период проведения экспертизы.</w:t>
      </w:r>
    </w:p>
    <w:p w14:paraId="48000000">
      <w:pPr>
        <w:pStyle w:val="Style_8"/>
        <w:spacing w:line="240" w:lineRule="auto"/>
        <w:ind w:firstLine="680" w:left="0" w:right="0"/>
        <w:jc w:val="both"/>
        <w:rPr>
          <w:rFonts w:ascii="Serif" w:hAnsi="Serif"/>
          <w:color w:val="000000"/>
          <w:sz w:val="24"/>
        </w:rPr>
      </w:pPr>
      <w:r>
        <w:rPr>
          <w:rFonts w:ascii="Serif" w:hAnsi="Serif"/>
          <w:color w:val="000000"/>
          <w:sz w:val="24"/>
        </w:rPr>
        <w:t>4.5. Если при проведении экспертизы были обнаружены недостатки (по количеству, качеству и иных недостатков) и несоответствия условиям Контракта, Заказчик составляет акт о выявленных недостатках в двух экземплярах.</w:t>
      </w:r>
    </w:p>
    <w:p w14:paraId="49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Поставщик обязан возместить расходы на оплату услуг эксперта/экспертной организации только в случае подтверждения несоответствия Товара условиям Контракта. </w:t>
      </w:r>
    </w:p>
    <w:p w14:paraId="4A000000">
      <w:pPr>
        <w:pStyle w:val="Style_8"/>
        <w:spacing w:line="240" w:lineRule="auto"/>
        <w:ind w:firstLine="680" w:left="0" w:right="0"/>
        <w:jc w:val="both"/>
        <w:rPr>
          <w:rFonts w:ascii="Serif" w:hAnsi="Serif"/>
          <w:sz w:val="24"/>
        </w:rPr>
      </w:pPr>
      <w:r>
        <w:rPr>
          <w:rFonts w:ascii="Serif" w:hAnsi="Serif"/>
          <w:color w:val="000000"/>
          <w:sz w:val="24"/>
        </w:rPr>
        <w:t>Заказчик направляет Поставщику мо</w:t>
      </w:r>
      <w:r>
        <w:rPr>
          <w:rFonts w:ascii="Serif" w:hAnsi="Serif"/>
          <w:sz w:val="24"/>
        </w:rPr>
        <w:t>тивированный отказ от приёмки Товара в течение 3 (трёх) рабочих дней с даты составления акта.</w:t>
      </w:r>
    </w:p>
    <w:p w14:paraId="4B000000">
      <w:pPr>
        <w:pStyle w:val="Style_8"/>
        <w:spacing w:line="240" w:lineRule="auto"/>
        <w:ind w:firstLine="680" w:left="0" w:right="0"/>
        <w:jc w:val="both"/>
        <w:rPr>
          <w:rFonts w:ascii="Serif" w:hAnsi="Serif"/>
          <w:sz w:val="24"/>
        </w:rPr>
      </w:pPr>
      <w:r>
        <w:rPr>
          <w:rFonts w:ascii="Serif" w:hAnsi="Serif"/>
          <w:sz w:val="24"/>
        </w:rPr>
        <w:t>4.6. Поставщик обязан устранить все недостатки или заменить Товар в течение 3 (трёх) рабочих дней с даты получения мотивированного отказа. Расходы, связанные с заменой или возвратом Товара ненадлежащего качества, осуществляются за счёт Поставщика.</w:t>
      </w:r>
    </w:p>
    <w:p w14:paraId="4C000000">
      <w:pPr>
        <w:pStyle w:val="Style_8"/>
        <w:spacing w:line="240" w:lineRule="auto"/>
        <w:ind w:firstLine="680" w:left="0" w:right="0"/>
        <w:jc w:val="both"/>
        <w:rPr>
          <w:rFonts w:ascii="Serif" w:hAnsi="Serif"/>
          <w:sz w:val="24"/>
        </w:rPr>
      </w:pPr>
      <w:r>
        <w:rPr>
          <w:rFonts w:ascii="Serif" w:hAnsi="Serif"/>
          <w:sz w:val="24"/>
        </w:rPr>
        <w:t>4.7. Товар, не соответствующий условиям Контракта по качеству, комплектности или иным параметрам, считается не поставленным.</w:t>
      </w:r>
    </w:p>
    <w:p w14:paraId="4D000000">
      <w:pPr>
        <w:pStyle w:val="Style_8"/>
        <w:spacing w:line="240" w:lineRule="auto"/>
        <w:ind w:firstLine="680" w:left="0" w:right="0"/>
        <w:jc w:val="both"/>
        <w:rPr>
          <w:rFonts w:ascii="Serif" w:hAnsi="Serif"/>
          <w:sz w:val="24"/>
        </w:rPr>
      </w:pPr>
      <w:r>
        <w:rPr>
          <w:rFonts w:ascii="Serif" w:hAnsi="Serif"/>
          <w:sz w:val="24"/>
        </w:rPr>
        <w:t xml:space="preserve">4.8. После устранения недостатков Поставщик повторно поставляет Товар и предоставляет документы, указанные в </w:t>
      </w:r>
      <w:r>
        <w:rPr>
          <w:rFonts w:ascii="Serif" w:hAnsi="Serif"/>
          <w:color w:val="FF0000"/>
          <w:sz w:val="24"/>
        </w:rPr>
        <w:t>п. 3.6 Контракта</w:t>
      </w:r>
      <w:r>
        <w:rPr>
          <w:rFonts w:ascii="Serif" w:hAnsi="Serif"/>
          <w:sz w:val="24"/>
        </w:rPr>
        <w:t xml:space="preserve"> (с учётом устранённых нарушений). Повторная приёмка проводится в порядке, предусмотренном настоящим разделом, в течение 3 (трёх) рабочих дней с даты повторной поставки.</w:t>
      </w:r>
    </w:p>
    <w:p w14:paraId="4E000000">
      <w:pPr>
        <w:pStyle w:val="Style_8"/>
        <w:spacing w:line="240" w:lineRule="auto"/>
        <w:ind w:firstLine="680" w:left="0" w:right="0"/>
        <w:jc w:val="both"/>
        <w:rPr>
          <w:rFonts w:ascii="Serif" w:hAnsi="Serif"/>
          <w:sz w:val="24"/>
        </w:rPr>
      </w:pPr>
      <w:r>
        <w:rPr>
          <w:rFonts w:ascii="Serif" w:hAnsi="Serif"/>
          <w:sz w:val="24"/>
        </w:rPr>
        <w:t>4.</w:t>
      </w:r>
      <w:r>
        <w:rPr>
          <w:rFonts w:ascii="Serif" w:hAnsi="Serif"/>
          <w:sz w:val="24"/>
        </w:rPr>
        <w:t>9</w:t>
      </w:r>
      <w:r>
        <w:rPr>
          <w:rFonts w:ascii="Serif" w:hAnsi="Serif"/>
          <w:sz w:val="24"/>
        </w:rPr>
        <w:t>. По окончании приемки поставленного Товара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4F000000">
      <w:pPr>
        <w:pStyle w:val="Style_8"/>
        <w:spacing w:line="240" w:lineRule="auto"/>
        <w:ind w:firstLine="680" w:left="0" w:right="0"/>
        <w:jc w:val="both"/>
        <w:rPr>
          <w:rFonts w:ascii="Serif" w:hAnsi="Serif"/>
          <w:sz w:val="24"/>
        </w:rPr>
      </w:pPr>
      <w:r>
        <w:rPr>
          <w:rFonts w:ascii="Serif" w:hAnsi="Serif"/>
          <w:sz w:val="24"/>
        </w:rPr>
        <w:t>4.</w:t>
      </w:r>
      <w:r>
        <w:rPr>
          <w:rFonts w:ascii="Serif" w:hAnsi="Serif"/>
          <w:sz w:val="24"/>
        </w:rPr>
        <w:t>10</w:t>
      </w:r>
      <w:r>
        <w:rPr>
          <w:rFonts w:ascii="Serif" w:hAnsi="Serif"/>
          <w:sz w:val="24"/>
        </w:rPr>
        <w:t>. Акт приемки формируется на основании документов, предоставленных Поставщиком и подтверждающих поставку Товара. Участие представителя Поставщика при оформлении Заказчиком Акта приемки не предусматривается.</w:t>
      </w:r>
    </w:p>
    <w:p w14:paraId="50000000">
      <w:pPr>
        <w:pStyle w:val="Style_8"/>
        <w:spacing w:line="240" w:lineRule="auto"/>
        <w:ind w:firstLine="680" w:left="0" w:right="0"/>
        <w:jc w:val="both"/>
        <w:rPr>
          <w:rFonts w:ascii="Serif" w:hAnsi="Serif"/>
          <w:sz w:val="24"/>
        </w:rPr>
      </w:pPr>
      <w:r>
        <w:rPr>
          <w:rFonts w:ascii="Serif" w:hAnsi="Serif"/>
          <w:sz w:val="24"/>
        </w:rPr>
        <w:t>4.11. Доставка Товара и проход персонала Поставщика на территорию Заказчика осуществляются на охраняемом объекте в соответствии с требованиями пропускного и внутриобъектового режимов, действующих на территории Заказчика.</w:t>
      </w:r>
    </w:p>
    <w:p w14:paraId="51000000">
      <w:pPr>
        <w:pStyle w:val="Style_8"/>
        <w:spacing w:line="240" w:lineRule="auto"/>
        <w:ind w:firstLine="0" w:left="0" w:right="0"/>
        <w:jc w:val="both"/>
        <w:rPr>
          <w:rFonts w:ascii="Serif" w:hAnsi="Serif"/>
          <w:sz w:val="24"/>
        </w:rPr>
      </w:pPr>
    </w:p>
    <w:p w14:paraId="52000000">
      <w:pPr>
        <w:pStyle w:val="Style_8"/>
        <w:spacing w:line="240" w:lineRule="auto"/>
        <w:ind w:firstLine="0" w:left="0" w:right="0"/>
        <w:jc w:val="center"/>
        <w:rPr>
          <w:rFonts w:ascii="Serif" w:hAnsi="Serif"/>
          <w:b w:val="1"/>
          <w:sz w:val="24"/>
        </w:rPr>
      </w:pPr>
      <w:r>
        <w:rPr>
          <w:rFonts w:ascii="Serif" w:hAnsi="Serif"/>
          <w:b w:val="1"/>
          <w:sz w:val="24"/>
        </w:rPr>
        <w:t>5. ПРАВА И ОБЯЗАННОСТИ СТОРОН</w:t>
      </w:r>
    </w:p>
    <w:p w14:paraId="53000000">
      <w:pPr>
        <w:pStyle w:val="Style_8"/>
        <w:spacing w:line="240" w:lineRule="auto"/>
        <w:ind w:firstLine="680" w:left="0" w:right="0"/>
        <w:jc w:val="both"/>
        <w:rPr>
          <w:rFonts w:ascii="Serif" w:hAnsi="Serif"/>
          <w:b w:val="1"/>
          <w:sz w:val="24"/>
        </w:rPr>
      </w:pPr>
      <w:r>
        <w:rPr>
          <w:rFonts w:ascii="Serif" w:hAnsi="Serif"/>
          <w:b w:val="1"/>
          <w:sz w:val="24"/>
        </w:rPr>
        <w:t>5.1. Заказчик вправе:</w:t>
      </w:r>
    </w:p>
    <w:p w14:paraId="54000000">
      <w:pPr>
        <w:pStyle w:val="Style_8"/>
        <w:spacing w:line="240" w:lineRule="auto"/>
        <w:ind w:firstLine="680" w:left="0" w:right="0"/>
        <w:jc w:val="both"/>
        <w:rPr>
          <w:rFonts w:ascii="Serif" w:hAnsi="Serif"/>
          <w:sz w:val="24"/>
        </w:rPr>
      </w:pPr>
      <w:r>
        <w:rPr>
          <w:rFonts w:ascii="Serif" w:hAnsi="Serif"/>
          <w:sz w:val="24"/>
        </w:rPr>
        <w:t>5.1.1. Требовать от Поставщика, надлежащего исполнения обязательств в соответствии с Контрактом.</w:t>
      </w:r>
    </w:p>
    <w:p w14:paraId="55000000">
      <w:pPr>
        <w:pStyle w:val="Style_8"/>
        <w:spacing w:line="240" w:lineRule="auto"/>
        <w:ind w:firstLine="680" w:left="0" w:right="0"/>
        <w:jc w:val="both"/>
        <w:rPr>
          <w:rFonts w:ascii="Serif" w:hAnsi="Serif"/>
          <w:sz w:val="24"/>
        </w:rPr>
      </w:pPr>
      <w:r>
        <w:rPr>
          <w:rFonts w:ascii="Serif" w:hAnsi="Serif"/>
          <w:sz w:val="24"/>
        </w:rPr>
        <w:t>5.1.2. Запрашивать у Поставщика информацию о ходе исполнения обязательств по Контракту.</w:t>
      </w:r>
    </w:p>
    <w:p w14:paraId="56000000">
      <w:pPr>
        <w:pStyle w:val="Style_8"/>
        <w:spacing w:line="240" w:lineRule="auto"/>
        <w:ind w:firstLine="680" w:left="0" w:right="0"/>
        <w:jc w:val="both"/>
        <w:rPr>
          <w:rFonts w:ascii="Serif" w:hAnsi="Serif"/>
          <w:b w:val="1"/>
          <w:sz w:val="24"/>
        </w:rPr>
      </w:pPr>
      <w:r>
        <w:rPr>
          <w:rFonts w:ascii="Serif" w:hAnsi="Serif"/>
          <w:b w:val="1"/>
          <w:sz w:val="24"/>
        </w:rPr>
        <w:t>5.2. Заказчик обязан:</w:t>
      </w:r>
    </w:p>
    <w:p w14:paraId="57000000">
      <w:pPr>
        <w:pStyle w:val="Style_8"/>
        <w:spacing w:line="240" w:lineRule="auto"/>
        <w:ind w:firstLine="680" w:left="0" w:right="0"/>
        <w:jc w:val="both"/>
        <w:rPr>
          <w:rFonts w:ascii="Serif" w:hAnsi="Serif"/>
          <w:sz w:val="24"/>
        </w:rPr>
      </w:pPr>
      <w:r>
        <w:rPr>
          <w:rFonts w:ascii="Serif" w:hAnsi="Serif"/>
          <w:sz w:val="24"/>
        </w:rPr>
        <w:t>5.2.1. Своевременно принять и оплатить поставленный Товар в соответствии с Контрактом.</w:t>
      </w:r>
    </w:p>
    <w:p w14:paraId="58000000">
      <w:pPr>
        <w:pStyle w:val="Style_8"/>
        <w:spacing w:line="240" w:lineRule="auto"/>
        <w:ind w:firstLine="680" w:left="0" w:right="0"/>
        <w:jc w:val="both"/>
        <w:rPr>
          <w:rFonts w:ascii="Serif" w:hAnsi="Serif"/>
          <w:sz w:val="24"/>
        </w:rPr>
      </w:pPr>
      <w:r>
        <w:rPr>
          <w:rFonts w:ascii="Serif" w:hAnsi="Serif"/>
          <w:sz w:val="24"/>
        </w:rPr>
        <w:t>5.2.2. Исполнять иные обязанности, предусмотренные законодательством Российской Федерации и условиями Контракта.</w:t>
      </w:r>
    </w:p>
    <w:p w14:paraId="59000000">
      <w:pPr>
        <w:pStyle w:val="Style_8"/>
        <w:spacing w:line="240" w:lineRule="auto"/>
        <w:ind w:firstLine="680" w:left="0" w:right="0"/>
        <w:jc w:val="both"/>
        <w:rPr>
          <w:rFonts w:ascii="Serif" w:hAnsi="Serif"/>
          <w:b w:val="1"/>
          <w:sz w:val="24"/>
        </w:rPr>
      </w:pPr>
      <w:r>
        <w:rPr>
          <w:rFonts w:ascii="Serif" w:hAnsi="Serif"/>
          <w:b w:val="1"/>
          <w:sz w:val="24"/>
        </w:rPr>
        <w:t>5.3. Поставщик вправе:</w:t>
      </w:r>
    </w:p>
    <w:p w14:paraId="5A000000">
      <w:pPr>
        <w:pStyle w:val="Style_8"/>
        <w:spacing w:line="240" w:lineRule="auto"/>
        <w:ind w:firstLine="680" w:left="0" w:right="0"/>
        <w:jc w:val="both"/>
        <w:rPr>
          <w:rFonts w:ascii="Serif" w:hAnsi="Serif"/>
          <w:sz w:val="24"/>
        </w:rPr>
      </w:pPr>
      <w:r>
        <w:rPr>
          <w:rFonts w:ascii="Serif" w:hAnsi="Serif"/>
          <w:sz w:val="24"/>
        </w:rPr>
        <w:t>5.3.1. В случае соответствия поставленного Товара Технического задания (Приложение № 1) и Спецификации (Приложение № 2) по ассортименту, количеству и качеству, требовать от Заказчика подписания Заказчиком товарной накладной.</w:t>
      </w:r>
    </w:p>
    <w:p w14:paraId="5B000000">
      <w:pPr>
        <w:pStyle w:val="Style_8"/>
        <w:spacing w:line="240" w:lineRule="auto"/>
        <w:ind w:firstLine="680" w:left="0" w:right="0"/>
        <w:jc w:val="both"/>
        <w:rPr>
          <w:rFonts w:ascii="Serif" w:hAnsi="Serif"/>
          <w:sz w:val="24"/>
        </w:rPr>
      </w:pPr>
      <w:r>
        <w:rPr>
          <w:rFonts w:ascii="Serif" w:hAnsi="Serif"/>
          <w:sz w:val="24"/>
        </w:rPr>
        <w:t>5.3.2. Требовать своевременной оплаты за поставленный Товар надлежащего качества в соответствии с условиями Контракта.</w:t>
      </w:r>
    </w:p>
    <w:p w14:paraId="5C000000">
      <w:pPr>
        <w:pStyle w:val="Style_8"/>
        <w:spacing w:line="240" w:lineRule="auto"/>
        <w:ind w:firstLine="680" w:left="0" w:right="0"/>
        <w:jc w:val="both"/>
        <w:rPr>
          <w:rFonts w:ascii="Serif" w:hAnsi="Serif"/>
          <w:sz w:val="24"/>
        </w:rPr>
      </w:pPr>
      <w:r>
        <w:rPr>
          <w:rFonts w:ascii="Serif" w:hAnsi="Serif"/>
          <w:sz w:val="24"/>
        </w:rPr>
        <w:t>5.3.3. Запрашивать у Заказчика разъяснения и уточнения относительно Товара в рамках Контракта.</w:t>
      </w:r>
    </w:p>
    <w:p w14:paraId="5D000000">
      <w:pPr>
        <w:pStyle w:val="Style_8"/>
        <w:spacing w:line="240" w:lineRule="auto"/>
        <w:ind w:firstLine="680" w:left="0" w:right="0"/>
        <w:jc w:val="both"/>
        <w:rPr>
          <w:rFonts w:ascii="Serif" w:hAnsi="Serif"/>
          <w:sz w:val="24"/>
        </w:rPr>
      </w:pPr>
      <w:r>
        <w:rPr>
          <w:rFonts w:ascii="Serif" w:hAnsi="Serif"/>
          <w:sz w:val="24"/>
        </w:rPr>
        <w:t>5.3.4. Досрочно исполнить обязательства по Контракту с согласия Заказчика.</w:t>
      </w:r>
    </w:p>
    <w:p w14:paraId="5E000000">
      <w:pPr>
        <w:pStyle w:val="Style_8"/>
        <w:spacing w:line="240" w:lineRule="auto"/>
        <w:ind w:firstLine="680" w:left="0" w:right="0"/>
        <w:jc w:val="both"/>
        <w:rPr>
          <w:rFonts w:ascii="Serif" w:hAnsi="Serif"/>
          <w:sz w:val="24"/>
        </w:rPr>
      </w:pPr>
      <w:r>
        <w:rPr>
          <w:rFonts w:ascii="Serif" w:hAnsi="Serif"/>
          <w:sz w:val="24"/>
        </w:rPr>
        <w:t>5.3.5. Пользоваться иными правами, установленными Контрактом и законодательством Российской Федерации.</w:t>
      </w:r>
    </w:p>
    <w:p w14:paraId="5F000000">
      <w:pPr>
        <w:pStyle w:val="Style_8"/>
        <w:spacing w:line="240" w:lineRule="auto"/>
        <w:ind w:firstLine="680" w:left="0" w:right="0"/>
        <w:jc w:val="both"/>
        <w:rPr>
          <w:rFonts w:ascii="Serif" w:hAnsi="Serif"/>
          <w:b w:val="1"/>
          <w:sz w:val="24"/>
        </w:rPr>
      </w:pPr>
      <w:r>
        <w:rPr>
          <w:rFonts w:ascii="Serif" w:hAnsi="Serif"/>
          <w:b w:val="1"/>
          <w:sz w:val="24"/>
        </w:rPr>
        <w:t>5.4. Поставщик обязан:</w:t>
      </w:r>
    </w:p>
    <w:p w14:paraId="60000000">
      <w:pPr>
        <w:pStyle w:val="Style_8"/>
        <w:spacing w:line="240" w:lineRule="auto"/>
        <w:ind w:firstLine="680" w:left="0" w:right="0"/>
        <w:jc w:val="both"/>
        <w:rPr>
          <w:rFonts w:ascii="Serif" w:hAnsi="Serif"/>
          <w:sz w:val="24"/>
        </w:rPr>
      </w:pPr>
      <w:r>
        <w:rPr>
          <w:rFonts w:ascii="Serif" w:hAnsi="Serif"/>
          <w:sz w:val="24"/>
        </w:rPr>
        <w:t>5.4.1. Своевременно и надлежащим образом исполнять обязательства в соответствии с условиями Контракта и представить Заказчику документы, указанные в</w:t>
      </w:r>
      <w:r>
        <w:rPr>
          <w:rFonts w:ascii="Serif" w:hAnsi="Serif"/>
          <w:color w:val="FF0000"/>
          <w:sz w:val="24"/>
        </w:rPr>
        <w:t xml:space="preserve"> п. 3.</w:t>
      </w:r>
      <w:r>
        <w:rPr>
          <w:rFonts w:ascii="Serif" w:hAnsi="Serif"/>
          <w:color w:val="FF0000"/>
          <w:sz w:val="24"/>
        </w:rPr>
        <w:t>6</w:t>
      </w:r>
      <w:r>
        <w:rPr>
          <w:rFonts w:ascii="Serif" w:hAnsi="Serif"/>
          <w:color w:val="FF0000"/>
          <w:sz w:val="24"/>
        </w:rPr>
        <w:t xml:space="preserve">. </w:t>
      </w:r>
      <w:r>
        <w:rPr>
          <w:rFonts w:ascii="Serif" w:hAnsi="Serif"/>
          <w:sz w:val="24"/>
        </w:rPr>
        <w:t>Контракта, п</w:t>
      </w:r>
      <w:r>
        <w:rPr>
          <w:rFonts w:ascii="Serif" w:hAnsi="Serif"/>
          <w:sz w:val="24"/>
        </w:rPr>
        <w:t xml:space="preserve">о </w:t>
      </w:r>
      <w:r>
        <w:rPr>
          <w:rFonts w:ascii="Serif" w:hAnsi="Serif"/>
          <w:sz w:val="24"/>
        </w:rPr>
        <w:t xml:space="preserve">итогам исполнения Контракта. </w:t>
      </w:r>
    </w:p>
    <w:p w14:paraId="61000000">
      <w:pPr>
        <w:pStyle w:val="Style_8"/>
        <w:spacing w:line="240" w:lineRule="auto"/>
        <w:ind w:firstLine="680" w:left="0" w:right="0"/>
        <w:jc w:val="both"/>
        <w:rPr>
          <w:rFonts w:ascii="Serif" w:hAnsi="Serif"/>
          <w:sz w:val="24"/>
        </w:rPr>
      </w:pPr>
      <w:r>
        <w:rPr>
          <w:rFonts w:ascii="Serif" w:hAnsi="Serif"/>
          <w:sz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62000000">
      <w:pPr>
        <w:pStyle w:val="Style_8"/>
        <w:spacing w:line="240" w:lineRule="auto"/>
        <w:ind w:firstLine="680" w:left="0" w:right="0"/>
        <w:jc w:val="both"/>
        <w:rPr>
          <w:rFonts w:ascii="Serif" w:hAnsi="Serif"/>
          <w:sz w:val="24"/>
        </w:rPr>
      </w:pPr>
      <w:r>
        <w:rPr>
          <w:rFonts w:ascii="Serif" w:hAnsi="Serif"/>
          <w:sz w:val="24"/>
        </w:rPr>
        <w:t xml:space="preserve">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установленным законодательством Российской Федерации и предоставить Заказчику на каждый вид товара соответствующий сертификат (при наличии). </w:t>
      </w:r>
    </w:p>
    <w:p w14:paraId="63000000">
      <w:pPr>
        <w:pStyle w:val="Style_8"/>
        <w:spacing w:line="240" w:lineRule="auto"/>
        <w:ind w:firstLine="680" w:left="0" w:right="0"/>
        <w:jc w:val="both"/>
        <w:rPr>
          <w:rFonts w:ascii="Serif" w:hAnsi="Serif"/>
          <w:sz w:val="24"/>
        </w:rPr>
      </w:pPr>
      <w:r>
        <w:rPr>
          <w:rFonts w:ascii="Serif" w:hAnsi="Serif"/>
          <w:sz w:val="24"/>
        </w:rPr>
        <w:t xml:space="preserve">5.4.4. В срок до 1 </w:t>
      </w:r>
      <w:r>
        <w:rPr>
          <w:rFonts w:ascii="Serif" w:hAnsi="Serif"/>
          <w:sz w:val="24"/>
        </w:rPr>
        <w:t xml:space="preserve">(одних) </w:t>
      </w:r>
      <w:r>
        <w:rPr>
          <w:rFonts w:ascii="Serif" w:hAnsi="Serif"/>
          <w:sz w:val="24"/>
        </w:rPr>
        <w:t xml:space="preserve">суток с момента изменения почтовых и банковских реквизитов, </w:t>
      </w:r>
      <w:r>
        <w:rPr>
          <w:rFonts w:ascii="Serif" w:hAnsi="Serif"/>
          <w:sz w:val="24"/>
        </w:rPr>
        <w:t xml:space="preserve">письменно </w:t>
      </w:r>
      <w:r>
        <w:rPr>
          <w:rFonts w:ascii="Serif" w:hAnsi="Serif"/>
          <w:sz w:val="24"/>
        </w:rPr>
        <w:t xml:space="preserve">уведомить об указанных изменениях Заказчика. В случае непредставления уведомления об изменении выше указанных сведений Поставщика, его банковские реквизиты, указанные в Контракте, будут считаться действительными. </w:t>
      </w:r>
    </w:p>
    <w:p w14:paraId="64000000">
      <w:pPr>
        <w:pStyle w:val="Style_8"/>
        <w:spacing w:line="240" w:lineRule="auto"/>
        <w:ind w:firstLine="680" w:left="0" w:right="0"/>
        <w:jc w:val="both"/>
        <w:rPr>
          <w:rFonts w:ascii="Serif" w:hAnsi="Serif"/>
          <w:sz w:val="24"/>
        </w:rPr>
      </w:pPr>
      <w:r>
        <w:rPr>
          <w:rFonts w:ascii="Serif" w:hAnsi="Serif"/>
          <w:sz w:val="24"/>
        </w:rPr>
        <w:t>5.4.5. Исполнять иные обязанности, предусмотренные Контрактом.</w:t>
      </w:r>
    </w:p>
    <w:p w14:paraId="65000000">
      <w:pPr>
        <w:pStyle w:val="Style_8"/>
        <w:spacing w:line="240" w:lineRule="auto"/>
        <w:ind w:firstLine="0" w:left="0" w:right="0"/>
        <w:jc w:val="both"/>
        <w:rPr>
          <w:rFonts w:ascii="Serif" w:hAnsi="Serif"/>
          <w:sz w:val="24"/>
        </w:rPr>
      </w:pPr>
    </w:p>
    <w:p w14:paraId="66000000">
      <w:pPr>
        <w:pStyle w:val="Style_8"/>
        <w:spacing w:line="240" w:lineRule="auto"/>
        <w:ind w:firstLine="0" w:left="0" w:right="0"/>
        <w:jc w:val="center"/>
        <w:rPr>
          <w:rFonts w:ascii="Serif" w:hAnsi="Serif"/>
          <w:b w:val="1"/>
          <w:sz w:val="24"/>
        </w:rPr>
      </w:pPr>
      <w:r>
        <w:rPr>
          <w:rFonts w:ascii="Serif" w:hAnsi="Serif"/>
          <w:b w:val="1"/>
          <w:sz w:val="24"/>
        </w:rPr>
        <w:t>6. ГАРАНТИЙНЫЕ ОБЯЗАТЕЛЬСТВА</w:t>
      </w:r>
    </w:p>
    <w:p w14:paraId="67000000">
      <w:pPr>
        <w:pStyle w:val="Style_8"/>
        <w:spacing w:line="240" w:lineRule="auto"/>
        <w:ind w:firstLine="680" w:left="0" w:right="0"/>
        <w:jc w:val="both"/>
        <w:rPr>
          <w:rFonts w:ascii="Serif" w:hAnsi="Serif"/>
          <w:color w:val="000000"/>
          <w:sz w:val="24"/>
        </w:rPr>
      </w:pPr>
      <w:r>
        <w:rPr>
          <w:rFonts w:ascii="Serif" w:hAnsi="Serif"/>
          <w:sz w:val="24"/>
        </w:rPr>
        <w:t>6.1</w:t>
      </w:r>
      <w:r>
        <w:rPr>
          <w:rFonts w:ascii="Serif" w:hAnsi="Serif"/>
          <w:color w:val="000000"/>
          <w:sz w:val="24"/>
        </w:rPr>
        <w:t xml:space="preserve">. Поставщик гарантирует, что поставленный по настоящему Контракту Товар полностью соответствует стандартам, требованиям и характеристикам, заявленным в Контракте, </w:t>
      </w:r>
      <w:r>
        <w:rPr>
          <w:rFonts w:ascii="Serif" w:hAnsi="Serif"/>
          <w:color w:val="000000"/>
          <w:sz w:val="24"/>
        </w:rPr>
        <w:t>Техническом задании (Приложение № 1) и Спецификации (Приложение № 2).</w:t>
      </w:r>
    </w:p>
    <w:p w14:paraId="68000000">
      <w:pPr>
        <w:pStyle w:val="Style_8"/>
        <w:spacing w:line="240" w:lineRule="auto"/>
        <w:ind w:firstLine="680" w:left="0" w:right="0"/>
        <w:jc w:val="both"/>
        <w:rPr>
          <w:rFonts w:ascii="Serif" w:hAnsi="Serif"/>
          <w:color w:val="000000"/>
          <w:sz w:val="24"/>
        </w:rPr>
      </w:pPr>
      <w:r>
        <w:rPr>
          <w:rFonts w:ascii="Serif" w:hAnsi="Serif"/>
          <w:color w:val="000000"/>
          <w:sz w:val="24"/>
        </w:rPr>
        <w:t>6.2. Поставщик гарантирует качество и безопасность Товара в соответствии с действующими стандартами, утвержденными для данных видов товаров, и наличием сертификатов соответствия (или иных документов, подтверждающих соответствие качества Товара, в случае, если это предусмотрено действующим законодательством Российской Федерации).</w:t>
      </w:r>
    </w:p>
    <w:p w14:paraId="69000000">
      <w:pPr>
        <w:pStyle w:val="Style_8"/>
        <w:spacing w:line="240" w:lineRule="auto"/>
        <w:ind w:firstLine="680" w:left="0" w:right="0"/>
        <w:jc w:val="both"/>
        <w:rPr>
          <w:rFonts w:ascii="Serif" w:hAnsi="Serif"/>
          <w:color w:val="000000"/>
          <w:sz w:val="24"/>
        </w:rPr>
      </w:pPr>
      <w:r>
        <w:rPr>
          <w:rFonts w:ascii="Serif" w:hAnsi="Serif"/>
          <w:color w:val="000000"/>
          <w:sz w:val="24"/>
        </w:rPr>
        <w:t>6.3. Срок гарантии качества товара устанавливается в пределах гарантийного срока, установленного производителем. В случае отсутствия сведений о гарантийном сроке от производителя товара, гарантийный срок составляет 12 месяцев с момента получения товара по накладной. В случае наступления гарантийного случая в гарантийный период, срок гарантии продлевается на время, затраченное на устранение неисправности.</w:t>
      </w:r>
    </w:p>
    <w:p w14:paraId="6A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6.4. В случае выявления поставки некачественного Товара Поставщик обязуется произвести замену данного Товара на доброкачественный Товар в течение 3 (трех) рабочих дней с момента предъявления Заказчиком соответствующей претензии. </w:t>
      </w:r>
    </w:p>
    <w:p w14:paraId="6B000000">
      <w:pPr>
        <w:pStyle w:val="Style_8"/>
        <w:spacing w:line="240" w:lineRule="auto"/>
        <w:ind w:firstLine="680" w:left="0" w:right="0"/>
        <w:jc w:val="both"/>
        <w:rPr>
          <w:rFonts w:ascii="Serif" w:hAnsi="Serif"/>
          <w:sz w:val="24"/>
        </w:rPr>
      </w:pPr>
      <w:r>
        <w:rPr>
          <w:rFonts w:ascii="Serif" w:hAnsi="Serif"/>
          <w:color w:val="000000"/>
          <w:sz w:val="24"/>
        </w:rPr>
        <w:t>6.5. На Товар, поставленный взамен некачествен</w:t>
      </w:r>
      <w:r>
        <w:rPr>
          <w:rFonts w:ascii="Serif" w:hAnsi="Serif"/>
          <w:sz w:val="24"/>
        </w:rPr>
        <w:t xml:space="preserve">ного, устанавливается новый гарантийный срок, исчисляемый с момента его получения и подписания товарной накладной Заказчиком. </w:t>
      </w:r>
    </w:p>
    <w:p w14:paraId="6C000000">
      <w:pPr>
        <w:pStyle w:val="Style_8"/>
        <w:spacing w:line="240" w:lineRule="auto"/>
        <w:ind w:firstLine="680" w:left="0" w:right="0"/>
        <w:jc w:val="both"/>
        <w:rPr>
          <w:rFonts w:ascii="Serif" w:hAnsi="Serif"/>
          <w:sz w:val="24"/>
        </w:rPr>
      </w:pPr>
      <w:r>
        <w:rPr>
          <w:rFonts w:ascii="Serif" w:hAnsi="Serif"/>
          <w:sz w:val="24"/>
        </w:rPr>
        <w:t>6.6. Товар должен соответствовать требованиям безопасности, установленным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6D000000">
      <w:pPr>
        <w:pStyle w:val="Style_8"/>
        <w:spacing w:line="240" w:lineRule="auto"/>
        <w:ind w:firstLine="0" w:left="0" w:right="0"/>
        <w:jc w:val="both"/>
        <w:rPr>
          <w:rFonts w:ascii="Serif" w:hAnsi="Serif"/>
          <w:sz w:val="24"/>
        </w:rPr>
      </w:pPr>
    </w:p>
    <w:p w14:paraId="6E000000">
      <w:pPr>
        <w:pStyle w:val="Style_8"/>
        <w:spacing w:line="240" w:lineRule="auto"/>
        <w:ind w:firstLine="0" w:left="0" w:right="0"/>
        <w:jc w:val="center"/>
        <w:rPr>
          <w:rFonts w:ascii="Serif" w:hAnsi="Serif"/>
          <w:b w:val="1"/>
          <w:sz w:val="24"/>
        </w:rPr>
      </w:pPr>
      <w:r>
        <w:rPr>
          <w:rFonts w:ascii="Serif" w:hAnsi="Serif"/>
          <w:b w:val="1"/>
          <w:sz w:val="24"/>
        </w:rPr>
        <w:t>7. ОТВЕТСТВЕННОСТЬ СТОРОН</w:t>
      </w:r>
    </w:p>
    <w:p w14:paraId="6F000000">
      <w:pPr>
        <w:pStyle w:val="Style_8"/>
        <w:spacing w:line="240" w:lineRule="auto"/>
        <w:ind w:firstLine="680" w:left="0" w:right="0"/>
        <w:jc w:val="both"/>
        <w:rPr>
          <w:rFonts w:ascii="Serif" w:hAnsi="Serif"/>
          <w:sz w:val="24"/>
        </w:rPr>
      </w:pPr>
      <w:r>
        <w:rPr>
          <w:rFonts w:ascii="Serif" w:hAnsi="Serif"/>
          <w:sz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70000000">
      <w:pPr>
        <w:pStyle w:val="Style_8"/>
        <w:spacing w:line="240" w:lineRule="auto"/>
        <w:ind w:firstLine="680" w:left="0" w:right="0"/>
        <w:jc w:val="both"/>
        <w:rPr>
          <w:rFonts w:ascii="Serif" w:hAnsi="Serif"/>
          <w:sz w:val="24"/>
        </w:rPr>
      </w:pPr>
      <w:r>
        <w:rPr>
          <w:rFonts w:ascii="Serif" w:hAnsi="Serif"/>
          <w:sz w:val="24"/>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1000000">
      <w:pPr>
        <w:pStyle w:val="Style_8"/>
        <w:spacing w:line="240" w:lineRule="auto"/>
        <w:ind w:firstLine="680" w:left="0" w:right="0"/>
        <w:jc w:val="both"/>
        <w:rPr>
          <w:rFonts w:ascii="Serif" w:hAnsi="Serif"/>
          <w:sz w:val="24"/>
        </w:rPr>
      </w:pPr>
      <w:r>
        <w:rPr>
          <w:rFonts w:ascii="Serif" w:hAnsi="Serif"/>
          <w:sz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2000000">
      <w:pPr>
        <w:pStyle w:val="Style_8"/>
        <w:spacing w:line="240" w:lineRule="auto"/>
        <w:ind w:firstLine="680" w:left="0" w:right="0"/>
        <w:jc w:val="both"/>
        <w:rPr>
          <w:rFonts w:ascii="Serif" w:hAnsi="Serif"/>
          <w:sz w:val="24"/>
        </w:rPr>
      </w:pPr>
      <w:r>
        <w:rPr>
          <w:rFonts w:ascii="Serif" w:hAnsi="Serif"/>
          <w:sz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3000000">
      <w:pPr>
        <w:pStyle w:val="Style_8"/>
        <w:spacing w:line="240" w:lineRule="auto"/>
        <w:ind w:firstLine="680" w:left="0" w:right="0"/>
        <w:jc w:val="both"/>
        <w:rPr>
          <w:rFonts w:ascii="Serif" w:hAnsi="Serif"/>
          <w:sz w:val="24"/>
        </w:rPr>
      </w:pPr>
      <w:r>
        <w:rPr>
          <w:rFonts w:ascii="Serif" w:hAnsi="Serif"/>
          <w:sz w:val="24"/>
        </w:rPr>
        <w:t>а) 1000 рублей, если цена Контракта не превышает 3 млн. рублей (включительно);</w:t>
      </w:r>
    </w:p>
    <w:p w14:paraId="74000000">
      <w:pPr>
        <w:pStyle w:val="Style_8"/>
        <w:spacing w:line="240" w:lineRule="auto"/>
        <w:ind w:firstLine="68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75000000">
      <w:pPr>
        <w:pStyle w:val="Style_8"/>
        <w:spacing w:line="240" w:lineRule="auto"/>
        <w:ind w:firstLine="68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76000000">
      <w:pPr>
        <w:pStyle w:val="Style_8"/>
        <w:spacing w:line="240" w:lineRule="auto"/>
        <w:ind w:firstLine="680" w:left="0" w:right="0"/>
        <w:jc w:val="both"/>
        <w:rPr>
          <w:rFonts w:ascii="Serif" w:hAnsi="Serif"/>
          <w:sz w:val="24"/>
        </w:rPr>
      </w:pPr>
      <w:r>
        <w:rPr>
          <w:rFonts w:ascii="Serif" w:hAnsi="Serif"/>
          <w:sz w:val="24"/>
        </w:rPr>
        <w:t>г) 100000 рублей, если цена контракта превышает 100 млн. рублей.</w:t>
      </w:r>
    </w:p>
    <w:p w14:paraId="77000000">
      <w:pPr>
        <w:pStyle w:val="Style_8"/>
        <w:spacing w:line="240" w:lineRule="auto"/>
        <w:ind w:firstLine="680" w:left="0" w:right="0"/>
        <w:jc w:val="both"/>
        <w:rPr>
          <w:rFonts w:ascii="Serif" w:hAnsi="Serif"/>
          <w:sz w:val="24"/>
        </w:rPr>
      </w:pPr>
      <w:r>
        <w:rPr>
          <w:rFonts w:ascii="Serif" w:hAnsi="Serif"/>
          <w:sz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000000">
      <w:pPr>
        <w:pStyle w:val="Style_8"/>
        <w:spacing w:line="240" w:lineRule="auto"/>
        <w:ind w:firstLine="680" w:left="0" w:right="0"/>
        <w:jc w:val="both"/>
        <w:rPr>
          <w:rFonts w:ascii="Serif" w:hAnsi="Serif"/>
          <w:sz w:val="24"/>
        </w:rPr>
      </w:pPr>
      <w:r>
        <w:rPr>
          <w:rFonts w:ascii="Serif" w:hAnsi="Serif"/>
          <w:sz w:val="24"/>
        </w:rPr>
        <w:t>7.5.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9000000">
      <w:pPr>
        <w:pStyle w:val="Style_8"/>
        <w:spacing w:line="240" w:lineRule="auto"/>
        <w:ind w:firstLine="680" w:left="0" w:right="0"/>
        <w:jc w:val="both"/>
        <w:rPr>
          <w:rFonts w:ascii="Serif" w:hAnsi="Serif"/>
          <w:sz w:val="24"/>
        </w:rPr>
      </w:pPr>
      <w:r>
        <w:rPr>
          <w:rFonts w:ascii="Serif" w:hAnsi="Serif"/>
          <w:sz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A000000">
      <w:pPr>
        <w:pStyle w:val="Style_8"/>
        <w:spacing w:line="240" w:lineRule="auto"/>
        <w:ind w:firstLine="680" w:left="0" w:right="0"/>
        <w:jc w:val="both"/>
        <w:rPr>
          <w:rFonts w:ascii="Serif" w:hAnsi="Serif"/>
          <w:sz w:val="24"/>
        </w:rPr>
      </w:pPr>
      <w:r>
        <w:rPr>
          <w:rFonts w:ascii="Serif" w:hAnsi="Serif"/>
          <w:sz w:val="24"/>
        </w:rPr>
        <w:t>7.6.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который устанавливается в следующем порядке:</w:t>
      </w:r>
    </w:p>
    <w:p w14:paraId="7B000000">
      <w:pPr>
        <w:pStyle w:val="Style_8"/>
        <w:spacing w:line="240" w:lineRule="auto"/>
        <w:ind w:firstLine="680" w:left="0" w:right="0"/>
        <w:jc w:val="both"/>
        <w:rPr>
          <w:rFonts w:ascii="Serif" w:hAnsi="Serif"/>
          <w:sz w:val="24"/>
        </w:rPr>
      </w:pPr>
      <w:r>
        <w:rPr>
          <w:rFonts w:ascii="Serif" w:hAnsi="Serif"/>
          <w:sz w:val="24"/>
        </w:rPr>
        <w:t>а) 10 процентов цены контракта (этапа) в случае, если цена контракта (этапа) не превышает 3 млн рублей;</w:t>
      </w:r>
    </w:p>
    <w:p w14:paraId="7C000000">
      <w:pPr>
        <w:pStyle w:val="Style_8"/>
        <w:spacing w:line="240" w:lineRule="auto"/>
        <w:ind w:firstLine="680" w:left="0" w:right="0"/>
        <w:jc w:val="both"/>
        <w:rPr>
          <w:rFonts w:ascii="Serif" w:hAnsi="Serif"/>
          <w:sz w:val="24"/>
        </w:rPr>
      </w:pPr>
      <w:r>
        <w:rPr>
          <w:rFonts w:ascii="Serif" w:hAnsi="Serif"/>
          <w:sz w:val="24"/>
        </w:rPr>
        <w:t>б) 5 процентов цены контракта (этапа) в случае, если цена контракта (этапа) составляет от 3 млн рублей до 50 млн рублей (включительно);</w:t>
      </w:r>
    </w:p>
    <w:p w14:paraId="7D000000">
      <w:pPr>
        <w:pStyle w:val="Style_8"/>
        <w:spacing w:line="240" w:lineRule="auto"/>
        <w:ind w:firstLine="680" w:left="0" w:right="0"/>
        <w:jc w:val="both"/>
        <w:rPr>
          <w:rFonts w:ascii="Serif" w:hAnsi="Serif"/>
          <w:sz w:val="24"/>
        </w:rPr>
      </w:pPr>
      <w:r>
        <w:rPr>
          <w:rFonts w:ascii="Serif" w:hAnsi="Serif"/>
          <w:sz w:val="24"/>
        </w:rPr>
        <w:t>в) 1 процент цены контракта (этапа) в случае, если цена контракта (этапа) составляет от 50 млн рублей до 100 млн рублей (включительно);</w:t>
      </w:r>
    </w:p>
    <w:p w14:paraId="7E000000">
      <w:pPr>
        <w:pStyle w:val="Style_8"/>
        <w:spacing w:line="240" w:lineRule="auto"/>
        <w:ind w:firstLine="680" w:left="0" w:right="0"/>
        <w:jc w:val="both"/>
        <w:rPr>
          <w:rFonts w:ascii="Serif" w:hAnsi="Serif"/>
          <w:sz w:val="24"/>
        </w:rPr>
      </w:pPr>
      <w:r>
        <w:rPr>
          <w:rFonts w:ascii="Serif" w:hAnsi="Serif"/>
          <w:sz w:val="24"/>
        </w:rPr>
        <w:t>г) 0,5 процента цены контракта (этапа) в случае, если цена контракта (этапа) составляет от 100 млн рублей до 500 млн рублей (включительно);</w:t>
      </w:r>
    </w:p>
    <w:p w14:paraId="7F000000">
      <w:pPr>
        <w:pStyle w:val="Style_8"/>
        <w:spacing w:line="240" w:lineRule="auto"/>
        <w:ind w:firstLine="680" w:left="0" w:right="0"/>
        <w:jc w:val="both"/>
        <w:rPr>
          <w:rFonts w:ascii="Serif" w:hAnsi="Serif"/>
          <w:sz w:val="24"/>
        </w:rPr>
      </w:pPr>
      <w:r>
        <w:rPr>
          <w:rFonts w:ascii="Serif" w:hAnsi="Serif"/>
          <w:sz w:val="24"/>
        </w:rPr>
        <w:t>д) 0,4 процента цены контракта (этапа) в случае, если цена контракта (этапа) составляет от 500 млн рублей до 1 млрд рублей (включительно);</w:t>
      </w:r>
    </w:p>
    <w:p w14:paraId="80000000">
      <w:pPr>
        <w:pStyle w:val="Style_8"/>
        <w:spacing w:line="240" w:lineRule="auto"/>
        <w:ind w:firstLine="680" w:left="0" w:right="0"/>
        <w:jc w:val="both"/>
        <w:rPr>
          <w:rFonts w:ascii="Serif" w:hAnsi="Serif"/>
          <w:sz w:val="24"/>
        </w:rPr>
      </w:pPr>
      <w:r>
        <w:rPr>
          <w:rFonts w:ascii="Serif" w:hAnsi="Serif"/>
          <w:sz w:val="24"/>
        </w:rPr>
        <w:t>е) 0,3 процента цены контракта (этапа) в случае, если цена контракта (этапа) составляет от 1 млрд рублей до 2 млрд рублей (включительно);</w:t>
      </w:r>
    </w:p>
    <w:p w14:paraId="81000000">
      <w:pPr>
        <w:pStyle w:val="Style_8"/>
        <w:spacing w:line="240" w:lineRule="auto"/>
        <w:ind w:firstLine="680" w:left="0" w:right="0"/>
        <w:jc w:val="both"/>
        <w:rPr>
          <w:rFonts w:ascii="Serif" w:hAnsi="Serif"/>
          <w:sz w:val="24"/>
        </w:rPr>
      </w:pPr>
      <w:r>
        <w:rPr>
          <w:rFonts w:ascii="Serif" w:hAnsi="Serif"/>
          <w:sz w:val="24"/>
        </w:rPr>
        <w:t>ж) 0,25 процента цены контракта (этапа) в случае, если цена контракта (этапа) составляет от 2 млрд рублей до 5 млрд рублей (включительно);</w:t>
      </w:r>
    </w:p>
    <w:p w14:paraId="82000000">
      <w:pPr>
        <w:pStyle w:val="Style_8"/>
        <w:spacing w:line="240" w:lineRule="auto"/>
        <w:ind w:firstLine="680" w:left="0" w:right="0"/>
        <w:jc w:val="both"/>
        <w:rPr>
          <w:rFonts w:ascii="Serif" w:hAnsi="Serif"/>
          <w:sz w:val="24"/>
        </w:rPr>
      </w:pPr>
      <w:r>
        <w:rPr>
          <w:rFonts w:ascii="Serif" w:hAnsi="Serif"/>
          <w:sz w:val="24"/>
        </w:rPr>
        <w:t>з) 0,2 процента цены контракта (этапа) в случае, если цена контракта (этапа) составляет от 5 млрд рублей до 10 млрд рублей (включительно);</w:t>
      </w:r>
    </w:p>
    <w:p w14:paraId="83000000">
      <w:pPr>
        <w:pStyle w:val="Style_8"/>
        <w:spacing w:line="240" w:lineRule="auto"/>
        <w:ind w:firstLine="680" w:left="0" w:right="0"/>
        <w:jc w:val="both"/>
        <w:rPr>
          <w:rFonts w:ascii="Serif" w:hAnsi="Serif"/>
          <w:sz w:val="24"/>
        </w:rPr>
      </w:pPr>
      <w:r>
        <w:rPr>
          <w:rFonts w:ascii="Serif" w:hAnsi="Serif"/>
          <w:sz w:val="24"/>
        </w:rPr>
        <w:t>и) 0,1 процента цены контракта (этапа) в случае, если цена контракта (этапа) превышает 10 млрд рублей.</w:t>
      </w:r>
    </w:p>
    <w:p w14:paraId="84000000">
      <w:pPr>
        <w:pStyle w:val="Style_8"/>
        <w:spacing w:line="240" w:lineRule="auto"/>
        <w:ind w:firstLine="680" w:left="0" w:right="0"/>
        <w:jc w:val="both"/>
        <w:rPr>
          <w:rFonts w:ascii="Serif" w:hAnsi="Serif"/>
          <w:sz w:val="24"/>
        </w:rPr>
      </w:pPr>
      <w:r>
        <w:rPr>
          <w:rFonts w:ascii="Serif" w:hAnsi="Serif"/>
          <w:sz w:val="24"/>
        </w:rPr>
        <w:t>7.7. За каждый факт неисполнения или ненадлежащего исполнения Пставщиком обязательств, предусмотренных Контрактом, заключенным по результатам определения Поставщика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85000000">
      <w:pPr>
        <w:pStyle w:val="Style_8"/>
        <w:spacing w:line="240" w:lineRule="auto"/>
        <w:ind w:firstLine="680" w:left="0" w:right="0"/>
        <w:jc w:val="both"/>
        <w:rPr>
          <w:rFonts w:ascii="Serif" w:hAnsi="Serif"/>
          <w:sz w:val="24"/>
        </w:rPr>
      </w:pPr>
      <w:r>
        <w:rPr>
          <w:rFonts w:ascii="Serif" w:hAnsi="Serif"/>
          <w:sz w:val="24"/>
        </w:rPr>
        <w:t>7.8.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86000000">
      <w:pPr>
        <w:pStyle w:val="Style_8"/>
        <w:spacing w:line="240" w:lineRule="auto"/>
        <w:ind w:firstLine="680" w:left="0" w:right="0"/>
        <w:jc w:val="both"/>
        <w:rPr>
          <w:rFonts w:ascii="Serif" w:hAnsi="Serif"/>
          <w:sz w:val="24"/>
        </w:rPr>
      </w:pPr>
      <w:r>
        <w:rPr>
          <w:rFonts w:ascii="Serif" w:hAnsi="Serif"/>
          <w:sz w:val="24"/>
        </w:rPr>
        <w:t>а) в случае, если цена Контракта не превышает начальную (максимальную) цену Контракта:</w:t>
      </w:r>
    </w:p>
    <w:p w14:paraId="87000000">
      <w:pPr>
        <w:pStyle w:val="Style_8"/>
        <w:spacing w:line="240" w:lineRule="auto"/>
        <w:ind w:firstLine="680" w:left="0" w:right="0"/>
        <w:jc w:val="both"/>
        <w:rPr>
          <w:rFonts w:ascii="Serif" w:hAnsi="Serif"/>
          <w:sz w:val="24"/>
        </w:rPr>
      </w:pPr>
      <w:r>
        <w:rPr>
          <w:rFonts w:ascii="Serif" w:hAnsi="Serif"/>
          <w:sz w:val="24"/>
        </w:rPr>
        <w:t>10 процентов начальной (максимальной) цены Контракта, если цена Контракта не превышает 3 млн. рублей;</w:t>
      </w:r>
    </w:p>
    <w:p w14:paraId="88000000">
      <w:pPr>
        <w:pStyle w:val="Style_8"/>
        <w:spacing w:line="240" w:lineRule="auto"/>
        <w:ind w:firstLine="680" w:left="0" w:right="0"/>
        <w:jc w:val="both"/>
        <w:rPr>
          <w:rFonts w:ascii="Serif" w:hAnsi="Serif"/>
          <w:sz w:val="24"/>
        </w:rPr>
      </w:pPr>
      <w:r>
        <w:rPr>
          <w:rFonts w:ascii="Serif" w:hAnsi="Serif"/>
          <w:sz w:val="24"/>
        </w:rPr>
        <w:t>5 процентов начальной (максимальной) цены Контракта, если цена Контракта составляет от 3 млн. рублей до 50 млн. рублей (включительно);</w:t>
      </w:r>
    </w:p>
    <w:p w14:paraId="89000000">
      <w:pPr>
        <w:pStyle w:val="Style_8"/>
        <w:spacing w:line="240" w:lineRule="auto"/>
        <w:ind w:firstLine="680" w:left="0" w:right="0"/>
        <w:jc w:val="both"/>
        <w:rPr>
          <w:rFonts w:ascii="Serif" w:hAnsi="Serif"/>
          <w:sz w:val="24"/>
        </w:rPr>
      </w:pPr>
      <w:r>
        <w:rPr>
          <w:rFonts w:ascii="Serif" w:hAnsi="Serif"/>
          <w:sz w:val="24"/>
        </w:rPr>
        <w:t>1 процент начальной (максимальной) цены Контракта, если цена Контракта составляет от 50 млн. рублей до 100 млн. рублей (включительно);</w:t>
      </w:r>
    </w:p>
    <w:p w14:paraId="8A000000">
      <w:pPr>
        <w:pStyle w:val="Style_8"/>
        <w:spacing w:line="240" w:lineRule="auto"/>
        <w:ind w:firstLine="680" w:left="0" w:right="0"/>
        <w:jc w:val="both"/>
        <w:rPr>
          <w:rFonts w:ascii="Serif" w:hAnsi="Serif"/>
          <w:sz w:val="24"/>
        </w:rPr>
      </w:pPr>
      <w:r>
        <w:rPr>
          <w:rFonts w:ascii="Serif" w:hAnsi="Serif"/>
          <w:sz w:val="24"/>
        </w:rPr>
        <w:t>б) в случае, если цена Контракта превышает начальную (максимальную) цену Контракта:</w:t>
      </w:r>
    </w:p>
    <w:p w14:paraId="8B000000">
      <w:pPr>
        <w:pStyle w:val="Style_8"/>
        <w:spacing w:line="240" w:lineRule="auto"/>
        <w:ind w:firstLine="680" w:left="0" w:right="0"/>
        <w:jc w:val="both"/>
        <w:rPr>
          <w:rFonts w:ascii="Serif" w:hAnsi="Serif"/>
          <w:sz w:val="24"/>
        </w:rPr>
      </w:pPr>
      <w:r>
        <w:rPr>
          <w:rFonts w:ascii="Serif" w:hAnsi="Serif"/>
          <w:sz w:val="24"/>
        </w:rPr>
        <w:t>10 процентов цены Контракта, если цена Контракта не превышает 3 млн. рублей;</w:t>
      </w:r>
    </w:p>
    <w:p w14:paraId="8C000000">
      <w:pPr>
        <w:pStyle w:val="Style_8"/>
        <w:spacing w:line="240" w:lineRule="auto"/>
        <w:ind w:firstLine="680" w:left="0" w:right="0"/>
        <w:jc w:val="both"/>
        <w:rPr>
          <w:rFonts w:ascii="Serif" w:hAnsi="Serif"/>
          <w:sz w:val="24"/>
        </w:rPr>
      </w:pPr>
      <w:r>
        <w:rPr>
          <w:rFonts w:ascii="Serif" w:hAnsi="Serif"/>
          <w:sz w:val="24"/>
        </w:rPr>
        <w:t>5 процентов цены Контракта, если цена Контракта составляет от 3 млн. рублей до 50 млн. рублей (включительно);</w:t>
      </w:r>
    </w:p>
    <w:p w14:paraId="8D000000">
      <w:pPr>
        <w:pStyle w:val="Style_8"/>
        <w:spacing w:line="240" w:lineRule="auto"/>
        <w:ind w:firstLine="680" w:left="0" w:right="0"/>
        <w:jc w:val="both"/>
        <w:rPr>
          <w:rFonts w:ascii="Serif" w:hAnsi="Serif"/>
          <w:sz w:val="24"/>
        </w:rPr>
      </w:pPr>
      <w:r>
        <w:rPr>
          <w:rFonts w:ascii="Serif" w:hAnsi="Serif"/>
          <w:sz w:val="24"/>
        </w:rPr>
        <w:t>1 процент цены Контракта, если цена Контракта составляет от 50 млн. рублей до 100 млн. рублей (включительно).</w:t>
      </w:r>
    </w:p>
    <w:p w14:paraId="8E000000">
      <w:pPr>
        <w:pStyle w:val="Style_8"/>
        <w:spacing w:line="240" w:lineRule="auto"/>
        <w:ind w:firstLine="680" w:left="0" w:right="0"/>
        <w:jc w:val="both"/>
        <w:rPr>
          <w:rFonts w:ascii="Serif" w:hAnsi="Serif"/>
          <w:sz w:val="24"/>
        </w:rPr>
      </w:pPr>
      <w:r>
        <w:rPr>
          <w:rFonts w:ascii="Serif" w:hAnsi="Serif"/>
          <w:sz w:val="24"/>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8F000000">
      <w:pPr>
        <w:pStyle w:val="Style_8"/>
        <w:spacing w:line="240" w:lineRule="auto"/>
        <w:ind w:firstLine="680" w:left="0" w:right="0"/>
        <w:jc w:val="both"/>
        <w:rPr>
          <w:rFonts w:ascii="Serif" w:hAnsi="Serif"/>
          <w:sz w:val="24"/>
        </w:rPr>
      </w:pPr>
      <w:r>
        <w:rPr>
          <w:rFonts w:ascii="Serif" w:hAnsi="Serif"/>
          <w:sz w:val="24"/>
        </w:rPr>
        <w:t>а) 1000 рублей, если цена Контракта не превышает 3 млн. рублей;</w:t>
      </w:r>
    </w:p>
    <w:p w14:paraId="90000000">
      <w:pPr>
        <w:pStyle w:val="Style_8"/>
        <w:spacing w:line="240" w:lineRule="auto"/>
        <w:ind w:firstLine="680" w:left="0" w:right="0"/>
        <w:jc w:val="both"/>
        <w:rPr>
          <w:rFonts w:ascii="Serif" w:hAnsi="Serif"/>
          <w:sz w:val="24"/>
        </w:rPr>
      </w:pPr>
      <w:r>
        <w:rPr>
          <w:rFonts w:ascii="Serif" w:hAnsi="Serif"/>
          <w:sz w:val="24"/>
        </w:rPr>
        <w:t>б) 5000 рублей, если цена Контракта составляет от 3 млн. рублей до 50 млн. рублей (включительно);</w:t>
      </w:r>
    </w:p>
    <w:p w14:paraId="91000000">
      <w:pPr>
        <w:pStyle w:val="Style_8"/>
        <w:spacing w:line="240" w:lineRule="auto"/>
        <w:ind w:firstLine="680" w:left="0" w:right="0"/>
        <w:jc w:val="both"/>
        <w:rPr>
          <w:rFonts w:ascii="Serif" w:hAnsi="Serif"/>
          <w:sz w:val="24"/>
        </w:rPr>
      </w:pPr>
      <w:r>
        <w:rPr>
          <w:rFonts w:ascii="Serif" w:hAnsi="Serif"/>
          <w:sz w:val="24"/>
        </w:rPr>
        <w:t>в) 10000 рублей, если цена Контракта составляет от 50 млн. рублей до 100 млн. рублей (включительно);</w:t>
      </w:r>
    </w:p>
    <w:p w14:paraId="92000000">
      <w:pPr>
        <w:pStyle w:val="Style_8"/>
        <w:spacing w:line="240" w:lineRule="auto"/>
        <w:ind w:firstLine="680" w:left="0" w:right="0"/>
        <w:jc w:val="both"/>
        <w:rPr>
          <w:rFonts w:ascii="Serif" w:hAnsi="Serif"/>
          <w:sz w:val="24"/>
        </w:rPr>
      </w:pPr>
      <w:r>
        <w:rPr>
          <w:rFonts w:ascii="Serif" w:hAnsi="Serif"/>
          <w:sz w:val="24"/>
        </w:rPr>
        <w:t>г) 100000 рублей, если цена Контракта превышает 100 млн. рублей.</w:t>
      </w:r>
    </w:p>
    <w:p w14:paraId="93000000">
      <w:pPr>
        <w:pStyle w:val="Style_8"/>
        <w:spacing w:line="240" w:lineRule="auto"/>
        <w:ind w:firstLine="680" w:left="0" w:right="0"/>
        <w:jc w:val="both"/>
        <w:rPr>
          <w:rFonts w:ascii="Serif" w:hAnsi="Serif"/>
          <w:sz w:val="24"/>
        </w:rPr>
      </w:pPr>
      <w:r>
        <w:rPr>
          <w:rFonts w:ascii="Serif" w:hAnsi="Serif"/>
          <w:sz w:val="24"/>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94000000">
      <w:pPr>
        <w:pStyle w:val="Style_8"/>
        <w:spacing w:line="240" w:lineRule="auto"/>
        <w:ind w:firstLine="680" w:left="0" w:right="0"/>
        <w:jc w:val="both"/>
        <w:rPr>
          <w:rFonts w:ascii="Serif" w:hAnsi="Serif"/>
          <w:sz w:val="24"/>
        </w:rPr>
      </w:pPr>
      <w:r>
        <w:rPr>
          <w:rFonts w:ascii="Serif" w:hAnsi="Serif"/>
          <w:sz w:val="24"/>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95000000">
      <w:pPr>
        <w:pStyle w:val="Style_8"/>
        <w:spacing w:line="240" w:lineRule="auto"/>
        <w:ind w:firstLine="680" w:left="0" w:right="0"/>
        <w:jc w:val="both"/>
        <w:rPr>
          <w:rFonts w:ascii="Serif" w:hAnsi="Serif"/>
          <w:sz w:val="24"/>
        </w:rPr>
      </w:pPr>
      <w:r>
        <w:rPr>
          <w:rFonts w:ascii="Serif" w:hAnsi="Serif"/>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96000000">
      <w:pPr>
        <w:pStyle w:val="Style_8"/>
        <w:spacing w:line="240" w:lineRule="auto"/>
        <w:ind w:firstLine="0" w:left="0" w:right="0"/>
        <w:jc w:val="both"/>
        <w:rPr>
          <w:rFonts w:ascii="Serif" w:hAnsi="Serif"/>
          <w:sz w:val="24"/>
        </w:rPr>
      </w:pPr>
    </w:p>
    <w:p w14:paraId="97000000">
      <w:pPr>
        <w:pStyle w:val="Style_8"/>
        <w:spacing w:line="240" w:lineRule="auto"/>
        <w:ind w:firstLine="0" w:left="0" w:right="0"/>
        <w:jc w:val="center"/>
        <w:rPr>
          <w:rFonts w:ascii="Serif" w:hAnsi="Serif"/>
          <w:b w:val="1"/>
          <w:sz w:val="24"/>
        </w:rPr>
      </w:pPr>
      <w:r>
        <w:rPr>
          <w:rFonts w:ascii="Serif" w:hAnsi="Serif"/>
          <w:b w:val="1"/>
          <w:sz w:val="24"/>
        </w:rPr>
        <w:t>8. ОБСТОЯТЕЛЬСТВА НЕПРЕОДОЛИМОЙ СИЛЫ</w:t>
      </w:r>
    </w:p>
    <w:p w14:paraId="98000000">
      <w:pPr>
        <w:pStyle w:val="Style_8"/>
        <w:spacing w:line="240" w:lineRule="auto"/>
        <w:ind w:firstLine="680" w:left="0" w:right="0"/>
        <w:jc w:val="both"/>
        <w:rPr>
          <w:rFonts w:ascii="Serif" w:hAnsi="Serif"/>
          <w:sz w:val="24"/>
        </w:rPr>
      </w:pPr>
      <w:r>
        <w:rPr>
          <w:rFonts w:ascii="Serif" w:hAnsi="Serif"/>
          <w:sz w:val="24"/>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99000000">
      <w:pPr>
        <w:pStyle w:val="Style_8"/>
        <w:spacing w:line="240" w:lineRule="auto"/>
        <w:ind w:firstLine="680" w:left="0" w:right="0"/>
        <w:jc w:val="both"/>
        <w:rPr>
          <w:rFonts w:ascii="Serif" w:hAnsi="Serif"/>
          <w:sz w:val="24"/>
        </w:rPr>
      </w:pPr>
      <w:r>
        <w:rPr>
          <w:rFonts w:ascii="Serif" w:hAnsi="Serif"/>
          <w:sz w:val="24"/>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9A000000">
      <w:pPr>
        <w:pStyle w:val="Style_8"/>
        <w:spacing w:line="240" w:lineRule="auto"/>
        <w:ind w:firstLine="680" w:left="0" w:right="0"/>
        <w:jc w:val="both"/>
        <w:rPr>
          <w:rFonts w:ascii="Serif" w:hAnsi="Serif"/>
          <w:sz w:val="24"/>
        </w:rPr>
      </w:pPr>
      <w:r>
        <w:rPr>
          <w:rFonts w:ascii="Serif" w:hAnsi="Serif"/>
          <w:sz w:val="24"/>
        </w:rPr>
        <w:t>8.3. Неизвещение,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9B000000">
      <w:pPr>
        <w:pStyle w:val="Style_8"/>
        <w:spacing w:line="240" w:lineRule="auto"/>
        <w:ind w:firstLine="0" w:left="0" w:right="0"/>
        <w:jc w:val="both"/>
        <w:rPr>
          <w:rFonts w:ascii="Serif" w:hAnsi="Serif"/>
          <w:sz w:val="24"/>
        </w:rPr>
      </w:pPr>
    </w:p>
    <w:p w14:paraId="9C000000">
      <w:pPr>
        <w:pStyle w:val="Style_8"/>
        <w:spacing w:line="240" w:lineRule="auto"/>
        <w:ind w:firstLine="0" w:left="0" w:right="0"/>
        <w:jc w:val="center"/>
        <w:rPr>
          <w:rFonts w:ascii="Serif" w:hAnsi="Serif"/>
          <w:b w:val="1"/>
          <w:sz w:val="24"/>
        </w:rPr>
      </w:pPr>
      <w:r>
        <w:rPr>
          <w:rFonts w:ascii="Serif" w:hAnsi="Serif"/>
          <w:b w:val="1"/>
          <w:sz w:val="24"/>
        </w:rPr>
        <w:t>9. АНТИКОРРУПЦИОННАЯ ОГОВОРКА</w:t>
      </w:r>
    </w:p>
    <w:p w14:paraId="9D000000">
      <w:pPr>
        <w:pStyle w:val="Style_8"/>
        <w:spacing w:line="240" w:lineRule="auto"/>
        <w:ind w:firstLine="680" w:left="0" w:right="0"/>
        <w:jc w:val="both"/>
        <w:rPr>
          <w:rFonts w:ascii="Serif" w:hAnsi="Serif"/>
          <w:sz w:val="24"/>
        </w:rPr>
      </w:pPr>
      <w:r>
        <w:rPr>
          <w:rFonts w:ascii="Serif" w:hAnsi="Serif"/>
          <w:sz w:val="24"/>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9E000000">
      <w:pPr>
        <w:pStyle w:val="Style_8"/>
        <w:spacing w:line="240" w:lineRule="auto"/>
        <w:ind w:firstLine="680" w:left="0" w:right="0"/>
        <w:jc w:val="both"/>
        <w:rPr>
          <w:rFonts w:ascii="Serif" w:hAnsi="Serif"/>
          <w:sz w:val="24"/>
        </w:rPr>
      </w:pPr>
      <w:r>
        <w:rPr>
          <w:rFonts w:ascii="Serif" w:hAnsi="Serif"/>
          <w:sz w:val="24"/>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9.1, в том числе со стороны руководства или работников Сторон, третьих лиц.</w:t>
      </w:r>
    </w:p>
    <w:p w14:paraId="9F000000">
      <w:pPr>
        <w:pStyle w:val="Style_8"/>
        <w:spacing w:line="240" w:lineRule="auto"/>
        <w:ind w:firstLine="680" w:left="0" w:right="0"/>
        <w:jc w:val="both"/>
        <w:rPr>
          <w:rFonts w:ascii="Serif" w:hAnsi="Serif"/>
          <w:sz w:val="24"/>
        </w:rPr>
      </w:pPr>
      <w:r>
        <w:rPr>
          <w:rFonts w:ascii="Serif" w:hAnsi="Serif"/>
          <w:sz w:val="24"/>
        </w:rPr>
        <w:t>9.3.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A0000000">
      <w:pPr>
        <w:pStyle w:val="Style_8"/>
        <w:spacing w:line="240" w:lineRule="auto"/>
        <w:ind w:firstLine="680" w:left="0" w:right="0"/>
        <w:jc w:val="both"/>
        <w:rPr>
          <w:rFonts w:ascii="Serif" w:hAnsi="Serif"/>
          <w:sz w:val="24"/>
        </w:rPr>
      </w:pPr>
      <w:r>
        <w:rPr>
          <w:rFonts w:ascii="Serif" w:hAnsi="Serif"/>
          <w:sz w:val="24"/>
        </w:rPr>
        <w:t>9.4. Сторонам, их руководителям и работникам запрещается:</w:t>
      </w:r>
    </w:p>
    <w:p w14:paraId="A1000000">
      <w:pPr>
        <w:pStyle w:val="Style_8"/>
        <w:spacing w:line="240" w:lineRule="auto"/>
        <w:ind w:firstLine="680" w:left="0" w:right="0"/>
        <w:jc w:val="both"/>
        <w:rPr>
          <w:rFonts w:ascii="Serif" w:hAnsi="Serif"/>
          <w:sz w:val="24"/>
        </w:rPr>
      </w:pPr>
      <w:r>
        <w:rPr>
          <w:rFonts w:ascii="Serif" w:hAnsi="Serif"/>
          <w:sz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A2000000">
      <w:pPr>
        <w:pStyle w:val="Style_8"/>
        <w:spacing w:line="240" w:lineRule="auto"/>
        <w:ind w:firstLine="680" w:left="0" w:right="0"/>
        <w:jc w:val="both"/>
        <w:rPr>
          <w:rFonts w:ascii="Serif" w:hAnsi="Serif"/>
          <w:sz w:val="24"/>
        </w:rPr>
      </w:pPr>
      <w:r>
        <w:rPr>
          <w:rFonts w:ascii="Serif" w:hAnsi="Serif"/>
          <w:sz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A3000000">
      <w:pPr>
        <w:pStyle w:val="Style_8"/>
        <w:spacing w:line="240" w:lineRule="auto"/>
        <w:ind w:firstLine="680" w:left="0" w:right="0"/>
        <w:jc w:val="both"/>
        <w:rPr>
          <w:rFonts w:ascii="Serif" w:hAnsi="Serif"/>
          <w:sz w:val="24"/>
        </w:rPr>
      </w:pPr>
      <w:r>
        <w:rPr>
          <w:rFonts w:ascii="Serif" w:hAnsi="Serif"/>
          <w:sz w:val="24"/>
        </w:rPr>
        <w:t>- совершать иные действия, нарушающие действующее антикоррупционное законодательство Российской Федерации.</w:t>
      </w:r>
    </w:p>
    <w:p w14:paraId="A4000000">
      <w:pPr>
        <w:pStyle w:val="Style_8"/>
        <w:spacing w:line="240" w:lineRule="auto"/>
        <w:ind w:firstLine="680" w:left="0" w:right="0"/>
        <w:jc w:val="both"/>
        <w:rPr>
          <w:rFonts w:ascii="Serif" w:hAnsi="Serif"/>
          <w:sz w:val="24"/>
        </w:rPr>
      </w:pPr>
      <w:r>
        <w:rPr>
          <w:rFonts w:ascii="Serif" w:hAnsi="Serif"/>
          <w:sz w:val="24"/>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A5000000">
      <w:pPr>
        <w:pStyle w:val="Style_8"/>
        <w:spacing w:line="240" w:lineRule="auto"/>
        <w:ind w:firstLine="680" w:left="0" w:right="0"/>
        <w:jc w:val="both"/>
        <w:rPr>
          <w:rFonts w:ascii="Serif" w:hAnsi="Serif"/>
          <w:sz w:val="24"/>
        </w:rPr>
      </w:pPr>
      <w:r>
        <w:rPr>
          <w:rFonts w:ascii="Serif" w:hAnsi="Serif"/>
          <w:sz w:val="24"/>
        </w:rPr>
        <w:t>Подтверждение должно быть направлено не позднее 5 (пяти) рабочих дней с даты получения письменного уведомления.</w:t>
      </w:r>
    </w:p>
    <w:p w14:paraId="A6000000">
      <w:pPr>
        <w:pStyle w:val="Style_8"/>
        <w:spacing w:line="240" w:lineRule="auto"/>
        <w:ind w:firstLine="680" w:left="0" w:right="0"/>
        <w:jc w:val="both"/>
        <w:rPr>
          <w:rFonts w:ascii="Serif" w:hAnsi="Serif"/>
          <w:sz w:val="24"/>
        </w:rPr>
      </w:pPr>
      <w:r>
        <w:rPr>
          <w:rFonts w:ascii="Serif" w:hAnsi="Serif"/>
          <w:sz w:val="24"/>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A7000000">
      <w:pPr>
        <w:pStyle w:val="Style_8"/>
        <w:spacing w:line="240" w:lineRule="auto"/>
        <w:ind w:firstLine="680" w:left="0" w:right="0"/>
        <w:jc w:val="both"/>
        <w:rPr>
          <w:rFonts w:ascii="Serif" w:hAnsi="Serif"/>
          <w:sz w:val="24"/>
        </w:rPr>
      </w:pPr>
      <w:r>
        <w:rPr>
          <w:rFonts w:ascii="Serif" w:hAnsi="Serif"/>
          <w:sz w:val="24"/>
        </w:rPr>
        <w:t>9.7. В отношении третьих лиц Стороны обязуются:</w:t>
      </w:r>
    </w:p>
    <w:p w14:paraId="A8000000">
      <w:pPr>
        <w:pStyle w:val="Style_8"/>
        <w:spacing w:line="240" w:lineRule="auto"/>
        <w:ind w:firstLine="680" w:left="0" w:right="0"/>
        <w:jc w:val="both"/>
        <w:rPr>
          <w:rFonts w:ascii="Serif" w:hAnsi="Serif"/>
          <w:sz w:val="24"/>
        </w:rPr>
      </w:pPr>
      <w:r>
        <w:rPr>
          <w:rFonts w:ascii="Serif" w:hAnsi="Serif"/>
          <w:sz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A9000000">
      <w:pPr>
        <w:pStyle w:val="Style_8"/>
        <w:spacing w:line="240" w:lineRule="auto"/>
        <w:ind w:firstLine="680" w:left="0" w:right="0"/>
        <w:jc w:val="both"/>
        <w:rPr>
          <w:rFonts w:ascii="Serif" w:hAnsi="Serif"/>
          <w:sz w:val="24"/>
        </w:rPr>
      </w:pPr>
      <w:r>
        <w:rPr>
          <w:rFonts w:ascii="Serif" w:hAnsi="Serif"/>
          <w:sz w:val="24"/>
        </w:rPr>
        <w:t>- не привлекать их в качестве канала для совершения коррупционных действий;</w:t>
      </w:r>
    </w:p>
    <w:p w14:paraId="AA000000">
      <w:pPr>
        <w:pStyle w:val="Style_8"/>
        <w:spacing w:line="240" w:lineRule="auto"/>
        <w:ind w:firstLine="680" w:left="0" w:right="0"/>
        <w:jc w:val="both"/>
        <w:rPr>
          <w:rFonts w:ascii="Serif" w:hAnsi="Serif"/>
          <w:sz w:val="24"/>
        </w:rPr>
      </w:pPr>
      <w:r>
        <w:rPr>
          <w:rFonts w:ascii="Serif" w:hAnsi="Serif"/>
          <w:sz w:val="24"/>
        </w:rPr>
        <w:t>- не осуществлять им выплат, превышающих размер соответствующего вознаграждения.</w:t>
      </w:r>
    </w:p>
    <w:p w14:paraId="AB000000">
      <w:pPr>
        <w:pStyle w:val="Style_8"/>
        <w:spacing w:line="240" w:lineRule="auto"/>
        <w:ind w:firstLine="0" w:left="0" w:right="0"/>
        <w:jc w:val="both"/>
        <w:rPr>
          <w:rFonts w:ascii="Serif" w:hAnsi="Serif"/>
          <w:sz w:val="24"/>
        </w:rPr>
      </w:pPr>
    </w:p>
    <w:p w14:paraId="AC000000">
      <w:pPr>
        <w:pStyle w:val="Style_8"/>
        <w:spacing w:line="240" w:lineRule="auto"/>
        <w:ind w:firstLine="0" w:left="0" w:right="0"/>
        <w:jc w:val="center"/>
        <w:rPr>
          <w:rFonts w:ascii="Serif" w:hAnsi="Serif"/>
          <w:b w:val="1"/>
          <w:sz w:val="24"/>
        </w:rPr>
      </w:pPr>
      <w:r>
        <w:rPr>
          <w:rFonts w:ascii="Serif" w:hAnsi="Serif"/>
          <w:b w:val="1"/>
          <w:sz w:val="24"/>
        </w:rPr>
        <w:t>10</w:t>
      </w:r>
      <w:r>
        <w:rPr>
          <w:rFonts w:ascii="Serif" w:hAnsi="Serif"/>
          <w:b w:val="1"/>
          <w:sz w:val="24"/>
        </w:rPr>
        <w:t>. ПОРЯДОК УРЕГУЛИРОВАНИЯ СПОРОВ</w:t>
      </w:r>
    </w:p>
    <w:p w14:paraId="AD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AE000000">
      <w:pPr>
        <w:pStyle w:val="Style_8"/>
        <w:spacing w:line="240" w:lineRule="auto"/>
        <w:ind w:firstLine="680" w:left="0" w:right="0"/>
        <w:jc w:val="both"/>
        <w:rPr>
          <w:rFonts w:ascii="Serif" w:hAnsi="Serif"/>
          <w:sz w:val="24"/>
        </w:rPr>
      </w:pPr>
      <w:r>
        <w:rPr>
          <w:rFonts w:ascii="Serif" w:hAnsi="Serif"/>
          <w:sz w:val="24"/>
        </w:rPr>
        <w:t>10.</w:t>
      </w:r>
      <w:r>
        <w:rPr>
          <w:rFonts w:ascii="Serif" w:hAnsi="Serif"/>
          <w:sz w:val="24"/>
        </w:rPr>
        <w:t>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AF000000">
      <w:pPr>
        <w:pStyle w:val="Style_8"/>
        <w:spacing w:line="240" w:lineRule="auto"/>
        <w:ind w:firstLine="680" w:left="0" w:right="0"/>
        <w:jc w:val="both"/>
        <w:rPr>
          <w:rFonts w:ascii="Serif" w:hAnsi="Serif"/>
          <w:color w:val="000000"/>
          <w:sz w:val="24"/>
        </w:rPr>
      </w:pPr>
      <w:r>
        <w:rPr>
          <w:rFonts w:ascii="Serif" w:hAnsi="Serif"/>
          <w:sz w:val="24"/>
        </w:rPr>
        <w:t>10.</w:t>
      </w:r>
      <w:r>
        <w:rPr>
          <w:rFonts w:ascii="Serif" w:hAnsi="Serif"/>
          <w:sz w:val="24"/>
        </w:rPr>
        <w:t>3. До пе</w:t>
      </w:r>
      <w:r>
        <w:rPr>
          <w:rFonts w:ascii="Serif" w:hAnsi="Serif"/>
          <w:color w:val="000000"/>
          <w:sz w:val="24"/>
        </w:rPr>
        <w:t xml:space="preserve">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дней от даты ее получения. </w:t>
      </w:r>
    </w:p>
    <w:p w14:paraId="B0000000">
      <w:pPr>
        <w:pStyle w:val="Style_8"/>
        <w:spacing w:line="240" w:lineRule="auto"/>
        <w:ind w:firstLine="0" w:left="0" w:right="0"/>
        <w:jc w:val="both"/>
        <w:rPr>
          <w:rFonts w:ascii="Serif" w:hAnsi="Serif"/>
          <w:color w:val="000000"/>
          <w:sz w:val="24"/>
        </w:rPr>
      </w:pPr>
    </w:p>
    <w:p w14:paraId="B1000000">
      <w:pPr>
        <w:pStyle w:val="Style_8"/>
        <w:spacing w:line="240" w:lineRule="auto"/>
        <w:ind w:firstLine="0" w:left="0" w:right="0"/>
        <w:jc w:val="center"/>
        <w:rPr>
          <w:rFonts w:ascii="Serif" w:hAnsi="Serif"/>
          <w:b w:val="1"/>
          <w:color w:val="000000"/>
          <w:sz w:val="24"/>
        </w:rPr>
      </w:pPr>
      <w:r>
        <w:rPr>
          <w:rFonts w:ascii="Serif" w:hAnsi="Serif"/>
          <w:b w:val="1"/>
          <w:color w:val="000000"/>
          <w:sz w:val="24"/>
        </w:rPr>
        <w:t>11</w:t>
      </w:r>
      <w:r>
        <w:rPr>
          <w:rFonts w:ascii="Serif" w:hAnsi="Serif"/>
          <w:b w:val="1"/>
          <w:color w:val="000000"/>
          <w:sz w:val="24"/>
        </w:rPr>
        <w:t>. СРОК ДЕЙСТВИЯ, ПОРЯДОК ИЗМЕНЕНИЯ И РАСТОРЖЕНИЯ КОНТРАКТА</w:t>
      </w:r>
    </w:p>
    <w:p w14:paraId="B2000000">
      <w:pPr>
        <w:pStyle w:val="Style_8"/>
        <w:spacing w:line="240" w:lineRule="auto"/>
        <w:ind w:firstLine="680" w:left="0" w:right="0"/>
        <w:jc w:val="both"/>
        <w:rPr>
          <w:rFonts w:ascii="Serif" w:hAnsi="Serif"/>
          <w:color w:val="000000"/>
          <w:sz w:val="24"/>
        </w:rPr>
      </w:pPr>
      <w:r>
        <w:rPr>
          <w:rFonts w:ascii="Serif" w:hAnsi="Serif"/>
          <w:color w:val="000000"/>
          <w:sz w:val="24"/>
        </w:rPr>
        <w:t xml:space="preserve">11.1. Настоящий Контракт вступает в силу с момента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w:t>
      </w:r>
      <w:r>
        <w:rPr>
          <w:rFonts w:ascii="Serif" w:hAnsi="Serif"/>
          <w:b w:val="1"/>
          <w:color w:val="000000"/>
          <w:sz w:val="24"/>
        </w:rPr>
        <w:t>по «</w:t>
      </w:r>
      <w:r>
        <w:rPr>
          <w:rFonts w:ascii="Serif" w:hAnsi="Serif"/>
          <w:b w:val="1"/>
          <w:color w:val="000000"/>
          <w:sz w:val="24"/>
        </w:rPr>
        <w:t>3</w:t>
      </w:r>
      <w:r>
        <w:rPr>
          <w:rFonts w:ascii="Serif" w:hAnsi="Serif"/>
          <w:b w:val="1"/>
          <w:color w:val="000000"/>
          <w:sz w:val="24"/>
        </w:rPr>
        <w:t>1</w:t>
      </w:r>
      <w:r>
        <w:rPr>
          <w:rFonts w:ascii="Serif" w:hAnsi="Serif"/>
          <w:b w:val="1"/>
          <w:color w:val="000000"/>
          <w:sz w:val="24"/>
        </w:rPr>
        <w:t xml:space="preserve">» </w:t>
      </w:r>
      <w:r>
        <w:rPr>
          <w:rFonts w:ascii="Serif" w:hAnsi="Serif"/>
          <w:b w:val="1"/>
          <w:color w:val="000000"/>
          <w:sz w:val="24"/>
        </w:rPr>
        <w:t>ию</w:t>
      </w:r>
      <w:r>
        <w:rPr>
          <w:rFonts w:ascii="Serif" w:hAnsi="Serif"/>
          <w:b w:val="1"/>
          <w:color w:val="000000"/>
          <w:sz w:val="24"/>
        </w:rPr>
        <w:t>л</w:t>
      </w:r>
      <w:r>
        <w:rPr>
          <w:rFonts w:ascii="Serif" w:hAnsi="Serif"/>
          <w:b w:val="1"/>
          <w:color w:val="000000"/>
          <w:sz w:val="24"/>
        </w:rPr>
        <w:t>я</w:t>
      </w:r>
      <w:r>
        <w:rPr>
          <w:rFonts w:ascii="Serif" w:hAnsi="Serif"/>
          <w:b w:val="1"/>
          <w:color w:val="000000"/>
          <w:sz w:val="24"/>
        </w:rPr>
        <w:t xml:space="preserve"> 2026 г. </w:t>
      </w:r>
      <w:r>
        <w:rPr>
          <w:rFonts w:ascii="Serif" w:hAnsi="Serif"/>
          <w:b w:val="1"/>
          <w:color w:val="000000"/>
          <w:sz w:val="24"/>
        </w:rPr>
        <w:t xml:space="preserve">(включительно). </w:t>
      </w:r>
    </w:p>
    <w:p w14:paraId="B3000000">
      <w:pPr>
        <w:pStyle w:val="Style_8"/>
        <w:spacing w:line="240" w:lineRule="auto"/>
        <w:ind w:firstLine="680" w:left="0" w:right="0"/>
        <w:jc w:val="both"/>
        <w:rPr>
          <w:rFonts w:ascii="Serif" w:hAnsi="Serif"/>
          <w:color w:val="000000"/>
          <w:sz w:val="24"/>
        </w:rPr>
      </w:pPr>
      <w:r>
        <w:rPr>
          <w:rFonts w:ascii="Serif" w:hAnsi="Serif"/>
          <w:color w:val="000000"/>
          <w:sz w:val="24"/>
        </w:rPr>
        <w:t>11.2.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B4000000">
      <w:pPr>
        <w:pStyle w:val="Style_8"/>
        <w:spacing w:line="240" w:lineRule="auto"/>
        <w:ind w:firstLine="680" w:left="0" w:right="0"/>
        <w:jc w:val="both"/>
        <w:rPr>
          <w:rFonts w:ascii="Serif" w:hAnsi="Serif"/>
          <w:sz w:val="24"/>
        </w:rPr>
      </w:pPr>
      <w:r>
        <w:rPr>
          <w:rFonts w:ascii="Serif" w:hAnsi="Serif"/>
          <w:color w:val="000000"/>
          <w:sz w:val="24"/>
        </w:rPr>
        <w:t>11.3. Заказчик вправе принять решен</w:t>
      </w:r>
      <w:r>
        <w:rPr>
          <w:rFonts w:ascii="Serif" w:hAnsi="Serif"/>
          <w:sz w:val="24"/>
        </w:rPr>
        <w:t>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B5000000">
      <w:pPr>
        <w:pStyle w:val="Style_8"/>
        <w:spacing w:line="240" w:lineRule="auto"/>
        <w:ind w:firstLine="680" w:left="0" w:right="0"/>
        <w:jc w:val="both"/>
        <w:rPr>
          <w:rFonts w:ascii="Serif" w:hAnsi="Serif"/>
          <w:sz w:val="24"/>
        </w:rPr>
      </w:pPr>
      <w:r>
        <w:rPr>
          <w:rFonts w:ascii="Serif" w:hAnsi="Serif"/>
          <w:sz w:val="24"/>
        </w:rPr>
        <w:t>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B6000000">
      <w:pPr>
        <w:pStyle w:val="Style_8"/>
        <w:spacing w:line="240" w:lineRule="auto"/>
        <w:ind w:firstLine="680" w:left="0" w:right="0"/>
        <w:jc w:val="both"/>
        <w:rPr>
          <w:rFonts w:ascii="Serif" w:hAnsi="Serif"/>
          <w:sz w:val="24"/>
        </w:rPr>
      </w:pPr>
      <w:r>
        <w:rPr>
          <w:rFonts w:ascii="Serif" w:hAnsi="Serif"/>
          <w:sz w:val="24"/>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B7000000">
      <w:pPr>
        <w:pStyle w:val="Style_8"/>
        <w:spacing w:line="240" w:lineRule="auto"/>
        <w:ind w:firstLine="680" w:left="0" w:right="0"/>
        <w:jc w:val="both"/>
        <w:rPr>
          <w:rFonts w:ascii="Serif" w:hAnsi="Serif"/>
          <w:sz w:val="24"/>
        </w:rPr>
      </w:pPr>
      <w:r>
        <w:rPr>
          <w:rFonts w:ascii="Serif" w:hAnsi="Serif"/>
          <w:sz w:val="24"/>
        </w:rPr>
        <w:t xml:space="preserve">11.6.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 </w:t>
      </w:r>
    </w:p>
    <w:p w14:paraId="B8000000">
      <w:pPr>
        <w:pStyle w:val="Style_8"/>
        <w:spacing w:line="240" w:lineRule="auto"/>
        <w:ind w:firstLine="680" w:left="0" w:right="0"/>
        <w:jc w:val="both"/>
        <w:rPr>
          <w:rFonts w:ascii="Serif" w:hAnsi="Serif"/>
          <w:sz w:val="24"/>
        </w:rPr>
      </w:pPr>
      <w:r>
        <w:rPr>
          <w:rFonts w:ascii="Serif" w:hAnsi="Serif"/>
          <w:sz w:val="24"/>
        </w:rPr>
        <w:t>11.7.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B9000000">
      <w:pPr>
        <w:pStyle w:val="Style_8"/>
        <w:spacing w:line="240" w:lineRule="auto"/>
        <w:ind w:firstLine="680" w:left="0" w:right="0"/>
        <w:jc w:val="both"/>
        <w:rPr>
          <w:rFonts w:ascii="Serif" w:hAnsi="Serif"/>
          <w:sz w:val="24"/>
        </w:rPr>
      </w:pPr>
      <w:r>
        <w:rPr>
          <w:rFonts w:ascii="Serif" w:hAnsi="Serif"/>
          <w:sz w:val="24"/>
        </w:rPr>
        <w:t>11.8. Прекращение действия настоящего Контракта не влечет за собой прекращение обязательств Сторон по нему и не освобождает Стороны от ответственности за нарушения, если таковые имели место при исполнении условий настоящего Контракта.</w:t>
      </w:r>
    </w:p>
    <w:p w14:paraId="BA000000">
      <w:pPr>
        <w:pStyle w:val="Style_8"/>
        <w:spacing w:line="240" w:lineRule="auto"/>
        <w:ind w:firstLine="0" w:left="0" w:right="0"/>
        <w:jc w:val="both"/>
        <w:rPr>
          <w:rFonts w:ascii="Serif" w:hAnsi="Serif"/>
          <w:sz w:val="24"/>
        </w:rPr>
      </w:pPr>
    </w:p>
    <w:p w14:paraId="BB000000">
      <w:pPr>
        <w:pStyle w:val="Style_8"/>
        <w:spacing w:line="240" w:lineRule="auto"/>
        <w:ind w:firstLine="0" w:left="0" w:right="0"/>
        <w:jc w:val="center"/>
        <w:rPr>
          <w:rFonts w:ascii="Serif" w:hAnsi="Serif"/>
          <w:b w:val="1"/>
          <w:sz w:val="24"/>
        </w:rPr>
      </w:pPr>
      <w:r>
        <w:rPr>
          <w:rFonts w:ascii="Serif" w:hAnsi="Serif"/>
          <w:b w:val="1"/>
          <w:sz w:val="24"/>
        </w:rPr>
        <w:t>1</w:t>
      </w:r>
      <w:r>
        <w:rPr>
          <w:rFonts w:ascii="Serif" w:hAnsi="Serif"/>
          <w:b w:val="1"/>
          <w:sz w:val="24"/>
        </w:rPr>
        <w:t>2</w:t>
      </w:r>
      <w:r>
        <w:rPr>
          <w:rFonts w:ascii="Serif" w:hAnsi="Serif"/>
          <w:b w:val="1"/>
          <w:sz w:val="24"/>
        </w:rPr>
        <w:t>. ЗАКЛЮЧИТЕЛЬНЫЕ ПОЛОЖЕНИЯ</w:t>
      </w:r>
    </w:p>
    <w:p w14:paraId="BC000000">
      <w:pPr>
        <w:pStyle w:val="Style_8"/>
        <w:spacing w:line="240" w:lineRule="auto"/>
        <w:ind w:firstLine="680" w:left="0" w:right="0"/>
        <w:jc w:val="both"/>
        <w:rPr>
          <w:rFonts w:ascii="Serif" w:hAnsi="Serif"/>
          <w:sz w:val="24"/>
        </w:rPr>
      </w:pPr>
      <w:r>
        <w:rPr>
          <w:rFonts w:ascii="Serif" w:hAnsi="Serif"/>
          <w:sz w:val="24"/>
        </w:rPr>
        <w:t>12.1.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Поставщика и скрепляются печатями. Один Экземпляр Контракта передается (направляется) Поставщику, а второй находится у Заказчика.</w:t>
      </w:r>
    </w:p>
    <w:p w14:paraId="BD000000">
      <w:pPr>
        <w:pStyle w:val="Style_8"/>
        <w:spacing w:line="240" w:lineRule="auto"/>
        <w:ind w:firstLine="680" w:left="0" w:right="0"/>
        <w:jc w:val="both"/>
        <w:rPr>
          <w:rFonts w:ascii="Serif" w:hAnsi="Serif"/>
          <w:sz w:val="24"/>
        </w:rPr>
      </w:pPr>
      <w:r>
        <w:rPr>
          <w:rFonts w:ascii="Serif" w:hAnsi="Serif"/>
          <w:sz w:val="24"/>
        </w:rPr>
        <w:t>12.2.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BE000000">
      <w:pPr>
        <w:pStyle w:val="Style_8"/>
        <w:spacing w:line="240" w:lineRule="auto"/>
        <w:ind w:firstLine="680" w:left="0" w:right="0"/>
        <w:jc w:val="both"/>
        <w:rPr>
          <w:rFonts w:ascii="Serif" w:hAnsi="Serif"/>
          <w:sz w:val="24"/>
        </w:rPr>
      </w:pPr>
      <w:r>
        <w:rPr>
          <w:rFonts w:ascii="Serif" w:hAnsi="Serif"/>
          <w:sz w:val="24"/>
        </w:rPr>
        <w:t>Юридически значимые сообщения подлежат передаче путем почтовой, факсимильной, электронной связи.</w:t>
      </w:r>
    </w:p>
    <w:p w14:paraId="BF000000">
      <w:pPr>
        <w:pStyle w:val="Style_8"/>
        <w:spacing w:line="240" w:lineRule="auto"/>
        <w:ind w:firstLine="680" w:left="0" w:right="0"/>
        <w:jc w:val="both"/>
        <w:rPr>
          <w:rFonts w:ascii="Serif" w:hAnsi="Serif"/>
          <w:sz w:val="24"/>
        </w:rPr>
      </w:pPr>
      <w:r>
        <w:rPr>
          <w:rFonts w:ascii="Serif" w:hAnsi="Serif"/>
          <w:sz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C0000000">
      <w:pPr>
        <w:pStyle w:val="Style_8"/>
        <w:spacing w:line="240" w:lineRule="auto"/>
        <w:ind w:firstLine="680" w:left="0" w:right="0"/>
        <w:jc w:val="both"/>
        <w:rPr>
          <w:rFonts w:ascii="Serif" w:hAnsi="Serif"/>
          <w:sz w:val="24"/>
        </w:rPr>
      </w:pPr>
      <w:r>
        <w:rPr>
          <w:rFonts w:ascii="Serif" w:hAnsi="Serif"/>
          <w:sz w:val="24"/>
        </w:rPr>
        <w:t>12.3.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(ЭДО)Диадок через оператора «Контурн Экстерн».</w:t>
      </w:r>
    </w:p>
    <w:p w14:paraId="C1000000">
      <w:pPr>
        <w:pStyle w:val="Style_8"/>
        <w:spacing w:line="240" w:lineRule="auto"/>
        <w:ind w:firstLine="680" w:left="0" w:right="0"/>
        <w:jc w:val="both"/>
        <w:rPr>
          <w:rFonts w:ascii="Serif" w:hAnsi="Serif"/>
          <w:sz w:val="24"/>
        </w:rPr>
      </w:pPr>
      <w:r>
        <w:rPr>
          <w:rFonts w:ascii="Serif" w:hAnsi="Serif"/>
          <w:sz w:val="24"/>
        </w:rPr>
        <w:t>12.4. Перемена Поставщика не допускается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C2000000">
      <w:pPr>
        <w:pStyle w:val="Style_8"/>
        <w:spacing w:line="240" w:lineRule="auto"/>
        <w:ind w:firstLine="680" w:left="0" w:right="0"/>
        <w:jc w:val="both"/>
        <w:rPr>
          <w:rFonts w:ascii="Serif" w:hAnsi="Serif"/>
          <w:sz w:val="24"/>
        </w:rPr>
      </w:pPr>
      <w:r>
        <w:rPr>
          <w:rFonts w:ascii="Serif" w:hAnsi="Serif"/>
          <w:sz w:val="24"/>
        </w:rPr>
        <w:t xml:space="preserve">12.5. В случае ликвидации Поставщика или проведения в отношении Поставщика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 </w:t>
      </w:r>
    </w:p>
    <w:p w14:paraId="C3000000">
      <w:pPr>
        <w:pStyle w:val="Style_8"/>
        <w:spacing w:line="240" w:lineRule="auto"/>
        <w:ind w:firstLine="680" w:left="0" w:right="0"/>
        <w:jc w:val="both"/>
        <w:rPr>
          <w:rFonts w:ascii="Serif" w:hAnsi="Serif"/>
          <w:sz w:val="24"/>
        </w:rPr>
      </w:pPr>
      <w:r>
        <w:rPr>
          <w:rFonts w:ascii="Serif" w:hAnsi="Serif"/>
          <w:sz w:val="24"/>
        </w:rPr>
        <w:t>12.6. В случае приостановления деятельности Поставщика в порядке, предусмотренном Кодексом Российской Федерации об административных правонарушениях, Поставщик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Поставщика.</w:t>
      </w:r>
    </w:p>
    <w:p w14:paraId="C4000000">
      <w:pPr>
        <w:pStyle w:val="Style_8"/>
        <w:spacing w:line="240" w:lineRule="auto"/>
        <w:ind w:firstLine="680" w:left="0" w:right="0"/>
        <w:jc w:val="both"/>
        <w:rPr>
          <w:rFonts w:ascii="Serif" w:hAnsi="Serif"/>
          <w:sz w:val="24"/>
        </w:rPr>
      </w:pPr>
      <w:r>
        <w:rPr>
          <w:rFonts w:ascii="Serif" w:hAnsi="Serif"/>
          <w:sz w:val="24"/>
        </w:rPr>
        <w:t>12.7. По вопросам, не предусмотренным настоящим Контрактом, Стороны руководствуются действующим законодательством Российской Федерации.</w:t>
      </w:r>
    </w:p>
    <w:p w14:paraId="C5000000">
      <w:pPr>
        <w:pStyle w:val="Style_8"/>
        <w:spacing w:line="240" w:lineRule="auto"/>
        <w:ind w:firstLine="680" w:left="0" w:right="0"/>
        <w:jc w:val="both"/>
        <w:rPr>
          <w:rFonts w:ascii="Serif" w:hAnsi="Serif"/>
          <w:sz w:val="24"/>
        </w:rPr>
      </w:pPr>
      <w:r>
        <w:rPr>
          <w:rFonts w:ascii="Serif" w:hAnsi="Serif"/>
          <w:sz w:val="24"/>
        </w:rPr>
        <w:t xml:space="preserve">12.8. К настоящему Контракту прилагается и является его неотъемлемой частью: </w:t>
      </w:r>
      <w:r>
        <w:rPr>
          <w:rFonts w:ascii="Serif" w:hAnsi="Serif"/>
          <w:sz w:val="24"/>
        </w:rPr>
        <w:tab/>
      </w:r>
    </w:p>
    <w:p w14:paraId="C6000000">
      <w:pPr>
        <w:pStyle w:val="Style_8"/>
        <w:spacing w:line="240" w:lineRule="auto"/>
        <w:ind w:firstLine="680" w:left="0" w:right="0"/>
        <w:jc w:val="both"/>
        <w:rPr>
          <w:rFonts w:ascii="Serif" w:hAnsi="Serif"/>
          <w:sz w:val="24"/>
        </w:rPr>
      </w:pPr>
      <w:r>
        <w:rPr>
          <w:rFonts w:ascii="Serif" w:hAnsi="Serif"/>
          <w:sz w:val="24"/>
        </w:rPr>
        <w:t>- Приложение № 1 – Техническое задание;</w:t>
      </w:r>
    </w:p>
    <w:p w14:paraId="C7000000">
      <w:pPr>
        <w:pStyle w:val="Style_8"/>
        <w:spacing w:line="240" w:lineRule="auto"/>
        <w:ind w:firstLine="680" w:left="0" w:right="0"/>
        <w:jc w:val="both"/>
        <w:rPr>
          <w:rFonts w:ascii="Serif" w:hAnsi="Serif"/>
          <w:sz w:val="24"/>
        </w:rPr>
      </w:pPr>
      <w:r>
        <w:rPr>
          <w:rFonts w:ascii="Serif" w:hAnsi="Serif"/>
          <w:sz w:val="24"/>
        </w:rPr>
        <w:t>- Приложение № 2 – Спецификация.</w:t>
      </w:r>
    </w:p>
    <w:p w14:paraId="C8000000">
      <w:pPr>
        <w:pStyle w:val="Style_8"/>
        <w:spacing w:line="240" w:lineRule="auto"/>
        <w:ind w:firstLine="680" w:left="0" w:right="0"/>
        <w:jc w:val="both"/>
        <w:rPr>
          <w:rFonts w:ascii="Serif" w:hAnsi="Serif"/>
          <w:sz w:val="24"/>
        </w:rPr>
      </w:pPr>
    </w:p>
    <w:p w14:paraId="C9000000">
      <w:pPr>
        <w:pStyle w:val="Style_8"/>
        <w:spacing w:line="240" w:lineRule="auto"/>
        <w:ind w:firstLine="0" w:left="0" w:right="0"/>
        <w:jc w:val="center"/>
        <w:rPr>
          <w:rFonts w:ascii="Serif" w:hAnsi="Serif"/>
          <w:b w:val="1"/>
          <w:sz w:val="24"/>
        </w:rPr>
      </w:pPr>
      <w:r>
        <w:rPr>
          <w:rFonts w:ascii="Serif" w:hAnsi="Serif"/>
          <w:b w:val="1"/>
          <w:sz w:val="24"/>
        </w:rPr>
        <w:t>1</w:t>
      </w:r>
      <w:r>
        <w:rPr>
          <w:rFonts w:ascii="Serif" w:hAnsi="Serif"/>
          <w:b w:val="1"/>
          <w:sz w:val="24"/>
        </w:rPr>
        <w:t>3</w:t>
      </w:r>
      <w:r>
        <w:rPr>
          <w:rFonts w:ascii="Serif" w:hAnsi="Serif"/>
          <w:b w:val="1"/>
          <w:sz w:val="24"/>
        </w:rPr>
        <w:t>. АДРЕСА И БАНКОВСКИЕ РЕКВИЗИТЫ СТОРОН</w:t>
      </w:r>
    </w:p>
    <w:p w14:paraId="CA000000">
      <w:pPr>
        <w:pStyle w:val="Style_8"/>
        <w:spacing w:line="240" w:lineRule="auto"/>
        <w:ind w:firstLine="0" w:left="0" w:right="0"/>
        <w:jc w:val="both"/>
        <w:rPr>
          <w:rFonts w:ascii="Serif" w:hAnsi="Serif"/>
          <w:sz w:val="24"/>
        </w:rPr>
      </w:pPr>
    </w:p>
    <w:tbl>
      <w:tblPr>
        <w:tblW w:type="auto" w:w="0"/>
        <w:jc w:val="left"/>
        <w:tblInd w:type="dxa" w:w="-108"/>
        <w:tblLayout w:type="fixed"/>
      </w:tblPr>
      <w:tblGrid>
        <w:gridCol w:w="5339"/>
        <w:gridCol w:w="4869"/>
      </w:tblGrid>
      <w:tr>
        <w:tc>
          <w:tcPr>
            <w:tcW w:type="dxa" w:w="53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B000000">
            <w:pPr>
              <w:pStyle w:val="Style_2"/>
              <w:widowControl w:val="1"/>
              <w:spacing w:after="0" w:before="0" w:line="240" w:lineRule="auto"/>
              <w:ind w:firstLine="0" w:left="0" w:right="0"/>
              <w:contextualSpacing w:val="0"/>
              <w:jc w:val="left"/>
              <w:rPr>
                <w:rFonts w:ascii="Serif" w:hAnsi="Serif"/>
                <w:sz w:val="24"/>
              </w:rPr>
            </w:pPr>
            <w:r>
              <w:rPr>
                <w:rFonts w:ascii="Serif" w:hAnsi="Serif"/>
                <w:b w:val="1"/>
                <w:color w:val="000000"/>
                <w:sz w:val="24"/>
              </w:rPr>
              <w:t>ЗАКАЗЧИК:</w:t>
            </w:r>
          </w:p>
          <w:p w14:paraId="CC000000">
            <w:pPr>
              <w:pStyle w:val="Style_2"/>
              <w:widowControl w:val="0"/>
              <w:spacing w:after="0" w:before="0" w:line="240" w:lineRule="auto"/>
              <w:ind w:firstLine="0" w:left="0" w:right="0"/>
              <w:contextualSpacing w:val="0"/>
              <w:jc w:val="left"/>
              <w:rPr>
                <w:rFonts w:ascii="Serif" w:hAnsi="Serif"/>
                <w:sz w:val="24"/>
              </w:rPr>
            </w:pPr>
            <w:r>
              <w:rPr>
                <w:rFonts w:ascii="Serif" w:hAnsi="Serif"/>
                <w:b w:val="1"/>
                <w:color w:val="000000"/>
                <w:sz w:val="24"/>
              </w:rPr>
              <w:t>Федеральное казенное учреждение «Центр хранения страхового фонда» (ЦХСФ)</w:t>
            </w:r>
          </w:p>
          <w:p w14:paraId="CD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Юридический/ почтовый адрес:</w:t>
            </w:r>
          </w:p>
          <w:p w14:paraId="CE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627015, Тюменская обл.,</w:t>
            </w:r>
          </w:p>
          <w:p w14:paraId="CF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г. Ялуторовск, ул. Ишимская, д.138</w:t>
            </w:r>
          </w:p>
          <w:p w14:paraId="D0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ИНН 7207000289 КПП 720701001</w:t>
            </w:r>
          </w:p>
          <w:p w14:paraId="D1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УФК по Новосибирской области (ЦХСФ лицевой счет 03671086940)</w:t>
            </w:r>
          </w:p>
          <w:p w14:paraId="D2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ОКЦ №1 СибГУ Банка  России//УФК по Новосибирской области, г. Новосибирск</w:t>
            </w:r>
          </w:p>
          <w:p w14:paraId="D3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казначейский счет: 03211643000000015114</w:t>
            </w:r>
          </w:p>
          <w:p w14:paraId="D4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банковский счет: 40102810445370000043</w:t>
            </w:r>
          </w:p>
          <w:p w14:paraId="D5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БИК: 015004950</w:t>
            </w:r>
          </w:p>
          <w:p w14:paraId="D6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ОКТМО 71715000</w:t>
            </w:r>
          </w:p>
          <w:p w14:paraId="D7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Тел.: +7(34535)3-22-71</w:t>
            </w:r>
          </w:p>
          <w:p w14:paraId="D8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email: yalarhiv@yandex.ru</w:t>
            </w:r>
          </w:p>
          <w:p w14:paraId="D9000000">
            <w:pPr>
              <w:pStyle w:val="Style_2"/>
              <w:widowControl w:val="1"/>
              <w:spacing w:after="0" w:before="0" w:line="240" w:lineRule="auto"/>
              <w:ind w:firstLine="0" w:left="0" w:right="0"/>
              <w:contextualSpacing w:val="0"/>
              <w:jc w:val="left"/>
              <w:rPr>
                <w:rFonts w:ascii="Serif" w:hAnsi="Serif"/>
                <w:sz w:val="24"/>
              </w:rPr>
            </w:pPr>
          </w:p>
          <w:p w14:paraId="DA000000">
            <w:pPr>
              <w:pStyle w:val="Style_2"/>
              <w:widowControl w:val="1"/>
              <w:spacing w:after="0" w:before="0" w:line="240" w:lineRule="auto"/>
              <w:ind w:firstLine="0" w:left="0" w:right="0"/>
              <w:contextualSpacing w:val="0"/>
              <w:jc w:val="left"/>
              <w:rPr>
                <w:rFonts w:ascii="Serif" w:hAnsi="Serif"/>
                <w:sz w:val="24"/>
              </w:rPr>
            </w:pPr>
          </w:p>
          <w:p w14:paraId="DB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Директор ____________ Д.С. Васильев</w:t>
            </w:r>
          </w:p>
          <w:p w14:paraId="DC000000">
            <w:pPr>
              <w:pStyle w:val="Style_2"/>
              <w:widowControl w:val="1"/>
              <w:spacing w:after="0" w:before="0" w:line="240" w:lineRule="auto"/>
              <w:ind w:firstLine="0" w:left="0" w:right="0"/>
              <w:contextualSpacing w:val="0"/>
              <w:jc w:val="left"/>
              <w:rPr>
                <w:rFonts w:ascii="Serif" w:hAnsi="Serif"/>
                <w:sz w:val="24"/>
              </w:rPr>
            </w:pPr>
            <w:r>
              <w:rPr>
                <w:rFonts w:ascii="Serif" w:hAnsi="Serif"/>
                <w:color w:val="000000"/>
                <w:sz w:val="24"/>
              </w:rPr>
              <w:t>М.П.</w:t>
            </w:r>
          </w:p>
        </w:tc>
        <w:tc>
          <w:tcPr>
            <w:tcW w:type="dxa" w:w="486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D000000">
            <w:pPr>
              <w:pStyle w:val="Style_2"/>
              <w:widowControl w:val="1"/>
              <w:spacing w:after="0" w:before="0" w:line="240" w:lineRule="auto"/>
              <w:ind w:firstLine="0" w:left="0" w:right="0"/>
              <w:contextualSpacing w:val="0"/>
              <w:jc w:val="left"/>
              <w:rPr>
                <w:rFonts w:ascii="Serif" w:hAnsi="Serif"/>
                <w:sz w:val="24"/>
              </w:rPr>
            </w:pPr>
            <w:r>
              <w:rPr>
                <w:rFonts w:ascii="Serif" w:hAnsi="Serif"/>
                <w:b w:val="1"/>
                <w:color w:val="000000"/>
                <w:sz w:val="24"/>
              </w:rPr>
              <w:t>ПОСТАВЩИК:</w:t>
            </w:r>
          </w:p>
        </w:tc>
      </w:tr>
    </w:tbl>
    <w:p w14:paraId="DE000000">
      <w:pPr>
        <w:pStyle w:val="Style_2"/>
        <w:spacing w:line="240" w:lineRule="auto"/>
        <w:ind w:firstLine="0" w:left="0" w:right="0"/>
        <w:jc w:val="both"/>
        <w:rPr>
          <w:rFonts w:ascii="Serif" w:hAnsi="Serif"/>
          <w:sz w:val="24"/>
        </w:rPr>
      </w:pPr>
    </w:p>
    <w:p w14:paraId="DF000000">
      <w:pPr>
        <w:pStyle w:val="Style_2"/>
        <w:spacing w:after="0" w:before="0" w:line="240" w:lineRule="auto"/>
        <w:ind w:firstLine="0" w:left="0" w:right="0"/>
        <w:contextualSpacing w:val="0"/>
        <w:jc w:val="right"/>
        <w:rPr>
          <w:rFonts w:ascii="Serif" w:hAnsi="Serif"/>
          <w:sz w:val="24"/>
        </w:rPr>
      </w:pPr>
      <w:r>
        <w:br w:type="column"/>
      </w:r>
    </w:p>
    <w:p w14:paraId="E0000000">
      <w:pPr>
        <w:pStyle w:val="Style_2"/>
        <w:spacing w:after="0" w:before="0" w:line="240" w:lineRule="auto"/>
        <w:ind w:firstLine="0" w:left="0" w:right="0"/>
        <w:contextualSpacing w:val="0"/>
        <w:jc w:val="right"/>
        <w:rPr>
          <w:rFonts w:ascii="Serif" w:hAnsi="Serif"/>
          <w:sz w:val="24"/>
        </w:rPr>
      </w:pPr>
    </w:p>
    <w:p w14:paraId="E1000000">
      <w:pPr>
        <w:pStyle w:val="Style_2"/>
        <w:spacing w:after="0" w:before="0" w:line="240" w:lineRule="auto"/>
        <w:ind w:firstLine="0" w:left="0" w:right="0"/>
        <w:contextualSpacing w:val="0"/>
        <w:jc w:val="right"/>
        <w:rPr>
          <w:rFonts w:ascii="Serif" w:hAnsi="Serif"/>
          <w:sz w:val="24"/>
        </w:rPr>
      </w:pPr>
    </w:p>
    <w:p w14:paraId="E2000000">
      <w:pPr>
        <w:pStyle w:val="Style_2"/>
        <w:spacing w:after="0" w:before="0" w:line="240" w:lineRule="auto"/>
        <w:ind w:firstLine="0" w:left="0" w:right="0"/>
        <w:contextualSpacing w:val="0"/>
        <w:jc w:val="right"/>
        <w:rPr>
          <w:rFonts w:ascii="Serif" w:hAnsi="Serif"/>
          <w:sz w:val="24"/>
        </w:rPr>
      </w:pPr>
    </w:p>
    <w:p w14:paraId="E3000000">
      <w:pPr>
        <w:pStyle w:val="Style_2"/>
        <w:spacing w:after="0" w:before="0" w:line="240" w:lineRule="auto"/>
        <w:ind w:firstLine="0" w:left="0" w:right="0"/>
        <w:contextualSpacing w:val="0"/>
        <w:jc w:val="right"/>
        <w:rPr>
          <w:rFonts w:ascii="Serif" w:hAnsi="Serif"/>
          <w:sz w:val="24"/>
        </w:rPr>
      </w:pPr>
    </w:p>
    <w:p w14:paraId="E4000000">
      <w:pPr>
        <w:pStyle w:val="Style_2"/>
        <w:spacing w:after="0" w:before="0" w:line="240" w:lineRule="auto"/>
        <w:ind w:firstLine="0" w:left="0" w:right="0"/>
        <w:contextualSpacing w:val="0"/>
        <w:jc w:val="right"/>
        <w:rPr>
          <w:rFonts w:ascii="Serif" w:hAnsi="Serif"/>
          <w:sz w:val="24"/>
        </w:rPr>
      </w:pPr>
    </w:p>
    <w:p w14:paraId="E5000000">
      <w:pPr>
        <w:pStyle w:val="Style_2"/>
        <w:spacing w:after="0" w:before="0" w:line="240" w:lineRule="auto"/>
        <w:ind w:firstLine="0" w:left="0" w:right="0"/>
        <w:contextualSpacing w:val="0"/>
        <w:jc w:val="right"/>
        <w:rPr>
          <w:rFonts w:ascii="Serif" w:hAnsi="Serif"/>
          <w:sz w:val="24"/>
        </w:rPr>
      </w:pPr>
    </w:p>
    <w:p w14:paraId="E6000000">
      <w:pPr>
        <w:pStyle w:val="Style_2"/>
        <w:spacing w:after="0" w:before="0" w:line="240" w:lineRule="auto"/>
        <w:ind w:firstLine="0" w:left="0" w:right="0"/>
        <w:contextualSpacing w:val="0"/>
        <w:jc w:val="right"/>
        <w:rPr>
          <w:rFonts w:ascii="Serif" w:hAnsi="Serif"/>
          <w:sz w:val="24"/>
        </w:rPr>
      </w:pPr>
    </w:p>
    <w:p w14:paraId="E7000000">
      <w:pPr>
        <w:pStyle w:val="Style_2"/>
        <w:spacing w:after="0" w:before="0" w:line="240" w:lineRule="auto"/>
        <w:ind w:firstLine="0" w:left="0" w:right="0"/>
        <w:contextualSpacing w:val="0"/>
        <w:jc w:val="right"/>
        <w:rPr>
          <w:rFonts w:ascii="Serif" w:hAnsi="Serif"/>
          <w:sz w:val="24"/>
        </w:rPr>
      </w:pPr>
    </w:p>
    <w:p w14:paraId="E8000000">
      <w:pPr>
        <w:pStyle w:val="Style_2"/>
        <w:spacing w:after="0" w:before="0" w:line="240" w:lineRule="auto"/>
        <w:ind w:firstLine="0" w:left="0" w:right="0"/>
        <w:contextualSpacing w:val="0"/>
        <w:jc w:val="right"/>
        <w:rPr>
          <w:rFonts w:ascii="Serif" w:hAnsi="Serif"/>
          <w:sz w:val="24"/>
        </w:rPr>
      </w:pPr>
    </w:p>
    <w:p w14:paraId="E9000000">
      <w:pPr>
        <w:pStyle w:val="Style_2"/>
        <w:spacing w:after="0" w:before="0" w:line="240" w:lineRule="auto"/>
        <w:ind w:firstLine="0" w:left="0" w:right="0"/>
        <w:contextualSpacing w:val="0"/>
        <w:jc w:val="right"/>
        <w:rPr>
          <w:rFonts w:ascii="Serif" w:hAnsi="Serif"/>
          <w:sz w:val="24"/>
        </w:rPr>
      </w:pPr>
    </w:p>
    <w:p w14:paraId="EA000000">
      <w:pPr>
        <w:pStyle w:val="Style_2"/>
        <w:spacing w:after="0" w:before="0" w:line="240" w:lineRule="auto"/>
        <w:ind w:firstLine="0" w:left="0" w:right="0"/>
        <w:contextualSpacing w:val="0"/>
        <w:jc w:val="right"/>
        <w:rPr>
          <w:rFonts w:ascii="Serif" w:hAnsi="Serif"/>
          <w:sz w:val="24"/>
        </w:rPr>
      </w:pPr>
    </w:p>
    <w:p w14:paraId="EB000000">
      <w:pPr>
        <w:pStyle w:val="Style_2"/>
        <w:spacing w:after="0" w:before="0" w:line="240" w:lineRule="auto"/>
        <w:ind w:firstLine="0" w:left="0" w:right="0"/>
        <w:contextualSpacing w:val="0"/>
        <w:jc w:val="right"/>
        <w:rPr>
          <w:rFonts w:ascii="Serif" w:hAnsi="Serif"/>
          <w:sz w:val="24"/>
        </w:rPr>
      </w:pPr>
    </w:p>
    <w:p w14:paraId="EC000000">
      <w:pPr>
        <w:pStyle w:val="Style_2"/>
        <w:spacing w:after="0" w:before="0" w:line="240" w:lineRule="auto"/>
        <w:ind w:firstLine="0" w:left="0" w:right="0"/>
        <w:contextualSpacing w:val="0"/>
        <w:jc w:val="right"/>
        <w:rPr>
          <w:rFonts w:ascii="Serif" w:hAnsi="Serif"/>
          <w:sz w:val="24"/>
        </w:rPr>
      </w:pPr>
    </w:p>
    <w:p w14:paraId="ED000000">
      <w:pPr>
        <w:pStyle w:val="Style_2"/>
        <w:spacing w:after="0" w:before="0" w:line="240" w:lineRule="auto"/>
        <w:ind w:firstLine="0" w:left="0" w:right="0"/>
        <w:contextualSpacing w:val="0"/>
        <w:jc w:val="right"/>
        <w:rPr>
          <w:rFonts w:ascii="Serif" w:hAnsi="Serif"/>
          <w:sz w:val="24"/>
        </w:rPr>
      </w:pPr>
    </w:p>
    <w:p w14:paraId="EE000000">
      <w:pPr>
        <w:pStyle w:val="Style_2"/>
        <w:spacing w:after="0" w:before="0" w:line="240" w:lineRule="auto"/>
        <w:ind w:firstLine="0" w:left="0" w:right="0"/>
        <w:contextualSpacing w:val="0"/>
        <w:jc w:val="right"/>
        <w:rPr>
          <w:rFonts w:ascii="Serif" w:hAnsi="Serif"/>
          <w:sz w:val="24"/>
        </w:rPr>
      </w:pPr>
    </w:p>
    <w:p w14:paraId="EF000000">
      <w:pPr>
        <w:pStyle w:val="Style_2"/>
        <w:spacing w:after="0" w:before="0" w:line="240" w:lineRule="auto"/>
        <w:ind w:firstLine="0" w:left="0" w:right="0"/>
        <w:contextualSpacing w:val="0"/>
        <w:jc w:val="right"/>
        <w:rPr>
          <w:rFonts w:ascii="Serif" w:hAnsi="Serif"/>
          <w:sz w:val="24"/>
        </w:rPr>
      </w:pPr>
    </w:p>
    <w:p w14:paraId="F0000000">
      <w:pPr>
        <w:pStyle w:val="Style_2"/>
        <w:spacing w:after="0" w:before="0" w:line="240" w:lineRule="auto"/>
        <w:ind w:firstLine="0" w:left="0" w:right="0"/>
        <w:contextualSpacing w:val="0"/>
        <w:jc w:val="right"/>
        <w:rPr>
          <w:rFonts w:ascii="Serif" w:hAnsi="Serif"/>
          <w:sz w:val="24"/>
        </w:rPr>
      </w:pPr>
    </w:p>
    <w:p w14:paraId="F1000000">
      <w:pPr>
        <w:pStyle w:val="Style_2"/>
        <w:spacing w:after="0" w:before="0" w:line="240" w:lineRule="auto"/>
        <w:ind w:firstLine="0" w:left="0" w:right="0"/>
        <w:contextualSpacing w:val="0"/>
        <w:jc w:val="right"/>
        <w:rPr>
          <w:rFonts w:ascii="Serif" w:hAnsi="Serif"/>
          <w:sz w:val="24"/>
        </w:rPr>
      </w:pPr>
    </w:p>
    <w:p w14:paraId="F2000000">
      <w:pPr>
        <w:pStyle w:val="Style_2"/>
        <w:spacing w:after="0" w:before="0" w:line="240" w:lineRule="auto"/>
        <w:ind w:firstLine="0" w:left="0" w:right="0"/>
        <w:contextualSpacing w:val="0"/>
        <w:jc w:val="right"/>
        <w:rPr>
          <w:rFonts w:ascii="Serif" w:hAnsi="Serif"/>
          <w:sz w:val="24"/>
        </w:rPr>
      </w:pPr>
    </w:p>
    <w:p w14:paraId="F3000000">
      <w:pPr>
        <w:pStyle w:val="Style_2"/>
        <w:spacing w:after="0" w:before="0" w:line="240" w:lineRule="auto"/>
        <w:ind w:firstLine="0" w:left="0" w:right="0"/>
        <w:contextualSpacing w:val="0"/>
        <w:jc w:val="right"/>
        <w:rPr>
          <w:rFonts w:ascii="Serif" w:hAnsi="Serif"/>
          <w:sz w:val="24"/>
        </w:rPr>
      </w:pPr>
    </w:p>
    <w:p w14:paraId="F4000000">
      <w:pPr>
        <w:pStyle w:val="Style_2"/>
        <w:spacing w:after="0" w:before="0" w:line="240" w:lineRule="auto"/>
        <w:ind w:firstLine="0" w:left="0" w:right="0"/>
        <w:contextualSpacing w:val="0"/>
        <w:jc w:val="right"/>
        <w:rPr>
          <w:rFonts w:ascii="Serif" w:hAnsi="Serif"/>
          <w:sz w:val="24"/>
        </w:rPr>
      </w:pPr>
    </w:p>
    <w:p w14:paraId="F5000000">
      <w:pPr>
        <w:pStyle w:val="Style_2"/>
        <w:spacing w:after="0" w:before="0" w:line="240" w:lineRule="auto"/>
        <w:ind w:firstLine="0" w:left="0" w:right="0"/>
        <w:contextualSpacing w:val="0"/>
        <w:jc w:val="right"/>
        <w:rPr>
          <w:rFonts w:ascii="Serif" w:hAnsi="Serif"/>
          <w:sz w:val="24"/>
        </w:rPr>
      </w:pPr>
    </w:p>
    <w:p w14:paraId="F6000000">
      <w:pPr>
        <w:pStyle w:val="Style_2"/>
        <w:spacing w:after="0" w:before="0" w:line="240" w:lineRule="auto"/>
        <w:ind w:firstLine="0" w:left="0" w:right="0"/>
        <w:contextualSpacing w:val="0"/>
        <w:jc w:val="right"/>
        <w:rPr>
          <w:rFonts w:ascii="Serif" w:hAnsi="Serif"/>
          <w:sz w:val="24"/>
        </w:rPr>
      </w:pPr>
    </w:p>
    <w:p w14:paraId="F7000000">
      <w:pPr>
        <w:pStyle w:val="Style_2"/>
        <w:spacing w:after="0" w:before="0" w:line="240" w:lineRule="auto"/>
        <w:ind w:firstLine="0" w:left="0" w:right="0"/>
        <w:contextualSpacing w:val="0"/>
        <w:jc w:val="right"/>
        <w:rPr>
          <w:rFonts w:ascii="Serif" w:hAnsi="Serif"/>
          <w:sz w:val="24"/>
        </w:rPr>
      </w:pPr>
    </w:p>
    <w:p w14:paraId="F8000000">
      <w:pPr>
        <w:pStyle w:val="Style_2"/>
        <w:spacing w:after="0" w:before="0" w:line="240" w:lineRule="auto"/>
        <w:ind w:firstLine="0" w:left="0" w:right="0"/>
        <w:contextualSpacing w:val="0"/>
        <w:jc w:val="right"/>
        <w:rPr>
          <w:rFonts w:ascii="Serif" w:hAnsi="Serif"/>
          <w:sz w:val="24"/>
        </w:rPr>
      </w:pPr>
    </w:p>
    <w:p w14:paraId="F9000000">
      <w:pPr>
        <w:pStyle w:val="Style_2"/>
        <w:spacing w:after="0" w:before="0" w:line="240" w:lineRule="auto"/>
        <w:ind w:firstLine="0" w:left="0" w:right="0"/>
        <w:contextualSpacing w:val="0"/>
        <w:jc w:val="right"/>
        <w:rPr>
          <w:rFonts w:ascii="Serif" w:hAnsi="Serif"/>
          <w:sz w:val="24"/>
        </w:rPr>
      </w:pPr>
    </w:p>
    <w:p w14:paraId="FA000000">
      <w:pPr>
        <w:pStyle w:val="Style_2"/>
        <w:spacing w:after="0" w:before="0" w:line="240" w:lineRule="auto"/>
        <w:ind w:firstLine="0" w:left="0" w:right="0"/>
        <w:contextualSpacing w:val="0"/>
        <w:jc w:val="right"/>
        <w:rPr>
          <w:rFonts w:ascii="Serif" w:hAnsi="Serif"/>
          <w:sz w:val="24"/>
        </w:rPr>
      </w:pPr>
    </w:p>
    <w:p w14:paraId="FB000000">
      <w:pPr>
        <w:pStyle w:val="Style_2"/>
        <w:spacing w:after="0" w:before="0" w:line="240" w:lineRule="auto"/>
        <w:ind w:firstLine="0" w:left="0" w:right="0"/>
        <w:contextualSpacing w:val="0"/>
        <w:jc w:val="right"/>
        <w:rPr>
          <w:rFonts w:ascii="Serif" w:hAnsi="Serif"/>
          <w:sz w:val="24"/>
        </w:rPr>
      </w:pPr>
    </w:p>
    <w:p w14:paraId="FC000000">
      <w:pPr>
        <w:pStyle w:val="Style_2"/>
        <w:spacing w:after="0" w:before="0" w:line="240" w:lineRule="auto"/>
        <w:ind w:firstLine="0" w:left="0" w:right="0"/>
        <w:contextualSpacing w:val="0"/>
        <w:jc w:val="right"/>
        <w:rPr>
          <w:rFonts w:ascii="Serif" w:hAnsi="Serif"/>
          <w:sz w:val="24"/>
        </w:rPr>
      </w:pPr>
    </w:p>
    <w:p w14:paraId="FD000000">
      <w:pPr>
        <w:pStyle w:val="Style_2"/>
        <w:spacing w:after="0" w:before="0" w:line="240" w:lineRule="auto"/>
        <w:ind w:firstLine="0" w:left="0" w:right="0"/>
        <w:contextualSpacing w:val="0"/>
        <w:jc w:val="right"/>
        <w:rPr>
          <w:rFonts w:ascii="Serif" w:hAnsi="Serif"/>
          <w:sz w:val="24"/>
        </w:rPr>
      </w:pPr>
    </w:p>
    <w:p w14:paraId="FE000000">
      <w:pPr>
        <w:pStyle w:val="Style_2"/>
        <w:spacing w:after="0" w:before="0" w:line="240" w:lineRule="auto"/>
        <w:ind w:firstLine="0" w:left="0" w:right="0"/>
        <w:contextualSpacing w:val="0"/>
        <w:jc w:val="right"/>
        <w:rPr>
          <w:rFonts w:ascii="Serif" w:hAnsi="Serif"/>
          <w:sz w:val="24"/>
        </w:rPr>
      </w:pPr>
    </w:p>
    <w:p w14:paraId="FF000000">
      <w:pPr>
        <w:pStyle w:val="Style_2"/>
        <w:spacing w:after="0" w:before="0" w:line="240" w:lineRule="auto"/>
        <w:ind w:firstLine="0" w:left="0" w:right="0"/>
        <w:contextualSpacing w:val="0"/>
        <w:jc w:val="right"/>
        <w:rPr>
          <w:rFonts w:ascii="Serif" w:hAnsi="Serif"/>
          <w:sz w:val="24"/>
        </w:rPr>
      </w:pPr>
    </w:p>
    <w:p w14:paraId="00010000">
      <w:pPr>
        <w:pStyle w:val="Style_2"/>
        <w:spacing w:after="0" w:before="0" w:line="240" w:lineRule="auto"/>
        <w:ind w:firstLine="0" w:left="0" w:right="0"/>
        <w:contextualSpacing w:val="0"/>
        <w:jc w:val="right"/>
        <w:rPr>
          <w:rFonts w:ascii="Serif" w:hAnsi="Serif"/>
          <w:sz w:val="24"/>
        </w:rPr>
      </w:pPr>
    </w:p>
    <w:p w14:paraId="01010000">
      <w:pPr>
        <w:pStyle w:val="Style_2"/>
        <w:spacing w:after="0" w:before="0" w:line="240" w:lineRule="auto"/>
        <w:ind w:firstLine="0" w:left="0" w:right="0"/>
        <w:contextualSpacing w:val="0"/>
        <w:jc w:val="right"/>
        <w:rPr>
          <w:rFonts w:ascii="Serif" w:hAnsi="Serif"/>
          <w:sz w:val="24"/>
        </w:rPr>
      </w:pPr>
    </w:p>
    <w:p w14:paraId="02010000">
      <w:pPr>
        <w:pStyle w:val="Style_2"/>
        <w:spacing w:after="0" w:before="0" w:line="240" w:lineRule="auto"/>
        <w:ind w:firstLine="0" w:left="0" w:right="0"/>
        <w:contextualSpacing w:val="0"/>
        <w:jc w:val="right"/>
        <w:rPr>
          <w:rFonts w:ascii="Serif" w:hAnsi="Serif"/>
          <w:sz w:val="24"/>
        </w:rPr>
      </w:pPr>
    </w:p>
    <w:p w14:paraId="03010000">
      <w:pPr>
        <w:pStyle w:val="Style_2"/>
        <w:spacing w:after="0" w:before="0" w:line="240" w:lineRule="auto"/>
        <w:ind w:firstLine="0" w:left="0" w:right="0"/>
        <w:contextualSpacing w:val="0"/>
        <w:jc w:val="right"/>
        <w:rPr>
          <w:rFonts w:ascii="Serif" w:hAnsi="Serif"/>
          <w:sz w:val="24"/>
        </w:rPr>
      </w:pPr>
    </w:p>
    <w:p w14:paraId="04010000">
      <w:pPr>
        <w:pStyle w:val="Style_2"/>
        <w:spacing w:after="0" w:before="0" w:line="240" w:lineRule="auto"/>
        <w:ind w:firstLine="0" w:left="0" w:right="0"/>
        <w:contextualSpacing w:val="0"/>
        <w:jc w:val="right"/>
        <w:rPr>
          <w:rFonts w:ascii="Serif" w:hAnsi="Serif"/>
          <w:sz w:val="24"/>
        </w:rPr>
      </w:pPr>
    </w:p>
    <w:p w14:paraId="05010000">
      <w:pPr>
        <w:pStyle w:val="Style_2"/>
        <w:spacing w:after="0" w:before="0" w:line="240" w:lineRule="auto"/>
        <w:ind w:firstLine="0" w:left="0" w:right="0"/>
        <w:contextualSpacing w:val="0"/>
        <w:jc w:val="right"/>
        <w:rPr>
          <w:rFonts w:ascii="Serif" w:hAnsi="Serif"/>
          <w:sz w:val="24"/>
        </w:rPr>
      </w:pPr>
    </w:p>
    <w:p w14:paraId="06010000">
      <w:pPr>
        <w:sectPr>
          <w:headerReference r:id="rId13" w:type="default"/>
          <w:pgSz w:h="16838" w:orient="portrait" w:w="11906"/>
          <w:pgMar w:bottom="1134" w:left="1134" w:right="567" w:top="1134"/>
          <w:pgNumType w:fmt="decimal"/>
          <w:titlePg/>
        </w:sectPr>
      </w:pPr>
    </w:p>
    <w:p w14:paraId="07010000">
      <w:pPr>
        <w:pStyle w:val="Style_2"/>
        <w:spacing w:after="0" w:before="0" w:line="240" w:lineRule="auto"/>
        <w:ind w:firstLine="0" w:left="0" w:right="0"/>
        <w:contextualSpacing w:val="0"/>
        <w:jc w:val="right"/>
        <w:rPr>
          <w:rFonts w:ascii="Serif" w:hAnsi="Serif"/>
          <w:sz w:val="24"/>
        </w:rPr>
      </w:pPr>
      <w:r>
        <w:rPr>
          <w:rFonts w:ascii="Serif" w:hAnsi="Serif"/>
          <w:sz w:val="24"/>
        </w:rPr>
        <w:t xml:space="preserve">Приложение № 1 к Контракту </w:t>
      </w:r>
    </w:p>
    <w:p w14:paraId="08010000">
      <w:pPr>
        <w:pStyle w:val="Style_2"/>
        <w:spacing w:after="0" w:before="0" w:line="240" w:lineRule="auto"/>
        <w:ind w:firstLine="0" w:left="0" w:right="0"/>
        <w:contextualSpacing w:val="0"/>
        <w:jc w:val="right"/>
        <w:rPr>
          <w:rFonts w:ascii="Serif" w:hAnsi="Serif"/>
          <w:sz w:val="24"/>
        </w:rPr>
      </w:pPr>
      <w:r>
        <w:rPr>
          <w:rFonts w:ascii="Serif" w:hAnsi="Serif"/>
          <w:sz w:val="24"/>
        </w:rPr>
        <w:t>№____ от «___» ____________20__ г.</w:t>
      </w:r>
    </w:p>
    <w:p w14:paraId="09010000">
      <w:pPr>
        <w:pStyle w:val="Style_2"/>
        <w:spacing w:after="0" w:before="0" w:line="240" w:lineRule="auto"/>
        <w:ind/>
        <w:contextualSpacing w:val="0"/>
        <w:jc w:val="center"/>
        <w:rPr>
          <w:rFonts w:ascii="Serif" w:hAnsi="Serif"/>
          <w:b w:val="1"/>
          <w:color w:val="000000"/>
          <w:sz w:val="24"/>
        </w:rPr>
      </w:pPr>
    </w:p>
    <w:p w14:paraId="0A010000">
      <w:pPr>
        <w:pStyle w:val="Style_2"/>
        <w:spacing w:after="0" w:before="0" w:line="240" w:lineRule="auto"/>
        <w:ind/>
        <w:contextualSpacing w:val="0"/>
        <w:jc w:val="center"/>
        <w:rPr>
          <w:rFonts w:ascii="Serif" w:hAnsi="Serif"/>
          <w:sz w:val="24"/>
        </w:rPr>
      </w:pPr>
      <w:r>
        <w:rPr>
          <w:rFonts w:ascii="Serif" w:hAnsi="Serif"/>
          <w:b w:val="1"/>
          <w:sz w:val="24"/>
        </w:rPr>
        <w:t>Техническое задание</w:t>
      </w:r>
    </w:p>
    <w:p w14:paraId="0B010000">
      <w:pPr>
        <w:pStyle w:val="Style_2"/>
        <w:widowControl w:val="1"/>
        <w:spacing w:after="0" w:before="0" w:line="240" w:lineRule="auto"/>
        <w:ind w:firstLine="737" w:left="0" w:right="0"/>
        <w:contextualSpacing w:val="0"/>
        <w:jc w:val="both"/>
        <w:rPr>
          <w:rFonts w:ascii="Serif" w:hAnsi="Serif"/>
          <w:sz w:val="24"/>
        </w:rPr>
      </w:pPr>
      <w:r>
        <w:rPr>
          <w:rFonts w:ascii="Serif" w:hAnsi="Serif"/>
          <w:b w:val="1"/>
          <w:color w:val="00000A"/>
          <w:sz w:val="24"/>
        </w:rPr>
        <w:t xml:space="preserve">1. Наименование поставляемых товаров: </w:t>
      </w:r>
      <w:r>
        <w:rPr>
          <w:rFonts w:ascii="Serif" w:hAnsi="Serif"/>
          <w:color w:val="00000A"/>
          <w:sz w:val="24"/>
        </w:rPr>
        <w:t>Поставка картриджей и чипа для картриджа для</w:t>
      </w:r>
      <w:r>
        <w:rPr>
          <w:rFonts w:ascii="Serif" w:hAnsi="Serif"/>
          <w:sz w:val="24"/>
        </w:rPr>
        <w:t xml:space="preserve"> нужд федерального казенного учреждения «Центр хранения страхового фонда»</w:t>
      </w:r>
      <w:r>
        <w:rPr>
          <w:rFonts w:ascii="Serif" w:hAnsi="Serif"/>
          <w:color w:val="00000A"/>
          <w:sz w:val="24"/>
        </w:rPr>
        <w:t>.</w:t>
      </w:r>
    </w:p>
    <w:p w14:paraId="0C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26.20.40.120 (Картриджи и комплектующие для замены (ремонта) оборудования печати и устройств отображения информации, включаемых в состав АРМ и серверов; в том числе лампы (комплекты замены) для проекторов (проекционного оборудования), входящих в состав АРМ0</w:t>
      </w:r>
    </w:p>
    <w:p w14:paraId="0D010000">
      <w:pPr>
        <w:pStyle w:val="Style_2"/>
        <w:widowControl w:val="1"/>
        <w:tabs>
          <w:tab w:leader="none" w:pos="360" w:val="left"/>
          <w:tab w:leader="none" w:pos="720" w:val="left"/>
          <w:tab w:leader="none" w:pos="1647" w:val="left"/>
        </w:tabs>
        <w:spacing w:after="0" w:before="0" w:line="240" w:lineRule="auto"/>
        <w:ind w:firstLine="737" w:left="0" w:right="0"/>
        <w:contextualSpacing w:val="0"/>
        <w:jc w:val="both"/>
        <w:rPr>
          <w:rFonts w:ascii="Serif" w:hAnsi="Serif"/>
          <w:sz w:val="24"/>
        </w:rPr>
      </w:pPr>
      <w:r>
        <w:rPr>
          <w:rFonts w:ascii="Serif" w:hAnsi="Serif"/>
          <w:b w:val="1"/>
          <w:color w:val="000000"/>
          <w:sz w:val="24"/>
        </w:rPr>
        <w:t>2</w:t>
      </w:r>
      <w:r>
        <w:rPr>
          <w:rFonts w:ascii="Serif" w:hAnsi="Serif"/>
          <w:b w:val="1"/>
          <w:color w:val="000000"/>
          <w:sz w:val="24"/>
        </w:rPr>
        <w:t>. Цена Контракта включает в себя:</w:t>
      </w:r>
      <w:r>
        <w:rPr>
          <w:rFonts w:ascii="Serif" w:hAnsi="Serif"/>
          <w:color w:val="000000"/>
          <w:sz w:val="24"/>
        </w:rPr>
        <w:t xml:space="preserve">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Контракта.</w:t>
      </w:r>
    </w:p>
    <w:p w14:paraId="0E010000">
      <w:pPr>
        <w:pStyle w:val="Style_2"/>
        <w:widowControl w:val="1"/>
        <w:tabs>
          <w:tab w:leader="none" w:pos="360" w:val="left"/>
          <w:tab w:leader="none" w:pos="720" w:val="left"/>
          <w:tab w:leader="none" w:pos="1647" w:val="left"/>
        </w:tabs>
        <w:spacing w:after="0" w:before="0" w:line="240" w:lineRule="auto"/>
        <w:ind w:firstLine="737" w:left="0" w:right="0"/>
        <w:contextualSpacing w:val="0"/>
        <w:jc w:val="both"/>
        <w:rPr>
          <w:rFonts w:ascii="Serif" w:hAnsi="Serif"/>
          <w:sz w:val="24"/>
        </w:rPr>
      </w:pPr>
      <w:r>
        <w:rPr>
          <w:rFonts w:ascii="Serif" w:hAnsi="Serif"/>
          <w:color w:val="000000"/>
          <w:sz w:val="24"/>
        </w:rPr>
        <w:t>2.1. 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F010000">
      <w:pPr>
        <w:pStyle w:val="Style_2"/>
        <w:widowControl w:val="1"/>
        <w:tabs>
          <w:tab w:leader="none" w:pos="360" w:val="left"/>
          <w:tab w:leader="none" w:pos="720" w:val="left"/>
          <w:tab w:leader="none" w:pos="1647" w:val="left"/>
        </w:tabs>
        <w:spacing w:after="0" w:before="0" w:line="240" w:lineRule="auto"/>
        <w:ind w:firstLine="737" w:left="0" w:right="0"/>
        <w:contextualSpacing w:val="0"/>
        <w:jc w:val="both"/>
        <w:rPr>
          <w:rFonts w:ascii="Serif" w:hAnsi="Serif"/>
          <w:color w:val="000000"/>
          <w:sz w:val="24"/>
        </w:rPr>
      </w:pPr>
      <w:r>
        <w:rPr>
          <w:rFonts w:ascii="Serif" w:hAnsi="Serif"/>
          <w:color w:val="000000"/>
          <w:sz w:val="24"/>
        </w:rPr>
        <w:t>2.</w:t>
      </w:r>
      <w:r>
        <w:rPr>
          <w:rFonts w:ascii="Serif" w:hAnsi="Serif"/>
          <w:color w:val="000000"/>
          <w:sz w:val="24"/>
        </w:rPr>
        <w:t>2</w:t>
      </w:r>
      <w:r>
        <w:rPr>
          <w:rFonts w:ascii="Serif" w:hAnsi="Serif"/>
          <w:color w:val="000000"/>
          <w:sz w:val="24"/>
        </w:rPr>
        <w:t>. Оплата Товара производится Заказчиком единовременно в полном объёме в течение 7 (семи) рабочих дней с момента подписания Сторонами документов о приёмке Товара.</w:t>
      </w:r>
    </w:p>
    <w:p w14:paraId="10010000">
      <w:pPr>
        <w:pStyle w:val="Style_2"/>
        <w:widowControl w:val="1"/>
        <w:tabs>
          <w:tab w:leader="none" w:pos="360" w:val="left"/>
          <w:tab w:leader="none" w:pos="720" w:val="left"/>
          <w:tab w:leader="none" w:pos="1647" w:val="left"/>
        </w:tabs>
        <w:spacing w:after="0" w:before="0" w:line="240" w:lineRule="auto"/>
        <w:ind w:firstLine="737" w:left="0" w:right="0"/>
        <w:contextualSpacing w:val="0"/>
        <w:jc w:val="both"/>
        <w:rPr>
          <w:rFonts w:ascii="Serif" w:hAnsi="Serif"/>
          <w:sz w:val="24"/>
        </w:rPr>
      </w:pPr>
      <w:r>
        <w:rPr>
          <w:rFonts w:ascii="Serif" w:hAnsi="Serif"/>
          <w:sz w:val="24"/>
        </w:rPr>
        <w:t>Авансирование по настоящему Контракту не предусматривается.</w:t>
      </w:r>
    </w:p>
    <w:p w14:paraId="11010000">
      <w:pPr>
        <w:pStyle w:val="Style_2"/>
        <w:widowControl w:val="1"/>
        <w:spacing w:after="0" w:before="0" w:line="240" w:lineRule="auto"/>
        <w:ind w:firstLine="737" w:left="0" w:right="0"/>
        <w:contextualSpacing w:val="0"/>
        <w:jc w:val="both"/>
        <w:rPr>
          <w:rFonts w:ascii="Serif" w:hAnsi="Serif"/>
          <w:sz w:val="24"/>
        </w:rPr>
      </w:pPr>
      <w:r>
        <w:rPr>
          <w:rFonts w:ascii="Serif" w:hAnsi="Serif"/>
          <w:b w:val="1"/>
          <w:sz w:val="24"/>
        </w:rPr>
        <w:t>3. Место поставки товара:</w:t>
      </w:r>
      <w:r>
        <w:rPr>
          <w:rFonts w:ascii="Serif" w:hAnsi="Serif"/>
          <w:sz w:val="24"/>
        </w:rPr>
        <w:t xml:space="preserve"> 62701</w:t>
      </w:r>
      <w:r>
        <w:rPr>
          <w:rFonts w:ascii="Serif" w:hAnsi="Serif"/>
          <w:sz w:val="24"/>
        </w:rPr>
        <w:t>5</w:t>
      </w:r>
      <w:r>
        <w:rPr>
          <w:rFonts w:ascii="Serif" w:hAnsi="Serif"/>
          <w:sz w:val="24"/>
        </w:rPr>
        <w:t>, Тюменская область, г. Ялуторовск, ул. Ишимская, д.138</w:t>
      </w:r>
    </w:p>
    <w:p w14:paraId="12010000">
      <w:pPr>
        <w:pStyle w:val="Style_2"/>
        <w:widowControl w:val="1"/>
        <w:spacing w:after="0" w:before="0" w:line="240" w:lineRule="auto"/>
        <w:ind w:firstLine="737" w:left="0" w:right="0"/>
        <w:contextualSpacing w:val="0"/>
        <w:jc w:val="both"/>
        <w:rPr>
          <w:rFonts w:ascii="Serif" w:hAnsi="Serif"/>
          <w:sz w:val="24"/>
        </w:rPr>
      </w:pPr>
      <w:r>
        <w:rPr>
          <w:rFonts w:ascii="Serif" w:hAnsi="Serif"/>
          <w:b w:val="1"/>
          <w:sz w:val="24"/>
        </w:rPr>
        <w:t>4. Сроки поставки товара:</w:t>
      </w:r>
    </w:p>
    <w:p w14:paraId="13010000">
      <w:pPr>
        <w:pStyle w:val="Style_2"/>
        <w:widowControl w:val="1"/>
        <w:tabs>
          <w:tab w:leader="none" w:pos="360" w:val="left"/>
          <w:tab w:leader="none" w:pos="851" w:val="left"/>
        </w:tabs>
        <w:spacing w:after="0" w:before="0" w:line="240" w:lineRule="auto"/>
        <w:ind w:firstLine="737" w:left="0" w:right="0"/>
        <w:contextualSpacing w:val="0"/>
        <w:jc w:val="both"/>
        <w:rPr>
          <w:rFonts w:ascii="Serif" w:hAnsi="Serif"/>
          <w:sz w:val="24"/>
        </w:rPr>
      </w:pPr>
      <w:r>
        <w:rPr>
          <w:rFonts w:ascii="Serif" w:hAnsi="Serif"/>
          <w:sz w:val="24"/>
        </w:rPr>
        <w:t>С даты заключения Контракта по 10 июня 2026 года.</w:t>
      </w:r>
    </w:p>
    <w:p w14:paraId="14010000">
      <w:pPr>
        <w:pStyle w:val="Style_2"/>
        <w:widowControl w:val="1"/>
        <w:tabs>
          <w:tab w:leader="none" w:pos="360" w:val="left"/>
          <w:tab w:leader="none" w:pos="851" w:val="left"/>
        </w:tabs>
        <w:spacing w:after="0" w:before="0" w:line="240" w:lineRule="auto"/>
        <w:ind w:firstLine="737" w:left="0" w:right="0"/>
        <w:contextualSpacing w:val="0"/>
        <w:jc w:val="both"/>
        <w:rPr>
          <w:rFonts w:ascii="Serif" w:hAnsi="Serif"/>
          <w:sz w:val="24"/>
        </w:rPr>
      </w:pPr>
      <w:r>
        <w:rPr>
          <w:rFonts w:ascii="Serif" w:hAnsi="Serif"/>
          <w:b w:val="1"/>
          <w:sz w:val="24"/>
        </w:rPr>
        <w:t>5.  Порядок и условия поставки Товара: </w:t>
      </w:r>
    </w:p>
    <w:p w14:paraId="15010000">
      <w:pPr>
        <w:pStyle w:val="Style_2"/>
        <w:widowControl w:val="1"/>
        <w:spacing w:after="0" w:before="0" w:line="240" w:lineRule="auto"/>
        <w:ind w:firstLine="737" w:left="0" w:right="0"/>
        <w:contextualSpacing w:val="0"/>
        <w:jc w:val="both"/>
        <w:rPr>
          <w:rFonts w:ascii="Serif" w:hAnsi="Serif"/>
          <w:sz w:val="24"/>
        </w:rPr>
      </w:pPr>
      <w:r>
        <w:rPr>
          <w:rFonts w:ascii="Serif" w:hAnsi="Serif"/>
          <w:sz w:val="24"/>
        </w:rPr>
        <w:t>5.1. Поставщик обязан своими силами и за свой счет поставить единовременно и в полном объеме Товар. Доставка включает в себя разгрузку и складирование Товара на территории Заказчика, по адресу: 627014, Тюменская область, г. Ялуторовск, ул. Ишимская, 138 в рабочие дни с 09.00 до 16.00.</w:t>
      </w:r>
    </w:p>
    <w:p w14:paraId="16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Право собственности на поставляемый Товар переходит от Поставщика к Заказчику со дня подписания Заказчиком приемо-передаточных документов.</w:t>
      </w:r>
    </w:p>
    <w:p w14:paraId="17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w:t>
      </w:r>
    </w:p>
    <w:p w14:paraId="18010000">
      <w:pPr>
        <w:pStyle w:val="Style_2"/>
        <w:widowControl w:val="1"/>
        <w:spacing w:after="0" w:before="0" w:line="240" w:lineRule="auto"/>
        <w:ind w:firstLine="737" w:left="0" w:right="0"/>
        <w:contextualSpacing w:val="0"/>
        <w:jc w:val="both"/>
      </w:pPr>
      <w:r>
        <w:rPr>
          <w:rFonts w:ascii="Serif" w:hAnsi="Serif"/>
          <w:sz w:val="24"/>
        </w:rPr>
        <w:t xml:space="preserve">5.2. В связи с установленным по адресу Заказчика контрольно-пропускного режима, Поставщик обязан не позднее, чем за один рабочий день до предполагаемой даты поставки Товара уведомить Заказчика по контактному телефону 8 (34535) 2-01-53 и по электронной почте: </w:t>
      </w:r>
      <w:r>
        <w:rPr>
          <w:rFonts w:ascii="Serif" w:hAnsi="Serif"/>
          <w:b w:val="0"/>
          <w:i w:val="0"/>
          <w:caps w:val="0"/>
          <w:smallCaps w:val="0"/>
          <w:strike w:val="0"/>
          <w:color w:val="000000"/>
          <w:sz w:val="24"/>
          <w:highlight w:val="white"/>
        </w:rPr>
        <w:fldChar w:fldCharType="begin"/>
      </w:r>
      <w:r>
        <w:rPr>
          <w:rFonts w:ascii="Serif" w:hAnsi="Serif"/>
          <w:b w:val="0"/>
          <w:i w:val="0"/>
          <w:caps w:val="0"/>
          <w:smallCaps w:val="0"/>
          <w:strike w:val="0"/>
          <w:color w:val="000000"/>
          <w:sz w:val="24"/>
          <w:highlight w:val="white"/>
        </w:rPr>
        <w:instrText>HYPERLINK "https://mail.yandex.ru/?utm_source=services&amp;utm_medium=dstore_bro&amp;utm_campaign=general_ru_desktop_no_all&amp;uid=1594941795#compose?to=%22КАДРЫ%22%20%3Cyalarhiv%40yandex.ru%3E"</w:instrText>
      </w:r>
      <w:r>
        <w:rPr>
          <w:rFonts w:ascii="Serif" w:hAnsi="Serif"/>
          <w:b w:val="0"/>
          <w:i w:val="0"/>
          <w:caps w:val="0"/>
          <w:smallCaps w:val="0"/>
          <w:strike w:val="0"/>
          <w:color w:val="000000"/>
          <w:sz w:val="24"/>
          <w:highlight w:val="white"/>
        </w:rPr>
        <w:fldChar w:fldCharType="separate"/>
      </w:r>
      <w:r>
        <w:rPr>
          <w:rFonts w:ascii="Serif" w:hAnsi="Serif"/>
          <w:b w:val="0"/>
          <w:i w:val="0"/>
          <w:caps w:val="0"/>
          <w:smallCaps w:val="0"/>
          <w:strike w:val="0"/>
          <w:color w:val="000000"/>
          <w:sz w:val="24"/>
          <w:highlight w:val="white"/>
        </w:rPr>
        <w:t>yalarhiv@yandex.ru</w:t>
      </w:r>
      <w:r>
        <w:rPr>
          <w:rFonts w:ascii="Serif" w:hAnsi="Serif"/>
          <w:b w:val="0"/>
          <w:i w:val="0"/>
          <w:caps w:val="0"/>
          <w:smallCaps w:val="0"/>
          <w:strike w:val="0"/>
          <w:color w:val="000000"/>
          <w:sz w:val="24"/>
          <w:highlight w:val="white"/>
        </w:rPr>
        <w:fldChar w:fldCharType="end"/>
      </w:r>
      <w:r>
        <w:rPr>
          <w:rFonts w:ascii="Serif" w:hAnsi="Serif"/>
          <w:color w:val="000000"/>
          <w:sz w:val="24"/>
        </w:rPr>
        <w:t xml:space="preserve"> </w:t>
      </w:r>
      <w:r>
        <w:rPr>
          <w:rFonts w:ascii="Serif" w:hAnsi="Serif"/>
          <w:sz w:val="24"/>
        </w:rPr>
        <w:t>о намерении поставить Товар.</w:t>
      </w:r>
    </w:p>
    <w:p w14:paraId="19010000">
      <w:pPr>
        <w:pStyle w:val="Style_2"/>
        <w:widowControl w:val="1"/>
        <w:tabs>
          <w:tab w:leader="none" w:pos="360" w:val="left"/>
          <w:tab w:leader="none" w:pos="851" w:val="left"/>
        </w:tabs>
        <w:spacing w:after="0" w:before="0" w:line="240" w:lineRule="auto"/>
        <w:ind w:firstLine="737" w:left="0" w:right="0"/>
        <w:contextualSpacing w:val="0"/>
        <w:jc w:val="both"/>
        <w:rPr>
          <w:rFonts w:ascii="Serif" w:hAnsi="Serif"/>
          <w:sz w:val="24"/>
        </w:rPr>
      </w:pPr>
      <w:r>
        <w:rPr>
          <w:rFonts w:ascii="Serif" w:hAnsi="Serif"/>
          <w:b w:val="0"/>
          <w:color w:val="000000"/>
          <w:sz w:val="24"/>
        </w:rPr>
        <w:t>5.3. При передаче товара Поставщик обязан предоставить Заказчику следующие документы: акт приема – передачи товара, товарную/товарно – транспортную накладную; счет/счет — фактуру.</w:t>
      </w:r>
    </w:p>
    <w:p w14:paraId="1A010000">
      <w:pPr>
        <w:pStyle w:val="Style_2"/>
        <w:widowControl w:val="1"/>
        <w:tabs>
          <w:tab w:leader="none" w:pos="360" w:val="left"/>
          <w:tab w:leader="none" w:pos="851" w:val="left"/>
        </w:tabs>
        <w:spacing w:after="0" w:before="0" w:line="240" w:lineRule="auto"/>
        <w:ind w:firstLine="737" w:left="0" w:right="0"/>
        <w:contextualSpacing w:val="0"/>
        <w:jc w:val="both"/>
        <w:rPr>
          <w:rFonts w:ascii="Serif" w:hAnsi="Serif"/>
          <w:sz w:val="24"/>
        </w:rPr>
      </w:pPr>
      <w:r>
        <w:rPr>
          <w:rFonts w:ascii="Serif" w:hAnsi="Serif"/>
          <w:b w:val="0"/>
          <w:color w:val="000000"/>
          <w:sz w:val="24"/>
        </w:rPr>
        <w:t>5.4. За неисполнение или ненадлежащее исполнение обязательств по Контракту Стороны несут ответственность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1B010000">
      <w:pPr>
        <w:pStyle w:val="Style_2"/>
        <w:widowControl w:val="1"/>
        <w:spacing w:after="0" w:before="0" w:line="240" w:lineRule="auto"/>
        <w:ind w:firstLine="737" w:left="0" w:right="0"/>
        <w:contextualSpacing w:val="0"/>
        <w:jc w:val="both"/>
        <w:rPr>
          <w:rFonts w:ascii="Serif" w:hAnsi="Serif"/>
          <w:sz w:val="24"/>
        </w:rPr>
      </w:pPr>
      <w:r>
        <w:rPr>
          <w:rFonts w:ascii="Serif" w:hAnsi="Serif"/>
          <w:b w:val="1"/>
          <w:color w:val="000000"/>
          <w:sz w:val="24"/>
        </w:rPr>
        <w:t>6. Требования к качеству, техническим характеристикам поставляемого товара.</w:t>
      </w:r>
    </w:p>
    <w:tbl>
      <w:tblPr>
        <w:tblW w:type="auto" w:w="0"/>
        <w:jc w:val="left"/>
        <w:tblInd w:type="dxa" w:w="-29"/>
        <w:tblLayout w:type="fixed"/>
      </w:tblPr>
      <w:tblGrid>
        <w:gridCol w:w="613"/>
        <w:gridCol w:w="3302"/>
        <w:gridCol w:w="1004"/>
        <w:gridCol w:w="5341"/>
      </w:tblGrid>
      <w:tr>
        <w:trPr>
          <w:trHeight w:hRule="atLeast" w:val="558"/>
        </w:trPr>
        <w:tc>
          <w:tcPr>
            <w:tcW w:type="dxa" w:w="6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 п/п</w:t>
            </w:r>
          </w:p>
        </w:tc>
        <w:tc>
          <w:tcPr>
            <w:tcW w:type="dxa" w:w="33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Наименование товара</w:t>
            </w:r>
          </w:p>
        </w:tc>
        <w:tc>
          <w:tcPr>
            <w:tcW w:type="dxa" w:w="100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Кол-во, (штук)</w:t>
            </w:r>
          </w:p>
        </w:tc>
        <w:tc>
          <w:tcPr>
            <w:tcW w:type="dxa" w:w="534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Характеристики</w:t>
            </w:r>
          </w:p>
        </w:tc>
      </w:tr>
      <w:tr>
        <w:trPr>
          <w:trHeight w:hRule="atLeast" w:val="1422"/>
        </w:trPr>
        <w:tc>
          <w:tcPr>
            <w:tcW w:type="dxa" w:w="6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1</w:t>
            </w:r>
          </w:p>
        </w:tc>
        <w:tc>
          <w:tcPr>
            <w:tcW w:type="dxa" w:w="33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10000">
            <w:pPr>
              <w:pStyle w:val="Style_2"/>
              <w:widowControl w:val="1"/>
              <w:spacing w:after="0" w:before="0" w:line="240" w:lineRule="auto"/>
              <w:ind w:firstLine="0" w:left="0" w:right="0"/>
              <w:contextualSpacing w:val="0"/>
              <w:jc w:val="center"/>
              <w:rPr>
                <w:rFonts w:ascii="Serif" w:hAnsi="Serif"/>
                <w:color w:val="000000"/>
                <w:sz w:val="24"/>
              </w:rPr>
            </w:pPr>
            <w:r>
              <w:rPr>
                <w:rFonts w:ascii="Serif" w:hAnsi="Serif"/>
                <w:color w:val="000000"/>
                <w:sz w:val="24"/>
              </w:rPr>
              <w:t>Картридж № 1</w:t>
            </w:r>
          </w:p>
          <w:p w14:paraId="22010000">
            <w:pPr>
              <w:pStyle w:val="Style_2"/>
              <w:widowControl w:val="1"/>
              <w:spacing w:after="0" w:before="0" w:line="240" w:lineRule="auto"/>
              <w:ind w:firstLine="0" w:left="0" w:right="0"/>
              <w:contextualSpacing w:val="0"/>
              <w:jc w:val="center"/>
              <w:rPr>
                <w:rFonts w:ascii="Serif" w:hAnsi="Serif"/>
                <w:sz w:val="24"/>
              </w:rPr>
            </w:pPr>
            <w:bookmarkStart w:id="1" w:name="card_main_title"/>
            <w:bookmarkEnd w:id="1"/>
            <w:r>
              <w:rPr>
                <w:rFonts w:ascii="Serif" w:hAnsi="Serif"/>
                <w:b w:val="0"/>
                <w:i w:val="0"/>
                <w:caps w:val="0"/>
                <w:smallCaps w:val="0"/>
                <w:color w:val="000000"/>
                <w:sz w:val="24"/>
              </w:rPr>
              <w:t>Тонер-картридж Canon C-EXV42 для</w:t>
            </w:r>
            <w:r>
              <w:rPr>
                <w:rFonts w:ascii="Serif" w:hAnsi="Serif"/>
                <w:b w:val="0"/>
                <w:i w:val="0"/>
                <w:caps w:val="0"/>
                <w:smallCaps w:val="0"/>
                <w:color w:val="12203A"/>
                <w:sz w:val="24"/>
              </w:rPr>
              <w:t xml:space="preserve"> МФУ Canon imageRUNNER iR 2202 </w:t>
            </w:r>
            <w:r>
              <w:rPr>
                <w:rFonts w:ascii="Serif" w:hAnsi="Serif"/>
                <w:b w:val="0"/>
                <w:i w:val="0"/>
                <w:caps w:val="0"/>
                <w:smallCaps w:val="0"/>
                <w:color w:val="000000"/>
                <w:sz w:val="24"/>
              </w:rPr>
              <w:t>или эквивалент</w:t>
            </w:r>
          </w:p>
        </w:tc>
        <w:tc>
          <w:tcPr>
            <w:tcW w:type="dxa" w:w="100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2</w:t>
            </w:r>
          </w:p>
        </w:tc>
        <w:tc>
          <w:tcPr>
            <w:tcW w:type="dxa" w:w="534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4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Технология печати: Лазерная.</w:t>
            </w:r>
          </w:p>
          <w:p w14:paraId="25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Цвет печати: Черный.</w:t>
            </w:r>
          </w:p>
          <w:p w14:paraId="26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Количество страниц: не менее 10200 при 5 % заполнении страницы формата А4.</w:t>
            </w:r>
          </w:p>
        </w:tc>
      </w:tr>
      <w:tr>
        <w:trPr>
          <w:trHeight w:hRule="atLeast" w:val="552"/>
        </w:trPr>
        <w:tc>
          <w:tcPr>
            <w:tcW w:type="dxa" w:w="613"/>
            <w:tcBorders>
              <w:top w:val="nil"/>
              <w:left w:color="000000" w:sz="4" w:val="single"/>
              <w:bottom w:color="000000" w:sz="4" w:val="single"/>
              <w:right w:color="000000" w:sz="4" w:val="single"/>
            </w:tcBorders>
            <w:tcMar>
              <w:top w:type="dxa" w:w="0"/>
              <w:left w:type="dxa" w:w="108"/>
              <w:bottom w:type="dxa" w:w="0"/>
              <w:right w:type="dxa" w:w="108"/>
            </w:tcMar>
            <w:vAlign w:val="center"/>
          </w:tcPr>
          <w:p w14:paraId="27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2</w:t>
            </w:r>
          </w:p>
        </w:tc>
        <w:tc>
          <w:tcPr>
            <w:tcW w:type="dxa" w:w="3302"/>
            <w:tcBorders>
              <w:top w:val="nil"/>
              <w:left w:color="000000" w:sz="4" w:val="single"/>
              <w:bottom w:color="000000" w:sz="4" w:val="single"/>
              <w:right w:color="000000" w:sz="4" w:val="single"/>
            </w:tcBorders>
            <w:tcMar>
              <w:top w:type="dxa" w:w="0"/>
              <w:left w:type="dxa" w:w="108"/>
              <w:bottom w:type="dxa" w:w="0"/>
              <w:right w:type="dxa" w:w="108"/>
            </w:tcMar>
            <w:vAlign w:val="center"/>
          </w:tcPr>
          <w:p w14:paraId="28010000">
            <w:pPr>
              <w:pStyle w:val="Style_2"/>
              <w:widowControl w:val="1"/>
              <w:spacing w:after="0" w:before="0" w:line="240" w:lineRule="auto"/>
              <w:ind w:firstLine="0" w:left="0" w:right="0"/>
              <w:contextualSpacing w:val="0"/>
              <w:jc w:val="center"/>
              <w:rPr>
                <w:rFonts w:ascii="Serif" w:hAnsi="Serif"/>
                <w:color w:val="000000"/>
                <w:sz w:val="24"/>
              </w:rPr>
            </w:pPr>
            <w:r>
              <w:rPr>
                <w:rFonts w:ascii="Serif" w:hAnsi="Serif"/>
                <w:color w:val="000000"/>
                <w:sz w:val="24"/>
              </w:rPr>
              <w:t xml:space="preserve">Картридж № 2 </w:t>
            </w:r>
          </w:p>
          <w:p w14:paraId="29010000">
            <w:pPr>
              <w:pStyle w:val="Style_2"/>
              <w:widowControl w:val="1"/>
              <w:spacing w:after="0" w:before="0" w:line="240" w:lineRule="auto"/>
              <w:ind w:firstLine="0" w:left="0" w:right="0"/>
              <w:contextualSpacing w:val="0"/>
              <w:jc w:val="center"/>
              <w:rPr>
                <w:rFonts w:ascii="Serif" w:hAnsi="Serif"/>
                <w:sz w:val="24"/>
              </w:rPr>
            </w:pPr>
            <w:r>
              <w:rPr>
                <w:rFonts w:ascii="Serif" w:hAnsi="Serif"/>
                <w:sz w:val="24"/>
              </w:rPr>
              <w:t xml:space="preserve">Картридж Canon 728 для принтера Canon i-SENSYS MF 4450 </w:t>
            </w:r>
            <w:r>
              <w:rPr>
                <w:rFonts w:ascii="Serif" w:hAnsi="Serif"/>
                <w:b w:val="0"/>
                <w:i w:val="0"/>
                <w:caps w:val="0"/>
                <w:smallCaps w:val="0"/>
                <w:color w:val="000000"/>
                <w:sz w:val="24"/>
              </w:rPr>
              <w:t>или эквивалент</w:t>
            </w:r>
          </w:p>
        </w:tc>
        <w:tc>
          <w:tcPr>
            <w:tcW w:type="dxa" w:w="1004"/>
            <w:tcBorders>
              <w:top w:val="nil"/>
              <w:left w:color="000000" w:sz="4" w:val="single"/>
              <w:bottom w:color="000000" w:sz="4" w:val="single"/>
              <w:right w:color="000000" w:sz="4" w:val="single"/>
            </w:tcBorders>
            <w:tcMar>
              <w:top w:type="dxa" w:w="0"/>
              <w:left w:type="dxa" w:w="108"/>
              <w:bottom w:type="dxa" w:w="0"/>
              <w:right w:type="dxa" w:w="108"/>
            </w:tcMar>
            <w:vAlign w:val="center"/>
          </w:tcPr>
          <w:p w14:paraId="2A010000">
            <w:pPr>
              <w:pStyle w:val="Style_2"/>
              <w:widowControl w:val="1"/>
              <w:spacing w:after="0" w:before="0" w:line="240" w:lineRule="auto"/>
              <w:ind w:firstLine="0" w:left="0" w:right="0"/>
              <w:contextualSpacing w:val="0"/>
              <w:jc w:val="center"/>
              <w:rPr>
                <w:rFonts w:ascii="Serif" w:hAnsi="Serif"/>
                <w:sz w:val="24"/>
              </w:rPr>
            </w:pPr>
            <w:r>
              <w:rPr>
                <w:rFonts w:ascii="Serif" w:hAnsi="Serif"/>
                <w:sz w:val="24"/>
              </w:rPr>
              <w:t>4</w:t>
            </w:r>
          </w:p>
        </w:tc>
        <w:tc>
          <w:tcPr>
            <w:tcW w:type="dxa" w:w="5341"/>
            <w:tcBorders>
              <w:top w:val="nil"/>
              <w:left w:color="000000" w:sz="4" w:val="single"/>
              <w:bottom w:color="000000" w:sz="4" w:val="single"/>
              <w:right w:color="000000" w:sz="4" w:val="single"/>
            </w:tcBorders>
            <w:tcMar>
              <w:top w:type="dxa" w:w="0"/>
              <w:left w:type="dxa" w:w="108"/>
              <w:bottom w:type="dxa" w:w="0"/>
              <w:right w:type="dxa" w:w="108"/>
            </w:tcMar>
            <w:vAlign w:val="center"/>
          </w:tcPr>
          <w:p w14:paraId="2B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Технология печати: Лазерная.</w:t>
            </w:r>
          </w:p>
          <w:p w14:paraId="2C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Цвет печати: Черный.</w:t>
            </w:r>
          </w:p>
          <w:p w14:paraId="2D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Количество страниц: не менее 2 000 при 5 % заполнении страницы формата А4.</w:t>
            </w:r>
          </w:p>
          <w:p w14:paraId="2E010000">
            <w:pPr>
              <w:pStyle w:val="Style_2"/>
              <w:widowControl w:val="1"/>
              <w:spacing w:after="0" w:before="0" w:line="240" w:lineRule="auto"/>
              <w:ind w:firstLine="0" w:left="0" w:right="0"/>
              <w:contextualSpacing w:val="0"/>
              <w:jc w:val="center"/>
              <w:rPr>
                <w:rFonts w:ascii="Serif" w:hAnsi="Serif"/>
                <w:sz w:val="24"/>
              </w:rPr>
            </w:pPr>
            <w:r>
              <w:rPr>
                <w:rFonts w:ascii="Serif" w:hAnsi="Serif"/>
                <w:b w:val="1"/>
                <w:sz w:val="24"/>
              </w:rPr>
              <w:t>Обязательно наличие чипа в картридже</w:t>
            </w:r>
          </w:p>
        </w:tc>
      </w:tr>
      <w:tr>
        <w:trPr>
          <w:trHeight w:hRule="atLeast" w:val="677"/>
        </w:trPr>
        <w:tc>
          <w:tcPr>
            <w:tcW w:type="dxa" w:w="6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3</w:t>
            </w:r>
          </w:p>
        </w:tc>
        <w:tc>
          <w:tcPr>
            <w:tcW w:type="dxa" w:w="33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10000">
            <w:pPr>
              <w:pStyle w:val="Style_2"/>
              <w:widowControl w:val="1"/>
              <w:spacing w:after="0" w:before="0" w:line="240" w:lineRule="auto"/>
              <w:ind w:firstLine="0" w:left="0" w:right="0"/>
              <w:contextualSpacing w:val="0"/>
              <w:jc w:val="center"/>
              <w:rPr>
                <w:rFonts w:ascii="Serif" w:hAnsi="Serif"/>
                <w:color w:val="000000"/>
                <w:sz w:val="24"/>
              </w:rPr>
            </w:pPr>
            <w:r>
              <w:rPr>
                <w:rFonts w:ascii="Serif" w:hAnsi="Serif"/>
                <w:color w:val="000000"/>
                <w:sz w:val="24"/>
              </w:rPr>
              <w:t xml:space="preserve">Картридж № 3 </w:t>
            </w:r>
          </w:p>
          <w:p w14:paraId="31010000">
            <w:pPr>
              <w:pStyle w:val="Style_2"/>
              <w:widowControl w:val="1"/>
              <w:spacing w:after="0" w:before="0" w:line="240" w:lineRule="auto"/>
              <w:ind w:firstLine="0" w:left="0" w:right="0"/>
              <w:contextualSpacing w:val="0"/>
              <w:jc w:val="center"/>
              <w:rPr>
                <w:rFonts w:ascii="Serif" w:hAnsi="Serif"/>
                <w:color w:val="000000"/>
                <w:sz w:val="24"/>
              </w:rPr>
            </w:pPr>
            <w:r>
              <w:rPr>
                <w:rFonts w:ascii="Serif" w:hAnsi="Serif"/>
                <w:color w:val="000000"/>
                <w:sz w:val="24"/>
              </w:rPr>
              <w:t>Тонер-картридж W1510 X (151X) для HPLaser Jet Pro 4103dw или эквивалент</w:t>
            </w:r>
          </w:p>
        </w:tc>
        <w:tc>
          <w:tcPr>
            <w:tcW w:type="dxa" w:w="100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2</w:t>
            </w:r>
          </w:p>
        </w:tc>
        <w:tc>
          <w:tcPr>
            <w:tcW w:type="dxa" w:w="534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Технология печати: Лазерная.</w:t>
            </w:r>
          </w:p>
          <w:p w14:paraId="34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Цвет печати: Черный.</w:t>
            </w:r>
          </w:p>
          <w:p w14:paraId="35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Количество страниц: не менее 9700 при 5 % заполнении страницы формата А4.</w:t>
            </w:r>
          </w:p>
          <w:p w14:paraId="36010000">
            <w:pPr>
              <w:pStyle w:val="Style_2"/>
              <w:widowControl w:val="1"/>
              <w:spacing w:after="0" w:before="0" w:line="240" w:lineRule="auto"/>
              <w:ind w:firstLine="0" w:left="0" w:right="0"/>
              <w:contextualSpacing w:val="0"/>
              <w:jc w:val="center"/>
              <w:rPr>
                <w:rFonts w:ascii="Serif" w:hAnsi="Serif"/>
                <w:sz w:val="24"/>
              </w:rPr>
            </w:pPr>
            <w:r>
              <w:rPr>
                <w:rFonts w:ascii="Serif" w:hAnsi="Serif"/>
                <w:b w:val="1"/>
                <w:color w:val="000000"/>
                <w:sz w:val="24"/>
              </w:rPr>
              <w:t>Обязательно наличие чипа в картридже</w:t>
            </w:r>
          </w:p>
        </w:tc>
      </w:tr>
      <w:tr>
        <w:trPr>
          <w:trHeight w:hRule="atLeast" w:val="630"/>
        </w:trPr>
        <w:tc>
          <w:tcPr>
            <w:tcW w:type="dxa" w:w="6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4</w:t>
            </w:r>
          </w:p>
        </w:tc>
        <w:tc>
          <w:tcPr>
            <w:tcW w:type="dxa" w:w="33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10000">
            <w:pPr>
              <w:pStyle w:val="Style_2"/>
              <w:widowControl w:val="1"/>
              <w:spacing w:after="0" w:before="0" w:line="240" w:lineRule="auto"/>
              <w:ind w:firstLine="0" w:left="0" w:right="0"/>
              <w:contextualSpacing w:val="0"/>
              <w:jc w:val="center"/>
              <w:rPr>
                <w:rFonts w:ascii="Serif" w:hAnsi="Serif"/>
                <w:color w:val="000000"/>
                <w:sz w:val="24"/>
              </w:rPr>
            </w:pPr>
            <w:r>
              <w:rPr>
                <w:rFonts w:ascii="Serif" w:hAnsi="Serif"/>
                <w:color w:val="000000"/>
                <w:sz w:val="24"/>
              </w:rPr>
              <w:t xml:space="preserve">Картридж № 4 </w:t>
            </w:r>
          </w:p>
          <w:p w14:paraId="39010000">
            <w:pPr>
              <w:pStyle w:val="Style_2"/>
              <w:widowControl w:val="1"/>
              <w:spacing w:after="0" w:before="0" w:line="240" w:lineRule="auto"/>
              <w:ind w:firstLine="0" w:left="0" w:right="0"/>
              <w:contextualSpacing w:val="0"/>
              <w:jc w:val="center"/>
            </w:pPr>
            <w:r>
              <w:rPr>
                <w:rFonts w:ascii="Serif" w:hAnsi="Serif"/>
                <w:color w:val="000000"/>
                <w:sz w:val="24"/>
              </w:rPr>
              <w:t xml:space="preserve">Тонер-картридж HP 59X для HP </w:t>
            </w:r>
            <w:r>
              <w:rPr>
                <w:rFonts w:ascii="Serif" w:hAnsi="Serif"/>
                <w:strike w:val="0"/>
                <w:color w:val="000000"/>
                <w:sz w:val="24"/>
                <w:u w:color="000080" w:val="none"/>
              </w:rPr>
              <w:fldChar w:fldCharType="begin"/>
            </w:r>
            <w:r>
              <w:rPr>
                <w:rFonts w:ascii="Serif" w:hAnsi="Serif"/>
                <w:strike w:val="0"/>
                <w:color w:val="000000"/>
                <w:sz w:val="24"/>
                <w:u w:color="000080" w:val="none"/>
              </w:rPr>
              <w:instrText>HYPERLINK "https://yabs.yandex.ru/count/WliejI_zOoVX2Ldh0cqN08Fhfdw8aR44p0bKyOO9wCqbOBEEW7U9WFw06LcvqmJwV2vtzco_S-SDTxv-n-iDTxZM8gEY78VcKQZJERtjvrCATKvl_8RcJgcDQlx4YNwEhaG_HaX7FqhM492iITIXdwCPFqjN8X9BLo8IIqWZb6ROAABR0LCsBG005giAMAMoAM8howK8WuwZ2KG-FZu-FYKwJ7SbshuKq6HPGFY37Lo0zeFThW3j1tjT0TeFThe2j1_iSmLeFzZb2j1-iCSLeFNWBQq0hGTlQ0LeFNWxAq3hmPjP0LeFtieAqCAC1L7B-Pfe8YBgh4CPpUdIVa6iL7q8-mzUciiQ5DZx8UizSBrW7nVK068FPE_nISymRCpB0DyyQaUbjXENGdCdr8PARTkUsdRzn9-t3NNcKHjwIwLIUmKErZyw0O6IfaD7rPGRxmPjHT2QF7enJzti3LnOn5BuSpxVCDbuVHgWpUu30JU00zZ0LK6c27Utv4UWLiFUx6DIfTMmnQ0Bu2rX12i0buDu2Y2RtvvzGiDjqcozkBtjaB2ncDI6m_21j1eI0lZouCqiWAq3MkqN4mbbNh79ha0hNWjR4rjy44wMoC73mWwQh4BvvWgOWZc1A5aAswMLNbOCkQbZOtGFKVG2cqWsHS1qINXHn00fFjoyJRsYvjUd0JQvFWsmkVlVUBzz-M6_9-JfWp4S2VylKr7hUvcAMf_x7RN-thCZwcipdFL-DiDPZscUSFU5MPvmzuKvtdLTrsbpyuUFi2zD8LPdzDuKObL6RxqGCqCwMy6NC_I16ptvXq7H9_sOzk042h55Tl_57Rda6h5EZdr-nxKSOJ9kElErUUsVV3E3nJxhlUxBNCXTi6htyNX4CtEbKgaKQcH0QI-jA7-79afQQvjM1m4O_1TucndOJ_35s9Fk4Bc2gtTzoHYQAMV1OAGZyFmpR_MjBk54KDgpK53_GWQvi-WsLJlIbIE4pnmh2xmfmdB3HO9lQFTdRz75kbKIyKOP~2?etext=2202.vz424Jmjt8hxdQDMZi0XcZkcSWbskU89slq8dpq6cjtqeWNjdHB2Yndya3JwZndu.2bde596fca22fde37a6e6dbe847f77a01e0e3deb&amp;from=yandex.ru%3Bsearch%26%23x2F%3B%3Bweb%3B%3B0%3B&amp;q=laserjet+pro+m428"</w:instrText>
            </w:r>
            <w:r>
              <w:rPr>
                <w:rFonts w:ascii="Serif" w:hAnsi="Serif"/>
                <w:strike w:val="0"/>
                <w:color w:val="000000"/>
                <w:sz w:val="24"/>
                <w:u w:color="000080" w:val="none"/>
              </w:rPr>
              <w:fldChar w:fldCharType="separate"/>
            </w:r>
            <w:r>
              <w:rPr>
                <w:rFonts w:ascii="Serif" w:hAnsi="Serif"/>
                <w:strike w:val="0"/>
                <w:color w:val="000000"/>
                <w:sz w:val="24"/>
                <w:u w:color="000080" w:val="none"/>
              </w:rPr>
              <w:t>MFP </w:t>
            </w:r>
            <w:r>
              <w:rPr>
                <w:rFonts w:ascii="Serif" w:hAnsi="Serif"/>
                <w:b w:val="1"/>
                <w:strike w:val="0"/>
                <w:color w:val="000000"/>
                <w:sz w:val="24"/>
                <w:u w:color="000080" w:val="none"/>
              </w:rPr>
              <w:t>M428</w:t>
            </w:r>
            <w:r>
              <w:rPr>
                <w:rFonts w:ascii="Serif" w:hAnsi="Serif"/>
                <w:strike w:val="0"/>
                <w:color w:val="000000"/>
                <w:sz w:val="24"/>
                <w:u w:color="000080" w:val="none"/>
              </w:rPr>
              <w:t>dw</w:t>
            </w:r>
            <w:r>
              <w:rPr>
                <w:rFonts w:ascii="Serif" w:hAnsi="Serif"/>
                <w:strike w:val="0"/>
                <w:color w:val="000000"/>
                <w:sz w:val="24"/>
                <w:u w:color="000080" w:val="none"/>
              </w:rPr>
              <w:fldChar w:fldCharType="end"/>
            </w:r>
          </w:p>
          <w:p w14:paraId="3A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или эквивалент</w:t>
            </w:r>
          </w:p>
        </w:tc>
        <w:tc>
          <w:tcPr>
            <w:tcW w:type="dxa" w:w="100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4</w:t>
            </w:r>
          </w:p>
        </w:tc>
        <w:tc>
          <w:tcPr>
            <w:tcW w:type="dxa" w:w="534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Технология печати: Лазерная.</w:t>
            </w:r>
          </w:p>
          <w:p w14:paraId="3D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Цвет печати: Черный.</w:t>
            </w:r>
          </w:p>
          <w:p w14:paraId="3E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 xml:space="preserve">Количество страниц: не менее 10 000 при 5 % заполнении страницы формата А4.   </w:t>
            </w:r>
            <w:r>
              <w:rPr>
                <w:rFonts w:ascii="Serif" w:hAnsi="Serif"/>
                <w:b w:val="1"/>
                <w:color w:val="000000"/>
                <w:sz w:val="24"/>
              </w:rPr>
              <w:t>Обязательно наличие чипа в картридже</w:t>
            </w:r>
          </w:p>
        </w:tc>
      </w:tr>
      <w:tr>
        <w:trPr>
          <w:trHeight w:hRule="atLeast" w:val="557"/>
        </w:trPr>
        <w:tc>
          <w:tcPr>
            <w:tcW w:type="dxa" w:w="6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5</w:t>
            </w:r>
          </w:p>
        </w:tc>
        <w:tc>
          <w:tcPr>
            <w:tcW w:type="dxa" w:w="33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10000">
            <w:pPr>
              <w:pStyle w:val="Style_2"/>
              <w:widowControl w:val="1"/>
              <w:spacing w:after="0" w:before="0" w:line="240" w:lineRule="auto"/>
              <w:ind w:firstLine="0" w:left="0" w:right="0"/>
              <w:contextualSpacing w:val="0"/>
              <w:jc w:val="center"/>
              <w:rPr>
                <w:rFonts w:ascii="Serif" w:hAnsi="Serif"/>
                <w:color w:val="000000"/>
                <w:sz w:val="24"/>
              </w:rPr>
            </w:pPr>
            <w:r>
              <w:rPr>
                <w:rFonts w:ascii="Serif" w:hAnsi="Serif"/>
                <w:color w:val="000000"/>
                <w:sz w:val="24"/>
              </w:rPr>
              <w:t>Картридж № 5</w:t>
            </w:r>
          </w:p>
          <w:p w14:paraId="41010000">
            <w:pPr>
              <w:pStyle w:val="Style_2"/>
              <w:widowControl w:val="1"/>
              <w:spacing w:after="0" w:before="0" w:line="240" w:lineRule="auto"/>
              <w:ind w:firstLine="0" w:left="0" w:right="0"/>
              <w:contextualSpacing w:val="0"/>
              <w:jc w:val="center"/>
              <w:rPr>
                <w:rFonts w:ascii="Serif" w:hAnsi="Serif"/>
                <w:color w:val="000000"/>
                <w:sz w:val="24"/>
              </w:rPr>
            </w:pPr>
            <w:r>
              <w:rPr>
                <w:rFonts w:ascii="Serif" w:hAnsi="Serif"/>
                <w:color w:val="000000"/>
                <w:sz w:val="24"/>
              </w:rPr>
              <w:t>Тонер-картридж HP 80X для HP LaserJet Pro 400 M425 dn или эквивалент</w:t>
            </w:r>
          </w:p>
        </w:tc>
        <w:tc>
          <w:tcPr>
            <w:tcW w:type="dxa" w:w="100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6</w:t>
            </w:r>
          </w:p>
        </w:tc>
        <w:tc>
          <w:tcPr>
            <w:tcW w:type="dxa" w:w="534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Технология печати: Лазерная.</w:t>
            </w:r>
          </w:p>
          <w:p w14:paraId="44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Цвет печати: Черный.</w:t>
            </w:r>
          </w:p>
          <w:p w14:paraId="45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 xml:space="preserve">Количество страниц: не менее </w:t>
            </w:r>
            <w:r>
              <w:rPr>
                <w:rFonts w:ascii="Serif" w:hAnsi="Serif"/>
                <w:b w:val="0"/>
                <w:i w:val="0"/>
                <w:caps w:val="0"/>
                <w:smallCaps w:val="0"/>
                <w:color w:val="333333"/>
                <w:sz w:val="24"/>
              </w:rPr>
              <w:t>6900 страниц с 5% заполнением краской</w:t>
            </w:r>
            <w:r>
              <w:rPr>
                <w:rFonts w:ascii="Serif" w:hAnsi="Serif"/>
                <w:color w:val="000000"/>
                <w:sz w:val="24"/>
              </w:rPr>
              <w:t xml:space="preserve"> з формата А4.</w:t>
            </w:r>
          </w:p>
          <w:p w14:paraId="46010000">
            <w:pPr>
              <w:pStyle w:val="Style_2"/>
              <w:widowControl w:val="1"/>
              <w:spacing w:after="0" w:before="0" w:line="240" w:lineRule="auto"/>
              <w:ind w:firstLine="0" w:left="0" w:right="0"/>
              <w:contextualSpacing w:val="0"/>
              <w:jc w:val="center"/>
              <w:rPr>
                <w:rFonts w:ascii="Serif" w:hAnsi="Serif"/>
                <w:sz w:val="24"/>
              </w:rPr>
            </w:pPr>
            <w:r>
              <w:rPr>
                <w:rFonts w:ascii="Serif" w:hAnsi="Serif"/>
                <w:b w:val="1"/>
                <w:color w:val="000000"/>
                <w:sz w:val="24"/>
              </w:rPr>
              <w:t>Обязательно наличие чипа в картридже</w:t>
            </w:r>
          </w:p>
        </w:tc>
      </w:tr>
      <w:tr>
        <w:trPr>
          <w:trHeight w:hRule="atLeast" w:val="557"/>
        </w:trPr>
        <w:tc>
          <w:tcPr>
            <w:tcW w:type="dxa" w:w="61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6</w:t>
            </w:r>
          </w:p>
        </w:tc>
        <w:tc>
          <w:tcPr>
            <w:tcW w:type="dxa" w:w="33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8010000">
            <w:pPr>
              <w:pStyle w:val="Style_2"/>
              <w:widowControl w:val="1"/>
              <w:spacing w:after="0" w:before="0" w:line="240" w:lineRule="auto"/>
              <w:ind w:firstLine="0" w:left="0" w:right="0"/>
              <w:contextualSpacing w:val="0"/>
              <w:jc w:val="center"/>
              <w:rPr>
                <w:rFonts w:ascii="Serif" w:hAnsi="Serif"/>
                <w:b w:val="0"/>
                <w:i w:val="0"/>
                <w:caps w:val="0"/>
                <w:smallCaps w:val="0"/>
                <w:strike w:val="0"/>
                <w:color w:val="000000"/>
                <w:sz w:val="24"/>
                <w:u w:val="none"/>
              </w:rPr>
            </w:pPr>
            <w:r>
              <w:rPr>
                <w:rFonts w:ascii="Serif" w:hAnsi="Serif"/>
                <w:b w:val="0"/>
                <w:i w:val="0"/>
                <w:caps w:val="0"/>
                <w:smallCaps w:val="0"/>
                <w:strike w:val="0"/>
                <w:color w:val="000000"/>
                <w:sz w:val="24"/>
                <w:u w:val="none"/>
              </w:rPr>
              <w:t>Картридж</w:t>
            </w:r>
            <w:r>
              <w:rPr>
                <w:rFonts w:ascii="Serif" w:hAnsi="Serif"/>
                <w:b w:val="0"/>
                <w:i w:val="0"/>
                <w:caps w:val="0"/>
                <w:smallCaps w:val="0"/>
                <w:strike w:val="0"/>
                <w:color w:val="FF0000"/>
                <w:sz w:val="24"/>
                <w:u w:val="none"/>
              </w:rPr>
              <w:t xml:space="preserve"> № </w:t>
            </w:r>
            <w:r>
              <w:rPr>
                <w:rFonts w:ascii="Serif" w:hAnsi="Serif"/>
                <w:b w:val="0"/>
                <w:i w:val="0"/>
                <w:caps w:val="0"/>
                <w:smallCaps w:val="0"/>
                <w:strike w:val="0"/>
                <w:color w:val="FF0000"/>
                <w:sz w:val="24"/>
                <w:u w:val="none"/>
              </w:rPr>
              <w:t>6</w:t>
            </w:r>
          </w:p>
          <w:p w14:paraId="49010000">
            <w:pPr>
              <w:pStyle w:val="Style_2"/>
              <w:widowControl w:val="1"/>
              <w:spacing w:after="0" w:before="0" w:line="240" w:lineRule="auto"/>
              <w:ind w:firstLine="0" w:left="0" w:right="0"/>
              <w:contextualSpacing w:val="0"/>
              <w:jc w:val="center"/>
              <w:rPr>
                <w:rFonts w:ascii="Serif" w:hAnsi="Serif"/>
                <w:sz w:val="24"/>
              </w:rPr>
            </w:pPr>
            <w:r>
              <w:rPr>
                <w:rFonts w:ascii="Serif" w:hAnsi="Serif"/>
                <w:b w:val="0"/>
                <w:i w:val="0"/>
                <w:caps w:val="0"/>
                <w:smallCaps w:val="0"/>
                <w:strike w:val="0"/>
                <w:color w:val="000000"/>
                <w:sz w:val="24"/>
                <w:u w:val="none"/>
              </w:rPr>
              <w:t xml:space="preserve">Тонер-картридж </w:t>
            </w:r>
            <w:r>
              <w:rPr>
                <w:rFonts w:ascii="Serif" w:hAnsi="Serif"/>
                <w:b w:val="0"/>
                <w:i w:val="0"/>
                <w:caps w:val="0"/>
                <w:smallCaps w:val="0"/>
                <w:strike w:val="0"/>
                <w:sz w:val="24"/>
                <w:u w:val="none"/>
              </w:rPr>
              <w:t>W1500X</w:t>
            </w:r>
          </w:p>
          <w:p w14:paraId="4A010000">
            <w:pPr>
              <w:pStyle w:val="Style_2"/>
              <w:widowControl w:val="1"/>
              <w:spacing w:after="0" w:before="0" w:line="240" w:lineRule="auto"/>
              <w:ind w:firstLine="0" w:left="0" w:right="0"/>
              <w:contextualSpacing w:val="0"/>
              <w:jc w:val="center"/>
              <w:rPr>
                <w:rFonts w:ascii="Serif" w:hAnsi="Serif"/>
                <w:sz w:val="24"/>
              </w:rPr>
            </w:pPr>
            <w:r>
              <w:rPr>
                <w:rFonts w:ascii="Serif" w:hAnsi="Serif"/>
                <w:b w:val="0"/>
                <w:i w:val="0"/>
                <w:caps w:val="0"/>
                <w:smallCaps w:val="0"/>
                <w:strike w:val="0"/>
                <w:color w:val="000000"/>
                <w:sz w:val="24"/>
                <w:u w:val="none"/>
              </w:rPr>
              <w:t xml:space="preserve"> для HP LaserJet M111a или эквивалент</w:t>
            </w:r>
          </w:p>
        </w:tc>
        <w:tc>
          <w:tcPr>
            <w:tcW w:type="dxa" w:w="100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2</w:t>
            </w:r>
          </w:p>
        </w:tc>
        <w:tc>
          <w:tcPr>
            <w:tcW w:type="dxa" w:w="534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Технология печати: Лазерная.</w:t>
            </w:r>
          </w:p>
          <w:p w14:paraId="4D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Цвет печати: Черный.</w:t>
            </w:r>
          </w:p>
          <w:p w14:paraId="4E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 xml:space="preserve">Количество страниц: не менее 2 000 при 5 % заполнении страницы формата А4.   </w:t>
            </w:r>
            <w:r>
              <w:rPr>
                <w:rFonts w:ascii="Serif" w:hAnsi="Serif"/>
                <w:b w:val="1"/>
                <w:color w:val="000000"/>
                <w:sz w:val="24"/>
              </w:rPr>
              <w:t>Обязательно наличие чипа в картридже</w:t>
            </w:r>
          </w:p>
        </w:tc>
      </w:tr>
      <w:tr>
        <w:trPr>
          <w:trHeight w:hRule="atLeast" w:val="185"/>
        </w:trPr>
        <w:tc>
          <w:tcPr>
            <w:tcW w:type="dxa" w:w="3915"/>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10000">
            <w:pPr>
              <w:pStyle w:val="Style_2"/>
              <w:widowControl w:val="1"/>
              <w:spacing w:after="0" w:before="0" w:line="240" w:lineRule="auto"/>
              <w:ind w:firstLine="0" w:left="0" w:right="0"/>
              <w:contextualSpacing w:val="0"/>
              <w:jc w:val="center"/>
              <w:rPr>
                <w:rFonts w:ascii="Serif" w:hAnsi="Serif"/>
                <w:sz w:val="24"/>
              </w:rPr>
            </w:pPr>
            <w:r>
              <w:rPr>
                <w:rFonts w:ascii="Serif" w:hAnsi="Serif"/>
                <w:color w:val="000000"/>
                <w:sz w:val="24"/>
              </w:rPr>
              <w:t>Итого</w:t>
            </w:r>
          </w:p>
        </w:tc>
        <w:tc>
          <w:tcPr>
            <w:tcW w:type="dxa" w:w="100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10000">
            <w:pPr>
              <w:widowControl w:val="1"/>
              <w:spacing w:after="0" w:before="0" w:line="240" w:lineRule="auto"/>
              <w:ind w:firstLine="0" w:left="0" w:right="0"/>
              <w:contextualSpacing w:val="0"/>
              <w:jc w:val="center"/>
              <w:rPr>
                <w:rFonts w:ascii="Serif" w:hAnsi="Serif"/>
                <w:sz w:val="24"/>
              </w:rPr>
            </w:pPr>
            <w:r>
              <w:rPr>
                <w:rFonts w:ascii="Serif" w:hAnsi="Serif"/>
                <w:sz w:val="24"/>
              </w:rPr>
              <w:t>&lt;C7&gt;+&lt;C6&gt;+&lt;C5&gt;+&lt;C4&gt;+&lt;C3&gt;+&lt;C2&gt;</w:t>
            </w:r>
          </w:p>
        </w:tc>
        <w:tc>
          <w:tcPr>
            <w:tcW w:type="dxa" w:w="534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10000">
            <w:pPr>
              <w:pStyle w:val="Style_2"/>
              <w:widowControl w:val="1"/>
              <w:spacing w:after="0" w:before="0" w:line="240" w:lineRule="auto"/>
              <w:ind w:firstLine="0" w:left="0" w:right="0"/>
              <w:contextualSpacing w:val="0"/>
              <w:jc w:val="center"/>
              <w:rPr>
                <w:rFonts w:ascii="Serif" w:hAnsi="Serif"/>
                <w:color w:val="000000"/>
                <w:sz w:val="24"/>
              </w:rPr>
            </w:pPr>
          </w:p>
        </w:tc>
      </w:tr>
    </w:tbl>
    <w:p w14:paraId="52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3010000">
      <w:pPr>
        <w:pStyle w:val="Style_2"/>
        <w:widowControl w:val="1"/>
        <w:tabs>
          <w:tab w:leader="none" w:pos="1713" w:val="left"/>
        </w:tabs>
        <w:spacing w:after="0" w:before="0" w:line="240" w:lineRule="auto"/>
        <w:ind w:firstLine="0" w:left="720" w:right="0"/>
        <w:contextualSpacing w:val="0"/>
        <w:jc w:val="both"/>
        <w:rPr>
          <w:rFonts w:ascii="Serif" w:hAnsi="Serif"/>
          <w:sz w:val="24"/>
        </w:rPr>
      </w:pPr>
      <w:r>
        <w:rPr>
          <w:rFonts w:ascii="Serif" w:hAnsi="Serif"/>
          <w:color w:val="000000"/>
          <w:sz w:val="24"/>
          <w:u w:color="000000" w:val="single"/>
        </w:rPr>
        <w:t>6.1. Товар должен быть выпущ</w:t>
      </w:r>
      <w:r>
        <w:rPr>
          <w:rFonts w:ascii="Serif" w:hAnsi="Serif"/>
          <w:color w:val="000000"/>
          <w:sz w:val="24"/>
          <w:u w:color="000000" w:val="single"/>
        </w:rPr>
        <w:t>ен не ранее 2025 года.</w:t>
      </w:r>
    </w:p>
    <w:p w14:paraId="54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 xml:space="preserve">Пластмассовые элементы и металлические детали картриджей не должны иметь трещин, вздутий, царапин, вмятин и других дефектов, ухудшающих их внешний вид и препятствующих нормальной работе картриджей. </w:t>
      </w:r>
    </w:p>
    <w:p w14:paraId="55010000">
      <w:pPr>
        <w:pStyle w:val="Style_2"/>
        <w:widowControl w:val="1"/>
        <w:spacing w:after="0" w:before="0" w:line="240" w:lineRule="auto"/>
        <w:ind w:firstLine="737" w:left="0" w:right="0"/>
        <w:contextualSpacing w:val="0"/>
        <w:jc w:val="both"/>
        <w:rPr>
          <w:rFonts w:ascii="Serif" w:hAnsi="Serif"/>
          <w:sz w:val="24"/>
        </w:rPr>
      </w:pPr>
      <w:r>
        <w:rPr>
          <w:rFonts w:ascii="Serif" w:hAnsi="Serif"/>
          <w:sz w:val="24"/>
        </w:rPr>
        <w:t>Картриджи не должны иметь следов от установки в печатающие устройства, потертостей, царапин и деформаций защелок;</w:t>
      </w:r>
    </w:p>
    <w:p w14:paraId="56010000">
      <w:pPr>
        <w:pStyle w:val="Style_2"/>
        <w:widowControl w:val="1"/>
        <w:spacing w:after="0" w:before="0" w:line="240" w:lineRule="auto"/>
        <w:ind w:firstLine="737" w:left="0" w:right="0"/>
        <w:contextualSpacing w:val="0"/>
        <w:jc w:val="both"/>
        <w:rPr>
          <w:rFonts w:ascii="Serif" w:hAnsi="Serif"/>
          <w:sz w:val="24"/>
        </w:rPr>
      </w:pPr>
      <w:r>
        <w:rPr>
          <w:rFonts w:ascii="Serif" w:hAnsi="Serif"/>
          <w:sz w:val="24"/>
        </w:rPr>
        <w:t xml:space="preserve">Не допускается поставка следующих разновидностей картриджей: условно - совместимого, повторно - заправленного, восстановленного, контрафактного, а также бывшего в эксплуатации и с внесенными конструктивными изменениями. </w:t>
      </w:r>
    </w:p>
    <w:p w14:paraId="57010000">
      <w:pPr>
        <w:pStyle w:val="Style_2"/>
        <w:widowControl w:val="1"/>
        <w:spacing w:after="0" w:before="0" w:line="240" w:lineRule="auto"/>
        <w:ind w:firstLine="737" w:left="0" w:right="0"/>
        <w:contextualSpacing w:val="0"/>
        <w:jc w:val="both"/>
        <w:rPr>
          <w:rFonts w:ascii="Serif" w:hAnsi="Serif"/>
          <w:sz w:val="24"/>
        </w:rPr>
      </w:pPr>
      <w:r>
        <w:rPr>
          <w:rFonts w:ascii="Serif" w:hAnsi="Serif"/>
          <w:sz w:val="24"/>
        </w:rPr>
        <w:t>Картридж должен быть заправлен;</w:t>
      </w:r>
    </w:p>
    <w:p w14:paraId="58010000">
      <w:pPr>
        <w:pStyle w:val="Style_2"/>
        <w:widowControl w:val="1"/>
        <w:spacing w:after="0" w:before="0" w:line="240" w:lineRule="auto"/>
        <w:ind w:firstLine="737" w:left="0" w:right="0"/>
        <w:contextualSpacing w:val="0"/>
        <w:jc w:val="both"/>
        <w:rPr>
          <w:rFonts w:ascii="Serif" w:hAnsi="Serif"/>
          <w:sz w:val="24"/>
        </w:rPr>
      </w:pPr>
      <w:r>
        <w:rPr>
          <w:rFonts w:ascii="Serif" w:hAnsi="Serif"/>
          <w:sz w:val="24"/>
        </w:rPr>
        <w:t xml:space="preserve">При использовании картриджа исправный аппарат соответствующей марки должен выдавать четко отпечатанный лист, без посторонних пятен, полос, размазанности, размытости. </w:t>
      </w:r>
    </w:p>
    <w:p w14:paraId="59010000">
      <w:pPr>
        <w:pStyle w:val="Style_2"/>
        <w:widowControl w:val="1"/>
        <w:spacing w:after="0" w:before="0" w:line="240" w:lineRule="auto"/>
        <w:ind w:firstLine="737" w:left="0" w:right="0"/>
        <w:contextualSpacing w:val="0"/>
        <w:jc w:val="both"/>
        <w:rPr>
          <w:rFonts w:ascii="Serif" w:hAnsi="Serif"/>
          <w:sz w:val="24"/>
        </w:rPr>
      </w:pPr>
      <w:r>
        <w:rPr>
          <w:rFonts w:ascii="Serif" w:hAnsi="Serif"/>
          <w:sz w:val="24"/>
        </w:rPr>
        <w:t xml:space="preserve">Не допускается наличие на отпечатанном листе с текстом полос и участков, загрязненных тонером, а также тонерных вкраплений. </w:t>
      </w:r>
    </w:p>
    <w:p w14:paraId="5A010000">
      <w:pPr>
        <w:pStyle w:val="Style_2"/>
        <w:widowControl w:val="1"/>
        <w:spacing w:after="0" w:before="0" w:line="240" w:lineRule="auto"/>
        <w:ind w:firstLine="737" w:left="0" w:right="0"/>
        <w:contextualSpacing w:val="0"/>
        <w:jc w:val="both"/>
        <w:rPr>
          <w:rFonts w:ascii="Serif" w:hAnsi="Serif"/>
          <w:sz w:val="24"/>
        </w:rPr>
      </w:pPr>
      <w:r>
        <w:rPr>
          <w:rFonts w:ascii="Serif" w:hAnsi="Serif"/>
          <w:sz w:val="24"/>
        </w:rPr>
        <w:t xml:space="preserve">Каждый символ на листе должен быть четко пропечатан, текст должен быть стойким к механическим воздействиям. </w:t>
      </w:r>
    </w:p>
    <w:p w14:paraId="5B010000">
      <w:pPr>
        <w:pStyle w:val="Style_2"/>
        <w:widowControl w:val="1"/>
        <w:spacing w:after="0" w:before="0" w:line="240" w:lineRule="auto"/>
        <w:ind w:firstLine="737" w:left="0" w:right="0"/>
        <w:contextualSpacing w:val="0"/>
        <w:jc w:val="both"/>
        <w:rPr>
          <w:rFonts w:ascii="Serif" w:hAnsi="Serif"/>
          <w:sz w:val="24"/>
        </w:rPr>
      </w:pPr>
      <w:r>
        <w:rPr>
          <w:rFonts w:ascii="Serif" w:hAnsi="Serif"/>
          <w:sz w:val="24"/>
        </w:rPr>
        <w:t>Указанные требования должны соблюдаться в течение всего ресурса товара.</w:t>
      </w:r>
    </w:p>
    <w:p w14:paraId="5C010000">
      <w:pPr>
        <w:pStyle w:val="Style_2"/>
        <w:widowControl w:val="1"/>
        <w:spacing w:after="0" w:before="0" w:line="240" w:lineRule="auto"/>
        <w:ind w:firstLine="737" w:left="0" w:right="0"/>
        <w:contextualSpacing w:val="0"/>
        <w:jc w:val="both"/>
        <w:rPr>
          <w:rFonts w:ascii="Serif" w:hAnsi="Serif"/>
          <w:sz w:val="24"/>
        </w:rPr>
      </w:pPr>
      <w:r>
        <w:rPr>
          <w:rFonts w:ascii="Serif" w:hAnsi="Serif"/>
          <w:b w:val="1"/>
          <w:sz w:val="24"/>
        </w:rPr>
        <w:t>7. Гарантийные обязательства</w:t>
      </w:r>
    </w:p>
    <w:p w14:paraId="5D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 xml:space="preserve">Гарантийный срок на поставляемый Товар не менее 12 месяцев с даты подписания Заказчиком </w:t>
      </w:r>
      <w:r>
        <w:rPr>
          <w:rFonts w:ascii="Serif" w:hAnsi="Serif"/>
          <w:sz w:val="24"/>
        </w:rPr>
        <w:t>товарной накладной</w:t>
      </w:r>
      <w:r>
        <w:rPr>
          <w:rFonts w:ascii="Serif" w:hAnsi="Serif"/>
          <w:color w:val="000000"/>
          <w:sz w:val="24"/>
        </w:rPr>
        <w:t xml:space="preserve"> , и не менее установленного срока заводом изготовителем.</w:t>
      </w:r>
    </w:p>
    <w:p w14:paraId="5E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Поставщик обязан до истечения гарантийного срока без дополнительной оплаты заменить пришедший в негодность поставленный Товар в течение 10 (десяти) рабочих дней с даты получения письменного обращения с соответствующим мотивированным требованием:</w:t>
      </w:r>
    </w:p>
    <w:p w14:paraId="5F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 в случае выхода из строя отдельных узлов и комплектующих поставленной продукции при соблюдении правил ее эксплуатации;</w:t>
      </w:r>
    </w:p>
    <w:p w14:paraId="60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 xml:space="preserve">- в случае возникновения артефактов изображения при печати на оборудовании, в котором использован поставленный Товар, из-за которого возникла некачественная печать. </w:t>
      </w:r>
    </w:p>
    <w:p w14:paraId="61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Эксплуатация поставляемого Товара не должна привести к нарушению санитарно-гигиенических норм при их использовании на исправном оборудовании, в которое они будут установлены и для которого они предназначены.</w:t>
      </w:r>
    </w:p>
    <w:p w14:paraId="62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Гарантийное обслуживание поставляемого Товара должно осуществляться без дополнительных расходов со стороны Заказчика.</w:t>
      </w:r>
    </w:p>
    <w:p w14:paraId="63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Поставщик обязан осуществить ремонт оборудования за свой счет, если поломка оборудования вызвана некачественным Товаром.</w:t>
      </w:r>
    </w:p>
    <w:p w14:paraId="64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В случае если в процессе диагностики будет выявлено, что неисправность устройства вызвана эксплуатируемым в нем поставленным картриджем или ресурсной частью, Поставщик оплачивает услуги диагностики сервисного центра и за свой счет и своими силами производит ремонт неисправного устройства печати.</w:t>
      </w:r>
    </w:p>
    <w:p w14:paraId="65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В случае если ремонт неисправного устройства печати Заказчика невозможен, Поставщик производит бесплатную замену неисправного устройства печати на аналогичное исправное.</w:t>
      </w:r>
    </w:p>
    <w:p w14:paraId="66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8. Упаковка и маркировка товара должны соответствовать требованиям действующих нормативных документов Российской Федерации.</w:t>
      </w:r>
    </w:p>
    <w:p w14:paraId="67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Упаковка должна обеспечивать сохранность товара при транспортировке и погрузо-разгрузочных работах к месту поставки и должна быть пригодна для манипуляций при погрузке и разгрузке, гарантирует абсолютную защищенность товара от повреждений или порчи при транспортировке.</w:t>
      </w:r>
    </w:p>
    <w:p w14:paraId="68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w:t>
      </w:r>
    </w:p>
    <w:p w14:paraId="69010000">
      <w:pPr>
        <w:pStyle w:val="Style_2"/>
        <w:widowControl w:val="1"/>
        <w:spacing w:after="0" w:before="0" w:line="240" w:lineRule="auto"/>
        <w:ind w:firstLine="737" w:left="0" w:right="0"/>
        <w:contextualSpacing w:val="0"/>
        <w:jc w:val="both"/>
        <w:rPr>
          <w:rFonts w:ascii="Serif" w:hAnsi="Serif"/>
          <w:sz w:val="24"/>
        </w:rPr>
      </w:pPr>
      <w:r>
        <w:rPr>
          <w:rFonts w:ascii="Serif" w:hAnsi="Serif"/>
          <w:color w:val="000000"/>
          <w:sz w:val="24"/>
        </w:rPr>
        <w:t>Маркировка товара должна выполняться на русском языке, должна иметь четкие обозначения изготовителя, номера партии и даты изготовления.</w:t>
      </w:r>
    </w:p>
    <w:p w14:paraId="6A010000">
      <w:pPr>
        <w:pStyle w:val="Style_2"/>
        <w:widowControl w:val="1"/>
        <w:spacing w:after="0" w:before="0" w:line="240" w:lineRule="auto"/>
        <w:ind w:firstLine="737" w:left="0" w:right="0"/>
        <w:contextualSpacing w:val="0"/>
        <w:jc w:val="both"/>
        <w:rPr>
          <w:rFonts w:ascii="Serif" w:hAnsi="Serif"/>
          <w:color w:val="000000"/>
          <w:sz w:val="24"/>
        </w:rPr>
      </w:pPr>
      <w:r>
        <w:rPr>
          <w:rFonts w:ascii="Serif" w:hAnsi="Serif"/>
          <w:color w:val="000000"/>
          <w:sz w:val="24"/>
        </w:rPr>
        <w:t>9. Товар должен соответствовать ГОСТам, техническим условиям, санитарно-эпидемиологическим требованиям и подтверждаться сертификатами качества, сертификатами соответствия, а также сертификатами, разрешающими ее применение в РФ.</w:t>
      </w:r>
    </w:p>
    <w:p w14:paraId="6B010000">
      <w:pPr>
        <w:pStyle w:val="Style_2"/>
        <w:widowControl w:val="1"/>
        <w:spacing w:after="0" w:before="0" w:line="240" w:lineRule="auto"/>
        <w:ind w:firstLine="737" w:left="0" w:right="0"/>
        <w:contextualSpacing w:val="0"/>
        <w:jc w:val="both"/>
        <w:rPr>
          <w:rFonts w:ascii="Serif" w:hAnsi="Serif"/>
          <w:color w:val="000000"/>
        </w:rPr>
      </w:pPr>
    </w:p>
    <w:p w14:paraId="6C010000">
      <w:pPr>
        <w:pStyle w:val="Style_2"/>
        <w:spacing w:after="0" w:before="0" w:line="276" w:lineRule="auto"/>
        <w:ind/>
        <w:contextualSpacing w:val="0"/>
        <w:jc w:val="left"/>
        <w:rPr>
          <w:rFonts w:ascii="Serif" w:hAnsi="Serif"/>
          <w:sz w:val="24"/>
        </w:rPr>
      </w:pPr>
      <w:r>
        <w:rPr>
          <w:rFonts w:ascii="Serif" w:hAnsi="Serif"/>
          <w:sz w:val="24"/>
        </w:rPr>
        <w:t>Ведущий техник по обслуживанию</w:t>
      </w:r>
    </w:p>
    <w:p w14:paraId="6D010000">
      <w:pPr>
        <w:pStyle w:val="Style_2"/>
        <w:spacing w:after="0" w:before="0" w:line="276" w:lineRule="auto"/>
        <w:ind/>
        <w:contextualSpacing w:val="0"/>
        <w:jc w:val="left"/>
        <w:rPr>
          <w:rFonts w:ascii="Serif" w:hAnsi="Serif"/>
          <w:sz w:val="24"/>
        </w:rPr>
      </w:pPr>
      <w:r>
        <w:rPr>
          <w:rFonts w:ascii="Serif" w:hAnsi="Serif"/>
          <w:sz w:val="24"/>
        </w:rPr>
        <w:t xml:space="preserve"> компьютерного оборудования</w:t>
      </w:r>
      <w:r>
        <w:rPr>
          <w:rFonts w:ascii="Serif" w:hAnsi="Serif"/>
          <w:sz w:val="24"/>
        </w:rPr>
        <w:tab/>
      </w:r>
      <w:r>
        <w:rPr>
          <w:rFonts w:ascii="Serif" w:hAnsi="Serif"/>
          <w:sz w:val="24"/>
        </w:rPr>
        <w:tab/>
      </w:r>
      <w:r>
        <w:rPr>
          <w:rFonts w:ascii="Serif" w:hAnsi="Serif"/>
          <w:sz w:val="24"/>
        </w:rPr>
        <w:tab/>
      </w:r>
      <w:r>
        <w:rPr>
          <w:rFonts w:ascii="Serif" w:hAnsi="Serif"/>
          <w:sz w:val="24"/>
        </w:rPr>
        <w:tab/>
      </w:r>
      <w:r>
        <w:rPr>
          <w:rFonts w:ascii="Serif" w:hAnsi="Serif"/>
          <w:sz w:val="24"/>
        </w:rPr>
        <w:tab/>
      </w:r>
      <w:r>
        <w:rPr>
          <w:rFonts w:ascii="Serif" w:hAnsi="Serif"/>
          <w:sz w:val="24"/>
        </w:rPr>
        <w:t>______________ А.А. Тимохин</w:t>
      </w:r>
    </w:p>
    <w:p w14:paraId="6E010000">
      <w:pPr>
        <w:pStyle w:val="Style_2"/>
        <w:tabs>
          <w:tab w:leader="none" w:pos="5955" w:val="left"/>
          <w:tab w:leader="none" w:pos="7515" w:val="left"/>
        </w:tabs>
        <w:spacing w:after="0" w:before="0" w:line="240" w:lineRule="auto"/>
        <w:ind/>
        <w:contextualSpacing w:val="0"/>
        <w:jc w:val="both"/>
        <w:rPr>
          <w:rFonts w:ascii="Serif" w:hAnsi="Serif"/>
          <w:b w:val="1"/>
          <w:sz w:val="24"/>
        </w:rPr>
      </w:pPr>
    </w:p>
    <w:p w14:paraId="6F010000">
      <w:pPr>
        <w:pStyle w:val="Style_2"/>
        <w:spacing w:after="0" w:before="0"/>
        <w:ind/>
        <w:contextualSpacing w:val="0"/>
        <w:jc w:val="center"/>
        <w:rPr>
          <w:rFonts w:ascii="Serif" w:hAnsi="Serif"/>
          <w:sz w:val="20"/>
        </w:rPr>
      </w:pPr>
    </w:p>
    <w:tbl>
      <w:tblPr>
        <w:tblW w:type="auto" w:w="0"/>
        <w:jc w:val="left"/>
        <w:tblInd w:type="dxa" w:w="21"/>
        <w:tblLayout w:type="fixed"/>
      </w:tblPr>
      <w:tblGrid>
        <w:gridCol w:w="5325"/>
        <w:gridCol w:w="4755"/>
      </w:tblGrid>
      <w:tr>
        <w:tc>
          <w:tcPr>
            <w:tcW w:type="dxa" w:w="5325"/>
            <w:tcBorders>
              <w:top w:val="nil"/>
              <w:left w:val="nil"/>
              <w:bottom w:val="nil"/>
              <w:right w:val="nil"/>
            </w:tcBorders>
            <w:tcMar>
              <w:top w:type="dxa" w:w="0"/>
              <w:left w:type="dxa" w:w="108"/>
              <w:bottom w:type="dxa" w:w="0"/>
              <w:right w:type="dxa" w:w="108"/>
            </w:tcMar>
          </w:tcPr>
          <w:p w14:paraId="70010000">
            <w:pPr>
              <w:pStyle w:val="Style_2"/>
              <w:spacing w:after="0" w:before="0" w:line="240" w:lineRule="auto"/>
              <w:ind w:firstLine="0" w:left="0" w:right="0"/>
              <w:contextualSpacing w:val="0"/>
              <w:jc w:val="left"/>
              <w:rPr>
                <w:rFonts w:ascii="Serif" w:hAnsi="Serif"/>
              </w:rPr>
            </w:pPr>
            <w:r>
              <w:rPr>
                <w:rFonts w:ascii="Serif" w:hAnsi="Serif"/>
                <w:b w:val="1"/>
                <w:color w:val="000000"/>
                <w:sz w:val="24"/>
              </w:rPr>
              <w:t>ЗАКАЗЧИК:</w:t>
            </w:r>
          </w:p>
          <w:p w14:paraId="71010000">
            <w:pPr>
              <w:pStyle w:val="Style_2"/>
              <w:spacing w:after="0" w:before="0" w:line="240" w:lineRule="auto"/>
              <w:ind w:firstLine="0" w:left="0" w:right="0"/>
              <w:contextualSpacing w:val="0"/>
              <w:jc w:val="left"/>
              <w:rPr>
                <w:rFonts w:ascii="Serif" w:hAnsi="Serif"/>
              </w:rPr>
            </w:pPr>
            <w:r>
              <w:rPr>
                <w:rFonts w:ascii="Serif" w:hAnsi="Serif"/>
                <w:b w:val="1"/>
                <w:color w:val="000000"/>
                <w:sz w:val="24"/>
              </w:rPr>
              <w:t>Федеральное казенное учреждение</w:t>
            </w:r>
          </w:p>
          <w:p w14:paraId="72010000">
            <w:pPr>
              <w:pStyle w:val="Style_2"/>
              <w:spacing w:after="0" w:before="0" w:line="240" w:lineRule="auto"/>
              <w:ind w:firstLine="0" w:left="0" w:right="0"/>
              <w:contextualSpacing w:val="0"/>
              <w:jc w:val="left"/>
              <w:rPr>
                <w:rFonts w:ascii="Serif" w:hAnsi="Serif"/>
              </w:rPr>
            </w:pPr>
            <w:r>
              <w:rPr>
                <w:rFonts w:ascii="Serif" w:hAnsi="Serif"/>
                <w:b w:val="1"/>
                <w:color w:val="000000"/>
                <w:sz w:val="24"/>
              </w:rPr>
              <w:t>«Центр хранения страхового фонда»</w:t>
            </w:r>
          </w:p>
          <w:p w14:paraId="73010000">
            <w:pPr>
              <w:pStyle w:val="Style_2"/>
              <w:spacing w:after="0" w:before="0" w:line="240" w:lineRule="auto"/>
              <w:ind w:firstLine="0" w:left="0" w:right="0"/>
              <w:contextualSpacing w:val="0"/>
              <w:jc w:val="left"/>
              <w:rPr>
                <w:rFonts w:ascii="Serif" w:hAnsi="Serif"/>
                <w:sz w:val="24"/>
              </w:rPr>
            </w:pPr>
          </w:p>
          <w:p w14:paraId="74010000">
            <w:pPr>
              <w:pStyle w:val="Style_2"/>
              <w:spacing w:after="0" w:before="0" w:line="240" w:lineRule="auto"/>
              <w:ind w:firstLine="0" w:left="0" w:right="0"/>
              <w:contextualSpacing w:val="0"/>
              <w:jc w:val="left"/>
              <w:rPr>
                <w:rFonts w:ascii="Serif" w:hAnsi="Serif"/>
                <w:sz w:val="24"/>
              </w:rPr>
            </w:pPr>
          </w:p>
          <w:p w14:paraId="75010000">
            <w:pPr>
              <w:pStyle w:val="Style_2"/>
              <w:spacing w:after="0" w:before="0" w:line="240" w:lineRule="auto"/>
              <w:ind w:firstLine="0" w:left="0" w:right="0"/>
              <w:contextualSpacing w:val="0"/>
              <w:jc w:val="left"/>
              <w:rPr>
                <w:rFonts w:ascii="Serif" w:hAnsi="Serif"/>
              </w:rPr>
            </w:pPr>
            <w:r>
              <w:rPr>
                <w:rFonts w:ascii="Serif" w:hAnsi="Serif"/>
                <w:color w:val="000000"/>
                <w:sz w:val="24"/>
              </w:rPr>
              <w:t>Директор ____________ Д.С. Васильев</w:t>
            </w:r>
          </w:p>
          <w:p w14:paraId="76010000">
            <w:pPr>
              <w:pStyle w:val="Style_2"/>
              <w:spacing w:after="0" w:before="0" w:line="240" w:lineRule="auto"/>
              <w:ind w:firstLine="0" w:left="0" w:right="0"/>
              <w:contextualSpacing w:val="0"/>
              <w:jc w:val="left"/>
              <w:rPr>
                <w:rFonts w:ascii="Serif" w:hAnsi="Serif"/>
              </w:rPr>
            </w:pPr>
            <w:r>
              <w:rPr>
                <w:rFonts w:ascii="Serif" w:hAnsi="Serif"/>
                <w:color w:val="000000"/>
                <w:sz w:val="24"/>
              </w:rPr>
              <w:t>М.П.</w:t>
            </w:r>
          </w:p>
        </w:tc>
        <w:tc>
          <w:tcPr>
            <w:tcW w:type="dxa" w:w="4755"/>
            <w:tcBorders>
              <w:top w:val="nil"/>
              <w:left w:val="nil"/>
              <w:bottom w:val="nil"/>
              <w:right w:val="nil"/>
            </w:tcBorders>
            <w:tcMar>
              <w:top w:type="dxa" w:w="0"/>
              <w:left w:type="dxa" w:w="108"/>
              <w:bottom w:type="dxa" w:w="0"/>
              <w:right w:type="dxa" w:w="108"/>
            </w:tcMar>
          </w:tcPr>
          <w:p w14:paraId="77010000">
            <w:pPr>
              <w:pStyle w:val="Style_2"/>
              <w:spacing w:after="0" w:before="0" w:line="276" w:lineRule="auto"/>
              <w:ind w:firstLine="0" w:left="0" w:right="0"/>
              <w:contextualSpacing w:val="0"/>
              <w:jc w:val="left"/>
              <w:rPr>
                <w:rFonts w:ascii="Serif" w:hAnsi="Serif"/>
              </w:rPr>
            </w:pPr>
            <w:r>
              <w:rPr>
                <w:rFonts w:ascii="Serif" w:hAnsi="Serif"/>
                <w:b w:val="1"/>
                <w:color w:val="000000"/>
                <w:sz w:val="24"/>
              </w:rPr>
              <w:t>ПОСТАВЩИК:</w:t>
            </w:r>
          </w:p>
          <w:p w14:paraId="78010000">
            <w:pPr>
              <w:pStyle w:val="Style_2"/>
              <w:spacing w:after="0" w:before="0" w:line="240" w:lineRule="auto"/>
              <w:ind w:firstLine="0" w:left="0" w:right="0"/>
              <w:contextualSpacing w:val="0"/>
              <w:jc w:val="left"/>
              <w:rPr>
                <w:rFonts w:ascii="Serif" w:hAnsi="Serif"/>
                <w:color w:val="000000"/>
                <w:sz w:val="24"/>
              </w:rPr>
            </w:pPr>
          </w:p>
          <w:p w14:paraId="79010000">
            <w:pPr>
              <w:pStyle w:val="Style_2"/>
              <w:spacing w:after="0" w:before="0" w:line="240" w:lineRule="auto"/>
              <w:ind w:firstLine="0" w:left="0" w:right="0"/>
              <w:contextualSpacing w:val="0"/>
              <w:jc w:val="left"/>
              <w:rPr>
                <w:rFonts w:ascii="Serif" w:hAnsi="Serif"/>
                <w:color w:val="000000"/>
                <w:sz w:val="24"/>
              </w:rPr>
            </w:pPr>
          </w:p>
          <w:p w14:paraId="7A010000">
            <w:pPr>
              <w:pStyle w:val="Style_2"/>
              <w:spacing w:after="0" w:before="0" w:line="240" w:lineRule="auto"/>
              <w:ind w:firstLine="0" w:left="0" w:right="0"/>
              <w:contextualSpacing w:val="0"/>
              <w:jc w:val="left"/>
              <w:rPr>
                <w:rFonts w:ascii="Serif" w:hAnsi="Serif"/>
                <w:color w:val="000000"/>
                <w:sz w:val="24"/>
              </w:rPr>
            </w:pPr>
          </w:p>
          <w:p w14:paraId="7B010000">
            <w:pPr>
              <w:pStyle w:val="Style_2"/>
              <w:spacing w:after="0" w:before="0" w:line="240" w:lineRule="auto"/>
              <w:ind w:firstLine="0" w:left="0" w:right="0"/>
              <w:contextualSpacing w:val="0"/>
              <w:jc w:val="left"/>
              <w:rPr>
                <w:rFonts w:ascii="Serif" w:hAnsi="Serif"/>
                <w:color w:val="000000"/>
                <w:sz w:val="24"/>
              </w:rPr>
            </w:pPr>
          </w:p>
          <w:p w14:paraId="7C010000">
            <w:pPr>
              <w:pStyle w:val="Style_2"/>
              <w:spacing w:after="0" w:before="0" w:line="240" w:lineRule="auto"/>
              <w:ind w:firstLine="0" w:left="0" w:right="0"/>
              <w:contextualSpacing w:val="0"/>
              <w:jc w:val="left"/>
              <w:rPr>
                <w:rFonts w:ascii="Serif" w:hAnsi="Serif"/>
                <w:color w:val="000000"/>
                <w:sz w:val="24"/>
              </w:rPr>
            </w:pPr>
          </w:p>
          <w:p w14:paraId="7D010000">
            <w:pPr>
              <w:pStyle w:val="Style_2"/>
              <w:spacing w:after="0" w:before="0" w:line="240" w:lineRule="auto"/>
              <w:ind w:firstLine="0" w:left="0" w:right="0"/>
              <w:contextualSpacing w:val="0"/>
              <w:jc w:val="left"/>
              <w:rPr>
                <w:rFonts w:ascii="Serif" w:hAnsi="Serif"/>
              </w:rPr>
            </w:pPr>
            <w:r>
              <w:rPr>
                <w:rFonts w:ascii="Serif" w:hAnsi="Serif"/>
                <w:color w:val="000000"/>
                <w:sz w:val="24"/>
              </w:rPr>
              <w:t>М.П.</w:t>
            </w:r>
          </w:p>
        </w:tc>
      </w:tr>
    </w:tbl>
    <w:p w14:paraId="7E010000">
      <w:pPr>
        <w:pStyle w:val="Style_2"/>
        <w:spacing w:after="0" w:before="0" w:line="240" w:lineRule="auto"/>
        <w:ind w:firstLine="0" w:left="0" w:right="0"/>
        <w:contextualSpacing w:val="0"/>
        <w:jc w:val="right"/>
        <w:rPr>
          <w:rFonts w:ascii="Serif" w:hAnsi="Serif"/>
          <w:sz w:val="24"/>
        </w:rPr>
      </w:pPr>
      <w:r>
        <w:rPr>
          <w:rFonts w:ascii="Serif" w:hAnsi="Serif"/>
          <w:sz w:val="24"/>
        </w:rPr>
        <w:t xml:space="preserve">Приложение № </w:t>
      </w:r>
      <w:r>
        <w:rPr>
          <w:rFonts w:ascii="Serif" w:hAnsi="Serif"/>
          <w:sz w:val="24"/>
        </w:rPr>
        <w:t>2</w:t>
      </w:r>
      <w:r>
        <w:rPr>
          <w:rFonts w:ascii="Serif" w:hAnsi="Serif"/>
          <w:sz w:val="24"/>
        </w:rPr>
        <w:t xml:space="preserve"> к Контракту </w:t>
      </w:r>
    </w:p>
    <w:p w14:paraId="7F010000">
      <w:pPr>
        <w:pStyle w:val="Style_2"/>
        <w:spacing w:after="0" w:before="0" w:line="240" w:lineRule="auto"/>
        <w:ind w:firstLine="0" w:left="0" w:right="0"/>
        <w:contextualSpacing w:val="0"/>
        <w:jc w:val="right"/>
        <w:rPr>
          <w:rFonts w:ascii="Serif" w:hAnsi="Serif"/>
          <w:sz w:val="24"/>
        </w:rPr>
      </w:pPr>
      <w:r>
        <w:rPr>
          <w:rFonts w:ascii="Serif" w:hAnsi="Serif"/>
          <w:sz w:val="24"/>
        </w:rPr>
        <w:t>№____ от «___» ____________20__ г.</w:t>
      </w:r>
    </w:p>
    <w:p w14:paraId="80010000">
      <w:pPr>
        <w:pStyle w:val="Style_2"/>
        <w:spacing w:after="0" w:before="0" w:line="240" w:lineRule="auto"/>
        <w:ind/>
        <w:contextualSpacing w:val="0"/>
        <w:jc w:val="center"/>
        <w:rPr>
          <w:rFonts w:ascii="Serif" w:hAnsi="Serif"/>
          <w:b w:val="1"/>
          <w:color w:val="000000"/>
          <w:sz w:val="24"/>
        </w:rPr>
      </w:pPr>
    </w:p>
    <w:p w14:paraId="81010000">
      <w:pPr>
        <w:pStyle w:val="Style_2"/>
        <w:spacing w:after="0" w:before="0" w:line="240" w:lineRule="auto"/>
        <w:ind/>
        <w:contextualSpacing w:val="0"/>
        <w:jc w:val="center"/>
        <w:rPr>
          <w:rFonts w:ascii="Serif" w:hAnsi="Serif"/>
        </w:rPr>
      </w:pPr>
      <w:r>
        <w:rPr>
          <w:rFonts w:ascii="Serif" w:hAnsi="Serif"/>
          <w:b w:val="1"/>
          <w:color w:val="000000"/>
          <w:sz w:val="24"/>
        </w:rPr>
        <w:t>Спецификация</w:t>
      </w:r>
    </w:p>
    <w:p w14:paraId="82010000">
      <w:pPr>
        <w:pStyle w:val="Style_2"/>
        <w:spacing w:after="0" w:before="0" w:line="240" w:lineRule="auto"/>
        <w:ind/>
        <w:contextualSpacing w:val="0"/>
        <w:jc w:val="center"/>
        <w:rPr>
          <w:rFonts w:ascii="Serif" w:hAnsi="Serif"/>
        </w:rPr>
      </w:pPr>
    </w:p>
    <w:tbl>
      <w:tblPr>
        <w:tblW w:type="auto" w:w="0"/>
        <w:jc w:val="left"/>
        <w:tblInd w:type="dxa" w:w="-114"/>
        <w:tblLayout w:type="fixed"/>
      </w:tblPr>
      <w:tblGrid>
        <w:gridCol w:w="481"/>
        <w:gridCol w:w="2909"/>
        <w:gridCol w:w="1998"/>
        <w:gridCol w:w="1062"/>
        <w:gridCol w:w="1080"/>
        <w:gridCol w:w="1433"/>
        <w:gridCol w:w="1402"/>
      </w:tblGrid>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10000">
            <w:pPr>
              <w:pStyle w:val="Style_2"/>
              <w:widowControl w:val="1"/>
              <w:spacing w:after="0" w:before="0"/>
              <w:ind w:firstLine="0" w:left="0" w:right="0"/>
              <w:contextualSpacing w:val="0"/>
              <w:jc w:val="center"/>
              <w:rPr>
                <w:rFonts w:ascii="Serif" w:hAnsi="Serif"/>
                <w:sz w:val="20"/>
              </w:rPr>
            </w:pPr>
            <w:r>
              <w:rPr>
                <w:rFonts w:ascii="Serif" w:hAnsi="Serif"/>
                <w:b w:val="1"/>
                <w:color w:val="000000"/>
                <w:sz w:val="20"/>
              </w:rPr>
              <w:t>№ п/п</w:t>
            </w:r>
          </w:p>
        </w:tc>
        <w:tc>
          <w:tcPr>
            <w:tcW w:type="dxa" w:w="2909"/>
            <w:tcBorders>
              <w:top w:color="000000" w:sz="4" w:val="single"/>
              <w:left w:color="000000" w:sz="4" w:val="single"/>
              <w:bottom w:color="000000" w:sz="4" w:val="single"/>
              <w:right w:val="nil"/>
            </w:tcBorders>
            <w:tcMar>
              <w:top w:type="dxa" w:w="0"/>
              <w:left w:type="dxa" w:w="108"/>
              <w:bottom w:type="dxa" w:w="0"/>
              <w:right w:type="dxa" w:w="108"/>
            </w:tcMar>
            <w:vAlign w:val="center"/>
          </w:tcPr>
          <w:p w14:paraId="84010000">
            <w:pPr>
              <w:pStyle w:val="Style_9"/>
              <w:widowControl w:val="1"/>
              <w:spacing w:after="0" w:before="0" w:line="240" w:lineRule="auto"/>
              <w:ind w:firstLine="0" w:left="0" w:right="0"/>
              <w:contextualSpacing w:val="0"/>
              <w:jc w:val="center"/>
              <w:rPr>
                <w:rFonts w:ascii="Serif" w:hAnsi="Serif"/>
                <w:sz w:val="20"/>
              </w:rPr>
            </w:pPr>
            <w:r>
              <w:rPr>
                <w:rFonts w:ascii="Serif" w:hAnsi="Serif"/>
                <w:b w:val="1"/>
                <w:sz w:val="20"/>
              </w:rPr>
              <w:t>Наименование товара</w:t>
            </w:r>
          </w:p>
        </w:tc>
        <w:tc>
          <w:tcPr>
            <w:tcW w:type="dxa" w:w="199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10000">
            <w:pPr>
              <w:pStyle w:val="Style_9"/>
              <w:widowControl w:val="1"/>
              <w:spacing w:after="0" w:before="0" w:line="240" w:lineRule="auto"/>
              <w:ind w:firstLine="0" w:left="0" w:right="0"/>
              <w:contextualSpacing w:val="0"/>
              <w:jc w:val="center"/>
              <w:rPr>
                <w:rFonts w:ascii="Serif" w:hAnsi="Serif"/>
                <w:b w:val="1"/>
                <w:sz w:val="20"/>
              </w:rPr>
            </w:pPr>
            <w:r>
              <w:rPr>
                <w:rFonts w:ascii="Serif" w:hAnsi="Serif"/>
                <w:b w:val="1"/>
                <w:sz w:val="20"/>
              </w:rPr>
              <w:t>Страна происхождения</w:t>
            </w:r>
          </w:p>
        </w:tc>
        <w:tc>
          <w:tcPr>
            <w:tcW w:type="dxa" w:w="106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10000">
            <w:pPr>
              <w:pStyle w:val="Style_2"/>
              <w:widowControl w:val="1"/>
              <w:spacing w:after="0" w:before="0"/>
              <w:ind w:firstLine="0" w:left="0" w:right="0"/>
              <w:contextualSpacing w:val="0"/>
              <w:jc w:val="center"/>
              <w:rPr>
                <w:rFonts w:ascii="Serif" w:hAnsi="Serif"/>
                <w:sz w:val="20"/>
              </w:rPr>
            </w:pPr>
            <w:r>
              <w:rPr>
                <w:rFonts w:ascii="Serif" w:hAnsi="Serif"/>
                <w:b w:val="1"/>
                <w:color w:val="000000"/>
                <w:sz w:val="20"/>
              </w:rPr>
              <w:t>Ед. изм.</w:t>
            </w:r>
          </w:p>
        </w:tc>
        <w:tc>
          <w:tcPr>
            <w:tcW w:type="dxa" w:w="1080"/>
            <w:tcBorders>
              <w:top w:color="000000" w:sz="4" w:val="single"/>
              <w:left w:color="000000" w:sz="4" w:val="single"/>
              <w:bottom w:color="000000" w:sz="4" w:val="single"/>
              <w:right w:val="nil"/>
            </w:tcBorders>
            <w:tcMar>
              <w:top w:type="dxa" w:w="0"/>
              <w:left w:type="dxa" w:w="108"/>
              <w:bottom w:type="dxa" w:w="0"/>
              <w:right w:type="dxa" w:w="108"/>
            </w:tcMar>
            <w:vAlign w:val="center"/>
          </w:tcPr>
          <w:p w14:paraId="87010000">
            <w:pPr>
              <w:pStyle w:val="Style_2"/>
              <w:widowControl w:val="1"/>
              <w:spacing w:after="0" w:before="0"/>
              <w:ind w:firstLine="0" w:left="0" w:right="0"/>
              <w:contextualSpacing w:val="0"/>
              <w:jc w:val="center"/>
              <w:rPr>
                <w:rFonts w:ascii="Serif" w:hAnsi="Serif"/>
                <w:sz w:val="20"/>
              </w:rPr>
            </w:pPr>
            <w:r>
              <w:rPr>
                <w:rFonts w:ascii="Serif" w:hAnsi="Serif"/>
                <w:b w:val="1"/>
                <w:color w:val="000000"/>
                <w:sz w:val="20"/>
              </w:rPr>
              <w:t>Кол-во</w:t>
            </w:r>
          </w:p>
        </w:tc>
        <w:tc>
          <w:tcPr>
            <w:tcW w:type="dxa" w:w="1433"/>
            <w:tcBorders>
              <w:top w:color="000000" w:sz="4" w:val="single"/>
              <w:left w:color="000000" w:sz="4" w:val="single"/>
              <w:bottom w:color="000000" w:sz="4" w:val="single"/>
              <w:right w:val="nil"/>
            </w:tcBorders>
            <w:tcMar>
              <w:top w:type="dxa" w:w="0"/>
              <w:left w:type="dxa" w:w="108"/>
              <w:bottom w:type="dxa" w:w="0"/>
              <w:right w:type="dxa" w:w="108"/>
            </w:tcMar>
            <w:vAlign w:val="center"/>
          </w:tcPr>
          <w:p w14:paraId="88010000">
            <w:pPr>
              <w:pStyle w:val="Style_2"/>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Цена за единицу</w:t>
            </w:r>
          </w:p>
          <w:p w14:paraId="89010000">
            <w:pPr>
              <w:pStyle w:val="Style_2"/>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с НДС/ без НДС (руб.)</w:t>
            </w:r>
          </w:p>
        </w:tc>
        <w:tc>
          <w:tcPr>
            <w:tcW w:type="dxa" w:w="14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10000">
            <w:pPr>
              <w:pStyle w:val="Style_2"/>
              <w:widowControl w:val="1"/>
              <w:spacing w:after="0" w:before="0"/>
              <w:ind w:firstLine="0" w:left="0" w:right="0"/>
              <w:contextualSpacing w:val="0"/>
              <w:jc w:val="center"/>
              <w:rPr>
                <w:rFonts w:ascii="Serif" w:hAnsi="Serif"/>
                <w:b w:val="1"/>
                <w:color w:val="000000"/>
                <w:sz w:val="20"/>
              </w:rPr>
            </w:pPr>
            <w:r>
              <w:rPr>
                <w:rFonts w:ascii="Serif" w:hAnsi="Serif"/>
                <w:b w:val="1"/>
                <w:color w:val="000000"/>
                <w:sz w:val="20"/>
              </w:rPr>
              <w:t>Сумма с НДС/ без НДС (руб.)</w:t>
            </w:r>
          </w:p>
        </w:tc>
      </w:tr>
      <w:tr>
        <w:tc>
          <w:tcPr>
            <w:tcW w:type="dxa" w:w="4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10000">
            <w:pPr>
              <w:pStyle w:val="Style_2"/>
              <w:widowControl w:val="1"/>
              <w:spacing w:after="0" w:before="0"/>
              <w:ind w:firstLine="0" w:left="0" w:right="0"/>
              <w:contextualSpacing w:val="0"/>
              <w:jc w:val="center"/>
              <w:rPr>
                <w:rFonts w:ascii="Serif" w:hAnsi="Serif"/>
                <w:sz w:val="20"/>
              </w:rPr>
            </w:pPr>
            <w:r>
              <w:rPr>
                <w:rFonts w:ascii="Serif" w:hAnsi="Serif"/>
                <w:color w:val="000000"/>
                <w:sz w:val="20"/>
              </w:rPr>
              <w:t>1</w:t>
            </w:r>
          </w:p>
        </w:tc>
        <w:tc>
          <w:tcPr>
            <w:tcW w:type="dxa" w:w="2909"/>
            <w:tcBorders>
              <w:top w:color="000000" w:sz="4" w:val="single"/>
              <w:left w:color="000000" w:sz="4" w:val="single"/>
              <w:bottom w:color="000000" w:sz="4" w:val="single"/>
              <w:right w:val="nil"/>
            </w:tcBorders>
            <w:tcMar>
              <w:top w:type="dxa" w:w="0"/>
              <w:left w:type="dxa" w:w="108"/>
              <w:bottom w:type="dxa" w:w="0"/>
              <w:right w:type="dxa" w:w="108"/>
            </w:tcMar>
            <w:vAlign w:val="center"/>
          </w:tcPr>
          <w:p w14:paraId="8C010000">
            <w:pPr>
              <w:pStyle w:val="Style_2"/>
              <w:widowControl w:val="1"/>
              <w:spacing w:after="0" w:before="0" w:line="240" w:lineRule="auto"/>
              <w:ind w:firstLine="0" w:left="0" w:right="0"/>
              <w:contextualSpacing w:val="0"/>
              <w:jc w:val="center"/>
            </w:pPr>
          </w:p>
        </w:tc>
        <w:tc>
          <w:tcPr>
            <w:tcW w:type="dxa" w:w="199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10000">
            <w:pPr>
              <w:pStyle w:val="Style_9"/>
              <w:widowControl w:val="1"/>
              <w:spacing w:after="0" w:before="0" w:line="240" w:lineRule="auto"/>
              <w:ind w:firstLine="0" w:left="0" w:right="0"/>
              <w:contextualSpacing w:val="0"/>
              <w:jc w:val="left"/>
              <w:rPr>
                <w:rFonts w:ascii="Times New Roman" w:hAnsi="Times New Roman"/>
                <w:sz w:val="16"/>
              </w:rPr>
            </w:pPr>
          </w:p>
        </w:tc>
        <w:tc>
          <w:tcPr>
            <w:tcW w:type="dxa" w:w="106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10000">
            <w:pPr>
              <w:pStyle w:val="Style_2"/>
              <w:widowControl w:val="1"/>
              <w:spacing w:after="0" w:before="0"/>
              <w:ind w:firstLine="0" w:left="0" w:right="0"/>
              <w:contextualSpacing w:val="0"/>
              <w:jc w:val="center"/>
              <w:rPr>
                <w:rFonts w:ascii="Serif" w:hAnsi="Serif"/>
                <w:sz w:val="20"/>
              </w:rPr>
            </w:pPr>
          </w:p>
        </w:tc>
        <w:tc>
          <w:tcPr>
            <w:tcW w:type="dxa" w:w="1080"/>
            <w:tcBorders>
              <w:top w:color="000000" w:sz="4" w:val="single"/>
              <w:left w:color="000000" w:sz="4" w:val="single"/>
              <w:bottom w:color="000000" w:sz="4" w:val="single"/>
              <w:right w:val="nil"/>
            </w:tcBorders>
            <w:tcMar>
              <w:top w:type="dxa" w:w="0"/>
              <w:left w:type="dxa" w:w="108"/>
              <w:bottom w:type="dxa" w:w="0"/>
              <w:right w:type="dxa" w:w="108"/>
            </w:tcMar>
            <w:vAlign w:val="center"/>
          </w:tcPr>
          <w:p w14:paraId="8F010000">
            <w:pPr>
              <w:pStyle w:val="Style_2"/>
              <w:widowControl w:val="1"/>
              <w:spacing w:after="0" w:before="0"/>
              <w:ind w:firstLine="0" w:left="0" w:right="0"/>
              <w:contextualSpacing w:val="0"/>
              <w:jc w:val="center"/>
              <w:rPr>
                <w:rFonts w:ascii="Serif" w:hAnsi="Serif"/>
                <w:sz w:val="20"/>
              </w:rPr>
            </w:pPr>
          </w:p>
        </w:tc>
        <w:tc>
          <w:tcPr>
            <w:tcW w:type="dxa" w:w="1433"/>
            <w:tcBorders>
              <w:top w:color="000000" w:sz="4" w:val="single"/>
              <w:left w:color="000000" w:sz="4" w:val="single"/>
              <w:bottom w:color="000000" w:sz="4" w:val="single"/>
              <w:right w:val="nil"/>
            </w:tcBorders>
            <w:tcMar>
              <w:top w:type="dxa" w:w="0"/>
              <w:left w:type="dxa" w:w="108"/>
              <w:bottom w:type="dxa" w:w="0"/>
              <w:right w:type="dxa" w:w="108"/>
            </w:tcMar>
            <w:vAlign w:val="center"/>
          </w:tcPr>
          <w:p w14:paraId="90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0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10000">
            <w:pPr>
              <w:pStyle w:val="Style_2"/>
              <w:widowControl w:val="1"/>
              <w:spacing w:after="0" w:before="0"/>
              <w:ind w:firstLine="0" w:left="0" w:right="0"/>
              <w:contextualSpacing w:val="0"/>
              <w:jc w:val="center"/>
              <w:rPr>
                <w:rFonts w:ascii="Times New Roman" w:hAnsi="Times New Roman"/>
                <w:color w:val="000000"/>
                <w:sz w:val="16"/>
              </w:rPr>
            </w:pPr>
          </w:p>
        </w:tc>
      </w:tr>
      <w:tr>
        <w:tc>
          <w:tcPr>
            <w:tcW w:type="dxa" w:w="481"/>
            <w:tcBorders>
              <w:top w:val="nil"/>
              <w:left w:color="000000" w:sz="4" w:val="single"/>
              <w:bottom w:color="000000" w:sz="4" w:val="single"/>
              <w:right w:color="000000" w:sz="4" w:val="single"/>
            </w:tcBorders>
            <w:tcMar>
              <w:top w:type="dxa" w:w="0"/>
              <w:left w:type="dxa" w:w="108"/>
              <w:bottom w:type="dxa" w:w="0"/>
              <w:right w:type="dxa" w:w="108"/>
            </w:tcMar>
            <w:vAlign w:val="center"/>
          </w:tcPr>
          <w:p w14:paraId="92010000">
            <w:pPr>
              <w:pStyle w:val="Style_2"/>
              <w:widowControl w:val="1"/>
              <w:spacing w:after="0" w:before="0"/>
              <w:ind w:firstLine="0" w:left="0" w:right="0"/>
              <w:contextualSpacing w:val="0"/>
              <w:jc w:val="center"/>
              <w:rPr>
                <w:rFonts w:ascii="Serif" w:hAnsi="Serif"/>
                <w:sz w:val="20"/>
              </w:rPr>
            </w:pPr>
            <w:r>
              <w:rPr>
                <w:rFonts w:ascii="Serif" w:hAnsi="Serif"/>
                <w:color w:val="000000"/>
                <w:sz w:val="20"/>
              </w:rPr>
              <w:t>2</w:t>
            </w:r>
          </w:p>
        </w:tc>
        <w:tc>
          <w:tcPr>
            <w:tcW w:type="dxa" w:w="2909"/>
            <w:tcBorders>
              <w:top w:val="nil"/>
              <w:left w:color="000000" w:sz="4" w:val="single"/>
              <w:bottom w:color="000000" w:sz="4" w:val="single"/>
              <w:right w:val="nil"/>
            </w:tcBorders>
            <w:tcMar>
              <w:top w:type="dxa" w:w="0"/>
              <w:left w:type="dxa" w:w="108"/>
              <w:bottom w:type="dxa" w:w="0"/>
              <w:right w:type="dxa" w:w="108"/>
            </w:tcMar>
            <w:vAlign w:val="center"/>
          </w:tcPr>
          <w:p w14:paraId="93010000">
            <w:pPr>
              <w:pStyle w:val="Style_10"/>
              <w:widowControl w:val="1"/>
              <w:spacing w:after="0" w:before="0" w:line="240" w:lineRule="auto"/>
              <w:ind w:firstLine="0" w:left="0" w:right="0"/>
              <w:contextualSpacing w:val="0"/>
              <w:jc w:val="cente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94010000">
            <w:pPr>
              <w:pStyle w:val="Style_9"/>
              <w:widowControl w:val="1"/>
              <w:spacing w:after="0" w:before="0" w:line="240" w:lineRule="auto"/>
              <w:ind w:firstLine="0" w:left="0" w:right="0"/>
              <w:contextualSpacing w:val="0"/>
              <w:jc w:val="left"/>
              <w:rPr>
                <w:rFonts w:ascii="Times New Roman" w:hAnsi="Times New Roman"/>
                <w:sz w:val="16"/>
              </w:rPr>
            </w:pPr>
          </w:p>
        </w:tc>
        <w:tc>
          <w:tcPr>
            <w:tcW w:type="dxa" w:w="1062"/>
            <w:tcBorders>
              <w:top w:val="nil"/>
              <w:left w:color="000000" w:sz="4" w:val="single"/>
              <w:bottom w:color="000000" w:sz="4" w:val="single"/>
              <w:right w:color="000000" w:sz="4" w:val="single"/>
            </w:tcBorders>
            <w:tcMar>
              <w:top w:type="dxa" w:w="0"/>
              <w:left w:type="dxa" w:w="108"/>
              <w:bottom w:type="dxa" w:w="0"/>
              <w:right w:type="dxa" w:w="108"/>
            </w:tcMar>
            <w:vAlign w:val="center"/>
          </w:tcPr>
          <w:p w14:paraId="95010000">
            <w:pPr>
              <w:pStyle w:val="Style_2"/>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4" w:val="single"/>
              <w:right w:val="nil"/>
            </w:tcBorders>
            <w:tcMar>
              <w:top w:type="dxa" w:w="0"/>
              <w:left w:type="dxa" w:w="108"/>
              <w:bottom w:type="dxa" w:w="0"/>
              <w:right w:type="dxa" w:w="108"/>
            </w:tcMar>
            <w:vAlign w:val="center"/>
          </w:tcPr>
          <w:p w14:paraId="96010000">
            <w:pPr>
              <w:pStyle w:val="Style_2"/>
              <w:widowControl w:val="1"/>
              <w:spacing w:after="0" w:before="0"/>
              <w:ind w:firstLine="0" w:left="0" w:right="0"/>
              <w:contextualSpacing w:val="0"/>
              <w:jc w:val="center"/>
              <w:rPr>
                <w:rFonts w:ascii="Serif" w:hAnsi="Serif"/>
                <w:sz w:val="20"/>
              </w:rPr>
            </w:pPr>
          </w:p>
        </w:tc>
        <w:tc>
          <w:tcPr>
            <w:tcW w:type="dxa" w:w="1433"/>
            <w:tcBorders>
              <w:top w:val="nil"/>
              <w:left w:color="000000" w:sz="4" w:val="single"/>
              <w:bottom w:color="000000" w:sz="4" w:val="single"/>
              <w:right w:val="nil"/>
            </w:tcBorders>
            <w:tcMar>
              <w:top w:type="dxa" w:w="0"/>
              <w:left w:type="dxa" w:w="108"/>
              <w:bottom w:type="dxa" w:w="0"/>
              <w:right w:type="dxa" w:w="108"/>
            </w:tcMar>
            <w:vAlign w:val="center"/>
          </w:tcPr>
          <w:p w14:paraId="97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98010000">
            <w:pPr>
              <w:pStyle w:val="Style_2"/>
              <w:widowControl w:val="1"/>
              <w:spacing w:after="0" w:before="0"/>
              <w:ind w:firstLine="0" w:left="0" w:right="0"/>
              <w:contextualSpacing w:val="0"/>
              <w:jc w:val="center"/>
              <w:rPr>
                <w:rFonts w:ascii="Times New Roman" w:hAnsi="Times New Roman"/>
                <w:color w:val="000000"/>
                <w:sz w:val="16"/>
              </w:rPr>
            </w:pPr>
          </w:p>
        </w:tc>
      </w:tr>
      <w:tr>
        <w:trPr>
          <w:trHeight w:hRule="atLeast" w:val="99"/>
        </w:trPr>
        <w:tc>
          <w:tcPr>
            <w:tcW w:type="dxa" w:w="481"/>
            <w:tcBorders>
              <w:top w:val="nil"/>
              <w:left w:color="000000" w:sz="4" w:val="single"/>
              <w:bottom w:color="000000" w:sz="4" w:val="single"/>
              <w:right w:color="000000" w:sz="4" w:val="single"/>
            </w:tcBorders>
            <w:tcMar>
              <w:top w:type="dxa" w:w="0"/>
              <w:left w:type="dxa" w:w="108"/>
              <w:bottom w:type="dxa" w:w="0"/>
              <w:right w:type="dxa" w:w="108"/>
            </w:tcMar>
            <w:vAlign w:val="center"/>
          </w:tcPr>
          <w:p w14:paraId="99010000">
            <w:pPr>
              <w:pStyle w:val="Style_2"/>
              <w:widowControl w:val="1"/>
              <w:spacing w:after="0" w:before="0"/>
              <w:ind w:firstLine="0" w:left="0" w:right="0"/>
              <w:contextualSpacing w:val="0"/>
              <w:jc w:val="center"/>
              <w:rPr>
                <w:rFonts w:ascii="Serif" w:hAnsi="Serif"/>
                <w:sz w:val="20"/>
              </w:rPr>
            </w:pPr>
            <w:r>
              <w:rPr>
                <w:rFonts w:ascii="Serif" w:hAnsi="Serif"/>
                <w:color w:val="000000"/>
                <w:sz w:val="20"/>
              </w:rPr>
              <w:t>3</w:t>
            </w:r>
          </w:p>
        </w:tc>
        <w:tc>
          <w:tcPr>
            <w:tcW w:type="dxa" w:w="2909"/>
            <w:tcBorders>
              <w:top w:val="nil"/>
              <w:left w:color="000000" w:sz="4" w:val="single"/>
              <w:bottom w:color="000000" w:sz="4" w:val="single"/>
              <w:right w:val="nil"/>
            </w:tcBorders>
            <w:tcMar>
              <w:top w:type="dxa" w:w="0"/>
              <w:left w:type="dxa" w:w="108"/>
              <w:bottom w:type="dxa" w:w="0"/>
              <w:right w:type="dxa" w:w="108"/>
            </w:tcMar>
            <w:vAlign w:val="center"/>
          </w:tcPr>
          <w:p w14:paraId="9A010000">
            <w:pPr>
              <w:pStyle w:val="Style_2"/>
              <w:widowControl w:val="1"/>
              <w:spacing w:after="0" w:before="0" w:line="240" w:lineRule="auto"/>
              <w:ind w:firstLine="0" w:left="0" w:right="0"/>
              <w:contextualSpacing w:val="0"/>
              <w:jc w:val="cente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9B010000">
            <w:pPr>
              <w:pStyle w:val="Style_9"/>
              <w:widowControl w:val="1"/>
              <w:spacing w:after="0" w:before="0" w:line="240" w:lineRule="auto"/>
              <w:ind w:firstLine="0" w:left="0" w:right="0"/>
              <w:contextualSpacing w:val="0"/>
              <w:jc w:val="left"/>
              <w:rPr>
                <w:rFonts w:ascii="Times New Roman" w:hAnsi="Times New Roman"/>
                <w:sz w:val="16"/>
              </w:rPr>
            </w:pPr>
          </w:p>
        </w:tc>
        <w:tc>
          <w:tcPr>
            <w:tcW w:type="dxa" w:w="1062"/>
            <w:tcBorders>
              <w:top w:val="nil"/>
              <w:left w:color="000000" w:sz="4" w:val="single"/>
              <w:bottom w:color="000000" w:sz="4" w:val="single"/>
              <w:right w:color="000000" w:sz="4" w:val="single"/>
            </w:tcBorders>
            <w:tcMar>
              <w:top w:type="dxa" w:w="0"/>
              <w:left w:type="dxa" w:w="108"/>
              <w:bottom w:type="dxa" w:w="0"/>
              <w:right w:type="dxa" w:w="108"/>
            </w:tcMar>
            <w:vAlign w:val="center"/>
          </w:tcPr>
          <w:p w14:paraId="9C010000">
            <w:pPr>
              <w:pStyle w:val="Style_2"/>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4" w:val="single"/>
              <w:right w:val="nil"/>
            </w:tcBorders>
            <w:tcMar>
              <w:top w:type="dxa" w:w="0"/>
              <w:left w:type="dxa" w:w="108"/>
              <w:bottom w:type="dxa" w:w="0"/>
              <w:right w:type="dxa" w:w="108"/>
            </w:tcMar>
            <w:vAlign w:val="center"/>
          </w:tcPr>
          <w:p w14:paraId="9D010000">
            <w:pPr>
              <w:pStyle w:val="Style_2"/>
              <w:widowControl w:val="1"/>
              <w:spacing w:after="0" w:before="0"/>
              <w:ind w:firstLine="0" w:left="0" w:right="0"/>
              <w:contextualSpacing w:val="0"/>
              <w:jc w:val="center"/>
              <w:rPr>
                <w:rFonts w:ascii="Serif" w:hAnsi="Serif"/>
                <w:sz w:val="20"/>
              </w:rPr>
            </w:pPr>
          </w:p>
        </w:tc>
        <w:tc>
          <w:tcPr>
            <w:tcW w:type="dxa" w:w="1433"/>
            <w:tcBorders>
              <w:top w:val="nil"/>
              <w:left w:color="000000" w:sz="4" w:val="single"/>
              <w:bottom w:color="000000" w:sz="4" w:val="single"/>
              <w:right w:val="nil"/>
            </w:tcBorders>
            <w:tcMar>
              <w:top w:type="dxa" w:w="0"/>
              <w:left w:type="dxa" w:w="108"/>
              <w:bottom w:type="dxa" w:w="0"/>
              <w:right w:type="dxa" w:w="108"/>
            </w:tcMar>
            <w:vAlign w:val="center"/>
          </w:tcPr>
          <w:p w14:paraId="9E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9F010000">
            <w:pPr>
              <w:pStyle w:val="Style_2"/>
              <w:widowControl w:val="1"/>
              <w:spacing w:after="0" w:before="0"/>
              <w:ind w:firstLine="0" w:left="0" w:right="0"/>
              <w:contextualSpacing w:val="0"/>
              <w:jc w:val="center"/>
              <w:rPr>
                <w:rFonts w:ascii="Times New Roman" w:hAnsi="Times New Roman"/>
                <w:color w:val="000000"/>
                <w:sz w:val="16"/>
              </w:rPr>
            </w:pPr>
          </w:p>
        </w:tc>
      </w:tr>
      <w:tr>
        <w:tc>
          <w:tcPr>
            <w:tcW w:type="dxa" w:w="481"/>
            <w:tcBorders>
              <w:top w:val="nil"/>
              <w:left w:color="000000" w:sz="4" w:val="single"/>
              <w:bottom w:color="000000" w:sz="4" w:val="single"/>
              <w:right w:color="000000" w:sz="4" w:val="single"/>
            </w:tcBorders>
            <w:tcMar>
              <w:top w:type="dxa" w:w="0"/>
              <w:left w:type="dxa" w:w="108"/>
              <w:bottom w:type="dxa" w:w="0"/>
              <w:right w:type="dxa" w:w="108"/>
            </w:tcMar>
            <w:vAlign w:val="center"/>
          </w:tcPr>
          <w:p w14:paraId="A0010000">
            <w:pPr>
              <w:pStyle w:val="Style_2"/>
              <w:widowControl w:val="1"/>
              <w:spacing w:after="0" w:before="0"/>
              <w:ind w:firstLine="0" w:left="0" w:right="0"/>
              <w:contextualSpacing w:val="0"/>
              <w:jc w:val="center"/>
              <w:rPr>
                <w:rFonts w:ascii="Serif" w:hAnsi="Serif"/>
                <w:sz w:val="20"/>
              </w:rPr>
            </w:pPr>
            <w:r>
              <w:rPr>
                <w:rFonts w:ascii="Serif" w:hAnsi="Serif"/>
                <w:color w:val="000000"/>
                <w:sz w:val="20"/>
              </w:rPr>
              <w:t>4</w:t>
            </w:r>
          </w:p>
        </w:tc>
        <w:tc>
          <w:tcPr>
            <w:tcW w:type="dxa" w:w="2909"/>
            <w:tcBorders>
              <w:top w:val="nil"/>
              <w:left w:color="000000" w:sz="4" w:val="single"/>
              <w:bottom w:color="000000" w:sz="4" w:val="single"/>
              <w:right w:val="nil"/>
            </w:tcBorders>
            <w:tcMar>
              <w:top w:type="dxa" w:w="0"/>
              <w:left w:type="dxa" w:w="108"/>
              <w:bottom w:type="dxa" w:w="0"/>
              <w:right w:type="dxa" w:w="108"/>
            </w:tcMar>
            <w:vAlign w:val="center"/>
          </w:tcPr>
          <w:p w14:paraId="A1010000">
            <w:pPr>
              <w:pStyle w:val="Style_2"/>
              <w:widowControl w:val="1"/>
              <w:spacing w:after="0" w:before="0" w:line="240" w:lineRule="auto"/>
              <w:ind w:firstLine="0" w:left="0" w:right="0"/>
              <w:contextualSpacing w:val="0"/>
              <w:jc w:val="cente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A2010000">
            <w:pPr>
              <w:pStyle w:val="Style_9"/>
              <w:widowControl w:val="1"/>
              <w:spacing w:after="0" w:before="0" w:line="240" w:lineRule="auto"/>
              <w:ind w:firstLine="0" w:left="0" w:right="0"/>
              <w:contextualSpacing w:val="0"/>
              <w:jc w:val="left"/>
              <w:rPr>
                <w:rFonts w:ascii="Times New Roman" w:hAnsi="Times New Roman"/>
                <w:sz w:val="16"/>
              </w:rPr>
            </w:pPr>
          </w:p>
        </w:tc>
        <w:tc>
          <w:tcPr>
            <w:tcW w:type="dxa" w:w="1062"/>
            <w:tcBorders>
              <w:top w:val="nil"/>
              <w:left w:color="000000" w:sz="4" w:val="single"/>
              <w:bottom w:color="000000" w:sz="4" w:val="single"/>
              <w:right w:color="000000" w:sz="4" w:val="single"/>
            </w:tcBorders>
            <w:tcMar>
              <w:top w:type="dxa" w:w="0"/>
              <w:left w:type="dxa" w:w="108"/>
              <w:bottom w:type="dxa" w:w="0"/>
              <w:right w:type="dxa" w:w="108"/>
            </w:tcMar>
            <w:vAlign w:val="center"/>
          </w:tcPr>
          <w:p w14:paraId="A3010000">
            <w:pPr>
              <w:pStyle w:val="Style_2"/>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4" w:val="single"/>
              <w:right w:val="nil"/>
            </w:tcBorders>
            <w:tcMar>
              <w:top w:type="dxa" w:w="0"/>
              <w:left w:type="dxa" w:w="108"/>
              <w:bottom w:type="dxa" w:w="0"/>
              <w:right w:type="dxa" w:w="108"/>
            </w:tcMar>
            <w:vAlign w:val="center"/>
          </w:tcPr>
          <w:p w14:paraId="A4010000">
            <w:pPr>
              <w:pStyle w:val="Style_2"/>
              <w:widowControl w:val="1"/>
              <w:spacing w:after="0" w:before="0"/>
              <w:ind w:firstLine="0" w:left="0" w:right="0"/>
              <w:contextualSpacing w:val="0"/>
              <w:jc w:val="center"/>
              <w:rPr>
                <w:rFonts w:ascii="Serif" w:hAnsi="Serif"/>
                <w:sz w:val="20"/>
              </w:rPr>
            </w:pPr>
          </w:p>
        </w:tc>
        <w:tc>
          <w:tcPr>
            <w:tcW w:type="dxa" w:w="1433"/>
            <w:tcBorders>
              <w:top w:val="nil"/>
              <w:left w:color="000000" w:sz="4" w:val="single"/>
              <w:bottom w:color="000000" w:sz="4" w:val="single"/>
              <w:right w:val="nil"/>
            </w:tcBorders>
            <w:tcMar>
              <w:top w:type="dxa" w:w="0"/>
              <w:left w:type="dxa" w:w="108"/>
              <w:bottom w:type="dxa" w:w="0"/>
              <w:right w:type="dxa" w:w="108"/>
            </w:tcMar>
            <w:vAlign w:val="center"/>
          </w:tcPr>
          <w:p w14:paraId="A5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A6010000">
            <w:pPr>
              <w:pStyle w:val="Style_2"/>
              <w:widowControl w:val="1"/>
              <w:spacing w:after="0" w:before="0"/>
              <w:ind w:firstLine="0" w:left="0" w:right="0"/>
              <w:contextualSpacing w:val="0"/>
              <w:jc w:val="center"/>
              <w:rPr>
                <w:rFonts w:ascii="Times New Roman" w:hAnsi="Times New Roman"/>
                <w:color w:val="000000"/>
                <w:sz w:val="16"/>
              </w:rPr>
            </w:pPr>
          </w:p>
        </w:tc>
      </w:tr>
      <w:tr>
        <w:trPr>
          <w:trHeight w:hRule="atLeast" w:val="142"/>
        </w:trPr>
        <w:tc>
          <w:tcPr>
            <w:tcW w:type="dxa" w:w="481"/>
            <w:tcBorders>
              <w:top w:val="nil"/>
              <w:left w:color="000000" w:sz="4" w:val="single"/>
              <w:bottom w:color="000000" w:sz="4" w:val="single"/>
              <w:right w:color="000000" w:sz="4" w:val="single"/>
            </w:tcBorders>
            <w:tcMar>
              <w:top w:type="dxa" w:w="0"/>
              <w:left w:type="dxa" w:w="108"/>
              <w:bottom w:type="dxa" w:w="0"/>
              <w:right w:type="dxa" w:w="108"/>
            </w:tcMar>
            <w:vAlign w:val="center"/>
          </w:tcPr>
          <w:p w14:paraId="A7010000">
            <w:pPr>
              <w:pStyle w:val="Style_2"/>
              <w:widowControl w:val="1"/>
              <w:spacing w:after="0" w:before="0"/>
              <w:ind w:firstLine="0" w:left="0" w:right="0"/>
              <w:contextualSpacing w:val="0"/>
              <w:jc w:val="center"/>
              <w:rPr>
                <w:rFonts w:ascii="Serif" w:hAnsi="Serif"/>
                <w:sz w:val="20"/>
              </w:rPr>
            </w:pPr>
            <w:r>
              <w:rPr>
                <w:rFonts w:ascii="Serif" w:hAnsi="Serif"/>
                <w:color w:val="000000"/>
                <w:sz w:val="20"/>
              </w:rPr>
              <w:t>5</w:t>
            </w:r>
          </w:p>
        </w:tc>
        <w:tc>
          <w:tcPr>
            <w:tcW w:type="dxa" w:w="2909"/>
            <w:tcBorders>
              <w:top w:val="nil"/>
              <w:left w:color="000000" w:sz="4" w:val="single"/>
              <w:bottom w:color="000000" w:sz="4" w:val="single"/>
              <w:right w:val="nil"/>
            </w:tcBorders>
            <w:tcMar>
              <w:top w:type="dxa" w:w="0"/>
              <w:left w:type="dxa" w:w="108"/>
              <w:bottom w:type="dxa" w:w="0"/>
              <w:right w:type="dxa" w:w="108"/>
            </w:tcMar>
            <w:vAlign w:val="center"/>
          </w:tcPr>
          <w:p w14:paraId="A8010000">
            <w:pPr>
              <w:pStyle w:val="Style_2"/>
              <w:widowControl w:val="1"/>
              <w:spacing w:after="0" w:before="0" w:line="240" w:lineRule="auto"/>
              <w:ind w:firstLine="0" w:left="0" w:right="0"/>
              <w:contextualSpacing w:val="0"/>
              <w:jc w:val="cente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A9010000">
            <w:pPr>
              <w:pStyle w:val="Style_9"/>
              <w:widowControl w:val="1"/>
              <w:spacing w:after="0" w:before="0" w:line="240" w:lineRule="auto"/>
              <w:ind w:firstLine="0" w:left="0" w:right="0"/>
              <w:contextualSpacing w:val="0"/>
              <w:jc w:val="left"/>
              <w:rPr>
                <w:rFonts w:ascii="Times New Roman" w:hAnsi="Times New Roman"/>
                <w:sz w:val="16"/>
              </w:rPr>
            </w:pPr>
          </w:p>
        </w:tc>
        <w:tc>
          <w:tcPr>
            <w:tcW w:type="dxa" w:w="1062"/>
            <w:tcBorders>
              <w:top w:val="nil"/>
              <w:left w:color="000000" w:sz="4" w:val="single"/>
              <w:bottom w:color="000000" w:sz="4" w:val="single"/>
              <w:right w:color="000000" w:sz="4" w:val="single"/>
            </w:tcBorders>
            <w:tcMar>
              <w:top w:type="dxa" w:w="0"/>
              <w:left w:type="dxa" w:w="108"/>
              <w:bottom w:type="dxa" w:w="0"/>
              <w:right w:type="dxa" w:w="108"/>
            </w:tcMar>
            <w:vAlign w:val="center"/>
          </w:tcPr>
          <w:p w14:paraId="AA010000">
            <w:pPr>
              <w:pStyle w:val="Style_2"/>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4" w:val="single"/>
              <w:right w:val="nil"/>
            </w:tcBorders>
            <w:tcMar>
              <w:top w:type="dxa" w:w="0"/>
              <w:left w:type="dxa" w:w="108"/>
              <w:bottom w:type="dxa" w:w="0"/>
              <w:right w:type="dxa" w:w="108"/>
            </w:tcMar>
            <w:vAlign w:val="center"/>
          </w:tcPr>
          <w:p w14:paraId="AB010000">
            <w:pPr>
              <w:pStyle w:val="Style_2"/>
              <w:widowControl w:val="1"/>
              <w:spacing w:after="0" w:before="0"/>
              <w:ind w:firstLine="0" w:left="0" w:right="0"/>
              <w:contextualSpacing w:val="0"/>
              <w:jc w:val="center"/>
              <w:rPr>
                <w:rFonts w:ascii="Serif" w:hAnsi="Serif"/>
                <w:sz w:val="20"/>
              </w:rPr>
            </w:pPr>
          </w:p>
        </w:tc>
        <w:tc>
          <w:tcPr>
            <w:tcW w:type="dxa" w:w="1433"/>
            <w:tcBorders>
              <w:top w:val="nil"/>
              <w:left w:color="000000" w:sz="4" w:val="single"/>
              <w:bottom w:color="000000" w:sz="4" w:val="single"/>
              <w:right w:val="nil"/>
            </w:tcBorders>
            <w:tcMar>
              <w:top w:type="dxa" w:w="0"/>
              <w:left w:type="dxa" w:w="108"/>
              <w:bottom w:type="dxa" w:w="0"/>
              <w:right w:type="dxa" w:w="108"/>
            </w:tcMar>
            <w:vAlign w:val="center"/>
          </w:tcPr>
          <w:p w14:paraId="AC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AD010000">
            <w:pPr>
              <w:pStyle w:val="Style_2"/>
              <w:widowControl w:val="1"/>
              <w:spacing w:after="0" w:before="0"/>
              <w:ind w:firstLine="0" w:left="0" w:right="0"/>
              <w:contextualSpacing w:val="0"/>
              <w:jc w:val="center"/>
              <w:rPr>
                <w:rFonts w:ascii="Times New Roman" w:hAnsi="Times New Roman"/>
                <w:color w:val="000000"/>
                <w:sz w:val="16"/>
              </w:rPr>
            </w:pPr>
          </w:p>
        </w:tc>
      </w:tr>
      <w:tr>
        <w:tc>
          <w:tcPr>
            <w:tcW w:type="dxa" w:w="481"/>
            <w:tcBorders>
              <w:top w:val="nil"/>
              <w:left w:color="000000" w:sz="4" w:val="single"/>
              <w:bottom w:color="000000" w:sz="4" w:val="single"/>
              <w:right w:color="000000" w:sz="4" w:val="single"/>
            </w:tcBorders>
            <w:tcMar>
              <w:top w:type="dxa" w:w="0"/>
              <w:left w:type="dxa" w:w="108"/>
              <w:bottom w:type="dxa" w:w="0"/>
              <w:right w:type="dxa" w:w="108"/>
            </w:tcMar>
            <w:vAlign w:val="center"/>
          </w:tcPr>
          <w:p w14:paraId="AE010000">
            <w:pPr>
              <w:pStyle w:val="Style_2"/>
              <w:widowControl w:val="1"/>
              <w:spacing w:after="0" w:before="0"/>
              <w:ind w:firstLine="0" w:left="0" w:right="0"/>
              <w:contextualSpacing w:val="0"/>
              <w:jc w:val="center"/>
              <w:rPr>
                <w:rFonts w:ascii="Serif" w:hAnsi="Serif"/>
                <w:sz w:val="20"/>
              </w:rPr>
            </w:pPr>
            <w:r>
              <w:rPr>
                <w:rFonts w:ascii="Serif" w:hAnsi="Serif"/>
                <w:color w:val="000000"/>
                <w:sz w:val="20"/>
              </w:rPr>
              <w:t>6</w:t>
            </w:r>
          </w:p>
        </w:tc>
        <w:tc>
          <w:tcPr>
            <w:tcW w:type="dxa" w:w="2909"/>
            <w:tcBorders>
              <w:top w:val="nil"/>
              <w:left w:color="000000" w:sz="4" w:val="single"/>
              <w:bottom w:color="000000" w:sz="4" w:val="single"/>
              <w:right w:val="nil"/>
            </w:tcBorders>
            <w:tcMar>
              <w:top w:type="dxa" w:w="0"/>
              <w:left w:type="dxa" w:w="108"/>
              <w:bottom w:type="dxa" w:w="0"/>
              <w:right w:type="dxa" w:w="108"/>
            </w:tcMar>
            <w:vAlign w:val="center"/>
          </w:tcPr>
          <w:p w14:paraId="AF010000">
            <w:pPr>
              <w:pStyle w:val="Style_2"/>
              <w:widowControl w:val="1"/>
              <w:spacing w:after="0" w:before="0" w:line="240" w:lineRule="auto"/>
              <w:ind w:firstLine="0" w:left="0" w:right="0"/>
              <w:contextualSpacing w:val="0"/>
              <w:jc w:val="center"/>
            </w:pPr>
          </w:p>
        </w:tc>
        <w:tc>
          <w:tcPr>
            <w:tcW w:type="dxa" w:w="1998"/>
            <w:tcBorders>
              <w:top w:val="nil"/>
              <w:left w:color="000000" w:sz="4" w:val="single"/>
              <w:bottom w:color="000000" w:sz="4" w:val="single"/>
              <w:right w:color="000000" w:sz="4" w:val="single"/>
            </w:tcBorders>
            <w:tcMar>
              <w:top w:type="dxa" w:w="0"/>
              <w:left w:type="dxa" w:w="108"/>
              <w:bottom w:type="dxa" w:w="0"/>
              <w:right w:type="dxa" w:w="108"/>
            </w:tcMar>
            <w:vAlign w:val="center"/>
          </w:tcPr>
          <w:p w14:paraId="B0010000">
            <w:pPr>
              <w:pStyle w:val="Style_9"/>
              <w:widowControl w:val="1"/>
              <w:spacing w:after="0" w:before="0" w:line="240" w:lineRule="auto"/>
              <w:ind w:firstLine="0" w:left="0" w:right="0"/>
              <w:contextualSpacing w:val="0"/>
              <w:jc w:val="left"/>
              <w:rPr>
                <w:rFonts w:ascii="Times New Roman" w:hAnsi="Times New Roman"/>
                <w:sz w:val="16"/>
              </w:rPr>
            </w:pPr>
          </w:p>
        </w:tc>
        <w:tc>
          <w:tcPr>
            <w:tcW w:type="dxa" w:w="1062"/>
            <w:tcBorders>
              <w:top w:val="nil"/>
              <w:left w:color="000000" w:sz="4" w:val="single"/>
              <w:bottom w:color="000000" w:sz="4" w:val="single"/>
              <w:right w:color="000000" w:sz="4" w:val="single"/>
            </w:tcBorders>
            <w:tcMar>
              <w:top w:type="dxa" w:w="0"/>
              <w:left w:type="dxa" w:w="108"/>
              <w:bottom w:type="dxa" w:w="0"/>
              <w:right w:type="dxa" w:w="108"/>
            </w:tcMar>
            <w:vAlign w:val="center"/>
          </w:tcPr>
          <w:p w14:paraId="B1010000">
            <w:pPr>
              <w:pStyle w:val="Style_2"/>
              <w:widowControl w:val="1"/>
              <w:spacing w:after="0" w:before="0"/>
              <w:ind w:firstLine="0" w:left="0" w:right="0"/>
              <w:contextualSpacing w:val="0"/>
              <w:jc w:val="center"/>
              <w:rPr>
                <w:rFonts w:ascii="Serif" w:hAnsi="Serif"/>
                <w:sz w:val="20"/>
              </w:rPr>
            </w:pPr>
          </w:p>
        </w:tc>
        <w:tc>
          <w:tcPr>
            <w:tcW w:type="dxa" w:w="1080"/>
            <w:tcBorders>
              <w:top w:val="nil"/>
              <w:left w:color="000000" w:sz="4" w:val="single"/>
              <w:bottom w:color="000000" w:sz="4" w:val="single"/>
              <w:right w:val="nil"/>
            </w:tcBorders>
            <w:tcMar>
              <w:top w:type="dxa" w:w="0"/>
              <w:left w:type="dxa" w:w="108"/>
              <w:bottom w:type="dxa" w:w="0"/>
              <w:right w:type="dxa" w:w="108"/>
            </w:tcMar>
            <w:vAlign w:val="center"/>
          </w:tcPr>
          <w:p w14:paraId="B2010000">
            <w:pPr>
              <w:pStyle w:val="Style_2"/>
              <w:widowControl w:val="1"/>
              <w:spacing w:after="0" w:before="0"/>
              <w:ind w:firstLine="0" w:left="0" w:right="0"/>
              <w:contextualSpacing w:val="0"/>
              <w:jc w:val="center"/>
              <w:rPr>
                <w:rFonts w:ascii="Serif" w:hAnsi="Serif"/>
                <w:sz w:val="20"/>
              </w:rPr>
            </w:pPr>
          </w:p>
        </w:tc>
        <w:tc>
          <w:tcPr>
            <w:tcW w:type="dxa" w:w="1433"/>
            <w:tcBorders>
              <w:top w:val="nil"/>
              <w:left w:color="000000" w:sz="4" w:val="single"/>
              <w:bottom w:color="000000" w:sz="4" w:val="single"/>
              <w:right w:val="nil"/>
            </w:tcBorders>
            <w:tcMar>
              <w:top w:type="dxa" w:w="0"/>
              <w:left w:type="dxa" w:w="108"/>
              <w:bottom w:type="dxa" w:w="0"/>
              <w:right w:type="dxa" w:w="108"/>
            </w:tcMar>
            <w:vAlign w:val="center"/>
          </w:tcPr>
          <w:p w14:paraId="B3010000">
            <w:pPr>
              <w:pStyle w:val="Style_2"/>
              <w:widowControl w:val="1"/>
              <w:spacing w:after="0" w:before="0"/>
              <w:ind w:firstLine="0" w:left="0" w:right="0"/>
              <w:contextualSpacing w:val="0"/>
              <w:jc w:val="center"/>
              <w:rPr>
                <w:rFonts w:ascii="Times New Roman" w:hAnsi="Times New Roman"/>
                <w:color w:val="000000"/>
                <w:sz w:val="16"/>
              </w:rPr>
            </w:pPr>
          </w:p>
        </w:tc>
        <w:tc>
          <w:tcPr>
            <w:tcW w:type="dxa" w:w="1402"/>
            <w:tcBorders>
              <w:top w:val="nil"/>
              <w:left w:color="000000" w:sz="4" w:val="single"/>
              <w:bottom w:color="000000" w:sz="4" w:val="single"/>
              <w:right w:color="000000" w:sz="4" w:val="single"/>
            </w:tcBorders>
            <w:tcMar>
              <w:top w:type="dxa" w:w="0"/>
              <w:left w:type="dxa" w:w="108"/>
              <w:bottom w:type="dxa" w:w="0"/>
              <w:right w:type="dxa" w:w="108"/>
            </w:tcMar>
            <w:vAlign w:val="center"/>
          </w:tcPr>
          <w:p w14:paraId="B4010000">
            <w:pPr>
              <w:pStyle w:val="Style_2"/>
              <w:widowControl w:val="1"/>
              <w:spacing w:after="0" w:before="0"/>
              <w:ind w:firstLine="0" w:left="0" w:right="0"/>
              <w:contextualSpacing w:val="0"/>
              <w:jc w:val="center"/>
              <w:rPr>
                <w:rFonts w:ascii="Times New Roman" w:hAnsi="Times New Roman"/>
                <w:color w:val="000000"/>
                <w:sz w:val="16"/>
              </w:rPr>
            </w:pPr>
          </w:p>
        </w:tc>
      </w:tr>
      <w:tr>
        <w:tc>
          <w:tcPr>
            <w:tcW w:type="dxa" w:w="8963"/>
            <w:gridSpan w:val="6"/>
            <w:tcBorders>
              <w:top w:val="nil"/>
              <w:left w:color="000000" w:sz="6" w:val="single"/>
              <w:bottom w:color="000000" w:sz="6" w:val="single"/>
              <w:right w:val="nil"/>
            </w:tcBorders>
            <w:tcMar>
              <w:top w:type="dxa" w:w="0"/>
              <w:left w:type="dxa" w:w="108"/>
              <w:bottom w:type="dxa" w:w="0"/>
              <w:right w:type="dxa" w:w="108"/>
            </w:tcMar>
            <w:vAlign w:val="center"/>
          </w:tcPr>
          <w:p w14:paraId="B5010000">
            <w:pPr>
              <w:pStyle w:val="Style_2"/>
              <w:widowControl w:val="1"/>
              <w:spacing w:after="0" w:before="0"/>
              <w:ind w:firstLine="0" w:left="0" w:right="0"/>
              <w:contextualSpacing w:val="0"/>
              <w:jc w:val="right"/>
              <w:rPr>
                <w:rFonts w:ascii="Serif" w:hAnsi="Serif"/>
                <w:b w:val="1"/>
                <w:color w:val="000000"/>
                <w:sz w:val="20"/>
              </w:rPr>
            </w:pPr>
            <w:r>
              <w:rPr>
                <w:rFonts w:ascii="Serif" w:hAnsi="Serif"/>
                <w:b w:val="1"/>
                <w:color w:val="000000"/>
                <w:sz w:val="20"/>
              </w:rPr>
              <w:t>ИТОГО:</w:t>
            </w:r>
          </w:p>
        </w:tc>
        <w:tc>
          <w:tcPr>
            <w:tcW w:type="dxa" w:w="1402"/>
            <w:tcBorders>
              <w:top w:val="nil"/>
              <w:left w:color="000000" w:sz="6" w:val="single"/>
              <w:bottom w:color="000000" w:sz="6" w:val="single"/>
              <w:right w:color="000000" w:sz="6" w:val="single"/>
            </w:tcBorders>
            <w:tcMar>
              <w:top w:type="dxa" w:w="0"/>
              <w:left w:type="dxa" w:w="108"/>
              <w:bottom w:type="dxa" w:w="0"/>
              <w:right w:type="dxa" w:w="108"/>
            </w:tcMar>
            <w:vAlign w:val="center"/>
          </w:tcPr>
          <w:p w14:paraId="B6010000">
            <w:pPr>
              <w:pStyle w:val="Style_2"/>
            </w:pPr>
          </w:p>
        </w:tc>
      </w:tr>
      <w:tr>
        <w:tc>
          <w:tcPr>
            <w:tcW w:type="dxa" w:w="8963"/>
            <w:gridSpan w:val="6"/>
            <w:tcBorders>
              <w:top w:val="nil"/>
              <w:left w:color="000000" w:sz="6" w:val="single"/>
              <w:bottom w:color="000000" w:sz="6" w:val="single"/>
              <w:right w:val="nil"/>
            </w:tcBorders>
            <w:tcMar>
              <w:top w:type="dxa" w:w="0"/>
              <w:left w:type="dxa" w:w="108"/>
              <w:bottom w:type="dxa" w:w="0"/>
              <w:right w:type="dxa" w:w="108"/>
            </w:tcMar>
            <w:vAlign w:val="center"/>
          </w:tcPr>
          <w:p w14:paraId="B7010000">
            <w:pPr>
              <w:pStyle w:val="Style_2"/>
              <w:widowControl w:val="1"/>
              <w:spacing w:after="0" w:before="0"/>
              <w:ind w:firstLine="0" w:left="0" w:right="0"/>
              <w:contextualSpacing w:val="0"/>
              <w:jc w:val="right"/>
              <w:rPr>
                <w:rFonts w:ascii="Serif" w:hAnsi="Serif"/>
                <w:b w:val="1"/>
                <w:color w:val="000000"/>
                <w:sz w:val="20"/>
              </w:rPr>
            </w:pPr>
            <w:r>
              <w:rPr>
                <w:rFonts w:ascii="Serif" w:hAnsi="Serif"/>
                <w:b w:val="1"/>
                <w:color w:val="000000"/>
                <w:sz w:val="20"/>
              </w:rPr>
              <w:t>В т.ч. НДС:</w:t>
            </w:r>
          </w:p>
        </w:tc>
        <w:tc>
          <w:tcPr>
            <w:tcW w:type="dxa" w:w="1402"/>
            <w:tcBorders>
              <w:top w:val="nil"/>
              <w:left w:color="000000" w:sz="6" w:val="single"/>
              <w:bottom w:color="000000" w:sz="6" w:val="single"/>
              <w:right w:color="000000" w:sz="6" w:val="single"/>
            </w:tcBorders>
            <w:tcMar>
              <w:top w:type="dxa" w:w="0"/>
              <w:left w:type="dxa" w:w="108"/>
              <w:bottom w:type="dxa" w:w="0"/>
              <w:right w:type="dxa" w:w="108"/>
            </w:tcMar>
            <w:vAlign w:val="center"/>
          </w:tcPr>
          <w:p w14:paraId="B8010000">
            <w:pPr>
              <w:pStyle w:val="Style_2"/>
            </w:pPr>
          </w:p>
        </w:tc>
      </w:tr>
    </w:tbl>
    <w:p w14:paraId="B9010000">
      <w:pPr>
        <w:pStyle w:val="Style_2"/>
        <w:spacing w:after="160" w:before="0"/>
        <w:ind/>
        <w:contextualSpacing w:val="0"/>
        <w:rPr>
          <w:rFonts w:ascii="Serif" w:hAnsi="Serif"/>
          <w:color w:val="000000"/>
          <w:sz w:val="20"/>
        </w:rPr>
      </w:pPr>
    </w:p>
    <w:p w14:paraId="BA010000">
      <w:pPr>
        <w:pStyle w:val="Style_2"/>
        <w:spacing w:after="160" w:before="0"/>
        <w:ind/>
        <w:contextualSpacing w:val="0"/>
        <w:jc w:val="both"/>
        <w:rPr>
          <w:rFonts w:ascii="Serif" w:hAnsi="Serif"/>
          <w:color w:val="000000"/>
          <w:sz w:val="24"/>
        </w:rPr>
      </w:pPr>
      <w:r>
        <w:rPr>
          <w:rFonts w:ascii="Serif" w:hAnsi="Serif"/>
          <w:color w:val="000000"/>
          <w:sz w:val="24"/>
        </w:rPr>
        <w:tab/>
      </w:r>
      <w:r>
        <w:rPr>
          <w:rFonts w:ascii="Serif" w:hAnsi="Serif"/>
          <w:b w:val="1"/>
          <w:color w:val="000000"/>
          <w:sz w:val="24"/>
        </w:rPr>
        <w:t>Всего наименований ___ (_____) на сумму:  ________ (____________) рубля 00 копеек, в том числе НДС/без НДС.</w:t>
      </w:r>
    </w:p>
    <w:p w14:paraId="BB010000">
      <w:pPr>
        <w:pStyle w:val="Style_2"/>
        <w:spacing w:after="160" w:before="0"/>
        <w:ind/>
        <w:contextualSpacing w:val="0"/>
        <w:jc w:val="both"/>
        <w:rPr>
          <w:rFonts w:ascii="Serif" w:hAnsi="Serif"/>
          <w:b w:val="1"/>
          <w:color w:val="000000"/>
          <w:sz w:val="24"/>
        </w:rPr>
      </w:pPr>
    </w:p>
    <w:tbl>
      <w:tblPr>
        <w:tblW w:type="auto" w:w="0"/>
        <w:jc w:val="left"/>
        <w:tblInd w:type="dxa" w:w="-108"/>
        <w:tblLayout w:type="fixed"/>
      </w:tblPr>
      <w:tblGrid>
        <w:gridCol w:w="5430"/>
        <w:gridCol w:w="4935"/>
      </w:tblGrid>
      <w:tr>
        <w:trPr>
          <w:trHeight w:hRule="atLeast" w:val="2040"/>
        </w:trPr>
        <w:tc>
          <w:tcPr>
            <w:tcW w:type="dxa" w:w="5430"/>
            <w:tcBorders>
              <w:top w:val="nil"/>
              <w:left w:val="nil"/>
              <w:bottom w:val="nil"/>
              <w:right w:val="nil"/>
            </w:tcBorders>
            <w:shd w:fill="auto" w:val="clear"/>
            <w:tcMar>
              <w:top w:type="dxa" w:w="0"/>
              <w:left w:type="dxa" w:w="108"/>
              <w:bottom w:type="dxa" w:w="0"/>
              <w:right w:type="dxa" w:w="108"/>
            </w:tcMar>
          </w:tcPr>
          <w:p w14:paraId="BC010000">
            <w:pPr>
              <w:pStyle w:val="Style_2"/>
              <w:widowControl w:val="1"/>
              <w:spacing w:after="0" w:before="0" w:line="240" w:lineRule="auto"/>
              <w:ind w:firstLine="0" w:left="0" w:right="0"/>
              <w:contextualSpacing w:val="0"/>
              <w:jc w:val="center"/>
              <w:rPr>
                <w:sz w:val="20"/>
              </w:rPr>
            </w:pPr>
            <w:r>
              <w:rPr>
                <w:rFonts w:ascii="Serif" w:hAnsi="Serif"/>
                <w:b w:val="1"/>
                <w:color w:val="000000"/>
                <w:sz w:val="24"/>
              </w:rPr>
              <w:t>ЗАКАЗЧИК:</w:t>
            </w:r>
          </w:p>
          <w:p w14:paraId="BD010000">
            <w:pPr>
              <w:pStyle w:val="Style_2"/>
              <w:widowControl w:val="0"/>
              <w:spacing w:after="0" w:before="0" w:line="240" w:lineRule="auto"/>
              <w:ind w:firstLine="0" w:left="0" w:right="0"/>
              <w:contextualSpacing w:val="0"/>
              <w:jc w:val="left"/>
              <w:rPr>
                <w:sz w:val="20"/>
              </w:rPr>
            </w:pPr>
            <w:r>
              <w:rPr>
                <w:rFonts w:ascii="Serif" w:hAnsi="Serif"/>
                <w:b w:val="1"/>
                <w:color w:val="000000"/>
                <w:sz w:val="24"/>
              </w:rPr>
              <w:t>Федеральное казенное учреждение</w:t>
            </w:r>
          </w:p>
          <w:p w14:paraId="BE010000">
            <w:pPr>
              <w:pStyle w:val="Style_2"/>
              <w:widowControl w:val="0"/>
              <w:spacing w:after="0" w:before="0" w:line="240" w:lineRule="auto"/>
              <w:ind w:firstLine="0" w:left="0" w:right="0"/>
              <w:contextualSpacing w:val="0"/>
              <w:jc w:val="left"/>
              <w:rPr>
                <w:sz w:val="20"/>
              </w:rPr>
            </w:pPr>
            <w:r>
              <w:rPr>
                <w:rFonts w:ascii="Serif" w:hAnsi="Serif"/>
                <w:b w:val="1"/>
                <w:color w:val="000000"/>
                <w:sz w:val="24"/>
              </w:rPr>
              <w:t>«Центр хранения страхового фонда» (ЦХСФ)</w:t>
            </w:r>
          </w:p>
          <w:p w14:paraId="BF010000">
            <w:pPr>
              <w:pStyle w:val="Style_2"/>
              <w:widowControl w:val="1"/>
              <w:spacing w:after="0" w:before="0" w:line="240" w:lineRule="auto"/>
              <w:ind w:firstLine="0" w:left="0" w:right="0"/>
              <w:contextualSpacing w:val="0"/>
              <w:jc w:val="left"/>
              <w:rPr>
                <w:rFonts w:ascii="Serif" w:hAnsi="Serif"/>
                <w:sz w:val="24"/>
              </w:rPr>
            </w:pPr>
          </w:p>
          <w:p w14:paraId="C0010000">
            <w:pPr>
              <w:pStyle w:val="Style_2"/>
              <w:widowControl w:val="1"/>
              <w:spacing w:after="0" w:before="0" w:line="240" w:lineRule="auto"/>
              <w:ind w:firstLine="0" w:left="0" w:right="0"/>
              <w:contextualSpacing w:val="0"/>
              <w:jc w:val="left"/>
              <w:rPr>
                <w:rFonts w:ascii="Serif" w:hAnsi="Serif"/>
                <w:sz w:val="24"/>
              </w:rPr>
            </w:pPr>
          </w:p>
          <w:p w14:paraId="C1010000">
            <w:pPr>
              <w:pStyle w:val="Style_2"/>
              <w:widowControl w:val="1"/>
              <w:spacing w:after="0" w:before="0" w:line="240" w:lineRule="auto"/>
              <w:ind w:firstLine="0" w:left="0" w:right="0"/>
              <w:contextualSpacing w:val="0"/>
              <w:jc w:val="left"/>
              <w:rPr>
                <w:sz w:val="20"/>
              </w:rPr>
            </w:pPr>
            <w:r>
              <w:rPr>
                <w:rFonts w:ascii="Serif" w:hAnsi="Serif"/>
                <w:color w:val="000000"/>
                <w:sz w:val="24"/>
              </w:rPr>
              <w:t>Директор  _______________ Д.С. Васильев</w:t>
            </w:r>
          </w:p>
          <w:p w14:paraId="C2010000">
            <w:pPr>
              <w:pStyle w:val="Style_2"/>
              <w:widowControl w:val="1"/>
              <w:spacing w:after="0" w:before="0" w:line="240" w:lineRule="auto"/>
              <w:ind w:firstLine="0" w:left="0" w:right="0"/>
              <w:contextualSpacing w:val="0"/>
              <w:jc w:val="left"/>
              <w:rPr>
                <w:sz w:val="20"/>
              </w:rPr>
            </w:pPr>
            <w:r>
              <w:rPr>
                <w:rFonts w:ascii="Serif" w:hAnsi="Serif"/>
                <w:color w:val="000000"/>
                <w:sz w:val="24"/>
              </w:rPr>
              <w:t>М.П.</w:t>
            </w:r>
          </w:p>
        </w:tc>
        <w:tc>
          <w:tcPr>
            <w:tcW w:type="dxa" w:w="4935"/>
            <w:tcBorders>
              <w:top w:val="nil"/>
              <w:left w:val="nil"/>
              <w:bottom w:val="nil"/>
              <w:right w:val="nil"/>
            </w:tcBorders>
            <w:shd w:fill="auto" w:val="clear"/>
            <w:tcMar>
              <w:top w:type="dxa" w:w="0"/>
              <w:left w:type="dxa" w:w="108"/>
              <w:bottom w:type="dxa" w:w="0"/>
              <w:right w:type="dxa" w:w="108"/>
            </w:tcMar>
          </w:tcPr>
          <w:p w14:paraId="C3010000">
            <w:pPr>
              <w:pStyle w:val="Style_2"/>
              <w:widowControl w:val="1"/>
              <w:spacing w:after="0" w:before="0" w:line="240" w:lineRule="auto"/>
              <w:ind w:firstLine="0" w:left="0" w:right="0"/>
              <w:contextualSpacing w:val="0"/>
              <w:jc w:val="center"/>
              <w:rPr>
                <w:sz w:val="20"/>
              </w:rPr>
            </w:pPr>
            <w:r>
              <w:rPr>
                <w:rFonts w:ascii="Serif" w:hAnsi="Serif"/>
                <w:b w:val="1"/>
                <w:color w:val="000000"/>
                <w:sz w:val="24"/>
              </w:rPr>
              <w:t>ПОСТАВЩИК:</w:t>
            </w:r>
          </w:p>
          <w:p w14:paraId="C4010000">
            <w:pPr>
              <w:pStyle w:val="Style_2"/>
              <w:widowControl w:val="1"/>
              <w:spacing w:after="0" w:before="0" w:line="240" w:lineRule="auto"/>
              <w:ind w:firstLine="0" w:left="0" w:right="0"/>
              <w:contextualSpacing w:val="0"/>
              <w:jc w:val="center"/>
              <w:rPr>
                <w:rFonts w:ascii="Serif" w:hAnsi="Serif"/>
                <w:b w:val="1"/>
                <w:sz w:val="24"/>
              </w:rPr>
            </w:pPr>
          </w:p>
          <w:p w14:paraId="C5010000">
            <w:pPr>
              <w:pStyle w:val="Style_2"/>
              <w:widowControl w:val="1"/>
              <w:spacing w:after="0" w:before="0" w:line="240" w:lineRule="auto"/>
              <w:ind w:firstLine="0" w:left="0" w:right="0"/>
              <w:contextualSpacing w:val="0"/>
              <w:jc w:val="center"/>
              <w:rPr>
                <w:rFonts w:ascii="Serif" w:hAnsi="Serif"/>
                <w:b w:val="1"/>
                <w:sz w:val="24"/>
              </w:rPr>
            </w:pPr>
          </w:p>
          <w:p w14:paraId="C6010000">
            <w:pPr>
              <w:pStyle w:val="Style_2"/>
              <w:widowControl w:val="1"/>
              <w:spacing w:after="0" w:before="0" w:line="240" w:lineRule="auto"/>
              <w:ind w:firstLine="0" w:left="0" w:right="0"/>
              <w:contextualSpacing w:val="0"/>
              <w:jc w:val="center"/>
              <w:rPr>
                <w:rFonts w:ascii="Serif" w:hAnsi="Serif"/>
                <w:b w:val="1"/>
                <w:sz w:val="24"/>
              </w:rPr>
            </w:pPr>
          </w:p>
          <w:p w14:paraId="C7010000">
            <w:pPr>
              <w:pStyle w:val="Style_2"/>
              <w:widowControl w:val="1"/>
              <w:spacing w:after="0" w:before="0" w:line="240" w:lineRule="auto"/>
              <w:ind w:firstLine="0" w:left="0" w:right="0"/>
              <w:contextualSpacing w:val="0"/>
              <w:jc w:val="center"/>
              <w:rPr>
                <w:rFonts w:ascii="Serif" w:hAnsi="Serif"/>
                <w:b w:val="1"/>
                <w:sz w:val="24"/>
              </w:rPr>
            </w:pPr>
          </w:p>
          <w:p w14:paraId="C8010000">
            <w:pPr>
              <w:pStyle w:val="Style_2"/>
              <w:widowControl w:val="1"/>
              <w:spacing w:after="0" w:before="0" w:line="240" w:lineRule="auto"/>
              <w:ind w:firstLine="0" w:left="0" w:right="0"/>
              <w:contextualSpacing w:val="0"/>
              <w:jc w:val="center"/>
              <w:rPr>
                <w:rFonts w:ascii="Serif" w:hAnsi="Serif"/>
                <w:b w:val="1"/>
                <w:sz w:val="24"/>
              </w:rPr>
            </w:pPr>
          </w:p>
          <w:p w14:paraId="C9010000">
            <w:pPr>
              <w:pStyle w:val="Style_2"/>
              <w:widowControl w:val="1"/>
              <w:spacing w:after="0" w:before="0" w:line="240" w:lineRule="auto"/>
              <w:ind w:firstLine="0" w:left="0" w:right="0"/>
              <w:contextualSpacing w:val="0"/>
              <w:jc w:val="left"/>
              <w:rPr>
                <w:sz w:val="20"/>
              </w:rPr>
            </w:pPr>
            <w:r>
              <w:rPr>
                <w:rFonts w:ascii="Serif" w:hAnsi="Serif"/>
                <w:b w:val="0"/>
                <w:color w:val="000000"/>
                <w:sz w:val="24"/>
              </w:rPr>
              <w:t>М.П.</w:t>
            </w:r>
          </w:p>
        </w:tc>
      </w:tr>
    </w:tbl>
    <w:p w14:paraId="CA010000">
      <w:pPr>
        <w:pStyle w:val="Style_2"/>
        <w:spacing w:after="160" w:before="0"/>
        <w:ind/>
        <w:contextualSpacing w:val="0"/>
        <w:jc w:val="both"/>
        <w:rPr>
          <w:rFonts w:ascii="Serif" w:hAnsi="Serif"/>
          <w:b w:val="1"/>
          <w:color w:val="000000"/>
          <w:sz w:val="24"/>
        </w:rPr>
      </w:pPr>
    </w:p>
    <w:sectPr>
      <w:headerReference r:id="rId12" w:type="default"/>
      <w:pgSz w:h="16838" w:orient="portrait" w:w="11906"/>
      <w:pgMar w:bottom="1134" w:left="1134" w:right="56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7"/>
    </w:pPr>
    <w:r>
      <w:t>Отп. в 3-х экз.</w:t>
    </w:r>
  </w:p>
  <w:p w14:paraId="0E000000">
    <w:pPr>
      <w:pStyle w:val="Style_7"/>
    </w:pPr>
    <w:r>
      <w:t>1 экз. в дело</w:t>
    </w:r>
  </w:p>
  <w:p w14:paraId="0F000000">
    <w:pPr>
      <w:pStyle w:val="Style_7"/>
    </w:pPr>
    <w:r>
      <w:t>2 и 3 в адрес</w:t>
    </w:r>
  </w:p>
  <w:p w14:paraId="10000000">
    <w:pPr>
      <w:pStyle w:val="Style_7"/>
    </w:pPr>
    <w:r>
      <w:t>исп. И.О. Фамилия</w:t>
    </w:r>
  </w:p>
  <w:p w14:paraId="11000000">
    <w:pPr>
      <w:pStyle w:val="Style_7"/>
    </w:pPr>
    <w:r>
      <w:t xml:space="preserve">тел. </w:t>
    </w:r>
    <w:r>
      <w:t>123-45-67</w:t>
    </w:r>
  </w:p>
  <w:p w14:paraId="12000000">
    <w:pPr>
      <w:pStyle w:val="Style_7"/>
    </w:pPr>
    <w:r>
      <w:t>01.01.2019</w:t>
    </w:r>
  </w:p>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pPr>
      <w:pStyle w:val="Style_5"/>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3"/>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5"/>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jc w:val="left"/>
      <w:tblLayout w:type="fixed"/>
    </w:tblPr>
    <w:tblGrid>
      <w:gridCol/>
      <w:gridCol/>
    </w:tblGrid>
    <w:tr>
      <w:tc>
        <w:tcPr/>
        <w:p w14:paraId="01000000">
          <w:pPr>
            <w:pStyle w:val="Style_1"/>
          </w:pPr>
        </w:p>
      </w:tc>
      <w:tc>
        <w:tcPr/>
        <w:p w14:paraId="02000000">
          <w:pPr>
            <w:pStyle w:val="Style_1"/>
          </w:pPr>
        </w:p>
      </w:tc>
    </w:tr>
  </w:tbl>
  <w:p w14:paraId="03000000">
    <w:pPr>
      <w:pStyle w:val="Style_2"/>
      <w:rPr>
        <w:sz w:val="4"/>
      </w:rPr>
    </w:pP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4"/>
    </w:pPr>
  </w:p>
</w:hdr>
</file>

<file path=word/header1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4"/>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4"/>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hdr>
</file>

<file path=word/header1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4"/>
    </w:pP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4"/>
    </w:pPr>
    <w:r>
      <w:fldChar w:fldCharType="begin"/>
    </w:r>
    <w:r>
      <w:instrText xml:space="preserve">PAGE </w:instrText>
    </w:r>
    <w:r>
      <w:fldChar w:fldCharType="separate"/>
    </w:r>
    <w:r>
      <w:t xml:space="preserve"> </w:t>
    </w:r>
    <w: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4"/>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4"/>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4"/>
    </w:pPr>
    <w:r>
      <w:fldChar w:fldCharType="begin"/>
    </w:r>
    <w:r>
      <w:instrText xml:space="preserve">PAGE </w:instrText>
    </w:r>
    <w:r>
      <w:fldChar w:fldCharType="separate"/>
    </w:r>
    <w:r>
      <w:t xml:space="preserve"> </w:t>
    </w:r>
    <w:r>
      <w:fldChar w:fldCharType="end"/>
    </w: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4"/>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72360" distL="72360" distR="72360" distT="72360" layoutInCell="true" locked="false" relativeHeight="251658240" simplePos="false">
              <wp:simplePos x="0" y="0"/>
              <wp:positionH relativeFrom="page">
                <wp:posOffset>10080006</wp:posOffset>
              </wp:positionH>
              <wp:positionV relativeFrom="margin">
                <wp:align>center</wp:align>
              </wp:positionV>
              <wp:extent cx="252000" cy="539640"/>
              <wp:wrapNone/>
              <wp:docPr hidden="false" id="1" name="Picture 1"/>
              <a:graphic>
                <a:graphicData uri="http://schemas.microsoft.com/office/word/2010/wordprocessingShape">
                  <wps:wsp>
                    <wps:cNvSpPr txBox="true"/>
                    <wps:spPr>
                      <a:xfrm flipH="false" flipV="false" rot="0">
                        <a:off x="0" y="0"/>
                        <a:ext cx="252000" cy="539640"/>
                      </a:xfrm>
                      <a:prstGeom prst="rect">
                        <a:avLst/>
                      </a:prstGeom>
                      <a:noFill/>
                      <a:ln>
                        <a:noFill/>
                      </a:ln>
                    </wps:spPr>
                    <wps:txbx>
                      <w:txbxContent>
                        <w:p w14:paraId="0A000000">
                          <w:pPr>
                            <w:pStyle w:val="Style_6"/>
                          </w:pPr>
                          <w:r>
                            <w:fldChar w:fldCharType="begin"/>
                          </w:r>
                          <w:r>
                            <w:instrText xml:space="preserve">PAGE </w:instrText>
                          </w:r>
                          <w:r>
                            <w:fldChar w:fldCharType="separate"/>
                          </w:r>
                          <w:r>
                            <w:t xml:space="preserve"> </w:t>
                          </w:r>
                          <w:r>
                            <w:fldChar w:fldCharType="end"/>
                          </w:r>
                        </w:p>
                      </w:txbxContent>
                    </wps:txbx>
                    <wps:bodyPr anchor="ctr" bIns="0" lIns="0" rIns="0" tIns="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4"/>
    </w:pP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4"/>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pStyle w:val="Style_71"/>
      <w:lvlText w:val="–"/>
      <w:pPr>
        <w:ind w:firstLine="709"/>
      </w:pPr>
      <w:rPr>
        <w:rFonts w:ascii="PT Astra Serif" w:hAnsi="PT Astra Serif"/>
      </w:rPr>
    </w:lvl>
    <w:lvl w:ilvl="1">
      <w:numFmt w:val="bullet"/>
      <w:lvlText w:val="–"/>
      <w:pPr>
        <w:ind w:firstLine="709"/>
      </w:pPr>
      <w:rPr>
        <w:rFonts w:ascii="PT Astra Serif" w:hAnsi="PT Astra Serif"/>
      </w:rPr>
    </w:lvl>
    <w:lvl w:ilvl="2">
      <w:numFmt w:val="bullet"/>
      <w:lvlText w:val="–"/>
      <w:pPr>
        <w:ind w:firstLine="709"/>
      </w:pPr>
      <w:rPr>
        <w:rFonts w:ascii="PT Astra Serif" w:hAnsi="PT Astra Serif"/>
      </w:rPr>
    </w:lvl>
    <w:lvl w:ilvl="3">
      <w:numFmt w:val="bullet"/>
      <w:lvlText w:val="–"/>
      <w:pPr>
        <w:ind w:firstLine="709"/>
      </w:pPr>
      <w:rPr>
        <w:rFonts w:ascii="PT Astra Serif" w:hAnsi="PT Astra Serif"/>
      </w:rPr>
    </w:lvl>
    <w:lvl w:ilvl="4">
      <w:numFmt w:val="bullet"/>
      <w:lvlText w:val="–"/>
      <w:pPr>
        <w:ind w:firstLine="709"/>
      </w:pPr>
      <w:rPr>
        <w:rFonts w:ascii="PT Astra Serif" w:hAnsi="PT Astra Serif"/>
      </w:rPr>
    </w:lvl>
    <w:lvl w:ilvl="5">
      <w:numFmt w:val="bullet"/>
      <w:lvlText w:val="–"/>
      <w:pPr>
        <w:ind w:firstLine="709"/>
      </w:pPr>
      <w:rPr>
        <w:rFonts w:ascii="PT Astra Serif" w:hAnsi="PT Astra Serif"/>
      </w:rPr>
    </w:lvl>
    <w:lvl w:ilvl="6">
      <w:numFmt w:val="bullet"/>
      <w:lvlText w:val="–"/>
      <w:pPr>
        <w:ind w:firstLine="709"/>
      </w:pPr>
      <w:rPr>
        <w:rFonts w:ascii="PT Astra Serif" w:hAnsi="PT Astra Serif"/>
      </w:rPr>
    </w:lvl>
    <w:lvl w:ilvl="7">
      <w:numFmt w:val="bullet"/>
      <w:lvlText w:val="–"/>
      <w:pPr>
        <w:ind w:firstLine="709"/>
      </w:pPr>
      <w:rPr>
        <w:rFonts w:ascii="PT Astra Serif" w:hAnsi="PT Astra Serif"/>
      </w:rPr>
    </w:lvl>
    <w:lvl w:ilvl="8">
      <w:numFmt w:val="bullet"/>
      <w:lvlText w:val="–"/>
      <w:pPr>
        <w:ind w:firstLine="709"/>
      </w:pPr>
      <w:rPr>
        <w:rFonts w:ascii="PT Astra Serif" w:hAnsi="PT Astra Serif"/>
      </w:rPr>
    </w:lvl>
  </w:abstractNum>
  <w:abstractNum w:abstractNumId="1">
    <w:lvl w:ilvl="0">
      <w:start w:val="1"/>
      <w:numFmt w:val="decimal"/>
      <w:pStyle w:val="Style_28"/>
      <w:lvlText w:val="%1."/>
      <w:pPr>
        <w:ind w:firstLine="709"/>
      </w:pPr>
    </w:lvl>
    <w:lvl w:ilvl="1">
      <w:start w:val="1"/>
      <w:numFmt w:val="decimal"/>
      <w:lvlText w:val="%1.%2."/>
      <w:pPr>
        <w:ind w:firstLine="709"/>
      </w:pPr>
    </w:lvl>
    <w:lvl w:ilvl="2">
      <w:start w:val="1"/>
      <w:numFmt w:val="decimal"/>
      <w:lvlText w:val="%1.%2.%3."/>
      <w:pPr>
        <w:ind w:firstLine="709"/>
      </w:pPr>
    </w:lvl>
    <w:lvl w:ilvl="3">
      <w:start w:val="1"/>
      <w:numFmt w:val="decimal"/>
      <w:lvlText w:val="%1.%2.%3.%4."/>
      <w:pPr>
        <w:ind w:firstLine="709"/>
      </w:pPr>
    </w:lvl>
    <w:lvl w:ilvl="4">
      <w:start w:val="1"/>
      <w:numFmt w:val="decimal"/>
      <w:lvlText w:val="%1.%2.%3.%4.%5."/>
      <w:pPr>
        <w:ind w:firstLine="709"/>
      </w:pPr>
    </w:lvl>
    <w:lvl w:ilvl="5">
      <w:start w:val="1"/>
      <w:numFmt w:val="decimal"/>
      <w:lvlText w:val="%1.%2.%3.%4.%5.%6."/>
      <w:pPr>
        <w:ind w:firstLine="709"/>
      </w:pPr>
    </w:lvl>
    <w:lvl w:ilvl="6">
      <w:start w:val="1"/>
      <w:numFmt w:val="decimal"/>
      <w:lvlText w:val="%1.%2.%3.%4.%5.%6.%7."/>
      <w:pPr>
        <w:ind w:firstLine="709"/>
      </w:pPr>
    </w:lvl>
    <w:lvl w:ilvl="7">
      <w:start w:val="1"/>
      <w:numFmt w:val="decimal"/>
      <w:lvlText w:val="%1.%2.%3.%4.%5.%6.%7.%8."/>
      <w:pPr>
        <w:ind w:firstLine="709"/>
      </w:pPr>
    </w:lvl>
    <w:lvl w:ilvl="8">
      <w:start w:val="1"/>
      <w:numFmt w:val="decimal"/>
      <w:lvlText w:val="%1.%2.%3.%4.%5.%6.%7.%8.%9."/>
      <w:pPr>
        <w:ind w:firstLine="709"/>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Liberation Serif" w:hAnsi="Liberation Serif"/>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line="240" w:lineRule="auto"/>
      <w:ind/>
      <w:jc w:val="center"/>
    </w:pPr>
    <w:rPr>
      <w:rFonts w:ascii="PT Astra Serif" w:hAnsi="PT Astra Serif"/>
      <w:sz w:val="28"/>
    </w:rPr>
  </w:style>
  <w:style w:default="1" w:styleId="Style_2_ch" w:type="character">
    <w:name w:val="Normal"/>
    <w:link w:val="Style_2"/>
    <w:rPr>
      <w:rFonts w:ascii="PT Astra Serif" w:hAnsi="PT Astra Serif"/>
      <w:sz w:val="28"/>
    </w:rPr>
  </w:style>
  <w:style w:styleId="Style_11" w:type="paragraph">
    <w:name w:val="User Index 7"/>
    <w:basedOn w:val="Style_12"/>
    <w:link w:val="Style_11_ch"/>
    <w:pPr>
      <w:tabs>
        <w:tab w:leader="dot" w:pos="7940" w:val="right"/>
      </w:tabs>
      <w:ind w:firstLine="0" w:left="0" w:right="0"/>
    </w:pPr>
  </w:style>
  <w:style w:styleId="Style_11_ch" w:type="character">
    <w:name w:val="User Index 7"/>
    <w:basedOn w:val="Style_12_ch"/>
    <w:link w:val="Style_11"/>
  </w:style>
  <w:style w:styleId="Style_13" w:type="paragraph">
    <w:name w:val="Numbering 3"/>
    <w:basedOn w:val="Style_14"/>
    <w:link w:val="Style_13_ch"/>
    <w:pPr>
      <w:spacing w:after="0" w:before="0"/>
      <w:ind w:firstLine="0" w:left="0" w:right="0"/>
      <w:contextualSpacing w:val="0"/>
    </w:pPr>
  </w:style>
  <w:style w:styleId="Style_13_ch" w:type="character">
    <w:name w:val="Numbering 3"/>
    <w:basedOn w:val="Style_14_ch"/>
    <w:link w:val="Style_13"/>
  </w:style>
  <w:style w:styleId="Style_15" w:type="paragraph">
    <w:name w:val="List 5 Cont."/>
    <w:basedOn w:val="Style_14"/>
    <w:link w:val="Style_15_ch"/>
    <w:pPr>
      <w:spacing w:after="0" w:before="0"/>
      <w:ind w:firstLine="0" w:left="0" w:right="0"/>
      <w:contextualSpacing w:val="0"/>
    </w:pPr>
  </w:style>
  <w:style w:styleId="Style_15_ch" w:type="character">
    <w:name w:val="List 5 Cont."/>
    <w:basedOn w:val="Style_14_ch"/>
    <w:link w:val="Style_15"/>
  </w:style>
  <w:style w:styleId="Style_16" w:type="paragraph">
    <w:name w:val="toc 2"/>
    <w:basedOn w:val="Style_12"/>
    <w:link w:val="Style_16_ch"/>
    <w:uiPriority w:val="39"/>
    <w:pPr>
      <w:tabs>
        <w:tab w:leader="dot" w:pos="9355" w:val="right"/>
      </w:tabs>
      <w:ind w:firstLine="0" w:left="0" w:right="0"/>
    </w:pPr>
  </w:style>
  <w:style w:styleId="Style_16_ch" w:type="character">
    <w:name w:val="toc 2"/>
    <w:basedOn w:val="Style_12_ch"/>
    <w:link w:val="Style_16"/>
  </w:style>
  <w:style w:styleId="Style_17" w:type="paragraph">
    <w:name w:val="Object index 1"/>
    <w:basedOn w:val="Style_12"/>
    <w:link w:val="Style_17_ch"/>
    <w:pPr>
      <w:tabs>
        <w:tab w:leader="dot" w:pos="9638" w:val="right"/>
      </w:tabs>
      <w:ind w:firstLine="0" w:left="0" w:right="0"/>
    </w:pPr>
  </w:style>
  <w:style w:styleId="Style_17_ch" w:type="character">
    <w:name w:val="Object index 1"/>
    <w:basedOn w:val="Style_12_ch"/>
    <w:link w:val="Style_17"/>
  </w:style>
  <w:style w:styleId="Style_18" w:type="paragraph">
    <w:name w:val="Placeholder"/>
    <w:link w:val="Style_18_ch"/>
    <w:rPr>
      <w:smallCaps w:val="1"/>
      <w:color w:val="008080"/>
      <w:u w:color="008080" w:val="dotted"/>
    </w:rPr>
  </w:style>
  <w:style w:styleId="Style_18_ch" w:type="character">
    <w:name w:val="Placeholder"/>
    <w:link w:val="Style_18"/>
    <w:rPr>
      <w:smallCaps w:val="1"/>
      <w:color w:val="008080"/>
      <w:u w:color="008080" w:val="dotted"/>
    </w:rPr>
  </w:style>
  <w:style w:styleId="Style_19" w:type="paragraph">
    <w:name w:val="List 3 End"/>
    <w:basedOn w:val="Style_14"/>
    <w:next w:val="Style_20"/>
    <w:link w:val="Style_19_ch"/>
    <w:pPr>
      <w:spacing w:after="0" w:before="0"/>
      <w:ind w:firstLine="0" w:left="0" w:right="0"/>
      <w:contextualSpacing w:val="0"/>
    </w:pPr>
  </w:style>
  <w:style w:styleId="Style_19_ch" w:type="character">
    <w:name w:val="List 3 End"/>
    <w:basedOn w:val="Style_14_ch"/>
    <w:link w:val="Style_19"/>
  </w:style>
  <w:style w:styleId="Style_21" w:type="paragraph">
    <w:name w:val="toc 4"/>
    <w:basedOn w:val="Style_12"/>
    <w:link w:val="Style_21_ch"/>
    <w:uiPriority w:val="39"/>
    <w:pPr>
      <w:tabs>
        <w:tab w:leader="dot" w:pos="8789" w:val="right"/>
      </w:tabs>
      <w:ind w:firstLine="0" w:left="0" w:right="0"/>
    </w:pPr>
  </w:style>
  <w:style w:styleId="Style_21_ch" w:type="character">
    <w:name w:val="toc 4"/>
    <w:basedOn w:val="Style_12_ch"/>
    <w:link w:val="Style_21"/>
  </w:style>
  <w:style w:styleId="Style_22" w:type="paragraph">
    <w:name w:val="heading 7"/>
    <w:basedOn w:val="Style_24"/>
    <w:next w:val="Style_23"/>
    <w:link w:val="Style_22_ch"/>
    <w:uiPriority w:val="9"/>
    <w:qFormat/>
    <w:pPr>
      <w:spacing w:after="0" w:before="0"/>
      <w:ind/>
      <w:contextualSpacing w:val="0"/>
    </w:pPr>
  </w:style>
  <w:style w:styleId="Style_22_ch" w:type="character">
    <w:name w:val="heading 7"/>
    <w:basedOn w:val="Style_24_ch"/>
    <w:link w:val="Style_22"/>
  </w:style>
  <w:style w:styleId="Style_25" w:type="paragraph">
    <w:name w:val="ListLabel 4"/>
    <w:link w:val="Style_25_ch"/>
    <w:rPr>
      <w:rFonts w:ascii="Serif" w:hAnsi="Serif"/>
      <w:b w:val="0"/>
      <w:i w:val="0"/>
      <w:caps w:val="0"/>
      <w:smallCaps w:val="0"/>
      <w:color w:val="000000"/>
      <w:sz w:val="20"/>
      <w:u w:val="none"/>
    </w:rPr>
  </w:style>
  <w:style w:styleId="Style_25_ch" w:type="character">
    <w:name w:val="ListLabel 4"/>
    <w:link w:val="Style_25"/>
    <w:rPr>
      <w:rFonts w:ascii="Serif" w:hAnsi="Serif"/>
      <w:b w:val="0"/>
      <w:i w:val="0"/>
      <w:caps w:val="0"/>
      <w:smallCaps w:val="0"/>
      <w:color w:val="000000"/>
      <w:sz w:val="20"/>
      <w:u w:val="none"/>
    </w:rPr>
  </w:style>
  <w:style w:styleId="Style_26" w:type="paragraph">
    <w:name w:val="List 1 Cont."/>
    <w:basedOn w:val="Style_14"/>
    <w:link w:val="Style_26_ch"/>
    <w:pPr>
      <w:spacing w:after="0" w:before="0"/>
      <w:ind w:firstLine="0" w:left="0" w:right="0"/>
      <w:contextualSpacing w:val="0"/>
    </w:pPr>
  </w:style>
  <w:style w:styleId="Style_26_ch" w:type="character">
    <w:name w:val="List 1 Cont."/>
    <w:basedOn w:val="Style_14_ch"/>
    <w:link w:val="Style_26"/>
  </w:style>
  <w:style w:styleId="Style_27" w:type="paragraph">
    <w:name w:val="Numbering 1 Start"/>
    <w:basedOn w:val="Style_14"/>
    <w:next w:val="Style_28"/>
    <w:link w:val="Style_27_ch"/>
    <w:pPr>
      <w:spacing w:after="0" w:before="0"/>
      <w:ind w:firstLine="0" w:left="0" w:right="0"/>
      <w:contextualSpacing w:val="0"/>
    </w:pPr>
  </w:style>
  <w:style w:styleId="Style_27_ch" w:type="character">
    <w:name w:val="Numbering 1 Start"/>
    <w:basedOn w:val="Style_14_ch"/>
    <w:link w:val="Style_27"/>
  </w:style>
  <w:style w:styleId="Style_29" w:type="paragraph">
    <w:name w:val="toc 6"/>
    <w:basedOn w:val="Style_12"/>
    <w:link w:val="Style_29_ch"/>
    <w:uiPriority w:val="39"/>
    <w:pPr>
      <w:tabs>
        <w:tab w:leader="dot" w:pos="8223" w:val="right"/>
      </w:tabs>
      <w:ind w:firstLine="0" w:left="0" w:right="0"/>
    </w:pPr>
  </w:style>
  <w:style w:styleId="Style_29_ch" w:type="character">
    <w:name w:val="toc 6"/>
    <w:basedOn w:val="Style_12_ch"/>
    <w:link w:val="Style_29"/>
  </w:style>
  <w:style w:styleId="Style_30" w:type="paragraph">
    <w:name w:val="toc 7"/>
    <w:basedOn w:val="Style_12"/>
    <w:link w:val="Style_30_ch"/>
    <w:uiPriority w:val="39"/>
    <w:pPr>
      <w:tabs>
        <w:tab w:leader="dot" w:pos="7940" w:val="right"/>
      </w:tabs>
      <w:ind w:firstLine="0" w:left="0" w:right="0"/>
    </w:pPr>
  </w:style>
  <w:style w:styleId="Style_30_ch" w:type="character">
    <w:name w:val="toc 7"/>
    <w:basedOn w:val="Style_12_ch"/>
    <w:link w:val="Style_30"/>
  </w:style>
  <w:style w:styleId="Style_31" w:type="paragraph">
    <w:name w:val="Hanging indent"/>
    <w:basedOn w:val="Style_23"/>
    <w:next w:val="Style_23"/>
    <w:link w:val="Style_31_ch"/>
    <w:pPr>
      <w:tabs>
        <w:tab w:leader="none" w:pos="0" w:val="left"/>
      </w:tabs>
      <w:ind w:firstLine="0" w:left="0" w:right="0"/>
    </w:pPr>
  </w:style>
  <w:style w:styleId="Style_31_ch" w:type="character">
    <w:name w:val="Hanging indent"/>
    <w:basedOn w:val="Style_23_ch"/>
    <w:link w:val="Style_31"/>
  </w:style>
  <w:style w:styleId="Style_32" w:type="paragraph">
    <w:name w:val="Caption characters"/>
    <w:link w:val="Style_32_ch"/>
  </w:style>
  <w:style w:styleId="Style_32_ch" w:type="character">
    <w:name w:val="Caption characters"/>
    <w:link w:val="Style_32"/>
  </w:style>
  <w:style w:styleId="Style_33" w:type="paragraph">
    <w:name w:val="List 2 End"/>
    <w:basedOn w:val="Style_14"/>
    <w:next w:val="Style_34"/>
    <w:link w:val="Style_33_ch"/>
    <w:pPr>
      <w:spacing w:after="0" w:before="0"/>
      <w:ind w:firstLine="0" w:left="0" w:right="0"/>
      <w:contextualSpacing w:val="0"/>
    </w:pPr>
  </w:style>
  <w:style w:styleId="Style_33_ch" w:type="character">
    <w:name w:val="List 2 End"/>
    <w:basedOn w:val="Style_14_ch"/>
    <w:link w:val="Style_33"/>
  </w:style>
  <w:style w:styleId="Style_35" w:type="paragraph">
    <w:name w:val="Definition"/>
    <w:link w:val="Style_35_ch"/>
  </w:style>
  <w:style w:styleId="Style_35_ch" w:type="character">
    <w:name w:val="Definition"/>
    <w:link w:val="Style_35"/>
  </w:style>
  <w:style w:styleId="Style_36" w:type="paragraph">
    <w:name w:val="Object index heading"/>
    <w:basedOn w:val="Style_24"/>
    <w:link w:val="Style_36_ch"/>
    <w:pPr>
      <w:ind w:firstLine="0" w:left="0" w:right="0"/>
    </w:pPr>
  </w:style>
  <w:style w:styleId="Style_36_ch" w:type="character">
    <w:name w:val="Object index heading"/>
    <w:basedOn w:val="Style_24_ch"/>
    <w:link w:val="Style_36"/>
  </w:style>
  <w:style w:styleId="Style_6" w:type="paragraph">
    <w:name w:val="Header right"/>
    <w:basedOn w:val="Style_2"/>
    <w:next w:val="Style_2"/>
    <w:link w:val="Style_6_ch"/>
    <w:pPr>
      <w:tabs>
        <w:tab w:leader="none" w:pos="4819" w:val="center"/>
        <w:tab w:leader="none" w:pos="9638" w:val="right"/>
      </w:tabs>
      <w:ind/>
      <w:jc w:val="right"/>
    </w:pPr>
  </w:style>
  <w:style w:styleId="Style_6_ch" w:type="character">
    <w:name w:val="Header right"/>
    <w:basedOn w:val="Style_2_ch"/>
    <w:link w:val="Style_6"/>
  </w:style>
  <w:style w:styleId="Style_37" w:type="paragraph">
    <w:name w:val="User Entry"/>
    <w:link w:val="Style_37_ch"/>
    <w:rPr>
      <w:rFonts w:ascii="Liberation Mono" w:hAnsi="Liberation Mono"/>
    </w:rPr>
  </w:style>
  <w:style w:styleId="Style_37_ch" w:type="character">
    <w:name w:val="User Entry"/>
    <w:link w:val="Style_37"/>
    <w:rPr>
      <w:rFonts w:ascii="Liberation Mono" w:hAnsi="Liberation Mono"/>
    </w:rPr>
  </w:style>
  <w:style w:styleId="Style_38" w:type="paragraph">
    <w:name w:val="Numbering 5 Start"/>
    <w:basedOn w:val="Style_14"/>
    <w:next w:val="Style_39"/>
    <w:link w:val="Style_38_ch"/>
    <w:pPr>
      <w:spacing w:after="0" w:before="0"/>
      <w:ind w:firstLine="0" w:left="0" w:right="0"/>
      <w:contextualSpacing w:val="0"/>
    </w:pPr>
  </w:style>
  <w:style w:styleId="Style_38_ch" w:type="character">
    <w:name w:val="Numbering 5 Start"/>
    <w:basedOn w:val="Style_14_ch"/>
    <w:link w:val="Style_38"/>
  </w:style>
  <w:style w:styleId="Style_40" w:type="paragraph">
    <w:name w:val="Endnote Symbol"/>
    <w:link w:val="Style_40_ch"/>
  </w:style>
  <w:style w:styleId="Style_40_ch" w:type="character">
    <w:name w:val="Endnote Symbol"/>
    <w:link w:val="Style_40"/>
  </w:style>
  <w:style w:styleId="Style_41" w:type="paragraph">
    <w:name w:val="User Index 5"/>
    <w:basedOn w:val="Style_12"/>
    <w:link w:val="Style_41_ch"/>
    <w:pPr>
      <w:tabs>
        <w:tab w:leader="dot" w:pos="8506" w:val="right"/>
      </w:tabs>
      <w:ind w:firstLine="0" w:left="0" w:right="0"/>
    </w:pPr>
  </w:style>
  <w:style w:styleId="Style_41_ch" w:type="character">
    <w:name w:val="User Index 5"/>
    <w:basedOn w:val="Style_12_ch"/>
    <w:link w:val="Style_41"/>
  </w:style>
  <w:style w:styleId="Style_42" w:type="paragraph">
    <w:name w:val="Endnote"/>
    <w:basedOn w:val="Style_2"/>
    <w:next w:val="Style_2"/>
    <w:link w:val="Style_42_ch"/>
    <w:pPr>
      <w:ind w:firstLine="0" w:left="0" w:right="0"/>
    </w:pPr>
    <w:rPr>
      <w:sz w:val="28"/>
    </w:rPr>
  </w:style>
  <w:style w:styleId="Style_42_ch" w:type="character">
    <w:name w:val="Endnote"/>
    <w:basedOn w:val="Style_2_ch"/>
    <w:link w:val="Style_42"/>
    <w:rPr>
      <w:sz w:val="28"/>
    </w:rPr>
  </w:style>
  <w:style w:styleId="Style_43" w:type="paragraph">
    <w:name w:val="heading 3"/>
    <w:basedOn w:val="Style_24"/>
    <w:next w:val="Style_23"/>
    <w:link w:val="Style_43_ch"/>
    <w:uiPriority w:val="9"/>
    <w:qFormat/>
    <w:pPr>
      <w:spacing w:after="0" w:before="0"/>
      <w:ind/>
      <w:contextualSpacing w:val="0"/>
      <w:outlineLvl w:val="2"/>
    </w:pPr>
  </w:style>
  <w:style w:styleId="Style_43_ch" w:type="character">
    <w:name w:val="heading 3"/>
    <w:basedOn w:val="Style_24_ch"/>
    <w:link w:val="Style_43"/>
  </w:style>
  <w:style w:styleId="Style_44" w:type="paragraph">
    <w:name w:val="List Heading"/>
    <w:basedOn w:val="Style_2"/>
    <w:next w:val="Style_2"/>
    <w:link w:val="Style_44_ch"/>
    <w:pPr>
      <w:ind w:firstLine="0" w:left="0" w:right="0"/>
    </w:pPr>
  </w:style>
  <w:style w:styleId="Style_44_ch" w:type="character">
    <w:name w:val="List Heading"/>
    <w:basedOn w:val="Style_2_ch"/>
    <w:link w:val="Style_44"/>
  </w:style>
  <w:style w:styleId="Style_45" w:type="paragraph">
    <w:name w:val="Numbering 2 End"/>
    <w:basedOn w:val="Style_14"/>
    <w:next w:val="Style_46"/>
    <w:link w:val="Style_45_ch"/>
    <w:pPr>
      <w:spacing w:after="0" w:before="0"/>
      <w:ind w:firstLine="0" w:left="0" w:right="0"/>
      <w:contextualSpacing w:val="0"/>
    </w:pPr>
  </w:style>
  <w:style w:styleId="Style_45_ch" w:type="character">
    <w:name w:val="Numbering 2 End"/>
    <w:basedOn w:val="Style_14_ch"/>
    <w:link w:val="Style_45"/>
  </w:style>
  <w:style w:styleId="Style_47" w:type="paragraph">
    <w:name w:val="List 4 End"/>
    <w:basedOn w:val="Style_14"/>
    <w:next w:val="Style_48"/>
    <w:link w:val="Style_47_ch"/>
    <w:pPr>
      <w:spacing w:after="0" w:before="0"/>
      <w:ind w:firstLine="0" w:left="0" w:right="0"/>
      <w:contextualSpacing w:val="0"/>
    </w:pPr>
  </w:style>
  <w:style w:styleId="Style_47_ch" w:type="character">
    <w:name w:val="List 4 End"/>
    <w:basedOn w:val="Style_14_ch"/>
    <w:link w:val="Style_47"/>
  </w:style>
  <w:style w:styleId="Style_14" w:type="paragraph">
    <w:name w:val="List"/>
    <w:basedOn w:val="Style_23"/>
    <w:next w:val="Style_23"/>
    <w:link w:val="Style_14_ch"/>
  </w:style>
  <w:style w:styleId="Style_14_ch" w:type="character">
    <w:name w:val="List"/>
    <w:basedOn w:val="Style_23_ch"/>
    <w:link w:val="Style_14"/>
  </w:style>
  <w:style w:styleId="Style_49" w:type="paragraph">
    <w:name w:val="List 4 Cont."/>
    <w:basedOn w:val="Style_14"/>
    <w:link w:val="Style_49_ch"/>
    <w:pPr>
      <w:spacing w:after="0" w:before="0"/>
      <w:ind w:firstLine="0" w:left="0" w:right="0"/>
      <w:contextualSpacing w:val="0"/>
    </w:pPr>
  </w:style>
  <w:style w:styleId="Style_49_ch" w:type="character">
    <w:name w:val="List 4 Cont."/>
    <w:basedOn w:val="Style_14_ch"/>
    <w:link w:val="Style_49"/>
  </w:style>
  <w:style w:styleId="Style_50" w:type="paragraph">
    <w:name w:val="heading 9"/>
    <w:basedOn w:val="Style_24"/>
    <w:next w:val="Style_23"/>
    <w:link w:val="Style_50_ch"/>
    <w:uiPriority w:val="9"/>
    <w:qFormat/>
    <w:pPr>
      <w:spacing w:after="0" w:before="0"/>
      <w:ind/>
      <w:contextualSpacing w:val="0"/>
    </w:pPr>
  </w:style>
  <w:style w:styleId="Style_50_ch" w:type="character">
    <w:name w:val="heading 9"/>
    <w:basedOn w:val="Style_24_ch"/>
    <w:link w:val="Style_50"/>
  </w:style>
  <w:style w:styleId="Style_51" w:type="paragraph">
    <w:name w:val="Drop Caps"/>
    <w:link w:val="Style_51_ch"/>
  </w:style>
  <w:style w:styleId="Style_51_ch" w:type="character">
    <w:name w:val="Drop Caps"/>
    <w:link w:val="Style_51"/>
  </w:style>
  <w:style w:styleId="Style_52" w:type="paragraph">
    <w:name w:val="User Index 2"/>
    <w:basedOn w:val="Style_12"/>
    <w:link w:val="Style_52_ch"/>
    <w:pPr>
      <w:tabs>
        <w:tab w:leader="dot" w:pos="9355" w:val="right"/>
      </w:tabs>
      <w:ind w:firstLine="0" w:left="0" w:right="0"/>
    </w:pPr>
  </w:style>
  <w:style w:styleId="Style_52_ch" w:type="character">
    <w:name w:val="User Index 2"/>
    <w:basedOn w:val="Style_12_ch"/>
    <w:link w:val="Style_52"/>
  </w:style>
  <w:style w:styleId="Style_20" w:type="paragraph">
    <w:name w:val="List 3"/>
    <w:basedOn w:val="Style_14"/>
    <w:link w:val="Style_20_ch"/>
    <w:pPr>
      <w:spacing w:after="0" w:before="0"/>
      <w:ind w:firstLine="0" w:left="0" w:right="0"/>
      <w:contextualSpacing w:val="0"/>
    </w:pPr>
  </w:style>
  <w:style w:styleId="Style_20_ch" w:type="character">
    <w:name w:val="List 3"/>
    <w:basedOn w:val="Style_14_ch"/>
    <w:link w:val="Style_20"/>
  </w:style>
  <w:style w:styleId="Style_53" w:type="paragraph">
    <w:name w:val="List 4 Start"/>
    <w:basedOn w:val="Style_14"/>
    <w:next w:val="Style_48"/>
    <w:link w:val="Style_53_ch"/>
    <w:pPr>
      <w:spacing w:after="0" w:before="0"/>
      <w:ind w:firstLine="0" w:left="0" w:right="0"/>
      <w:contextualSpacing w:val="0"/>
    </w:pPr>
  </w:style>
  <w:style w:styleId="Style_53_ch" w:type="character">
    <w:name w:val="List 4 Start"/>
    <w:basedOn w:val="Style_14_ch"/>
    <w:link w:val="Style_53"/>
  </w:style>
  <w:style w:styleId="Style_54" w:type="paragraph">
    <w:name w:val="Heading 10"/>
    <w:basedOn w:val="Style_24"/>
    <w:next w:val="Style_23"/>
    <w:link w:val="Style_54_ch"/>
    <w:pPr>
      <w:spacing w:after="0" w:before="0"/>
      <w:ind/>
      <w:contextualSpacing w:val="0"/>
    </w:pPr>
  </w:style>
  <w:style w:styleId="Style_54_ch" w:type="character">
    <w:name w:val="Heading 10"/>
    <w:basedOn w:val="Style_24_ch"/>
    <w:link w:val="Style_54"/>
  </w:style>
  <w:style w:styleId="Style_23" w:type="paragraph">
    <w:name w:val="Text body"/>
    <w:basedOn w:val="Style_2"/>
    <w:next w:val="Style_2"/>
    <w:link w:val="Style_23_ch"/>
    <w:pPr>
      <w:ind/>
      <w:jc w:val="both"/>
    </w:pPr>
  </w:style>
  <w:style w:styleId="Style_23_ch" w:type="character">
    <w:name w:val="Text body"/>
    <w:basedOn w:val="Style_2_ch"/>
    <w:link w:val="Style_23"/>
  </w:style>
  <w:style w:styleId="Style_55" w:type="paragraph">
    <w:name w:val="ListLabel 1"/>
    <w:link w:val="Style_55_ch"/>
    <w:rPr>
      <w:rFonts w:ascii="Serif" w:hAnsi="Serif"/>
      <w:b w:val="0"/>
      <w:i w:val="0"/>
      <w:caps w:val="0"/>
      <w:smallCaps w:val="0"/>
      <w:strike w:val="0"/>
      <w:color w:val="000000"/>
      <w:sz w:val="20"/>
      <w:highlight w:val="white"/>
    </w:rPr>
  </w:style>
  <w:style w:styleId="Style_55_ch" w:type="character">
    <w:name w:val="ListLabel 1"/>
    <w:link w:val="Style_55"/>
    <w:rPr>
      <w:rFonts w:ascii="Serif" w:hAnsi="Serif"/>
      <w:b w:val="0"/>
      <w:i w:val="0"/>
      <w:caps w:val="0"/>
      <w:smallCaps w:val="0"/>
      <w:strike w:val="0"/>
      <w:color w:val="000000"/>
      <w:sz w:val="20"/>
      <w:highlight w:val="white"/>
    </w:rPr>
  </w:style>
  <w:style w:styleId="Style_56" w:type="paragraph">
    <w:name w:val="Numbering 2 Cont."/>
    <w:basedOn w:val="Style_14"/>
    <w:link w:val="Style_56_ch"/>
    <w:pPr>
      <w:spacing w:after="0" w:before="0"/>
      <w:ind w:firstLine="0" w:left="0" w:right="0"/>
      <w:contextualSpacing w:val="0"/>
    </w:pPr>
  </w:style>
  <w:style w:styleId="Style_56_ch" w:type="character">
    <w:name w:val="Numbering 2 Cont."/>
    <w:basedOn w:val="Style_14_ch"/>
    <w:link w:val="Style_56"/>
  </w:style>
  <w:style w:styleId="Style_57" w:type="paragraph">
    <w:name w:val="Numbering 3 End"/>
    <w:basedOn w:val="Style_14"/>
    <w:next w:val="Style_13"/>
    <w:link w:val="Style_57_ch"/>
    <w:pPr>
      <w:spacing w:after="0" w:before="0"/>
      <w:ind w:firstLine="0" w:left="0" w:right="0"/>
      <w:contextualSpacing w:val="0"/>
    </w:pPr>
  </w:style>
  <w:style w:styleId="Style_57_ch" w:type="character">
    <w:name w:val="Numbering 3 End"/>
    <w:basedOn w:val="Style_14_ch"/>
    <w:link w:val="Style_57"/>
  </w:style>
  <w:style w:styleId="Style_46" w:type="paragraph">
    <w:name w:val="Numbering 2"/>
    <w:basedOn w:val="Style_14"/>
    <w:link w:val="Style_46_ch"/>
    <w:pPr>
      <w:spacing w:after="0" w:before="0"/>
      <w:ind w:firstLine="0" w:left="0" w:right="0"/>
      <w:contextualSpacing w:val="0"/>
    </w:pPr>
  </w:style>
  <w:style w:styleId="Style_46_ch" w:type="character">
    <w:name w:val="Numbering 2"/>
    <w:basedOn w:val="Style_14_ch"/>
    <w:link w:val="Style_46"/>
  </w:style>
  <w:style w:styleId="Style_58" w:type="paragraph">
    <w:name w:val="Variable"/>
    <w:link w:val="Style_58_ch"/>
    <w:rPr>
      <w:i w:val="1"/>
    </w:rPr>
  </w:style>
  <w:style w:styleId="Style_58_ch" w:type="character">
    <w:name w:val="Variable"/>
    <w:link w:val="Style_58"/>
    <w:rPr>
      <w:i w:val="1"/>
    </w:rPr>
  </w:style>
  <w:style w:styleId="Style_5" w:type="paragraph">
    <w:name w:val="Footer"/>
    <w:basedOn w:val="Style_2"/>
    <w:next w:val="Style_2"/>
    <w:link w:val="Style_5_ch"/>
    <w:pPr>
      <w:tabs>
        <w:tab w:leader="none" w:pos="4819" w:val="center"/>
        <w:tab w:leader="none" w:pos="9638" w:val="right"/>
      </w:tabs>
      <w:ind/>
      <w:jc w:val="center"/>
    </w:pPr>
  </w:style>
  <w:style w:styleId="Style_5_ch" w:type="character">
    <w:name w:val="Footer"/>
    <w:basedOn w:val="Style_2_ch"/>
    <w:link w:val="Style_5"/>
  </w:style>
  <w:style w:styleId="Style_59" w:type="paragraph">
    <w:name w:val="List 3 Start"/>
    <w:basedOn w:val="Style_14"/>
    <w:next w:val="Style_20"/>
    <w:link w:val="Style_59_ch"/>
    <w:pPr>
      <w:spacing w:after="0" w:before="0"/>
      <w:ind w:firstLine="0" w:left="0" w:right="0"/>
      <w:contextualSpacing w:val="0"/>
    </w:pPr>
  </w:style>
  <w:style w:styleId="Style_59_ch" w:type="character">
    <w:name w:val="List 3 Start"/>
    <w:basedOn w:val="Style_14_ch"/>
    <w:link w:val="Style_59"/>
  </w:style>
  <w:style w:styleId="Style_60" w:type="paragraph">
    <w:name w:val="Emphasis"/>
    <w:link w:val="Style_60_ch"/>
    <w:rPr>
      <w:i w:val="1"/>
    </w:rPr>
  </w:style>
  <w:style w:styleId="Style_60_ch" w:type="character">
    <w:name w:val="Emphasis"/>
    <w:link w:val="Style_60"/>
    <w:rPr>
      <w:i w:val="1"/>
    </w:rPr>
  </w:style>
  <w:style w:styleId="Style_9" w:type="paragraph">
    <w:name w:val="No Spacing"/>
    <w:link w:val="Style_9_ch"/>
    <w:pPr>
      <w:widowControl w:val="1"/>
      <w:spacing w:after="0" w:before="0" w:line="240" w:lineRule="auto"/>
      <w:ind w:firstLine="0" w:left="0" w:right="0"/>
      <w:contextualSpacing w:val="0"/>
      <w:jc w:val="left"/>
    </w:pPr>
    <w:rPr>
      <w:rFonts w:ascii="Calibri" w:hAnsi="Calibri"/>
      <w:color w:val="000000"/>
      <w:sz w:val="22"/>
    </w:rPr>
  </w:style>
  <w:style w:styleId="Style_9_ch" w:type="character">
    <w:name w:val="No Spacing"/>
    <w:link w:val="Style_9"/>
    <w:rPr>
      <w:rFonts w:ascii="Calibri" w:hAnsi="Calibri"/>
      <w:color w:val="000000"/>
      <w:sz w:val="22"/>
    </w:rPr>
  </w:style>
  <w:style w:styleId="Style_61" w:type="paragraph">
    <w:name w:val="Footnote anchor"/>
    <w:link w:val="Style_61_ch"/>
    <w:rPr>
      <w:vertAlign w:val="superscript"/>
    </w:rPr>
  </w:style>
  <w:style w:styleId="Style_61_ch" w:type="character">
    <w:name w:val="Footnote anchor"/>
    <w:link w:val="Style_61"/>
    <w:rPr>
      <w:vertAlign w:val="superscript"/>
    </w:rPr>
  </w:style>
  <w:style w:styleId="Style_3" w:type="paragraph">
    <w:name w:val="Исполнитель документа"/>
    <w:basedOn w:val="Style_2"/>
    <w:next w:val="Style_2"/>
    <w:link w:val="Style_3_ch"/>
    <w:pPr>
      <w:ind/>
      <w:jc w:val="left"/>
    </w:pPr>
    <w:rPr>
      <w:sz w:val="24"/>
    </w:rPr>
  </w:style>
  <w:style w:styleId="Style_3_ch" w:type="character">
    <w:name w:val="Исполнитель документа"/>
    <w:basedOn w:val="Style_2_ch"/>
    <w:link w:val="Style_3"/>
    <w:rPr>
      <w:sz w:val="24"/>
    </w:rPr>
  </w:style>
  <w:style w:styleId="Style_62" w:type="paragraph">
    <w:name w:val="User Index Heading"/>
    <w:basedOn w:val="Style_24"/>
    <w:link w:val="Style_62_ch"/>
  </w:style>
  <w:style w:styleId="Style_62_ch" w:type="character">
    <w:name w:val="User Index Heading"/>
    <w:basedOn w:val="Style_24_ch"/>
    <w:link w:val="Style_62"/>
  </w:style>
  <w:style w:styleId="Style_63" w:type="paragraph">
    <w:name w:val="Bibliography 1"/>
    <w:basedOn w:val="Style_12"/>
    <w:link w:val="Style_63_ch"/>
    <w:pPr>
      <w:tabs>
        <w:tab w:leader="dot" w:pos="9638" w:val="right"/>
      </w:tabs>
      <w:ind w:firstLine="0" w:left="0" w:right="0"/>
    </w:pPr>
  </w:style>
  <w:style w:styleId="Style_63_ch" w:type="character">
    <w:name w:val="Bibliography 1"/>
    <w:basedOn w:val="Style_12_ch"/>
    <w:link w:val="Style_63"/>
  </w:style>
  <w:style w:styleId="Style_64" w:type="paragraph">
    <w:name w:val="toc 3"/>
    <w:basedOn w:val="Style_12"/>
    <w:link w:val="Style_64_ch"/>
    <w:uiPriority w:val="39"/>
    <w:pPr>
      <w:tabs>
        <w:tab w:leader="dot" w:pos="9072" w:val="right"/>
      </w:tabs>
      <w:ind w:firstLine="0" w:left="0" w:right="0"/>
    </w:pPr>
  </w:style>
  <w:style w:styleId="Style_64_ch" w:type="character">
    <w:name w:val="toc 3"/>
    <w:basedOn w:val="Style_12_ch"/>
    <w:link w:val="Style_64"/>
  </w:style>
  <w:style w:styleId="Style_65" w:type="paragraph">
    <w:name w:val="Line numbering"/>
    <w:link w:val="Style_65_ch"/>
  </w:style>
  <w:style w:styleId="Style_65_ch" w:type="character">
    <w:name w:val="Line numbering"/>
    <w:link w:val="Style_65"/>
  </w:style>
  <w:style w:styleId="Style_66" w:type="paragraph">
    <w:name w:val="Teletype"/>
    <w:link w:val="Style_66_ch"/>
    <w:rPr>
      <w:rFonts w:ascii="Liberation Mono" w:hAnsi="Liberation Mono"/>
    </w:rPr>
  </w:style>
  <w:style w:styleId="Style_66_ch" w:type="character">
    <w:name w:val="Teletype"/>
    <w:link w:val="Style_66"/>
    <w:rPr>
      <w:rFonts w:ascii="Liberation Mono" w:hAnsi="Liberation Mono"/>
    </w:rPr>
  </w:style>
  <w:style w:styleId="Style_67" w:type="paragraph">
    <w:name w:val="Marginalia"/>
    <w:basedOn w:val="Style_23"/>
    <w:next w:val="Style_23"/>
    <w:link w:val="Style_67_ch"/>
    <w:pPr>
      <w:ind w:firstLine="0" w:left="0" w:right="0"/>
    </w:pPr>
  </w:style>
  <w:style w:styleId="Style_67_ch" w:type="character">
    <w:name w:val="Marginalia"/>
    <w:basedOn w:val="Style_23_ch"/>
    <w:link w:val="Style_67"/>
  </w:style>
  <w:style w:styleId="Style_68" w:type="paragraph">
    <w:name w:val="User Index 9"/>
    <w:basedOn w:val="Style_12"/>
    <w:link w:val="Style_68_ch"/>
    <w:pPr>
      <w:tabs>
        <w:tab w:leader="dot" w:pos="7374" w:val="right"/>
      </w:tabs>
      <w:ind w:firstLine="0" w:left="0" w:right="0"/>
    </w:pPr>
  </w:style>
  <w:style w:styleId="Style_68_ch" w:type="character">
    <w:name w:val="User Index 9"/>
    <w:basedOn w:val="Style_12_ch"/>
    <w:link w:val="Style_68"/>
  </w:style>
  <w:style w:styleId="Style_69" w:type="paragraph">
    <w:name w:val="Rubies"/>
    <w:link w:val="Style_69_ch"/>
    <w:rPr>
      <w:sz w:val="12"/>
      <w:u w:val="none"/>
    </w:rPr>
  </w:style>
  <w:style w:styleId="Style_69_ch" w:type="character">
    <w:name w:val="Rubies"/>
    <w:link w:val="Style_69"/>
    <w:rPr>
      <w:sz w:val="12"/>
      <w:u w:val="none"/>
    </w:rPr>
  </w:style>
  <w:style w:styleId="Style_70" w:type="paragraph">
    <w:name w:val="List 1 Start"/>
    <w:basedOn w:val="Style_14"/>
    <w:next w:val="Style_71"/>
    <w:link w:val="Style_70_ch"/>
    <w:pPr>
      <w:spacing w:after="0" w:before="0"/>
      <w:ind w:firstLine="0" w:left="0" w:right="0"/>
      <w:contextualSpacing w:val="0"/>
    </w:pPr>
  </w:style>
  <w:style w:styleId="Style_70_ch" w:type="character">
    <w:name w:val="List 1 Start"/>
    <w:basedOn w:val="Style_14_ch"/>
    <w:link w:val="Style_70"/>
  </w:style>
  <w:style w:styleId="Style_72" w:type="paragraph">
    <w:name w:val="User Index 1"/>
    <w:basedOn w:val="Style_12"/>
    <w:link w:val="Style_72_ch"/>
    <w:pPr>
      <w:tabs>
        <w:tab w:leader="dot" w:pos="9638" w:val="right"/>
      </w:tabs>
      <w:ind w:firstLine="0" w:left="0" w:right="0"/>
    </w:pPr>
  </w:style>
  <w:style w:styleId="Style_72_ch" w:type="character">
    <w:name w:val="User Index 1"/>
    <w:basedOn w:val="Style_12_ch"/>
    <w:link w:val="Style_72"/>
  </w:style>
  <w:style w:styleId="Style_73" w:type="paragraph">
    <w:name w:val="Header left"/>
    <w:basedOn w:val="Style_2"/>
    <w:next w:val="Style_2"/>
    <w:link w:val="Style_73_ch"/>
    <w:pPr>
      <w:tabs>
        <w:tab w:leader="none" w:pos="4819" w:val="center"/>
        <w:tab w:leader="none" w:pos="9638" w:val="right"/>
      </w:tabs>
      <w:ind/>
      <w:jc w:val="left"/>
    </w:pPr>
  </w:style>
  <w:style w:styleId="Style_73_ch" w:type="character">
    <w:name w:val="Header left"/>
    <w:basedOn w:val="Style_2_ch"/>
    <w:link w:val="Style_73"/>
  </w:style>
  <w:style w:styleId="Style_74" w:type="paragraph">
    <w:name w:val="List 2 Start"/>
    <w:basedOn w:val="Style_14"/>
    <w:next w:val="Style_34"/>
    <w:link w:val="Style_74_ch"/>
    <w:pPr>
      <w:spacing w:after="0" w:before="0"/>
      <w:ind w:firstLine="0" w:left="0" w:right="0"/>
      <w:contextualSpacing w:val="0"/>
    </w:pPr>
  </w:style>
  <w:style w:styleId="Style_74_ch" w:type="character">
    <w:name w:val="List 2 Start"/>
    <w:basedOn w:val="Style_14_ch"/>
    <w:link w:val="Style_74"/>
  </w:style>
  <w:style w:styleId="Style_75" w:type="paragraph">
    <w:name w:val="List 5"/>
    <w:basedOn w:val="Style_14"/>
    <w:link w:val="Style_75_ch"/>
    <w:pPr>
      <w:spacing w:after="0" w:before="0"/>
      <w:ind w:firstLine="0" w:left="0" w:right="0"/>
      <w:contextualSpacing w:val="0"/>
    </w:pPr>
  </w:style>
  <w:style w:styleId="Style_75_ch" w:type="character">
    <w:name w:val="List 5"/>
    <w:basedOn w:val="Style_14_ch"/>
    <w:link w:val="Style_75"/>
  </w:style>
  <w:style w:styleId="Style_76" w:type="paragraph">
    <w:name w:val="Sender"/>
    <w:basedOn w:val="Style_2"/>
    <w:next w:val="Style_2"/>
    <w:link w:val="Style_76_ch"/>
    <w:pPr>
      <w:spacing w:after="0" w:before="0"/>
      <w:ind/>
      <w:contextualSpacing w:val="0"/>
    </w:pPr>
  </w:style>
  <w:style w:styleId="Style_76_ch" w:type="character">
    <w:name w:val="Sender"/>
    <w:basedOn w:val="Style_2_ch"/>
    <w:link w:val="Style_76"/>
  </w:style>
  <w:style w:styleId="Style_77" w:type="paragraph">
    <w:name w:val="List 5 End"/>
    <w:basedOn w:val="Style_14"/>
    <w:next w:val="Style_75"/>
    <w:link w:val="Style_77_ch"/>
    <w:pPr>
      <w:spacing w:after="0" w:before="0"/>
      <w:ind w:firstLine="0" w:left="0" w:right="0"/>
      <w:contextualSpacing w:val="0"/>
    </w:pPr>
  </w:style>
  <w:style w:styleId="Style_77_ch" w:type="character">
    <w:name w:val="List 5 End"/>
    <w:basedOn w:val="Style_14_ch"/>
    <w:link w:val="Style_77"/>
  </w:style>
  <w:style w:styleId="Style_78" w:type="paragraph">
    <w:name w:val="Table Contents"/>
    <w:basedOn w:val="Style_2"/>
    <w:next w:val="Style_2"/>
    <w:link w:val="Style_78_ch"/>
  </w:style>
  <w:style w:styleId="Style_78_ch" w:type="character">
    <w:name w:val="Table Contents"/>
    <w:basedOn w:val="Style_2_ch"/>
    <w:link w:val="Style_78"/>
  </w:style>
  <w:style w:styleId="Style_79" w:type="paragraph">
    <w:name w:val="heading 5"/>
    <w:basedOn w:val="Style_24"/>
    <w:next w:val="Style_23"/>
    <w:link w:val="Style_79_ch"/>
    <w:uiPriority w:val="9"/>
    <w:qFormat/>
    <w:pPr>
      <w:spacing w:after="0" w:before="0"/>
      <w:ind/>
      <w:contextualSpacing w:val="0"/>
    </w:pPr>
  </w:style>
  <w:style w:styleId="Style_79_ch" w:type="character">
    <w:name w:val="heading 5"/>
    <w:basedOn w:val="Style_24_ch"/>
    <w:link w:val="Style_79"/>
  </w:style>
  <w:style w:styleId="Style_80" w:type="paragraph">
    <w:name w:val="Table Heading"/>
    <w:basedOn w:val="Style_78"/>
    <w:next w:val="Style_78"/>
    <w:link w:val="Style_80_ch"/>
    <w:pPr>
      <w:ind/>
      <w:jc w:val="center"/>
    </w:pPr>
    <w:rPr>
      <w:b w:val="1"/>
    </w:rPr>
  </w:style>
  <w:style w:styleId="Style_80_ch" w:type="character">
    <w:name w:val="Table Heading"/>
    <w:basedOn w:val="Style_78_ch"/>
    <w:link w:val="Style_80"/>
    <w:rPr>
      <w:b w:val="1"/>
    </w:rPr>
  </w:style>
  <w:style w:styleId="Style_81" w:type="paragraph">
    <w:name w:val="Index 1"/>
    <w:basedOn w:val="Style_12"/>
    <w:link w:val="Style_81_ch"/>
    <w:pPr>
      <w:ind w:firstLine="0" w:left="0" w:right="0"/>
    </w:pPr>
  </w:style>
  <w:style w:styleId="Style_81_ch" w:type="character">
    <w:name w:val="Index 1"/>
    <w:basedOn w:val="Style_12_ch"/>
    <w:link w:val="Style_81"/>
  </w:style>
  <w:style w:styleId="Style_82" w:type="paragraph">
    <w:name w:val="Numbering 4 Start"/>
    <w:basedOn w:val="Style_14"/>
    <w:next w:val="Style_83"/>
    <w:link w:val="Style_82_ch"/>
    <w:pPr>
      <w:spacing w:after="0" w:before="0"/>
      <w:ind w:firstLine="0" w:left="0" w:right="0"/>
      <w:contextualSpacing w:val="0"/>
    </w:pPr>
  </w:style>
  <w:style w:styleId="Style_82_ch" w:type="character">
    <w:name w:val="Numbering 4 Start"/>
    <w:basedOn w:val="Style_14_ch"/>
    <w:link w:val="Style_82"/>
  </w:style>
  <w:style w:styleId="Style_84" w:type="paragraph">
    <w:name w:val="Illustration Index 1"/>
    <w:basedOn w:val="Style_12"/>
    <w:link w:val="Style_84_ch"/>
    <w:pPr>
      <w:tabs>
        <w:tab w:leader="dot" w:pos="9638" w:val="right"/>
      </w:tabs>
      <w:ind w:firstLine="0" w:left="0" w:right="0"/>
    </w:pPr>
  </w:style>
  <w:style w:styleId="Style_84_ch" w:type="character">
    <w:name w:val="Illustration Index 1"/>
    <w:basedOn w:val="Style_12_ch"/>
    <w:link w:val="Style_84"/>
  </w:style>
  <w:style w:styleId="Style_85" w:type="paragraph">
    <w:name w:val="User Index 8"/>
    <w:basedOn w:val="Style_12"/>
    <w:link w:val="Style_85_ch"/>
    <w:pPr>
      <w:tabs>
        <w:tab w:leader="dot" w:pos="7657" w:val="right"/>
      </w:tabs>
      <w:ind w:firstLine="0" w:left="0" w:right="0"/>
    </w:pPr>
  </w:style>
  <w:style w:styleId="Style_85_ch" w:type="character">
    <w:name w:val="User Index 8"/>
    <w:basedOn w:val="Style_12_ch"/>
    <w:link w:val="Style_85"/>
  </w:style>
  <w:style w:styleId="Style_86" w:type="paragraph">
    <w:name w:val="Vertical Numbering Symbols"/>
    <w:link w:val="Style_86_ch"/>
  </w:style>
  <w:style w:styleId="Style_86_ch" w:type="character">
    <w:name w:val="Vertical Numbering Symbols"/>
    <w:link w:val="Style_86"/>
  </w:style>
  <w:style w:styleId="Style_7" w:type="paragraph">
    <w:name w:val="Footer left"/>
    <w:basedOn w:val="Style_2"/>
    <w:next w:val="Style_2"/>
    <w:link w:val="Style_7_ch"/>
    <w:pPr>
      <w:tabs>
        <w:tab w:leader="none" w:pos="4819" w:val="center"/>
        <w:tab w:leader="none" w:pos="9638" w:val="right"/>
      </w:tabs>
      <w:ind/>
      <w:jc w:val="left"/>
    </w:pPr>
  </w:style>
  <w:style w:styleId="Style_7_ch" w:type="character">
    <w:name w:val="Footer left"/>
    <w:basedOn w:val="Style_2_ch"/>
    <w:link w:val="Style_7"/>
  </w:style>
  <w:style w:styleId="Style_87" w:type="paragraph">
    <w:name w:val="Drawing"/>
    <w:basedOn w:val="Style_88"/>
    <w:link w:val="Style_87_ch"/>
  </w:style>
  <w:style w:styleId="Style_87_ch" w:type="character">
    <w:name w:val="Drawing"/>
    <w:basedOn w:val="Style_88_ch"/>
    <w:link w:val="Style_87"/>
  </w:style>
  <w:style w:styleId="Style_89" w:type="paragraph">
    <w:name w:val="Numbering 4 End"/>
    <w:basedOn w:val="Style_14"/>
    <w:next w:val="Style_83"/>
    <w:link w:val="Style_89_ch"/>
    <w:pPr>
      <w:spacing w:after="0" w:before="0"/>
      <w:ind w:firstLine="0" w:left="0" w:right="0"/>
      <w:contextualSpacing w:val="0"/>
    </w:pPr>
  </w:style>
  <w:style w:styleId="Style_89_ch" w:type="character">
    <w:name w:val="Numbering 4 End"/>
    <w:basedOn w:val="Style_14_ch"/>
    <w:link w:val="Style_89"/>
  </w:style>
  <w:style w:styleId="Style_10" w:type="paragraph">
    <w:name w:val="heading 1"/>
    <w:basedOn w:val="Style_24"/>
    <w:next w:val="Style_8"/>
    <w:link w:val="Style_10_ch"/>
    <w:uiPriority w:val="9"/>
    <w:qFormat/>
    <w:pPr>
      <w:spacing w:after="0" w:before="0"/>
      <w:ind/>
      <w:contextualSpacing w:val="0"/>
      <w:outlineLvl w:val="0"/>
    </w:pPr>
  </w:style>
  <w:style w:styleId="Style_10_ch" w:type="character">
    <w:name w:val="heading 1"/>
    <w:basedOn w:val="Style_24_ch"/>
    <w:link w:val="Style_10"/>
  </w:style>
  <w:style w:styleId="Style_8" w:type="paragraph">
    <w:name w:val="First line indent"/>
    <w:basedOn w:val="Style_2"/>
    <w:next w:val="Style_2"/>
    <w:link w:val="Style_8_ch"/>
    <w:pPr>
      <w:ind w:firstLine="709" w:left="0" w:right="0"/>
      <w:jc w:val="both"/>
    </w:pPr>
  </w:style>
  <w:style w:styleId="Style_8_ch" w:type="character">
    <w:name w:val="First line indent"/>
    <w:basedOn w:val="Style_2_ch"/>
    <w:link w:val="Style_8"/>
  </w:style>
  <w:style w:styleId="Style_90" w:type="paragraph">
    <w:name w:val="Figure Index Heading"/>
    <w:basedOn w:val="Style_24"/>
    <w:link w:val="Style_90_ch"/>
    <w:pPr>
      <w:ind w:firstLine="0" w:left="0" w:right="0"/>
      <w:jc w:val="center"/>
    </w:pPr>
  </w:style>
  <w:style w:styleId="Style_90_ch" w:type="character">
    <w:name w:val="Figure Index Heading"/>
    <w:basedOn w:val="Style_24_ch"/>
    <w:link w:val="Style_90"/>
  </w:style>
  <w:style w:styleId="Style_91" w:type="paragraph">
    <w:name w:val="List 1 End"/>
    <w:basedOn w:val="Style_14"/>
    <w:next w:val="Style_71"/>
    <w:link w:val="Style_91_ch"/>
    <w:pPr>
      <w:spacing w:after="0" w:before="0"/>
      <w:ind w:firstLine="0" w:left="0" w:right="0"/>
      <w:contextualSpacing w:val="0"/>
    </w:pPr>
  </w:style>
  <w:style w:styleId="Style_91_ch" w:type="character">
    <w:name w:val="List 1 End"/>
    <w:basedOn w:val="Style_14_ch"/>
    <w:link w:val="Style_91"/>
  </w:style>
  <w:style w:styleId="Style_92" w:type="paragraph">
    <w:name w:val="Index Separator"/>
    <w:basedOn w:val="Style_12"/>
    <w:link w:val="Style_92_ch"/>
    <w:pPr>
      <w:ind w:firstLine="0" w:left="0" w:right="0"/>
    </w:pPr>
  </w:style>
  <w:style w:styleId="Style_92_ch" w:type="character">
    <w:name w:val="Index Separator"/>
    <w:basedOn w:val="Style_12_ch"/>
    <w:link w:val="Style_92"/>
  </w:style>
  <w:style w:styleId="Style_93" w:type="paragraph">
    <w:name w:val="Frame contents"/>
    <w:basedOn w:val="Style_2"/>
    <w:next w:val="Style_2"/>
    <w:link w:val="Style_93_ch"/>
  </w:style>
  <w:style w:styleId="Style_93_ch" w:type="character">
    <w:name w:val="Frame contents"/>
    <w:basedOn w:val="Style_2_ch"/>
    <w:link w:val="Style_93"/>
  </w:style>
  <w:style w:styleId="Style_94" w:type="paragraph">
    <w:name w:val="Numbering 3 Start"/>
    <w:basedOn w:val="Style_14"/>
    <w:next w:val="Style_13"/>
    <w:link w:val="Style_94_ch"/>
    <w:pPr>
      <w:spacing w:after="0" w:before="0"/>
      <w:ind w:firstLine="0" w:left="0" w:right="0"/>
      <w:contextualSpacing w:val="0"/>
    </w:pPr>
  </w:style>
  <w:style w:styleId="Style_94_ch" w:type="character">
    <w:name w:val="Numbering 3 Start"/>
    <w:basedOn w:val="Style_14_ch"/>
    <w:link w:val="Style_94"/>
  </w:style>
  <w:style w:styleId="Style_95" w:type="paragraph">
    <w:name w:val="Hyperlink"/>
    <w:link w:val="Style_95_ch"/>
    <w:rPr>
      <w:color w:val="000080"/>
      <w:u w:color="000080" w:val="single"/>
    </w:rPr>
  </w:style>
  <w:style w:styleId="Style_95_ch" w:type="character">
    <w:name w:val="Hyperlink"/>
    <w:link w:val="Style_95"/>
    <w:rPr>
      <w:color w:val="000080"/>
      <w:u w:color="000080" w:val="single"/>
    </w:rPr>
  </w:style>
  <w:style w:styleId="Style_96" w:type="paragraph">
    <w:name w:val="Footnote"/>
    <w:basedOn w:val="Style_2"/>
    <w:next w:val="Style_2"/>
    <w:link w:val="Style_96_ch"/>
    <w:pPr>
      <w:ind w:firstLine="0" w:left="0" w:right="0"/>
      <w:jc w:val="left"/>
    </w:pPr>
    <w:rPr>
      <w:sz w:val="28"/>
    </w:rPr>
  </w:style>
  <w:style w:styleId="Style_96_ch" w:type="character">
    <w:name w:val="Footnote"/>
    <w:basedOn w:val="Style_2_ch"/>
    <w:link w:val="Style_96"/>
    <w:rPr>
      <w:sz w:val="28"/>
    </w:rPr>
  </w:style>
  <w:style w:styleId="Style_97" w:type="paragraph">
    <w:name w:val="heading 8"/>
    <w:basedOn w:val="Style_24"/>
    <w:next w:val="Style_23"/>
    <w:link w:val="Style_97_ch"/>
    <w:uiPriority w:val="9"/>
    <w:qFormat/>
    <w:pPr>
      <w:spacing w:after="0" w:before="0"/>
      <w:ind/>
      <w:contextualSpacing w:val="0"/>
    </w:pPr>
  </w:style>
  <w:style w:styleId="Style_97_ch" w:type="character">
    <w:name w:val="heading 8"/>
    <w:basedOn w:val="Style_24_ch"/>
    <w:link w:val="Style_97"/>
  </w:style>
  <w:style w:styleId="Style_98" w:type="paragraph">
    <w:name w:val="Index 3"/>
    <w:basedOn w:val="Style_12"/>
    <w:link w:val="Style_98_ch"/>
    <w:pPr>
      <w:ind w:firstLine="0" w:left="0" w:right="0"/>
    </w:pPr>
  </w:style>
  <w:style w:styleId="Style_98_ch" w:type="character">
    <w:name w:val="Index 3"/>
    <w:basedOn w:val="Style_12_ch"/>
    <w:link w:val="Style_98"/>
  </w:style>
  <w:style w:styleId="Style_99" w:type="paragraph">
    <w:name w:val="Numbering 1 End"/>
    <w:basedOn w:val="Style_14"/>
    <w:next w:val="Style_28"/>
    <w:link w:val="Style_99_ch"/>
    <w:pPr>
      <w:spacing w:after="0" w:before="0"/>
      <w:ind w:firstLine="0" w:left="0" w:right="0"/>
      <w:contextualSpacing w:val="0"/>
    </w:pPr>
  </w:style>
  <w:style w:styleId="Style_99_ch" w:type="character">
    <w:name w:val="Numbering 1 End"/>
    <w:basedOn w:val="Style_14_ch"/>
    <w:link w:val="Style_99"/>
  </w:style>
  <w:style w:styleId="Style_100" w:type="paragraph">
    <w:name w:val="toc 1"/>
    <w:basedOn w:val="Style_12"/>
    <w:link w:val="Style_100_ch"/>
    <w:uiPriority w:val="39"/>
    <w:pPr>
      <w:tabs>
        <w:tab w:leader="dot" w:pos="9638" w:val="right"/>
      </w:tabs>
      <w:ind w:firstLine="0" w:left="0" w:right="0"/>
    </w:pPr>
  </w:style>
  <w:style w:styleId="Style_100_ch" w:type="character">
    <w:name w:val="toc 1"/>
    <w:basedOn w:val="Style_12_ch"/>
    <w:link w:val="Style_100"/>
  </w:style>
  <w:style w:styleId="Style_101" w:type="paragraph">
    <w:name w:val="Endnote anchor"/>
    <w:link w:val="Style_101_ch"/>
    <w:rPr>
      <w:vertAlign w:val="superscript"/>
    </w:rPr>
  </w:style>
  <w:style w:styleId="Style_101_ch" w:type="character">
    <w:name w:val="Endnote anchor"/>
    <w:link w:val="Style_101"/>
    <w:rPr>
      <w:vertAlign w:val="superscript"/>
    </w:rPr>
  </w:style>
  <w:style w:styleId="Style_102" w:type="paragraph">
    <w:name w:val="Example"/>
    <w:link w:val="Style_102_ch"/>
    <w:rPr>
      <w:rFonts w:ascii="Liberation Mono" w:hAnsi="Liberation Mono"/>
    </w:rPr>
  </w:style>
  <w:style w:styleId="Style_102_ch" w:type="character">
    <w:name w:val="Example"/>
    <w:link w:val="Style_102"/>
    <w:rPr>
      <w:rFonts w:ascii="Liberation Mono" w:hAnsi="Liberation Mono"/>
    </w:rPr>
  </w:style>
  <w:style w:styleId="Style_103" w:type="paragraph">
    <w:name w:val="Header and Footer"/>
    <w:basedOn w:val="Style_2"/>
    <w:next w:val="Style_2"/>
    <w:link w:val="Style_103_ch"/>
    <w:pPr>
      <w:tabs>
        <w:tab w:leader="none" w:pos="4819" w:val="center"/>
        <w:tab w:leader="none" w:pos="9638" w:val="right"/>
      </w:tabs>
      <w:ind/>
    </w:pPr>
  </w:style>
  <w:style w:styleId="Style_103_ch" w:type="character">
    <w:name w:val="Header and Footer"/>
    <w:basedOn w:val="Style_2_ch"/>
    <w:link w:val="Style_103"/>
  </w:style>
  <w:style w:styleId="Style_104" w:type="paragraph">
    <w:name w:val="Footnote Symbol"/>
    <w:link w:val="Style_104_ch"/>
  </w:style>
  <w:style w:styleId="Style_104_ch" w:type="character">
    <w:name w:val="Footnote Symbol"/>
    <w:link w:val="Style_104"/>
  </w:style>
  <w:style w:styleId="Style_105" w:type="paragraph">
    <w:name w:val="User Index 6"/>
    <w:basedOn w:val="Style_12"/>
    <w:link w:val="Style_105_ch"/>
    <w:pPr>
      <w:tabs>
        <w:tab w:leader="dot" w:pos="8223" w:val="right"/>
      </w:tabs>
      <w:ind w:firstLine="0" w:left="0" w:right="0"/>
    </w:pPr>
  </w:style>
  <w:style w:styleId="Style_105_ch" w:type="character">
    <w:name w:val="User Index 6"/>
    <w:basedOn w:val="Style_12_ch"/>
    <w:link w:val="Style_105"/>
  </w:style>
  <w:style w:styleId="Style_106" w:type="paragraph">
    <w:name w:val="Contents 10"/>
    <w:basedOn w:val="Style_12"/>
    <w:link w:val="Style_106_ch"/>
    <w:pPr>
      <w:tabs>
        <w:tab w:leader="dot" w:pos="7091" w:val="right"/>
      </w:tabs>
      <w:ind w:firstLine="0" w:left="0" w:right="0"/>
    </w:pPr>
  </w:style>
  <w:style w:styleId="Style_106_ch" w:type="character">
    <w:name w:val="Contents 10"/>
    <w:basedOn w:val="Style_12_ch"/>
    <w:link w:val="Style_106"/>
  </w:style>
  <w:style w:styleId="Style_107" w:type="paragraph">
    <w:name w:val="Visited Internet Link"/>
    <w:link w:val="Style_107_ch"/>
    <w:rPr>
      <w:color w:val="800000"/>
      <w:u w:color="800000" w:val="single"/>
    </w:rPr>
  </w:style>
  <w:style w:styleId="Style_107_ch" w:type="character">
    <w:name w:val="Visited Internet Link"/>
    <w:link w:val="Style_107"/>
    <w:rPr>
      <w:color w:val="800000"/>
      <w:u w:color="800000" w:val="single"/>
    </w:rPr>
  </w:style>
  <w:style w:styleId="Style_108" w:type="paragraph">
    <w:name w:val="Numbering Symbols"/>
    <w:link w:val="Style_108_ch"/>
  </w:style>
  <w:style w:styleId="Style_108_ch" w:type="character">
    <w:name w:val="Numbering Symbols"/>
    <w:link w:val="Style_108"/>
  </w:style>
  <w:style w:styleId="Style_109" w:type="paragraph">
    <w:name w:val="toc 9"/>
    <w:basedOn w:val="Style_12"/>
    <w:link w:val="Style_109_ch"/>
    <w:uiPriority w:val="39"/>
    <w:pPr>
      <w:tabs>
        <w:tab w:leader="dot" w:pos="7374" w:val="right"/>
      </w:tabs>
      <w:ind w:firstLine="0" w:left="0" w:right="0"/>
    </w:pPr>
  </w:style>
  <w:style w:styleId="Style_109_ch" w:type="character">
    <w:name w:val="toc 9"/>
    <w:basedOn w:val="Style_12_ch"/>
    <w:link w:val="Style_109"/>
  </w:style>
  <w:style w:styleId="Style_1" w:type="paragraph">
    <w:name w:val="Гриф_Экземпляр"/>
    <w:basedOn w:val="Style_2"/>
    <w:next w:val="Style_2"/>
    <w:link w:val="Style_1_ch"/>
    <w:pPr>
      <w:ind w:firstLine="0" w:left="0" w:right="0"/>
    </w:pPr>
    <w:rPr>
      <w:sz w:val="24"/>
    </w:rPr>
  </w:style>
  <w:style w:styleId="Style_1_ch" w:type="character">
    <w:name w:val="Гриф_Экземпляр"/>
    <w:basedOn w:val="Style_2_ch"/>
    <w:link w:val="Style_1"/>
    <w:rPr>
      <w:sz w:val="24"/>
    </w:rPr>
  </w:style>
  <w:style w:styleId="Style_110" w:type="paragraph">
    <w:name w:val="Signature"/>
    <w:basedOn w:val="Style_2"/>
    <w:next w:val="Style_2"/>
    <w:link w:val="Style_110_ch"/>
    <w:pPr>
      <w:tabs>
        <w:tab w:leader="none" w:pos="31748" w:val="right"/>
      </w:tabs>
      <w:ind w:firstLine="0" w:left="0" w:right="0"/>
      <w:jc w:val="left"/>
    </w:pPr>
  </w:style>
  <w:style w:styleId="Style_110_ch" w:type="character">
    <w:name w:val="Signature"/>
    <w:basedOn w:val="Style_2_ch"/>
    <w:link w:val="Style_110"/>
  </w:style>
  <w:style w:styleId="Style_111" w:type="paragraph">
    <w:name w:val="ListLabel 3"/>
    <w:link w:val="Style_111_ch"/>
    <w:rPr>
      <w:rFonts w:ascii="Serif" w:hAnsi="Serif"/>
      <w:color w:val="000000"/>
      <w:sz w:val="20"/>
    </w:rPr>
  </w:style>
  <w:style w:styleId="Style_111_ch" w:type="character">
    <w:name w:val="ListLabel 3"/>
    <w:link w:val="Style_111"/>
    <w:rPr>
      <w:rFonts w:ascii="Serif" w:hAnsi="Serif"/>
      <w:color w:val="000000"/>
      <w:sz w:val="20"/>
    </w:rPr>
  </w:style>
  <w:style w:styleId="Style_112" w:type="paragraph">
    <w:name w:val="Bibliography Heading"/>
    <w:basedOn w:val="Style_24"/>
    <w:link w:val="Style_112_ch"/>
    <w:pPr>
      <w:ind w:firstLine="0" w:left="0" w:right="0"/>
    </w:pPr>
  </w:style>
  <w:style w:styleId="Style_112_ch" w:type="character">
    <w:name w:val="Bibliography Heading"/>
    <w:basedOn w:val="Style_24_ch"/>
    <w:link w:val="Style_112"/>
  </w:style>
  <w:style w:styleId="Style_88" w:type="paragraph">
    <w:name w:val="Caption"/>
    <w:basedOn w:val="Style_2"/>
    <w:next w:val="Style_2"/>
    <w:link w:val="Style_88_ch"/>
    <w:pPr>
      <w:spacing w:after="0" w:before="0"/>
      <w:ind/>
      <w:contextualSpacing w:val="0"/>
    </w:pPr>
    <w:rPr>
      <w:i w:val="0"/>
      <w:sz w:val="28"/>
    </w:rPr>
  </w:style>
  <w:style w:styleId="Style_88_ch" w:type="character">
    <w:name w:val="Caption"/>
    <w:basedOn w:val="Style_2_ch"/>
    <w:link w:val="Style_88"/>
    <w:rPr>
      <w:i w:val="0"/>
      <w:sz w:val="28"/>
    </w:rPr>
  </w:style>
  <w:style w:styleId="Style_113" w:type="paragraph">
    <w:name w:val="List Indent"/>
    <w:basedOn w:val="Style_23"/>
    <w:next w:val="Style_23"/>
    <w:link w:val="Style_113_ch"/>
    <w:pPr>
      <w:tabs>
        <w:tab w:leader="none" w:pos="0" w:val="left"/>
      </w:tabs>
      <w:ind w:firstLine="0" w:left="0" w:right="0"/>
    </w:pPr>
  </w:style>
  <w:style w:styleId="Style_113_ch" w:type="character">
    <w:name w:val="List Indent"/>
    <w:basedOn w:val="Style_23_ch"/>
    <w:link w:val="Style_113"/>
  </w:style>
  <w:style w:styleId="Style_39" w:type="paragraph">
    <w:name w:val="Numbering 5"/>
    <w:basedOn w:val="Style_14"/>
    <w:link w:val="Style_39_ch"/>
    <w:pPr>
      <w:spacing w:after="0" w:before="0"/>
      <w:ind w:firstLine="0" w:left="0" w:right="0"/>
      <w:contextualSpacing w:val="0"/>
    </w:pPr>
  </w:style>
  <w:style w:styleId="Style_39_ch" w:type="character">
    <w:name w:val="Numbering 5"/>
    <w:basedOn w:val="Style_14_ch"/>
    <w:link w:val="Style_39"/>
  </w:style>
  <w:style w:styleId="Style_83" w:type="paragraph">
    <w:name w:val="Numbering 4"/>
    <w:basedOn w:val="Style_14"/>
    <w:link w:val="Style_83_ch"/>
    <w:pPr>
      <w:spacing w:after="0" w:before="0"/>
      <w:ind w:firstLine="0" w:left="0" w:right="0"/>
      <w:contextualSpacing w:val="0"/>
    </w:pPr>
  </w:style>
  <w:style w:styleId="Style_83_ch" w:type="character">
    <w:name w:val="Numbering 4"/>
    <w:basedOn w:val="Style_14_ch"/>
    <w:link w:val="Style_83"/>
  </w:style>
  <w:style w:styleId="Style_114" w:type="paragraph">
    <w:name w:val="List Contents"/>
    <w:basedOn w:val="Style_2"/>
    <w:next w:val="Style_2"/>
    <w:link w:val="Style_114_ch"/>
    <w:pPr>
      <w:ind w:firstLine="0" w:left="0" w:right="0"/>
    </w:pPr>
  </w:style>
  <w:style w:styleId="Style_114_ch" w:type="character">
    <w:name w:val="List Contents"/>
    <w:basedOn w:val="Style_2_ch"/>
    <w:link w:val="Style_114"/>
  </w:style>
  <w:style w:styleId="Style_115" w:type="paragraph">
    <w:name w:val="Illustration"/>
    <w:basedOn w:val="Style_88"/>
    <w:link w:val="Style_115_ch"/>
  </w:style>
  <w:style w:styleId="Style_115_ch" w:type="character">
    <w:name w:val="Illustration"/>
    <w:basedOn w:val="Style_88_ch"/>
    <w:link w:val="Style_115"/>
  </w:style>
  <w:style w:styleId="Style_116" w:type="paragraph">
    <w:name w:val="Bullet Symbols"/>
    <w:link w:val="Style_116_ch"/>
    <w:rPr>
      <w:rFonts w:ascii="OpenSymbol" w:hAnsi="OpenSymbol"/>
    </w:rPr>
  </w:style>
  <w:style w:styleId="Style_116_ch" w:type="character">
    <w:name w:val="Bullet Symbols"/>
    <w:link w:val="Style_116"/>
    <w:rPr>
      <w:rFonts w:ascii="OpenSymbol" w:hAnsi="OpenSymbol"/>
    </w:rPr>
  </w:style>
  <w:style w:styleId="Style_117" w:type="paragraph">
    <w:name w:val="Table"/>
    <w:basedOn w:val="Style_88"/>
    <w:link w:val="Style_117_ch"/>
  </w:style>
  <w:style w:styleId="Style_117_ch" w:type="character">
    <w:name w:val="Table"/>
    <w:basedOn w:val="Style_88_ch"/>
    <w:link w:val="Style_117"/>
  </w:style>
  <w:style w:styleId="Style_118" w:type="paragraph">
    <w:name w:val="toc 8"/>
    <w:basedOn w:val="Style_12"/>
    <w:link w:val="Style_118_ch"/>
    <w:uiPriority w:val="39"/>
    <w:pPr>
      <w:tabs>
        <w:tab w:leader="dot" w:pos="7657" w:val="right"/>
      </w:tabs>
      <w:ind w:firstLine="0" w:left="0" w:right="0"/>
    </w:pPr>
  </w:style>
  <w:style w:styleId="Style_118_ch" w:type="character">
    <w:name w:val="toc 8"/>
    <w:basedOn w:val="Style_12_ch"/>
    <w:link w:val="Style_118"/>
  </w:style>
  <w:style w:styleId="Style_119" w:type="paragraph">
    <w:name w:val="Page Number"/>
    <w:link w:val="Style_119_ch"/>
  </w:style>
  <w:style w:styleId="Style_119_ch" w:type="character">
    <w:name w:val="Page Number"/>
    <w:link w:val="Style_119"/>
  </w:style>
  <w:style w:styleId="Style_120" w:type="paragraph">
    <w:name w:val="Preformatted Text"/>
    <w:basedOn w:val="Style_2"/>
    <w:next w:val="Style_2"/>
    <w:link w:val="Style_120_ch"/>
    <w:pPr>
      <w:spacing w:after="0" w:before="0"/>
      <w:ind/>
      <w:contextualSpacing w:val="0"/>
    </w:pPr>
    <w:rPr>
      <w:rFonts w:ascii="PT Astra Serif" w:hAnsi="PT Astra Serif"/>
      <w:sz w:val="28"/>
    </w:rPr>
  </w:style>
  <w:style w:styleId="Style_120_ch" w:type="character">
    <w:name w:val="Preformatted Text"/>
    <w:basedOn w:val="Style_2_ch"/>
    <w:link w:val="Style_120"/>
    <w:rPr>
      <w:rFonts w:ascii="PT Astra Serif" w:hAnsi="PT Astra Serif"/>
      <w:sz w:val="28"/>
    </w:rPr>
  </w:style>
  <w:style w:styleId="Style_121" w:type="paragraph">
    <w:name w:val="Main index entry"/>
    <w:link w:val="Style_121_ch"/>
    <w:rPr>
      <w:b w:val="1"/>
    </w:rPr>
  </w:style>
  <w:style w:styleId="Style_121_ch" w:type="character">
    <w:name w:val="Main index entry"/>
    <w:link w:val="Style_121"/>
    <w:rPr>
      <w:b w:val="1"/>
    </w:rPr>
  </w:style>
  <w:style w:styleId="Style_122" w:type="paragraph">
    <w:name w:val="Table index 1"/>
    <w:basedOn w:val="Style_12"/>
    <w:link w:val="Style_122_ch"/>
    <w:pPr>
      <w:tabs>
        <w:tab w:leader="dot" w:pos="9638" w:val="right"/>
      </w:tabs>
      <w:ind w:firstLine="0" w:left="0" w:right="0"/>
    </w:pPr>
  </w:style>
  <w:style w:styleId="Style_122_ch" w:type="character">
    <w:name w:val="Table index 1"/>
    <w:basedOn w:val="Style_12_ch"/>
    <w:link w:val="Style_122"/>
  </w:style>
  <w:style w:styleId="Style_123" w:type="paragraph">
    <w:name w:val="Numbering 2 Start"/>
    <w:basedOn w:val="Style_14"/>
    <w:next w:val="Style_46"/>
    <w:link w:val="Style_123_ch"/>
    <w:pPr>
      <w:spacing w:after="0" w:before="0"/>
      <w:ind w:firstLine="0" w:left="0" w:right="0"/>
      <w:contextualSpacing w:val="0"/>
    </w:pPr>
  </w:style>
  <w:style w:styleId="Style_123_ch" w:type="character">
    <w:name w:val="Numbering 2 Start"/>
    <w:basedOn w:val="Style_14_ch"/>
    <w:link w:val="Style_123"/>
  </w:style>
  <w:style w:styleId="Style_124" w:type="paragraph">
    <w:name w:val="Text"/>
    <w:basedOn w:val="Style_88"/>
    <w:link w:val="Style_124_ch"/>
  </w:style>
  <w:style w:styleId="Style_124_ch" w:type="character">
    <w:name w:val="Text"/>
    <w:basedOn w:val="Style_88_ch"/>
    <w:link w:val="Style_124"/>
  </w:style>
  <w:style w:styleId="Style_125" w:type="paragraph">
    <w:name w:val="User Index 10"/>
    <w:basedOn w:val="Style_12"/>
    <w:link w:val="Style_125_ch"/>
    <w:pPr>
      <w:tabs>
        <w:tab w:leader="dot" w:pos="7091" w:val="right"/>
      </w:tabs>
      <w:ind w:firstLine="0" w:left="0" w:right="0"/>
    </w:pPr>
  </w:style>
  <w:style w:styleId="Style_125_ch" w:type="character">
    <w:name w:val="User Index 10"/>
    <w:basedOn w:val="Style_12_ch"/>
    <w:link w:val="Style_125"/>
  </w:style>
  <w:style w:styleId="Style_126" w:type="paragraph">
    <w:name w:val="Citation"/>
    <w:link w:val="Style_126_ch"/>
    <w:rPr>
      <w:i w:val="1"/>
    </w:rPr>
  </w:style>
  <w:style w:styleId="Style_126_ch" w:type="character">
    <w:name w:val="Citation"/>
    <w:link w:val="Style_126"/>
    <w:rPr>
      <w:i w:val="1"/>
    </w:rPr>
  </w:style>
  <w:style w:styleId="Style_48" w:type="paragraph">
    <w:name w:val="List 4"/>
    <w:basedOn w:val="Style_14"/>
    <w:link w:val="Style_48_ch"/>
    <w:pPr>
      <w:spacing w:after="0" w:before="0"/>
      <w:ind w:firstLine="0" w:left="0" w:right="0"/>
      <w:contextualSpacing w:val="0"/>
    </w:pPr>
  </w:style>
  <w:style w:styleId="Style_48_ch" w:type="character">
    <w:name w:val="List 4"/>
    <w:basedOn w:val="Style_14_ch"/>
    <w:link w:val="Style_48"/>
  </w:style>
  <w:style w:styleId="Style_127" w:type="paragraph">
    <w:name w:val="toc 5"/>
    <w:basedOn w:val="Style_12"/>
    <w:link w:val="Style_127_ch"/>
    <w:uiPriority w:val="39"/>
    <w:pPr>
      <w:tabs>
        <w:tab w:leader="dot" w:pos="8506" w:val="right"/>
      </w:tabs>
      <w:ind w:firstLine="0" w:left="0" w:right="0"/>
    </w:pPr>
  </w:style>
  <w:style w:styleId="Style_127_ch" w:type="character">
    <w:name w:val="toc 5"/>
    <w:basedOn w:val="Style_12_ch"/>
    <w:link w:val="Style_127"/>
  </w:style>
  <w:style w:styleId="Style_128" w:type="paragraph">
    <w:name w:val="Strong Emphasis"/>
    <w:link w:val="Style_128_ch"/>
    <w:rPr>
      <w:b w:val="1"/>
    </w:rPr>
  </w:style>
  <w:style w:styleId="Style_128_ch" w:type="character">
    <w:name w:val="Strong Emphasis"/>
    <w:link w:val="Style_128"/>
    <w:rPr>
      <w:b w:val="1"/>
    </w:rPr>
  </w:style>
  <w:style w:styleId="Style_129" w:type="paragraph">
    <w:name w:val="Contents Heading"/>
    <w:basedOn w:val="Style_24"/>
    <w:next w:val="Style_100"/>
    <w:link w:val="Style_129_ch"/>
    <w:pPr>
      <w:ind w:firstLine="0" w:left="0" w:right="0"/>
    </w:pPr>
  </w:style>
  <w:style w:styleId="Style_129_ch" w:type="character">
    <w:name w:val="Contents Heading"/>
    <w:basedOn w:val="Style_24_ch"/>
    <w:link w:val="Style_129"/>
  </w:style>
  <w:style w:styleId="Style_130" w:type="paragraph">
    <w:name w:val="Numbering 3 Cont."/>
    <w:basedOn w:val="Style_14"/>
    <w:link w:val="Style_130_ch"/>
    <w:pPr>
      <w:spacing w:after="0" w:before="0"/>
      <w:ind w:firstLine="0" w:left="0" w:right="0"/>
      <w:contextualSpacing w:val="0"/>
    </w:pPr>
  </w:style>
  <w:style w:styleId="Style_130_ch" w:type="character">
    <w:name w:val="Numbering 3 Cont."/>
    <w:basedOn w:val="Style_14_ch"/>
    <w:link w:val="Style_130"/>
  </w:style>
  <w:style w:styleId="Style_4" w:type="paragraph">
    <w:name w:val="Header"/>
    <w:basedOn w:val="Style_2"/>
    <w:next w:val="Style_2"/>
    <w:link w:val="Style_4_ch"/>
    <w:pPr>
      <w:tabs>
        <w:tab w:leader="none" w:pos="4819" w:val="center"/>
        <w:tab w:leader="none" w:pos="9638" w:val="right"/>
      </w:tabs>
      <w:ind/>
      <w:jc w:val="center"/>
    </w:pPr>
  </w:style>
  <w:style w:styleId="Style_4_ch" w:type="character">
    <w:name w:val="Header"/>
    <w:basedOn w:val="Style_2_ch"/>
    <w:link w:val="Style_4"/>
  </w:style>
  <w:style w:styleId="Style_71" w:type="paragraph">
    <w:name w:val="List 1"/>
    <w:basedOn w:val="Style_14"/>
    <w:link w:val="Style_71_ch"/>
    <w:pPr>
      <w:numPr>
        <w:numId w:val="1"/>
      </w:numPr>
      <w:spacing w:after="0" w:before="0"/>
      <w:ind/>
      <w:contextualSpacing w:val="0"/>
    </w:pPr>
  </w:style>
  <w:style w:styleId="Style_71_ch" w:type="character">
    <w:name w:val="List 1"/>
    <w:basedOn w:val="Style_14_ch"/>
    <w:link w:val="Style_71"/>
  </w:style>
  <w:style w:styleId="Style_131" w:type="paragraph">
    <w:name w:val="Source Text"/>
    <w:link w:val="Style_131_ch"/>
    <w:rPr>
      <w:rFonts w:ascii="Liberation Mono" w:hAnsi="Liberation Mono"/>
    </w:rPr>
  </w:style>
  <w:style w:styleId="Style_131_ch" w:type="character">
    <w:name w:val="Source Text"/>
    <w:link w:val="Style_131"/>
    <w:rPr>
      <w:rFonts w:ascii="Liberation Mono" w:hAnsi="Liberation Mono"/>
    </w:rPr>
  </w:style>
  <w:style w:styleId="Style_132" w:type="paragraph">
    <w:name w:val="User Index 3"/>
    <w:basedOn w:val="Style_12"/>
    <w:link w:val="Style_132_ch"/>
    <w:pPr>
      <w:tabs>
        <w:tab w:leader="dot" w:pos="9072" w:val="right"/>
      </w:tabs>
      <w:ind w:firstLine="0" w:left="0" w:right="0"/>
    </w:pPr>
  </w:style>
  <w:style w:styleId="Style_132_ch" w:type="character">
    <w:name w:val="User Index 3"/>
    <w:basedOn w:val="Style_12_ch"/>
    <w:link w:val="Style_132"/>
  </w:style>
  <w:style w:styleId="Style_133" w:type="paragraph">
    <w:name w:val="User Index 4"/>
    <w:basedOn w:val="Style_12"/>
    <w:link w:val="Style_133_ch"/>
    <w:pPr>
      <w:tabs>
        <w:tab w:leader="dot" w:pos="8789" w:val="right"/>
      </w:tabs>
      <w:ind w:firstLine="0" w:left="0" w:right="0"/>
    </w:pPr>
  </w:style>
  <w:style w:styleId="Style_133_ch" w:type="character">
    <w:name w:val="User Index 4"/>
    <w:basedOn w:val="Style_12_ch"/>
    <w:link w:val="Style_133"/>
  </w:style>
  <w:style w:styleId="Style_134" w:type="paragraph">
    <w:name w:val="List 2 Cont."/>
    <w:basedOn w:val="Style_14"/>
    <w:link w:val="Style_134_ch"/>
    <w:pPr>
      <w:spacing w:after="0" w:before="0"/>
      <w:ind w:firstLine="0" w:left="0" w:right="0"/>
      <w:contextualSpacing w:val="0"/>
    </w:pPr>
  </w:style>
  <w:style w:styleId="Style_134_ch" w:type="character">
    <w:name w:val="List 2 Cont."/>
    <w:basedOn w:val="Style_14_ch"/>
    <w:link w:val="Style_134"/>
  </w:style>
  <w:style w:styleId="Style_34" w:type="paragraph">
    <w:name w:val="List 2"/>
    <w:basedOn w:val="Style_14"/>
    <w:link w:val="Style_34_ch"/>
    <w:pPr>
      <w:spacing w:after="0" w:before="0"/>
      <w:ind w:firstLine="0" w:left="0" w:right="0"/>
      <w:contextualSpacing w:val="0"/>
    </w:pPr>
  </w:style>
  <w:style w:styleId="Style_34_ch" w:type="character">
    <w:name w:val="List 2"/>
    <w:basedOn w:val="Style_14_ch"/>
    <w:link w:val="Style_34"/>
  </w:style>
  <w:style w:styleId="Style_12" w:type="paragraph">
    <w:name w:val="Index"/>
    <w:basedOn w:val="Style_2"/>
    <w:next w:val="Style_2"/>
    <w:link w:val="Style_12_ch"/>
    <w:pPr>
      <w:ind/>
      <w:jc w:val="left"/>
    </w:pPr>
  </w:style>
  <w:style w:styleId="Style_12_ch" w:type="character">
    <w:name w:val="Index"/>
    <w:basedOn w:val="Style_2_ch"/>
    <w:link w:val="Style_12"/>
  </w:style>
  <w:style w:styleId="Style_135" w:type="paragraph">
    <w:name w:val="Index Link"/>
    <w:link w:val="Style_135_ch"/>
  </w:style>
  <w:style w:styleId="Style_135_ch" w:type="character">
    <w:name w:val="Index Link"/>
    <w:link w:val="Style_135"/>
  </w:style>
  <w:style w:styleId="Style_136" w:type="paragraph">
    <w:name w:val="List 3 Cont."/>
    <w:basedOn w:val="Style_14"/>
    <w:link w:val="Style_136_ch"/>
    <w:pPr>
      <w:spacing w:after="0" w:before="0"/>
      <w:ind w:firstLine="0" w:left="0" w:right="0"/>
      <w:contextualSpacing w:val="0"/>
    </w:pPr>
  </w:style>
  <w:style w:styleId="Style_136_ch" w:type="character">
    <w:name w:val="List 3 Cont."/>
    <w:basedOn w:val="Style_14_ch"/>
    <w:link w:val="Style_136"/>
  </w:style>
  <w:style w:styleId="Style_137" w:type="paragraph">
    <w:name w:val="Addressee"/>
    <w:basedOn w:val="Style_2"/>
    <w:next w:val="Style_2"/>
    <w:link w:val="Style_137_ch"/>
    <w:pPr>
      <w:spacing w:after="0" w:before="0"/>
      <w:ind/>
      <w:contextualSpacing w:val="0"/>
    </w:pPr>
  </w:style>
  <w:style w:styleId="Style_137_ch" w:type="character">
    <w:name w:val="Addressee"/>
    <w:basedOn w:val="Style_2_ch"/>
    <w:link w:val="Style_137"/>
  </w:style>
  <w:style w:styleId="Style_138" w:type="paragraph">
    <w:name w:val="Text body indent"/>
    <w:basedOn w:val="Style_23"/>
    <w:next w:val="Style_23"/>
    <w:link w:val="Style_138_ch"/>
    <w:pPr>
      <w:ind w:firstLine="0" w:left="0" w:right="0"/>
    </w:pPr>
  </w:style>
  <w:style w:styleId="Style_138_ch" w:type="character">
    <w:name w:val="Text body indent"/>
    <w:basedOn w:val="Style_23_ch"/>
    <w:link w:val="Style_138"/>
  </w:style>
  <w:style w:styleId="Style_139" w:type="paragraph">
    <w:name w:val="Subtitle"/>
    <w:basedOn w:val="Style_2"/>
    <w:next w:val="Style_2"/>
    <w:link w:val="Style_139_ch"/>
    <w:uiPriority w:val="11"/>
    <w:qFormat/>
    <w:pPr>
      <w:spacing w:after="0" w:before="0"/>
      <w:ind w:firstLine="0" w:left="709" w:right="0"/>
      <w:contextualSpacing w:val="0"/>
      <w:jc w:val="both"/>
    </w:pPr>
    <w:rPr>
      <w:b w:val="1"/>
    </w:rPr>
  </w:style>
  <w:style w:styleId="Style_139_ch" w:type="character">
    <w:name w:val="Subtitle"/>
    <w:basedOn w:val="Style_2_ch"/>
    <w:link w:val="Style_139"/>
    <w:rPr>
      <w:b w:val="1"/>
    </w:rPr>
  </w:style>
  <w:style w:styleId="Style_140" w:type="paragraph">
    <w:name w:val="Numbering 1 Cont."/>
    <w:basedOn w:val="Style_14"/>
    <w:link w:val="Style_140_ch"/>
    <w:pPr>
      <w:spacing w:after="0" w:before="0"/>
      <w:ind w:firstLine="0" w:left="0" w:right="0"/>
      <w:contextualSpacing w:val="0"/>
    </w:pPr>
  </w:style>
  <w:style w:styleId="Style_140_ch" w:type="character">
    <w:name w:val="Numbering 1 Cont."/>
    <w:basedOn w:val="Style_14_ch"/>
    <w:link w:val="Style_140"/>
  </w:style>
  <w:style w:styleId="Style_141" w:type="paragraph">
    <w:name w:val="Index Heading"/>
    <w:basedOn w:val="Style_24"/>
    <w:link w:val="Style_141_ch"/>
    <w:pPr>
      <w:ind w:firstLine="0" w:left="0" w:right="0"/>
    </w:pPr>
  </w:style>
  <w:style w:styleId="Style_141_ch" w:type="character">
    <w:name w:val="Index Heading"/>
    <w:basedOn w:val="Style_24_ch"/>
    <w:link w:val="Style_141"/>
  </w:style>
  <w:style w:styleId="Style_142" w:type="paragraph">
    <w:name w:val="Quotations"/>
    <w:basedOn w:val="Style_2"/>
    <w:next w:val="Style_2"/>
    <w:link w:val="Style_142_ch"/>
    <w:pPr>
      <w:spacing w:after="0" w:before="0"/>
      <w:ind w:firstLine="0" w:left="0" w:right="0"/>
      <w:contextualSpacing w:val="0"/>
    </w:pPr>
  </w:style>
  <w:style w:styleId="Style_142_ch" w:type="character">
    <w:name w:val="Quotations"/>
    <w:basedOn w:val="Style_2_ch"/>
    <w:link w:val="Style_142"/>
  </w:style>
  <w:style w:styleId="Style_143" w:type="paragraph">
    <w:name w:val="List 5 Start"/>
    <w:basedOn w:val="Style_14"/>
    <w:next w:val="Style_75"/>
    <w:link w:val="Style_143_ch"/>
    <w:pPr>
      <w:spacing w:after="0" w:before="0"/>
      <w:ind w:firstLine="0" w:left="0" w:right="0"/>
      <w:contextualSpacing w:val="0"/>
    </w:pPr>
  </w:style>
  <w:style w:styleId="Style_143_ch" w:type="character">
    <w:name w:val="List 5 Start"/>
    <w:basedOn w:val="Style_14_ch"/>
    <w:link w:val="Style_143"/>
  </w:style>
  <w:style w:styleId="Style_144" w:type="paragraph">
    <w:name w:val="Title"/>
    <w:basedOn w:val="Style_2"/>
    <w:next w:val="Style_2"/>
    <w:link w:val="Style_144_ch"/>
    <w:uiPriority w:val="10"/>
    <w:qFormat/>
    <w:pPr>
      <w:spacing w:after="170" w:before="0"/>
      <w:ind/>
      <w:contextualSpacing w:val="0"/>
    </w:pPr>
    <w:rPr>
      <w:b w:val="1"/>
    </w:rPr>
  </w:style>
  <w:style w:styleId="Style_144_ch" w:type="character">
    <w:name w:val="Title"/>
    <w:basedOn w:val="Style_2_ch"/>
    <w:link w:val="Style_144"/>
    <w:rPr>
      <w:b w:val="1"/>
    </w:rPr>
  </w:style>
  <w:style w:styleId="Style_145" w:type="paragraph">
    <w:name w:val="heading 4"/>
    <w:basedOn w:val="Style_24"/>
    <w:next w:val="Style_23"/>
    <w:link w:val="Style_145_ch"/>
    <w:uiPriority w:val="9"/>
    <w:qFormat/>
    <w:pPr>
      <w:spacing w:after="0" w:before="0"/>
      <w:ind/>
      <w:contextualSpacing w:val="0"/>
    </w:pPr>
  </w:style>
  <w:style w:styleId="Style_145_ch" w:type="character">
    <w:name w:val="heading 4"/>
    <w:basedOn w:val="Style_24_ch"/>
    <w:link w:val="Style_145"/>
  </w:style>
  <w:style w:styleId="Style_146" w:type="paragraph">
    <w:name w:val="Numbering 4 Cont."/>
    <w:basedOn w:val="Style_14"/>
    <w:link w:val="Style_146_ch"/>
    <w:pPr>
      <w:spacing w:after="0" w:before="0"/>
      <w:ind w:firstLine="0" w:left="0" w:right="0"/>
      <w:contextualSpacing w:val="0"/>
    </w:pPr>
  </w:style>
  <w:style w:styleId="Style_146_ch" w:type="character">
    <w:name w:val="Numbering 4 Cont."/>
    <w:basedOn w:val="Style_14_ch"/>
    <w:link w:val="Style_146"/>
  </w:style>
  <w:style w:styleId="Style_24" w:type="paragraph">
    <w:name w:val="Heading"/>
    <w:basedOn w:val="Style_2"/>
    <w:next w:val="Style_2"/>
    <w:link w:val="Style_24_ch"/>
    <w:pPr>
      <w:spacing w:after="0" w:before="0"/>
      <w:ind/>
      <w:contextualSpacing w:val="0"/>
      <w:jc w:val="center"/>
    </w:pPr>
    <w:rPr>
      <w:b w:val="1"/>
    </w:rPr>
  </w:style>
  <w:style w:styleId="Style_24_ch" w:type="character">
    <w:name w:val="Heading"/>
    <w:basedOn w:val="Style_2_ch"/>
    <w:link w:val="Style_24"/>
    <w:rPr>
      <w:b w:val="1"/>
    </w:rPr>
  </w:style>
  <w:style w:styleId="Style_147" w:type="paragraph">
    <w:name w:val="Salutation"/>
    <w:basedOn w:val="Style_2"/>
    <w:next w:val="Style_2"/>
    <w:link w:val="Style_147_ch"/>
  </w:style>
  <w:style w:styleId="Style_147_ch" w:type="character">
    <w:name w:val="Salutation"/>
    <w:basedOn w:val="Style_2_ch"/>
    <w:link w:val="Style_147"/>
  </w:style>
  <w:style w:styleId="Style_148" w:type="paragraph">
    <w:name w:val="Numbering 5 Cont."/>
    <w:basedOn w:val="Style_14"/>
    <w:link w:val="Style_148_ch"/>
    <w:pPr>
      <w:spacing w:after="0" w:before="0"/>
      <w:ind w:firstLine="0" w:left="0" w:right="0"/>
      <w:contextualSpacing w:val="0"/>
    </w:pPr>
  </w:style>
  <w:style w:styleId="Style_148_ch" w:type="character">
    <w:name w:val="Numbering 5 Cont."/>
    <w:basedOn w:val="Style_14_ch"/>
    <w:link w:val="Style_148"/>
  </w:style>
  <w:style w:styleId="Style_149" w:type="paragraph">
    <w:name w:val="Numbering 5 End"/>
    <w:basedOn w:val="Style_14"/>
    <w:next w:val="Style_39"/>
    <w:link w:val="Style_149_ch"/>
    <w:pPr>
      <w:spacing w:after="0" w:before="0"/>
      <w:ind w:firstLine="0" w:left="0" w:right="0"/>
      <w:contextualSpacing w:val="0"/>
    </w:pPr>
  </w:style>
  <w:style w:styleId="Style_149_ch" w:type="character">
    <w:name w:val="Numbering 5 End"/>
    <w:basedOn w:val="Style_14_ch"/>
    <w:link w:val="Style_149"/>
  </w:style>
  <w:style w:styleId="Style_150" w:type="paragraph">
    <w:name w:val="heading 2"/>
    <w:basedOn w:val="Style_24"/>
    <w:next w:val="Style_23"/>
    <w:link w:val="Style_150_ch"/>
    <w:uiPriority w:val="9"/>
    <w:qFormat/>
    <w:pPr>
      <w:spacing w:after="0" w:before="0"/>
      <w:ind/>
      <w:contextualSpacing w:val="0"/>
      <w:outlineLvl w:val="1"/>
    </w:pPr>
  </w:style>
  <w:style w:styleId="Style_150_ch" w:type="character">
    <w:name w:val="heading 2"/>
    <w:basedOn w:val="Style_24_ch"/>
    <w:link w:val="Style_150"/>
  </w:style>
  <w:style w:styleId="Style_151" w:type="paragraph">
    <w:name w:val="Table index heading"/>
    <w:basedOn w:val="Style_24"/>
    <w:link w:val="Style_151_ch"/>
    <w:pPr>
      <w:ind w:firstLine="0" w:left="0" w:right="0"/>
    </w:pPr>
  </w:style>
  <w:style w:styleId="Style_151_ch" w:type="character">
    <w:name w:val="Table index heading"/>
    <w:basedOn w:val="Style_24_ch"/>
    <w:link w:val="Style_151"/>
  </w:style>
  <w:style w:styleId="Style_28" w:type="paragraph">
    <w:name w:val="Numbering 1"/>
    <w:basedOn w:val="Style_14"/>
    <w:link w:val="Style_28_ch"/>
    <w:pPr>
      <w:numPr>
        <w:numId w:val="2"/>
      </w:numPr>
      <w:spacing w:after="0" w:before="0"/>
      <w:ind/>
      <w:contextualSpacing w:val="0"/>
    </w:pPr>
  </w:style>
  <w:style w:styleId="Style_28_ch" w:type="character">
    <w:name w:val="Numbering 1"/>
    <w:basedOn w:val="Style_14_ch"/>
    <w:link w:val="Style_28"/>
  </w:style>
  <w:style w:styleId="Style_152" w:type="paragraph">
    <w:name w:val="Footer right"/>
    <w:basedOn w:val="Style_2"/>
    <w:next w:val="Style_2"/>
    <w:link w:val="Style_152_ch"/>
    <w:pPr>
      <w:tabs>
        <w:tab w:leader="none" w:pos="4819" w:val="center"/>
        <w:tab w:leader="none" w:pos="9638" w:val="right"/>
      </w:tabs>
      <w:ind/>
      <w:jc w:val="right"/>
    </w:pPr>
  </w:style>
  <w:style w:styleId="Style_152_ch" w:type="character">
    <w:name w:val="Footer right"/>
    <w:basedOn w:val="Style_2_ch"/>
    <w:link w:val="Style_152"/>
  </w:style>
  <w:style w:styleId="Style_153" w:type="paragraph">
    <w:name w:val="heading 6"/>
    <w:basedOn w:val="Style_24"/>
    <w:next w:val="Style_23"/>
    <w:link w:val="Style_153_ch"/>
    <w:uiPriority w:val="9"/>
    <w:qFormat/>
  </w:style>
  <w:style w:styleId="Style_153_ch" w:type="character">
    <w:name w:val="heading 6"/>
    <w:basedOn w:val="Style_24_ch"/>
    <w:link w:val="Style_153"/>
  </w:style>
  <w:style w:styleId="Style_154" w:type="paragraph">
    <w:name w:val="Index 2"/>
    <w:basedOn w:val="Style_12"/>
    <w:link w:val="Style_154_ch"/>
    <w:pPr>
      <w:ind w:firstLine="0" w:left="0" w:right="0"/>
    </w:pPr>
  </w:style>
  <w:style w:styleId="Style_154_ch" w:type="character">
    <w:name w:val="Index 2"/>
    <w:basedOn w:val="Style_12_ch"/>
    <w:link w:val="Style_154"/>
  </w:style>
  <w:style w:styleId="Style_155" w:type="paragraph">
    <w:name w:val="Horizontal Line"/>
    <w:basedOn w:val="Style_2"/>
    <w:next w:val="Style_2"/>
    <w:link w:val="Style_155_ch"/>
    <w:pPr>
      <w:spacing w:after="0" w:before="0"/>
      <w:ind/>
      <w:contextualSpacing w:val="0"/>
    </w:pPr>
    <w:rPr>
      <w:sz w:val="4"/>
    </w:rPr>
  </w:style>
  <w:style w:styleId="Style_155_ch" w:type="character">
    <w:name w:val="Horizontal Line"/>
    <w:basedOn w:val="Style_2_ch"/>
    <w:link w:val="Style_155"/>
    <w:rPr>
      <w:sz w:val="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fontTable.xml" Type="http://schemas.openxmlformats.org/officeDocument/2006/relationships/fontTable"/>
  <Relationship Id="rId7" Target="header7.xml" Type="http://schemas.openxmlformats.org/officeDocument/2006/relationships/header"/>
  <Relationship Id="rId6" Target="footer6.xml" Type="http://schemas.openxmlformats.org/officeDocument/2006/relationships/footer"/>
  <Relationship Id="rId14" Target="header14.xml" Type="http://schemas.openxmlformats.org/officeDocument/2006/relationships/header"/>
  <Relationship Id="rId13" Target="header13.xml" Type="http://schemas.openxmlformats.org/officeDocument/2006/relationships/header"/>
  <Relationship Id="rId22" Target="theme/theme1.xml" Type="http://schemas.openxmlformats.org/officeDocument/2006/relationships/theme"/>
  <Relationship Id="rId18" Target="settings.xml" Type="http://schemas.openxmlformats.org/officeDocument/2006/relationships/settings"/>
  <Relationship Id="rId4" Target="header4.xml" Type="http://schemas.openxmlformats.org/officeDocument/2006/relationships/header"/>
  <Relationship Id="rId3" Target="header3.xml" Type="http://schemas.openxmlformats.org/officeDocument/2006/relationships/header"/>
  <Relationship Id="rId12" Target="header12.xml" Type="http://schemas.openxmlformats.org/officeDocument/2006/relationships/header"/>
  <Relationship Id="rId10" Target="footer10.xml" Type="http://schemas.openxmlformats.org/officeDocument/2006/relationships/footer"/>
  <Relationship Id="rId19" Target="styles.xml" Type="http://schemas.openxmlformats.org/officeDocument/2006/relationships/styles"/>
  <Relationship Id="rId5" Target="header5.xml" Type="http://schemas.openxmlformats.org/officeDocument/2006/relationships/header"/>
  <Relationship Id="rId11" Target="header11.xml" Type="http://schemas.openxmlformats.org/officeDocument/2006/relationships/header"/>
  <Relationship Id="rId8" Target="header8.xml" Type="http://schemas.openxmlformats.org/officeDocument/2006/relationships/header"/>
  <Relationship Id="rId16" Target="footer16.xml" Type="http://schemas.openxmlformats.org/officeDocument/2006/relationships/footer"/>
  <Relationship Id="rId20" Target="stylesWithEffects.xml" Type="http://schemas.microsoft.com/office/2007/relationships/stylesWithEffects"/>
  <Relationship Id="rId2" Target="footer2.xml" Type="http://schemas.openxmlformats.org/officeDocument/2006/relationships/footer"/>
  <Relationship Id="rId21" Target="webSettings.xml" Type="http://schemas.openxmlformats.org/officeDocument/2006/relationships/webSettings"/>
  <Relationship Id="rId9" Target="header9.xml" Type="http://schemas.openxmlformats.org/officeDocument/2006/relationships/header"/>
  <Relationship Id="rId15" Target="header15.xml" Type="http://schemas.openxmlformats.org/officeDocument/2006/relationships/header"/>
  <Relationship Id="rId23"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2026-05-25T03:50:34Z</dcterms:modified>
</cp:coreProperties>
</file>