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jc w:val="center"/>
        <w:rPr>
          <w:b/>
          <w:bCs/>
        </w:rPr>
      </w:pPr>
    </w:p>
    <w:p>
      <w:pPr>
        <w:keepNext/>
        <w:jc w:val="center"/>
        <w:rPr>
          <w:b/>
          <w:bCs/>
        </w:rPr>
      </w:pPr>
    </w:p>
    <w:p>
      <w:pPr>
        <w:keepNext/>
        <w:jc w:val="center"/>
        <w:rPr>
          <w:b/>
          <w:bCs/>
        </w:rPr>
      </w:pPr>
    </w:p>
    <w:p>
      <w:pPr>
        <w:keepNext/>
        <w:jc w:val="center"/>
        <w:rPr>
          <w:b/>
          <w:bCs/>
        </w:rPr>
      </w:pPr>
      <w:r>
        <w:rPr>
          <w:b/>
          <w:bCs/>
        </w:rPr>
        <w:t>КОНТРАКТ  № 294</w:t>
      </w:r>
    </w:p>
    <w:p>
      <w:pPr>
        <w:keepNext/>
        <w:jc w:val="center"/>
        <w:rPr>
          <w:b/>
          <w:bCs/>
        </w:rPr>
      </w:pPr>
      <w:r>
        <w:rPr>
          <w:b/>
          <w:bCs/>
        </w:rPr>
        <w:t xml:space="preserve">Поставка буферных растворов для капиллярного электрофореза и шприцов для </w:t>
      </w:r>
      <w:proofErr w:type="spellStart"/>
      <w:r>
        <w:rPr>
          <w:b/>
          <w:bCs/>
        </w:rPr>
        <w:t>парофазного</w:t>
      </w:r>
      <w:proofErr w:type="spellEnd"/>
      <w:r>
        <w:rPr>
          <w:b/>
          <w:bCs/>
        </w:rPr>
        <w:t xml:space="preserve"> </w:t>
      </w:r>
      <w:proofErr w:type="spellStart"/>
      <w:r>
        <w:rPr>
          <w:b/>
          <w:bCs/>
        </w:rPr>
        <w:t>автосамплера</w:t>
      </w:r>
      <w:proofErr w:type="spellEnd"/>
      <w:r>
        <w:rPr>
          <w:b/>
          <w:bCs/>
        </w:rPr>
        <w:t xml:space="preserve"> газового хроматографа </w:t>
      </w:r>
      <w:proofErr w:type="spellStart"/>
      <w:r>
        <w:rPr>
          <w:b/>
          <w:bCs/>
        </w:rPr>
        <w:t>Trace</w:t>
      </w:r>
      <w:proofErr w:type="spellEnd"/>
      <w:r>
        <w:rPr>
          <w:b/>
          <w:bCs/>
        </w:rPr>
        <w:t xml:space="preserve"> 1310 с пламенно-ионизационным детектором и тройным квадрупольным масс-спектрометрическим детектором TSQ 8000 EVO</w:t>
      </w:r>
    </w:p>
    <w:p>
      <w:pPr>
        <w:keepNext/>
        <w:jc w:val="center"/>
        <w:rPr>
          <w:b/>
          <w:bCs/>
        </w:rPr>
      </w:pPr>
      <w:r>
        <w:rPr>
          <w:b/>
          <w:bCs/>
        </w:rPr>
        <w:t>ИКЗ 261770500425477050100100081000000244</w:t>
      </w:r>
    </w:p>
    <w:p>
      <w:pPr>
        <w:keepNext/>
        <w:jc w:val="center"/>
        <w:rPr>
          <w:b/>
          <w:bCs/>
        </w:rPr>
      </w:pPr>
    </w:p>
    <w:p>
      <w:pPr>
        <w:keepNext/>
        <w:ind w:left="-567"/>
      </w:pPr>
      <w:r>
        <w:t xml:space="preserve">г. Москва                                                                                              </w:t>
      </w:r>
      <w:r>
        <w:tab/>
        <w:t xml:space="preserve">          «___»___________ 2026 г.</w:t>
      </w:r>
    </w:p>
    <w:p>
      <w:pPr>
        <w:keepNext/>
        <w:ind w:left="-567"/>
      </w:pPr>
    </w:p>
    <w:p>
      <w:pPr>
        <w:keepNext/>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ind w:left="-567" w:firstLine="425"/>
        <w:jc w:val="both"/>
        <w:rPr>
          <w:b/>
          <w:bCs/>
        </w:rPr>
      </w:pPr>
    </w:p>
    <w:p>
      <w:pPr>
        <w:keepNext/>
        <w:ind w:left="-567" w:firstLine="425"/>
        <w:jc w:val="center"/>
        <w:rPr>
          <w:b/>
          <w:bCs/>
        </w:rPr>
      </w:pPr>
      <w:r>
        <w:rPr>
          <w:b/>
          <w:bCs/>
        </w:rPr>
        <w:t>1. Предмет Контракта.</w:t>
      </w:r>
    </w:p>
    <w:p>
      <w:pPr>
        <w:keepNext/>
        <w:ind w:left="-567" w:firstLine="360"/>
        <w:jc w:val="both"/>
      </w:pPr>
      <w:r>
        <w:t>1.1. Поставщик обязуется поставить</w:t>
      </w:r>
      <w:r>
        <w:rPr>
          <w:b/>
        </w:rPr>
        <w:t xml:space="preserve"> </w:t>
      </w:r>
      <w:r>
        <w:rPr>
          <w:b/>
          <w:bCs/>
        </w:rPr>
        <w:t xml:space="preserve">буферные растворы для капиллярного электрофореза и шприцов для </w:t>
      </w:r>
      <w:proofErr w:type="spellStart"/>
      <w:r>
        <w:rPr>
          <w:b/>
          <w:bCs/>
        </w:rPr>
        <w:t>парофазного</w:t>
      </w:r>
      <w:proofErr w:type="spellEnd"/>
      <w:r>
        <w:rPr>
          <w:b/>
          <w:bCs/>
        </w:rPr>
        <w:t xml:space="preserve"> </w:t>
      </w:r>
      <w:proofErr w:type="spellStart"/>
      <w:r>
        <w:rPr>
          <w:b/>
          <w:bCs/>
        </w:rPr>
        <w:t>автосамплера</w:t>
      </w:r>
      <w:proofErr w:type="spellEnd"/>
      <w:r>
        <w:rPr>
          <w:b/>
          <w:bCs/>
        </w:rPr>
        <w:t xml:space="preserve"> газового хроматографа </w:t>
      </w:r>
      <w:proofErr w:type="spellStart"/>
      <w:r>
        <w:rPr>
          <w:b/>
          <w:bCs/>
        </w:rPr>
        <w:t>Trace</w:t>
      </w:r>
      <w:proofErr w:type="spellEnd"/>
      <w:r>
        <w:rPr>
          <w:b/>
          <w:bCs/>
        </w:rPr>
        <w:t xml:space="preserve"> 1310 с пламенно-ионизационным детектором и тройным квадрупольным масс-спектрометрическим детектором TSQ 8000 EVO</w:t>
      </w:r>
      <w:r>
        <w:t xml:space="preserve"> (далее «Товар») в соответствии со Спецификацией  (Приложение № 1), являющимися неотъемлемыми частями настоящего Контракта.</w:t>
      </w:r>
    </w:p>
    <w:p>
      <w:pPr>
        <w:keepNext/>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jc w:val="both"/>
      </w:pPr>
    </w:p>
    <w:p>
      <w:pPr>
        <w:keepNext/>
        <w:ind w:left="-567"/>
        <w:jc w:val="center"/>
        <w:rPr>
          <w:b/>
          <w:bCs/>
        </w:rPr>
      </w:pPr>
      <w:r>
        <w:rPr>
          <w:b/>
          <w:bCs/>
        </w:rPr>
        <w:t>2. Цена Контракта.</w:t>
      </w:r>
    </w:p>
    <w:p>
      <w:pPr>
        <w:keepNext/>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lastRenderedPageBreak/>
        <w:t>определяться как частное от деления первоначальной цены Контракта на предусмотренное в Контракте количество такого Товара.</w:t>
      </w:r>
    </w:p>
    <w:p>
      <w:pPr>
        <w:keepNext/>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autoSpaceDE w:val="0"/>
        <w:ind w:left="-567" w:firstLine="425"/>
        <w:jc w:val="both"/>
      </w:pPr>
      <w:r>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shd w:val="clear" w:color="auto" w:fill="FFFFFF"/>
        <w:ind w:left="-567" w:firstLine="540"/>
        <w:jc w:val="center"/>
        <w:rPr>
          <w:b/>
          <w:bCs/>
        </w:rPr>
      </w:pPr>
      <w:r>
        <w:rPr>
          <w:b/>
          <w:bCs/>
        </w:rPr>
        <w:t>3. Порядок расчетов.</w:t>
      </w:r>
    </w:p>
    <w:p>
      <w:pPr>
        <w:keepNext/>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ind w:left="-567"/>
        <w:jc w:val="center"/>
      </w:pPr>
    </w:p>
    <w:p>
      <w:pPr>
        <w:keepNext/>
        <w:ind w:left="-567"/>
        <w:jc w:val="center"/>
        <w:rPr>
          <w:b/>
          <w:bCs/>
        </w:rPr>
      </w:pPr>
      <w:r>
        <w:rPr>
          <w:b/>
          <w:bCs/>
        </w:rPr>
        <w:t>4. Условия поставки Товара.</w:t>
      </w:r>
    </w:p>
    <w:p>
      <w:pPr>
        <w:keepNext/>
        <w:ind w:left="-567" w:right="-6" w:firstLine="425"/>
        <w:jc w:val="both"/>
      </w:pPr>
      <w:r>
        <w:t xml:space="preserve">4.1. Поставка Товара осуществляется в течение 45 (сорока пяти) календарных дней </w:t>
      </w:r>
      <w:proofErr w:type="gramStart"/>
      <w:r>
        <w:t>с даты заключения</w:t>
      </w:r>
      <w:proofErr w:type="gramEnd"/>
      <w:r>
        <w:t xml:space="preserve"> Контракта. </w:t>
      </w:r>
    </w:p>
    <w:p>
      <w:pPr>
        <w:keepNext/>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ind w:left="-567" w:right="-6" w:firstLine="425"/>
        <w:jc w:val="both"/>
      </w:pPr>
      <w:r>
        <w:t xml:space="preserve">Время приемки Товара Заказчиком: с 10 часов 00 минут до 16 часов 00 минут московского времени. </w:t>
      </w:r>
    </w:p>
    <w:p>
      <w:pPr>
        <w:keepNext/>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ind w:left="-567" w:right="-6" w:firstLine="425"/>
        <w:jc w:val="both"/>
      </w:pPr>
      <w:r>
        <w:t xml:space="preserve">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w:t>
      </w:r>
      <w:r>
        <w:lastRenderedPageBreak/>
        <w:t>Товарной накладной или УПД, Акта по форме (ф. 0510452) (Приложение №2 к настоящему Контракту).</w:t>
      </w:r>
    </w:p>
    <w:p>
      <w:pPr>
        <w:keepNext/>
        <w:ind w:left="-567" w:right="-6" w:firstLine="425"/>
        <w:jc w:val="both"/>
      </w:pPr>
      <w:r>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ind w:left="-567" w:right="-6" w:firstLine="425"/>
        <w:jc w:val="both"/>
      </w:pPr>
      <w:r>
        <w:lastRenderedPageBreak/>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ind w:right="-6"/>
        <w:rPr>
          <w:b/>
          <w:bCs/>
        </w:rPr>
      </w:pPr>
    </w:p>
    <w:p>
      <w:pPr>
        <w:keepNext/>
        <w:ind w:left="-567" w:right="-6"/>
        <w:jc w:val="center"/>
        <w:rPr>
          <w:b/>
          <w:bCs/>
        </w:rPr>
      </w:pPr>
      <w:r>
        <w:rPr>
          <w:b/>
          <w:bCs/>
        </w:rPr>
        <w:t>5. Гарантия. Качество Товара.</w:t>
      </w:r>
    </w:p>
    <w:p>
      <w:pPr>
        <w:keepNext/>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ind w:left="-567" w:firstLine="425"/>
        <w:jc w:val="both"/>
      </w:pPr>
      <w:r>
        <w:t xml:space="preserve">5.2. Поставщик гарантирует: </w:t>
      </w:r>
    </w:p>
    <w:p>
      <w:pPr>
        <w:keepNext/>
        <w:ind w:left="-567" w:firstLine="425"/>
        <w:jc w:val="both"/>
      </w:pPr>
      <w:r>
        <w:t xml:space="preserve">а) что поставляемый Товар соответствует мировому техническому уровню для данного вида Товара; </w:t>
      </w:r>
    </w:p>
    <w:p>
      <w:pPr>
        <w:keepNext/>
        <w:ind w:left="-567" w:firstLine="425"/>
        <w:jc w:val="both"/>
      </w:pPr>
      <w:r>
        <w:t xml:space="preserve">б) высокое качество материалов, которые используются для изготовления Товара; </w:t>
      </w:r>
    </w:p>
    <w:p>
      <w:pPr>
        <w:keepNext/>
        <w:ind w:left="-567" w:firstLine="425"/>
        <w:jc w:val="both"/>
      </w:pPr>
      <w:r>
        <w:t xml:space="preserve">в) что поставляемый Товар изготовлен в полном соответствии со спецификацией; </w:t>
      </w:r>
    </w:p>
    <w:p>
      <w:pPr>
        <w:keepNext/>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ind w:left="-567" w:firstLine="360"/>
        <w:jc w:val="both"/>
      </w:pPr>
      <w:r>
        <w:t>5.8. Расходы, связанные с устранением производственных дефектов и некомплектности, несет Поставщик.</w:t>
      </w:r>
    </w:p>
    <w:p>
      <w:pPr>
        <w:keepNext/>
        <w:ind w:left="-567" w:firstLine="360"/>
        <w:jc w:val="both"/>
      </w:pPr>
    </w:p>
    <w:p>
      <w:pPr>
        <w:pStyle w:val="a8"/>
        <w:keepNext/>
        <w:spacing w:after="0"/>
        <w:ind w:left="-567"/>
        <w:jc w:val="center"/>
        <w:rPr>
          <w:b/>
          <w:bCs/>
        </w:rPr>
      </w:pPr>
      <w:r>
        <w:rPr>
          <w:b/>
          <w:bCs/>
        </w:rPr>
        <w:t>6. Обязанности Сторон.</w:t>
      </w:r>
    </w:p>
    <w:p>
      <w:pPr>
        <w:pStyle w:val="a8"/>
        <w:keepNext/>
        <w:spacing w:after="0"/>
        <w:ind w:left="-567" w:firstLine="425"/>
        <w:jc w:val="both"/>
      </w:pPr>
      <w:r>
        <w:t>6.1. Обязанности Поставщика:</w:t>
      </w:r>
    </w:p>
    <w:p>
      <w:pPr>
        <w:pStyle w:val="a8"/>
        <w:keepNext/>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spacing w:after="0"/>
        <w:ind w:left="-567" w:firstLine="425"/>
        <w:jc w:val="both"/>
      </w:pPr>
      <w:r>
        <w:t>6.1.3. Передать Товар Заказчику свободным от любых прав третьих лиц;</w:t>
      </w:r>
    </w:p>
    <w:p>
      <w:pPr>
        <w:pStyle w:val="a8"/>
        <w:keepNext/>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spacing w:after="0"/>
        <w:ind w:left="-567" w:firstLine="425"/>
        <w:jc w:val="both"/>
      </w:pPr>
      <w:r>
        <w:t>6.1.5. Поставщик согласен на проверки органов финконтроля (ч.3 ст. 266.1 БК).</w:t>
      </w:r>
    </w:p>
    <w:p>
      <w:pPr>
        <w:pStyle w:val="a8"/>
        <w:keepNext/>
        <w:spacing w:after="0"/>
        <w:ind w:left="-567" w:firstLine="425"/>
        <w:jc w:val="both"/>
      </w:pPr>
      <w:r>
        <w:t>6.2. Обязанности Заказчика:</w:t>
      </w:r>
    </w:p>
    <w:p>
      <w:pPr>
        <w:pStyle w:val="a8"/>
        <w:keepNext/>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spacing w:after="0"/>
        <w:ind w:left="-567" w:firstLine="425"/>
        <w:jc w:val="both"/>
      </w:pPr>
      <w:r>
        <w:t>6.2.2. Принять Товар в соответствии с разделом 4 настоящего Контракта;</w:t>
      </w:r>
    </w:p>
    <w:p>
      <w:pPr>
        <w:pStyle w:val="a8"/>
        <w:keepNext/>
        <w:spacing w:after="0"/>
        <w:ind w:left="-567" w:firstLine="425"/>
        <w:jc w:val="both"/>
      </w:pPr>
      <w:r>
        <w:lastRenderedPageBreak/>
        <w:t>6.2.3. Осуществить своевременную оплату Товара в соответствии с разделом 3 настоящего Контракта.</w:t>
      </w:r>
    </w:p>
    <w:p>
      <w:pPr>
        <w:keepNext/>
        <w:shd w:val="clear" w:color="auto" w:fill="FFFFFF"/>
        <w:ind w:left="-567"/>
        <w:rPr>
          <w:b/>
          <w:bCs/>
        </w:rPr>
      </w:pPr>
    </w:p>
    <w:p>
      <w:pPr>
        <w:keepNext/>
        <w:shd w:val="clear" w:color="auto" w:fill="FFFFFF"/>
        <w:ind w:left="-567"/>
        <w:rPr>
          <w:b/>
          <w:bCs/>
        </w:rPr>
      </w:pPr>
    </w:p>
    <w:p>
      <w:pPr>
        <w:keepNext/>
        <w:shd w:val="clear" w:color="auto" w:fill="FFFFFF"/>
        <w:ind w:left="-567"/>
        <w:jc w:val="center"/>
        <w:rPr>
          <w:b/>
          <w:bCs/>
        </w:rPr>
      </w:pPr>
      <w:r>
        <w:rPr>
          <w:b/>
          <w:bCs/>
        </w:rPr>
        <w:t>7. Ответственность Сторон.</w:t>
      </w:r>
    </w:p>
    <w:p>
      <w:pPr>
        <w:keepNext/>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ind w:left="-567" w:firstLine="425"/>
        <w:jc w:val="both"/>
      </w:pPr>
      <w:r>
        <w:t xml:space="preserve">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w:t>
      </w:r>
      <w:r>
        <w:lastRenderedPageBreak/>
        <w:t>вправе потребовать уплату штрафа. Размер штрафа определяется в соответствии с Правилами и составляет  1 000 (одну тысячу) рублей 00 копеек.</w:t>
      </w:r>
    </w:p>
    <w:p>
      <w:pPr>
        <w:keepNext/>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ind w:left="-567" w:firstLine="425"/>
        <w:jc w:val="both"/>
      </w:pPr>
      <w:r>
        <w:t>7.15. Поставщик в порядке статьи 431.2 Гражданского кодекса Российской Федерации заверяет Заказчика о том, что:</w:t>
      </w:r>
    </w:p>
    <w:p>
      <w:pPr>
        <w:keepNext/>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tabs>
          <w:tab w:val="left" w:pos="1080"/>
        </w:tabs>
        <w:jc w:val="both"/>
      </w:pPr>
    </w:p>
    <w:p>
      <w:pPr>
        <w:keepNext/>
        <w:ind w:left="-567" w:firstLine="360"/>
        <w:jc w:val="center"/>
        <w:rPr>
          <w:b/>
          <w:bCs/>
        </w:rPr>
      </w:pPr>
      <w:r>
        <w:rPr>
          <w:b/>
          <w:bCs/>
        </w:rPr>
        <w:t>8. Обстоятельства непреодолимой силы.</w:t>
      </w:r>
    </w:p>
    <w:p>
      <w:pPr>
        <w:keepNext/>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tabs>
          <w:tab w:val="left" w:pos="284"/>
        </w:tabs>
        <w:autoSpaceDE w:val="0"/>
        <w:autoSpaceDN w:val="0"/>
        <w:adjustRightInd w:val="0"/>
        <w:jc w:val="center"/>
      </w:pPr>
    </w:p>
    <w:p>
      <w:pPr>
        <w:keepNext/>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tabs>
          <w:tab w:val="left" w:pos="284"/>
        </w:tabs>
        <w:autoSpaceDE w:val="0"/>
        <w:autoSpaceDN w:val="0"/>
        <w:adjustRightInd w:val="0"/>
        <w:ind w:left="-426" w:firstLine="284"/>
        <w:jc w:val="both"/>
      </w:pPr>
      <w:r>
        <w:lastRenderedPageBreak/>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autoSpaceDE w:val="0"/>
        <w:autoSpaceDN w:val="0"/>
        <w:adjustRightInd w:val="0"/>
        <w:ind w:left="-426" w:firstLine="284"/>
        <w:jc w:val="both"/>
      </w:pPr>
    </w:p>
    <w:p>
      <w:pPr>
        <w:keepNext/>
        <w:autoSpaceDE w:val="0"/>
        <w:autoSpaceDN w:val="0"/>
        <w:adjustRightInd w:val="0"/>
        <w:ind w:left="-426" w:firstLine="284"/>
        <w:jc w:val="center"/>
        <w:rPr>
          <w:b/>
        </w:rPr>
      </w:pPr>
      <w:r>
        <w:rPr>
          <w:b/>
        </w:rPr>
        <w:t>10. Порядок разрешения споров.</w:t>
      </w:r>
    </w:p>
    <w:p>
      <w:pPr>
        <w:keepNext/>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shd w:val="clear" w:color="auto" w:fill="FFFFFF"/>
        <w:ind w:left="-426" w:firstLine="284"/>
        <w:jc w:val="center"/>
        <w:rPr>
          <w:b/>
          <w:bCs/>
        </w:rPr>
      </w:pPr>
    </w:p>
    <w:p>
      <w:pPr>
        <w:keepNext/>
        <w:shd w:val="clear" w:color="auto" w:fill="FFFFFF"/>
        <w:ind w:left="-426" w:firstLine="284"/>
        <w:jc w:val="center"/>
        <w:rPr>
          <w:b/>
          <w:bCs/>
        </w:rPr>
      </w:pPr>
      <w:r>
        <w:rPr>
          <w:b/>
          <w:bCs/>
        </w:rPr>
        <w:t>11. Конфиденциальность.</w:t>
      </w:r>
    </w:p>
    <w:p>
      <w:pPr>
        <w:keepNext/>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shd w:val="clear" w:color="auto" w:fill="FFFFFF"/>
        <w:ind w:left="-426" w:firstLine="284"/>
        <w:jc w:val="both"/>
        <w:rPr>
          <w:bCs/>
        </w:rPr>
      </w:pPr>
      <w:r>
        <w:rPr>
          <w:bCs/>
        </w:rPr>
        <w:lastRenderedPageBreak/>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shd w:val="clear" w:color="auto" w:fill="FFFFFF"/>
        <w:ind w:left="-426" w:firstLine="284"/>
        <w:jc w:val="center"/>
        <w:rPr>
          <w:b/>
          <w:bCs/>
        </w:rPr>
      </w:pPr>
    </w:p>
    <w:p>
      <w:pPr>
        <w:keepNext/>
        <w:shd w:val="clear" w:color="auto" w:fill="FFFFFF"/>
        <w:ind w:left="-426" w:firstLine="284"/>
        <w:jc w:val="center"/>
        <w:rPr>
          <w:b/>
          <w:bCs/>
        </w:rPr>
      </w:pPr>
      <w:r>
        <w:rPr>
          <w:b/>
          <w:bCs/>
        </w:rPr>
        <w:t>12. Дополнительные условия.</w:t>
      </w:r>
    </w:p>
    <w:p>
      <w:pPr>
        <w:keepNext/>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ind w:left="-426" w:firstLine="284"/>
        <w:jc w:val="both"/>
      </w:pPr>
      <w:r>
        <w:t>12.9. Все приложения к настоящему Контракту являются его неотъемлемыми частями.</w:t>
      </w:r>
    </w:p>
    <w:p>
      <w:pPr>
        <w:keepNext/>
        <w:ind w:left="-426" w:firstLine="284"/>
        <w:jc w:val="both"/>
      </w:pPr>
    </w:p>
    <w:p>
      <w:pPr>
        <w:keepNext/>
        <w:ind w:left="-426" w:firstLine="284"/>
        <w:jc w:val="center"/>
        <w:rPr>
          <w:b/>
          <w:bCs/>
        </w:rPr>
      </w:pPr>
      <w:r>
        <w:rPr>
          <w:b/>
          <w:bCs/>
        </w:rPr>
        <w:t>13. Юридические адреса, реквизиты Сторон и подписи Сторон.</w:t>
      </w:r>
    </w:p>
    <w:p>
      <w:pPr>
        <w:keepNext/>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ind w:left="31" w:hanging="31"/>
              <w:rPr>
                <w:b/>
                <w:u w:val="single"/>
              </w:rPr>
            </w:pPr>
            <w:r>
              <w:rPr>
                <w:b/>
              </w:rPr>
              <w:t xml:space="preserve">Заказчик: </w:t>
            </w:r>
          </w:p>
          <w:p>
            <w:pPr>
              <w:keepNext/>
              <w:jc w:val="both"/>
            </w:pPr>
            <w:r>
              <w:t>ФГБУН «ФИЦ питания и биотехнологии»</w:t>
            </w:r>
          </w:p>
          <w:p>
            <w:pPr>
              <w:keepNext/>
              <w:jc w:val="both"/>
            </w:pPr>
            <w:r>
              <w:t>Юридический адрес:</w:t>
            </w:r>
          </w:p>
          <w:p>
            <w:pPr>
              <w:keepNext/>
              <w:jc w:val="both"/>
            </w:pPr>
            <w:r>
              <w:t>109240, Москва, Устьинский проезд, д.2/14</w:t>
            </w:r>
          </w:p>
          <w:p>
            <w:pPr>
              <w:keepNext/>
              <w:jc w:val="both"/>
            </w:pPr>
            <w:r>
              <w:t>Фактический адрес:</w:t>
            </w:r>
          </w:p>
          <w:p>
            <w:pPr>
              <w:keepNext/>
              <w:jc w:val="both"/>
            </w:pPr>
            <w:r>
              <w:t>109240, Москва, Устьинский проезд, д.2/14</w:t>
            </w:r>
          </w:p>
          <w:p>
            <w:pPr>
              <w:keepNext/>
              <w:jc w:val="both"/>
            </w:pPr>
            <w:r>
              <w:t>Тел/факс:  +7(495)698-53-60/698-53-79</w:t>
            </w:r>
          </w:p>
          <w:p>
            <w:pPr>
              <w:keepNext/>
              <w:jc w:val="both"/>
            </w:pPr>
            <w:proofErr w:type="spellStart"/>
            <w:r>
              <w:t>E-mail</w:t>
            </w:r>
            <w:proofErr w:type="spellEnd"/>
            <w:r>
              <w:t>: mailbox@ion.ru</w:t>
            </w:r>
          </w:p>
          <w:p>
            <w:pPr>
              <w:keepNext/>
              <w:jc w:val="both"/>
            </w:pPr>
            <w:r>
              <w:t>ИНН 7705004254  КПП  770501001</w:t>
            </w:r>
          </w:p>
          <w:p>
            <w:pPr>
              <w:keepNext/>
              <w:jc w:val="both"/>
            </w:pPr>
            <w:r>
              <w:t xml:space="preserve">ОКЦ № 1 ГУ БАНКА РОССИИ ПО ЦФО//УФК по </w:t>
            </w:r>
            <w:r>
              <w:br/>
            </w:r>
            <w:proofErr w:type="gramStart"/>
            <w:r>
              <w:t>г</w:t>
            </w:r>
            <w:proofErr w:type="gramEnd"/>
            <w:r>
              <w:t>. Москве г. Москва</w:t>
            </w:r>
          </w:p>
          <w:p>
            <w:pPr>
              <w:keepNext/>
              <w:jc w:val="both"/>
            </w:pPr>
            <w:r>
              <w:t>БИК  004525988</w:t>
            </w:r>
          </w:p>
          <w:p>
            <w:pPr>
              <w:keepNext/>
              <w:jc w:val="both"/>
            </w:pPr>
            <w:r>
              <w:t>ЕКС  40102810545370000003</w:t>
            </w:r>
          </w:p>
          <w:p>
            <w:pPr>
              <w:keepNext/>
              <w:jc w:val="both"/>
            </w:pPr>
            <w:r>
              <w:t>Номер счёта 03214643000000017300</w:t>
            </w:r>
          </w:p>
          <w:p>
            <w:pPr>
              <w:keepNext/>
              <w:jc w:val="both"/>
            </w:pPr>
            <w:r>
              <w:t xml:space="preserve">ОКПО 01897222     ОГРН 1027739311907 </w:t>
            </w:r>
          </w:p>
          <w:p>
            <w:pPr>
              <w:keepNext/>
              <w:jc w:val="both"/>
            </w:pPr>
            <w:r>
              <w:t>ОКТМО 45381000</w:t>
            </w:r>
          </w:p>
          <w:p>
            <w:pPr>
              <w:keepNext/>
            </w:pPr>
            <w:r>
              <w:t>ОКОПФ 75103</w:t>
            </w:r>
          </w:p>
          <w:p>
            <w:pPr>
              <w:keepNext/>
              <w:ind w:left="31" w:hanging="31"/>
            </w:pPr>
            <w:r>
              <w:t xml:space="preserve">№ </w:t>
            </w:r>
            <w:proofErr w:type="gramStart"/>
            <w:r>
              <w:t>л</w:t>
            </w:r>
            <w:proofErr w:type="gramEnd"/>
            <w:r>
              <w:t>/с в УФК: 20736Ц36960; 21736Ц36960; 22736Ц36960</w:t>
            </w:r>
          </w:p>
        </w:tc>
        <w:tc>
          <w:tcPr>
            <w:tcW w:w="5101" w:type="dxa"/>
          </w:tcPr>
          <w:p>
            <w:pPr>
              <w:keepNext/>
              <w:rPr>
                <w:b/>
              </w:rPr>
            </w:pPr>
            <w:r>
              <w:rPr>
                <w:b/>
              </w:rPr>
              <w:t>Поставщик:</w:t>
            </w:r>
          </w:p>
        </w:tc>
      </w:tr>
      <w:tr>
        <w:tc>
          <w:tcPr>
            <w:tcW w:w="5101" w:type="dxa"/>
          </w:tcPr>
          <w:p>
            <w:pPr>
              <w:keepNext/>
            </w:pPr>
          </w:p>
        </w:tc>
        <w:tc>
          <w:tcPr>
            <w:tcW w:w="5101" w:type="dxa"/>
          </w:tcPr>
          <w:p>
            <w:pPr>
              <w:keepNext/>
            </w:pPr>
          </w:p>
        </w:tc>
      </w:tr>
    </w:tbl>
    <w:p>
      <w:pPr>
        <w:keepNext/>
        <w:ind w:left="-426" w:firstLine="284"/>
      </w:pPr>
    </w:p>
    <w:p>
      <w:pPr>
        <w:keepNext/>
        <w:ind w:left="-426" w:firstLine="284"/>
      </w:pPr>
    </w:p>
    <w:p>
      <w:pPr>
        <w:keepNext/>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tabs>
                <w:tab w:val="left" w:pos="4392"/>
              </w:tabs>
              <w:ind w:left="-108" w:right="72"/>
              <w:rPr>
                <w:b/>
              </w:rPr>
            </w:pPr>
            <w:bookmarkStart w:id="1" w:name="_Hlk104202973"/>
            <w:r>
              <w:rPr>
                <w:b/>
              </w:rPr>
              <w:t xml:space="preserve">Заказчик </w:t>
            </w:r>
          </w:p>
          <w:p>
            <w:pPr>
              <w:keepNext/>
              <w:tabs>
                <w:tab w:val="left" w:pos="4392"/>
              </w:tabs>
              <w:ind w:left="-102" w:right="72"/>
            </w:pPr>
            <w:r>
              <w:t>Директор</w:t>
            </w:r>
          </w:p>
          <w:p>
            <w:pPr>
              <w:keepNext/>
              <w:tabs>
                <w:tab w:val="left" w:pos="4428"/>
              </w:tabs>
              <w:spacing w:line="240" w:lineRule="atLeast"/>
              <w:ind w:left="-108" w:right="36"/>
            </w:pPr>
            <w:r>
              <w:rPr>
                <w:bCs/>
              </w:rPr>
              <w:t>ФГБУН «ФИЦ питания и биотехнологии»</w:t>
            </w:r>
          </w:p>
          <w:p>
            <w:pPr>
              <w:keepNext/>
              <w:tabs>
                <w:tab w:val="left" w:pos="4428"/>
              </w:tabs>
              <w:spacing w:line="240" w:lineRule="atLeast"/>
              <w:ind w:left="-108" w:right="36"/>
            </w:pPr>
          </w:p>
          <w:p>
            <w:pPr>
              <w:keepNext/>
              <w:tabs>
                <w:tab w:val="left" w:pos="4428"/>
              </w:tabs>
              <w:spacing w:line="240" w:lineRule="atLeast"/>
              <w:ind w:left="-108" w:right="36"/>
            </w:pPr>
          </w:p>
          <w:p>
            <w:pPr>
              <w:keepNext/>
              <w:tabs>
                <w:tab w:val="left" w:pos="4428"/>
              </w:tabs>
              <w:ind w:left="-108" w:right="36"/>
            </w:pPr>
            <w:r>
              <w:t>____________________/ Никитюк Д.Б. /</w:t>
            </w:r>
          </w:p>
          <w:p>
            <w:pPr>
              <w:keepNext/>
              <w:tabs>
                <w:tab w:val="left" w:pos="4428"/>
              </w:tabs>
              <w:ind w:left="5" w:right="36"/>
              <w:rPr>
                <w:b/>
              </w:rPr>
            </w:pPr>
          </w:p>
        </w:tc>
        <w:tc>
          <w:tcPr>
            <w:tcW w:w="5089" w:type="dxa"/>
          </w:tcPr>
          <w:p>
            <w:pPr>
              <w:keepNext/>
            </w:pPr>
            <w:r>
              <w:rPr>
                <w:b/>
              </w:rPr>
              <w:t>Поставщик</w:t>
            </w:r>
          </w:p>
          <w:p>
            <w:pPr>
              <w:keepNext/>
              <w:ind w:left="-426" w:firstLine="284"/>
            </w:pPr>
          </w:p>
          <w:p>
            <w:pPr>
              <w:keepNext/>
              <w:ind w:left="-426" w:firstLine="284"/>
            </w:pPr>
          </w:p>
          <w:p>
            <w:pPr>
              <w:keepNext/>
              <w:ind w:left="-426" w:firstLine="284"/>
            </w:pPr>
          </w:p>
          <w:p>
            <w:pPr>
              <w:keepNext/>
              <w:ind w:left="-426" w:firstLine="284"/>
            </w:pPr>
          </w:p>
          <w:p>
            <w:pPr>
              <w:keepNext/>
              <w:ind w:left="-426" w:firstLine="284"/>
              <w:rPr>
                <w:b/>
              </w:rPr>
            </w:pPr>
            <w:r>
              <w:t xml:space="preserve">__________________ </w:t>
            </w:r>
            <w:r>
              <w:rPr>
                <w:b/>
              </w:rPr>
              <w:t>/ ____________/</w:t>
            </w:r>
          </w:p>
          <w:p>
            <w:pPr>
              <w:keepNext/>
              <w:ind w:left="-426" w:firstLine="426"/>
            </w:pPr>
          </w:p>
        </w:tc>
      </w:tr>
      <w:bookmarkEnd w:id="1"/>
    </w:tbl>
    <w:p>
      <w:pPr>
        <w:keepNext/>
        <w:rPr>
          <w:b/>
          <w:bCs/>
        </w:rPr>
      </w:pPr>
      <w:r>
        <w:rPr>
          <w:b/>
          <w:bCs/>
        </w:rPr>
        <w:br w:type="page"/>
      </w:r>
    </w:p>
    <w:p>
      <w:pPr>
        <w:keepNext/>
        <w:ind w:left="6521"/>
        <w:jc w:val="right"/>
        <w:rPr>
          <w:b/>
          <w:bCs/>
        </w:rPr>
        <w:sectPr>
          <w:footerReference w:type="default" r:id="rId10"/>
          <w:pgSz w:w="11906" w:h="16838"/>
          <w:pgMar w:top="709" w:right="851" w:bottom="709" w:left="1276" w:header="709" w:footer="153" w:gutter="0"/>
          <w:cols w:space="708"/>
          <w:docGrid w:linePitch="360"/>
        </w:sectPr>
      </w:pPr>
    </w:p>
    <w:p>
      <w:pPr>
        <w:keepNext/>
        <w:ind w:left="6521"/>
        <w:jc w:val="right"/>
        <w:rPr>
          <w:b/>
          <w:bCs/>
        </w:rPr>
      </w:pPr>
    </w:p>
    <w:p>
      <w:pPr>
        <w:keepNext/>
        <w:jc w:val="right"/>
        <w:rPr>
          <w:b/>
          <w:bCs/>
        </w:rPr>
      </w:pPr>
      <w:r>
        <w:rPr>
          <w:b/>
          <w:bCs/>
        </w:rPr>
        <w:t>Приложение № 1</w:t>
      </w:r>
    </w:p>
    <w:p>
      <w:pPr>
        <w:keepNext/>
        <w:ind w:left="6521"/>
        <w:jc w:val="right"/>
        <w:rPr>
          <w:b/>
        </w:rPr>
      </w:pPr>
      <w:r>
        <w:rPr>
          <w:b/>
        </w:rPr>
        <w:t>к Контракту № 294</w:t>
      </w:r>
    </w:p>
    <w:p>
      <w:pPr>
        <w:keepNext/>
        <w:ind w:left="6521"/>
        <w:jc w:val="right"/>
        <w:rPr>
          <w:b/>
        </w:rPr>
      </w:pPr>
      <w:r>
        <w:rPr>
          <w:b/>
        </w:rPr>
        <w:t>от «___» _____________2026  г.</w:t>
      </w:r>
    </w:p>
    <w:p>
      <w:pPr>
        <w:keepNext/>
        <w:jc w:val="right"/>
      </w:pPr>
    </w:p>
    <w:p>
      <w:pPr>
        <w:pStyle w:val="6"/>
        <w:tabs>
          <w:tab w:val="left" w:pos="180"/>
        </w:tabs>
        <w:spacing w:before="0"/>
        <w:rPr>
          <w:sz w:val="24"/>
          <w:szCs w:val="24"/>
        </w:rPr>
      </w:pPr>
      <w:r>
        <w:rPr>
          <w:sz w:val="24"/>
          <w:szCs w:val="24"/>
        </w:rPr>
        <w:t xml:space="preserve">Спецификация </w:t>
      </w:r>
    </w:p>
    <w:p>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3155"/>
        <w:gridCol w:w="1313"/>
        <w:gridCol w:w="5066"/>
        <w:gridCol w:w="566"/>
        <w:gridCol w:w="691"/>
        <w:gridCol w:w="916"/>
        <w:gridCol w:w="1645"/>
        <w:gridCol w:w="1645"/>
      </w:tblGrid>
      <w:tr>
        <w:trPr>
          <w:trHeight w:val="1156"/>
        </w:trPr>
        <w:tc>
          <w:tcPr>
            <w:tcW w:w="204" w:type="pct"/>
            <w:vAlign w:val="center"/>
          </w:tcPr>
          <w:p>
            <w:pPr>
              <w:keepNext/>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1009" w:type="pct"/>
            <w:vAlign w:val="center"/>
          </w:tcPr>
          <w:p>
            <w:pPr>
              <w:keepNext/>
              <w:jc w:val="center"/>
              <w:rPr>
                <w:b/>
                <w:bCs/>
                <w:sz w:val="18"/>
                <w:szCs w:val="18"/>
              </w:rPr>
            </w:pPr>
            <w:r>
              <w:rPr>
                <w:b/>
                <w:bCs/>
                <w:sz w:val="18"/>
                <w:szCs w:val="18"/>
              </w:rPr>
              <w:t>Наименование Товара,</w:t>
            </w:r>
          </w:p>
          <w:p>
            <w:pPr>
              <w:keepNext/>
              <w:jc w:val="center"/>
              <w:rPr>
                <w:b/>
                <w:bCs/>
                <w:sz w:val="18"/>
                <w:szCs w:val="18"/>
              </w:rPr>
            </w:pPr>
            <w:r>
              <w:rPr>
                <w:b/>
                <w:bCs/>
                <w:sz w:val="18"/>
                <w:szCs w:val="18"/>
              </w:rPr>
              <w:t xml:space="preserve">страна происхождения </w:t>
            </w:r>
            <w:r>
              <w:rPr>
                <w:b/>
                <w:bCs/>
                <w:sz w:val="18"/>
                <w:szCs w:val="18"/>
              </w:rPr>
              <w:br/>
            </w:r>
          </w:p>
        </w:tc>
        <w:tc>
          <w:tcPr>
            <w:tcW w:w="420" w:type="pct"/>
            <w:vAlign w:val="center"/>
          </w:tcPr>
          <w:p>
            <w:pPr>
              <w:keepNext/>
              <w:jc w:val="center"/>
              <w:rPr>
                <w:b/>
                <w:bCs/>
                <w:sz w:val="18"/>
                <w:szCs w:val="18"/>
              </w:rPr>
            </w:pPr>
            <w:r>
              <w:rPr>
                <w:b/>
                <w:bCs/>
                <w:sz w:val="18"/>
                <w:szCs w:val="18"/>
              </w:rPr>
              <w:t>ОКПД</w:t>
            </w:r>
            <w:proofErr w:type="gramStart"/>
            <w:r>
              <w:rPr>
                <w:b/>
                <w:bCs/>
                <w:sz w:val="18"/>
                <w:szCs w:val="18"/>
              </w:rPr>
              <w:t>2</w:t>
            </w:r>
            <w:proofErr w:type="gramEnd"/>
          </w:p>
        </w:tc>
        <w:tc>
          <w:tcPr>
            <w:tcW w:w="1620" w:type="pct"/>
            <w:vAlign w:val="center"/>
          </w:tcPr>
          <w:p>
            <w:pPr>
              <w:keepNext/>
              <w:jc w:val="center"/>
              <w:rPr>
                <w:b/>
                <w:sz w:val="18"/>
                <w:szCs w:val="18"/>
              </w:rPr>
            </w:pPr>
            <w:r>
              <w:rPr>
                <w:b/>
                <w:color w:val="000000"/>
                <w:sz w:val="18"/>
                <w:szCs w:val="18"/>
              </w:rPr>
              <w:t>Технические характеристики</w:t>
            </w:r>
          </w:p>
        </w:tc>
        <w:tc>
          <w:tcPr>
            <w:tcW w:w="181" w:type="pct"/>
            <w:vAlign w:val="center"/>
          </w:tcPr>
          <w:p>
            <w:pPr>
              <w:keepNext/>
              <w:jc w:val="center"/>
              <w:rPr>
                <w:b/>
                <w:sz w:val="18"/>
                <w:szCs w:val="18"/>
              </w:rPr>
            </w:pPr>
            <w:r>
              <w:rPr>
                <w:b/>
                <w:sz w:val="18"/>
                <w:szCs w:val="18"/>
              </w:rPr>
              <w:t>Ед. изм</w:t>
            </w:r>
          </w:p>
        </w:tc>
        <w:tc>
          <w:tcPr>
            <w:tcW w:w="221" w:type="pct"/>
            <w:vAlign w:val="center"/>
          </w:tcPr>
          <w:p>
            <w:pPr>
              <w:keepNext/>
              <w:jc w:val="center"/>
              <w:rPr>
                <w:b/>
                <w:sz w:val="18"/>
                <w:szCs w:val="18"/>
              </w:rPr>
            </w:pPr>
            <w:r>
              <w:rPr>
                <w:b/>
                <w:sz w:val="18"/>
                <w:szCs w:val="18"/>
              </w:rPr>
              <w:t>Кол-во</w:t>
            </w:r>
          </w:p>
        </w:tc>
        <w:tc>
          <w:tcPr>
            <w:tcW w:w="293" w:type="pct"/>
            <w:vAlign w:val="center"/>
          </w:tcPr>
          <w:p>
            <w:pPr>
              <w:keepNext/>
              <w:ind w:left="-108"/>
              <w:jc w:val="center"/>
              <w:rPr>
                <w:b/>
                <w:bCs/>
                <w:sz w:val="18"/>
                <w:szCs w:val="18"/>
              </w:rPr>
            </w:pPr>
            <w:r>
              <w:rPr>
                <w:b/>
                <w:bCs/>
                <w:sz w:val="18"/>
                <w:szCs w:val="18"/>
              </w:rPr>
              <w:t>Цена единицы</w:t>
            </w:r>
          </w:p>
          <w:p>
            <w:pPr>
              <w:keepNext/>
              <w:ind w:left="-108" w:right="81" w:hanging="108"/>
              <w:jc w:val="center"/>
              <w:rPr>
                <w:b/>
                <w:bCs/>
                <w:sz w:val="18"/>
                <w:szCs w:val="18"/>
              </w:rPr>
            </w:pPr>
            <w:r>
              <w:rPr>
                <w:b/>
                <w:bCs/>
                <w:sz w:val="18"/>
                <w:szCs w:val="18"/>
              </w:rPr>
              <w:t>с учётом</w:t>
            </w:r>
          </w:p>
          <w:p>
            <w:pPr>
              <w:keepNext/>
              <w:ind w:left="-108" w:right="-108" w:firstLine="72"/>
              <w:jc w:val="center"/>
              <w:rPr>
                <w:b/>
                <w:bCs/>
                <w:sz w:val="18"/>
                <w:szCs w:val="18"/>
              </w:rPr>
            </w:pPr>
            <w:r>
              <w:rPr>
                <w:b/>
                <w:bCs/>
                <w:sz w:val="18"/>
                <w:szCs w:val="18"/>
              </w:rPr>
              <w:t>НДС</w:t>
            </w:r>
          </w:p>
          <w:p>
            <w:pPr>
              <w:keepNext/>
              <w:jc w:val="center"/>
              <w:rPr>
                <w:b/>
                <w:sz w:val="18"/>
                <w:szCs w:val="18"/>
              </w:rPr>
            </w:pPr>
            <w:r>
              <w:rPr>
                <w:b/>
                <w:bCs/>
                <w:sz w:val="18"/>
                <w:szCs w:val="18"/>
              </w:rPr>
              <w:t>(руб.)</w:t>
            </w:r>
          </w:p>
        </w:tc>
        <w:tc>
          <w:tcPr>
            <w:tcW w:w="526" w:type="pct"/>
            <w:vAlign w:val="center"/>
          </w:tcPr>
          <w:p>
            <w:pPr>
              <w:keepNext/>
              <w:spacing w:line="281" w:lineRule="exact"/>
              <w:ind w:left="-108" w:right="-108" w:firstLine="108"/>
              <w:jc w:val="center"/>
              <w:rPr>
                <w:b/>
                <w:sz w:val="18"/>
                <w:szCs w:val="18"/>
              </w:rPr>
            </w:pPr>
            <w:r>
              <w:rPr>
                <w:b/>
                <w:sz w:val="18"/>
                <w:szCs w:val="18"/>
              </w:rPr>
              <w:t>Размер НДС</w:t>
            </w:r>
          </w:p>
        </w:tc>
        <w:tc>
          <w:tcPr>
            <w:tcW w:w="526" w:type="pct"/>
            <w:vAlign w:val="center"/>
          </w:tcPr>
          <w:p>
            <w:pPr>
              <w:keepNext/>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spacing w:line="281" w:lineRule="exact"/>
              <w:ind w:left="-108" w:right="-108" w:firstLine="72"/>
              <w:jc w:val="center"/>
              <w:rPr>
                <w:b/>
                <w:bCs/>
                <w:sz w:val="18"/>
                <w:szCs w:val="18"/>
              </w:rPr>
            </w:pPr>
            <w:r>
              <w:rPr>
                <w:b/>
                <w:bCs/>
                <w:sz w:val="18"/>
                <w:szCs w:val="18"/>
              </w:rPr>
              <w:t>НДС</w:t>
            </w:r>
          </w:p>
          <w:p>
            <w:pPr>
              <w:keepNext/>
              <w:jc w:val="center"/>
              <w:rPr>
                <w:b/>
                <w:sz w:val="18"/>
                <w:szCs w:val="18"/>
              </w:rPr>
            </w:pPr>
            <w:r>
              <w:rPr>
                <w:b/>
                <w:bCs/>
                <w:sz w:val="18"/>
                <w:szCs w:val="18"/>
              </w:rPr>
              <w:t>(руб.)</w:t>
            </w:r>
          </w:p>
        </w:tc>
      </w:tr>
      <w:tr>
        <w:trPr>
          <w:trHeight w:val="685"/>
        </w:trPr>
        <w:tc>
          <w:tcPr>
            <w:tcW w:w="204" w:type="pct"/>
            <w:vAlign w:val="center"/>
          </w:tcPr>
          <w:p>
            <w:pPr>
              <w:keepNext/>
              <w:jc w:val="center"/>
              <w:rPr>
                <w:sz w:val="18"/>
                <w:szCs w:val="18"/>
              </w:rPr>
            </w:pPr>
            <w:r>
              <w:rPr>
                <w:sz w:val="18"/>
                <w:szCs w:val="18"/>
              </w:rPr>
              <w:t>1</w:t>
            </w:r>
          </w:p>
        </w:tc>
        <w:tc>
          <w:tcPr>
            <w:tcW w:w="1009" w:type="pct"/>
            <w:vAlign w:val="center"/>
          </w:tcPr>
          <w:p>
            <w:pPr>
              <w:keepNext/>
              <w:jc w:val="center"/>
              <w:rPr>
                <w:bCs/>
                <w:sz w:val="18"/>
                <w:szCs w:val="18"/>
                <w:lang w:val="en-US"/>
              </w:rPr>
            </w:pPr>
            <w:r>
              <w:rPr>
                <w:bCs/>
                <w:sz w:val="18"/>
                <w:szCs w:val="18"/>
                <w:lang w:val="en-US"/>
              </w:rPr>
              <w:t xml:space="preserve">5064-8209, Basic anion buffer for CE, pH 12.1, 50 </w:t>
            </w:r>
            <w:proofErr w:type="spellStart"/>
            <w:r>
              <w:rPr>
                <w:bCs/>
                <w:sz w:val="18"/>
                <w:szCs w:val="18"/>
                <w:lang w:val="en-US"/>
              </w:rPr>
              <w:t>mL</w:t>
            </w:r>
            <w:proofErr w:type="spellEnd"/>
            <w:r>
              <w:rPr>
                <w:bCs/>
                <w:sz w:val="18"/>
                <w:szCs w:val="18"/>
                <w:lang w:val="en-US"/>
              </w:rPr>
              <w:t>, indirect UV-detection buffer</w:t>
            </w:r>
          </w:p>
          <w:p>
            <w:pPr>
              <w:keepNext/>
              <w:jc w:val="center"/>
              <w:rPr>
                <w:bCs/>
                <w:sz w:val="18"/>
                <w:szCs w:val="18"/>
              </w:rPr>
            </w:pPr>
            <w:r>
              <w:rPr>
                <w:bCs/>
                <w:sz w:val="18"/>
                <w:szCs w:val="18"/>
              </w:rPr>
              <w:t xml:space="preserve">Буфер, основной анион, для КЭ, </w:t>
            </w:r>
            <w:proofErr w:type="spellStart"/>
            <w:r>
              <w:rPr>
                <w:bCs/>
                <w:sz w:val="18"/>
                <w:szCs w:val="18"/>
              </w:rPr>
              <w:t>pH</w:t>
            </w:r>
            <w:proofErr w:type="spellEnd"/>
            <w:r>
              <w:rPr>
                <w:bCs/>
                <w:sz w:val="18"/>
                <w:szCs w:val="18"/>
              </w:rPr>
              <w:t xml:space="preserve"> 12,1, 50 мл, буфер </w:t>
            </w:r>
            <w:proofErr w:type="gramStart"/>
            <w:r>
              <w:rPr>
                <w:bCs/>
                <w:sz w:val="18"/>
                <w:szCs w:val="18"/>
              </w:rPr>
              <w:t>для</w:t>
            </w:r>
            <w:proofErr w:type="gramEnd"/>
            <w:r>
              <w:rPr>
                <w:bCs/>
                <w:sz w:val="18"/>
                <w:szCs w:val="18"/>
              </w:rPr>
              <w:t xml:space="preserve"> непрямого </w:t>
            </w:r>
            <w:proofErr w:type="spellStart"/>
            <w:r>
              <w:rPr>
                <w:bCs/>
                <w:sz w:val="18"/>
                <w:szCs w:val="18"/>
              </w:rPr>
              <w:t>УФ-детектирования</w:t>
            </w:r>
            <w:proofErr w:type="spellEnd"/>
            <w:r>
              <w:rPr>
                <w:bCs/>
                <w:sz w:val="18"/>
                <w:szCs w:val="18"/>
              </w:rPr>
              <w:t xml:space="preserve"> </w:t>
            </w:r>
            <w:proofErr w:type="spellStart"/>
            <w:r>
              <w:rPr>
                <w:bCs/>
                <w:sz w:val="18"/>
                <w:szCs w:val="18"/>
              </w:rPr>
              <w:t>Agilent</w:t>
            </w:r>
            <w:proofErr w:type="spellEnd"/>
            <w:r>
              <w:rPr>
                <w:bCs/>
                <w:sz w:val="18"/>
                <w:szCs w:val="18"/>
              </w:rPr>
              <w:t xml:space="preserve"> </w:t>
            </w:r>
            <w:proofErr w:type="spellStart"/>
            <w:r>
              <w:rPr>
                <w:bCs/>
                <w:sz w:val="18"/>
                <w:szCs w:val="18"/>
              </w:rPr>
              <w:t>Technologies</w:t>
            </w:r>
            <w:proofErr w:type="spellEnd"/>
          </w:p>
        </w:tc>
        <w:tc>
          <w:tcPr>
            <w:tcW w:w="420" w:type="pct"/>
            <w:vAlign w:val="center"/>
          </w:tcPr>
          <w:p>
            <w:pPr>
              <w:keepNext/>
              <w:jc w:val="center"/>
              <w:rPr>
                <w:sz w:val="18"/>
                <w:szCs w:val="18"/>
              </w:rPr>
            </w:pPr>
            <w:r>
              <w:rPr>
                <w:sz w:val="18"/>
                <w:szCs w:val="18"/>
              </w:rPr>
              <w:t>26.51.85.120</w:t>
            </w:r>
          </w:p>
        </w:tc>
        <w:tc>
          <w:tcPr>
            <w:tcW w:w="1620" w:type="pct"/>
            <w:vAlign w:val="center"/>
          </w:tcPr>
          <w:p>
            <w:pPr>
              <w:keepNext/>
              <w:jc w:val="center"/>
              <w:rPr>
                <w:sz w:val="18"/>
                <w:szCs w:val="18"/>
              </w:rPr>
            </w:pPr>
            <w:r>
              <w:rPr>
                <w:sz w:val="18"/>
                <w:szCs w:val="18"/>
              </w:rPr>
              <w:t xml:space="preserve">Назначение: для капиллярного электрофореза (КЭ). Этот основной анионный буфер обеспечивает оптимальные условия для проведения анализов с использованием косвенного </w:t>
            </w:r>
            <w:proofErr w:type="spellStart"/>
            <w:proofErr w:type="gramStart"/>
            <w:r>
              <w:rPr>
                <w:sz w:val="18"/>
                <w:szCs w:val="18"/>
              </w:rPr>
              <w:t>УФ-детектирования</w:t>
            </w:r>
            <w:proofErr w:type="spellEnd"/>
            <w:proofErr w:type="gramEnd"/>
          </w:p>
          <w:p>
            <w:pPr>
              <w:keepNext/>
              <w:jc w:val="center"/>
              <w:rPr>
                <w:sz w:val="18"/>
                <w:szCs w:val="18"/>
              </w:rPr>
            </w:pPr>
            <w:proofErr w:type="spellStart"/>
            <w:r>
              <w:rPr>
                <w:sz w:val="18"/>
                <w:szCs w:val="18"/>
              </w:rPr>
              <w:t>рН</w:t>
            </w:r>
            <w:proofErr w:type="spellEnd"/>
            <w:proofErr w:type="gramStart"/>
            <w:r>
              <w:rPr>
                <w:sz w:val="18"/>
                <w:szCs w:val="18"/>
              </w:rPr>
              <w:t xml:space="preserve"> :</w:t>
            </w:r>
            <w:proofErr w:type="gramEnd"/>
            <w:r>
              <w:rPr>
                <w:sz w:val="18"/>
                <w:szCs w:val="18"/>
              </w:rPr>
              <w:t xml:space="preserve"> 12.1  </w:t>
            </w:r>
          </w:p>
          <w:p>
            <w:pPr>
              <w:keepNext/>
              <w:jc w:val="center"/>
              <w:rPr>
                <w:sz w:val="18"/>
                <w:szCs w:val="18"/>
              </w:rPr>
            </w:pPr>
            <w:r>
              <w:rPr>
                <w:sz w:val="18"/>
                <w:szCs w:val="18"/>
              </w:rPr>
              <w:t>Объем: 50 мл</w:t>
            </w:r>
          </w:p>
        </w:tc>
        <w:tc>
          <w:tcPr>
            <w:tcW w:w="181" w:type="pct"/>
            <w:vAlign w:val="center"/>
          </w:tcPr>
          <w:p>
            <w:pPr>
              <w:keepNext/>
              <w:jc w:val="center"/>
              <w:rPr>
                <w:sz w:val="18"/>
                <w:szCs w:val="18"/>
              </w:rPr>
            </w:pPr>
            <w:r>
              <w:rPr>
                <w:sz w:val="18"/>
                <w:szCs w:val="18"/>
              </w:rPr>
              <w:t>шт.</w:t>
            </w:r>
          </w:p>
        </w:tc>
        <w:tc>
          <w:tcPr>
            <w:tcW w:w="221" w:type="pct"/>
            <w:vAlign w:val="center"/>
          </w:tcPr>
          <w:p>
            <w:pPr>
              <w:keepNext/>
              <w:jc w:val="center"/>
              <w:rPr>
                <w:sz w:val="18"/>
                <w:szCs w:val="18"/>
              </w:rPr>
            </w:pPr>
            <w:r>
              <w:rPr>
                <w:sz w:val="18"/>
                <w:szCs w:val="18"/>
              </w:rPr>
              <w:t>2</w:t>
            </w:r>
          </w:p>
        </w:tc>
        <w:tc>
          <w:tcPr>
            <w:tcW w:w="293" w:type="pct"/>
            <w:vAlign w:val="center"/>
          </w:tcPr>
          <w:p>
            <w:pPr>
              <w:keepNext/>
              <w:jc w:val="center"/>
              <w:rPr>
                <w:sz w:val="18"/>
                <w:szCs w:val="18"/>
              </w:rPr>
            </w:pPr>
          </w:p>
        </w:tc>
        <w:tc>
          <w:tcPr>
            <w:tcW w:w="526" w:type="pct"/>
            <w:vAlign w:val="center"/>
          </w:tcPr>
          <w:p>
            <w:pPr>
              <w:keepNext/>
              <w:jc w:val="center"/>
              <w:rPr>
                <w:sz w:val="18"/>
                <w:szCs w:val="18"/>
              </w:rPr>
            </w:pPr>
          </w:p>
        </w:tc>
        <w:tc>
          <w:tcPr>
            <w:tcW w:w="526" w:type="pct"/>
            <w:vAlign w:val="center"/>
          </w:tcPr>
          <w:p>
            <w:pPr>
              <w:keepNext/>
              <w:jc w:val="center"/>
              <w:rPr>
                <w:sz w:val="18"/>
                <w:szCs w:val="18"/>
              </w:rPr>
            </w:pPr>
          </w:p>
        </w:tc>
      </w:tr>
      <w:tr>
        <w:trPr>
          <w:trHeight w:val="685"/>
        </w:trPr>
        <w:tc>
          <w:tcPr>
            <w:tcW w:w="204" w:type="pct"/>
            <w:vAlign w:val="center"/>
          </w:tcPr>
          <w:p>
            <w:pPr>
              <w:keepNext/>
              <w:jc w:val="center"/>
              <w:rPr>
                <w:sz w:val="18"/>
                <w:szCs w:val="18"/>
              </w:rPr>
            </w:pPr>
            <w:r>
              <w:rPr>
                <w:sz w:val="18"/>
                <w:szCs w:val="18"/>
              </w:rPr>
              <w:t>2</w:t>
            </w:r>
          </w:p>
        </w:tc>
        <w:tc>
          <w:tcPr>
            <w:tcW w:w="1009" w:type="pct"/>
            <w:vAlign w:val="center"/>
          </w:tcPr>
          <w:p>
            <w:pPr>
              <w:keepNext/>
              <w:jc w:val="center"/>
              <w:rPr>
                <w:bCs/>
                <w:sz w:val="18"/>
                <w:szCs w:val="18"/>
              </w:rPr>
            </w:pPr>
            <w:r>
              <w:rPr>
                <w:bCs/>
                <w:sz w:val="18"/>
                <w:szCs w:val="18"/>
              </w:rPr>
              <w:t xml:space="preserve">365D0271, Шприц для </w:t>
            </w:r>
            <w:proofErr w:type="spellStart"/>
            <w:r>
              <w:rPr>
                <w:bCs/>
                <w:sz w:val="18"/>
                <w:szCs w:val="18"/>
              </w:rPr>
              <w:t>автосамплера</w:t>
            </w:r>
            <w:proofErr w:type="spellEnd"/>
            <w:r>
              <w:rPr>
                <w:bCs/>
                <w:sz w:val="18"/>
                <w:szCs w:val="18"/>
              </w:rPr>
              <w:t xml:space="preserve"> </w:t>
            </w:r>
            <w:proofErr w:type="spellStart"/>
            <w:r>
              <w:rPr>
                <w:bCs/>
                <w:sz w:val="18"/>
                <w:szCs w:val="18"/>
              </w:rPr>
              <w:t>TriPlus</w:t>
            </w:r>
            <w:proofErr w:type="spellEnd"/>
            <w:r>
              <w:rPr>
                <w:bCs/>
                <w:sz w:val="18"/>
                <w:szCs w:val="18"/>
              </w:rPr>
              <w:t xml:space="preserve"> RSH </w:t>
            </w:r>
            <w:proofErr w:type="spellStart"/>
            <w:r>
              <w:rPr>
                <w:bCs/>
                <w:sz w:val="18"/>
                <w:szCs w:val="18"/>
              </w:rPr>
              <w:t>Autosampler</w:t>
            </w:r>
            <w:proofErr w:type="spellEnd"/>
            <w:r>
              <w:rPr>
                <w:bCs/>
                <w:sz w:val="18"/>
                <w:szCs w:val="18"/>
              </w:rPr>
              <w:t xml:space="preserve"> газового хроматографа </w:t>
            </w:r>
            <w:proofErr w:type="spellStart"/>
            <w:r>
              <w:rPr>
                <w:bCs/>
                <w:sz w:val="18"/>
                <w:szCs w:val="18"/>
              </w:rPr>
              <w:t>Trace</w:t>
            </w:r>
            <w:proofErr w:type="spellEnd"/>
            <w:r>
              <w:rPr>
                <w:bCs/>
                <w:sz w:val="18"/>
                <w:szCs w:val="18"/>
              </w:rPr>
              <w:t xml:space="preserve"> 1310, объем 10 мкл </w:t>
            </w:r>
            <w:proofErr w:type="spellStart"/>
            <w:r>
              <w:rPr>
                <w:bCs/>
                <w:sz w:val="18"/>
                <w:szCs w:val="18"/>
              </w:rPr>
              <w:t>Thermo</w:t>
            </w:r>
            <w:proofErr w:type="spellEnd"/>
            <w:r>
              <w:rPr>
                <w:bCs/>
                <w:sz w:val="18"/>
                <w:szCs w:val="18"/>
              </w:rPr>
              <w:t xml:space="preserve"> </w:t>
            </w:r>
            <w:proofErr w:type="spellStart"/>
            <w:r>
              <w:rPr>
                <w:bCs/>
                <w:sz w:val="18"/>
                <w:szCs w:val="18"/>
              </w:rPr>
              <w:t>Fisher</w:t>
            </w:r>
            <w:proofErr w:type="spellEnd"/>
            <w:r>
              <w:rPr>
                <w:bCs/>
                <w:sz w:val="18"/>
                <w:szCs w:val="18"/>
              </w:rPr>
              <w:t xml:space="preserve"> </w:t>
            </w:r>
            <w:proofErr w:type="spellStart"/>
            <w:r>
              <w:rPr>
                <w:bCs/>
                <w:sz w:val="18"/>
                <w:szCs w:val="18"/>
              </w:rPr>
              <w:t>Scientific</w:t>
            </w:r>
            <w:proofErr w:type="spellEnd"/>
          </w:p>
        </w:tc>
        <w:tc>
          <w:tcPr>
            <w:tcW w:w="420" w:type="pct"/>
            <w:vAlign w:val="center"/>
          </w:tcPr>
          <w:p>
            <w:pPr>
              <w:keepNext/>
              <w:jc w:val="center"/>
              <w:rPr>
                <w:sz w:val="18"/>
                <w:szCs w:val="18"/>
              </w:rPr>
            </w:pPr>
            <w:r>
              <w:rPr>
                <w:sz w:val="18"/>
                <w:szCs w:val="18"/>
              </w:rPr>
              <w:t>26.51.85.120</w:t>
            </w:r>
          </w:p>
        </w:tc>
        <w:tc>
          <w:tcPr>
            <w:tcW w:w="1620" w:type="pct"/>
            <w:vAlign w:val="center"/>
          </w:tcPr>
          <w:p>
            <w:pPr>
              <w:keepNext/>
              <w:jc w:val="center"/>
              <w:rPr>
                <w:sz w:val="18"/>
                <w:szCs w:val="18"/>
              </w:rPr>
            </w:pPr>
            <w:r>
              <w:rPr>
                <w:sz w:val="18"/>
                <w:szCs w:val="18"/>
              </w:rPr>
              <w:t xml:space="preserve">Описание: форсунка с клапаном </w:t>
            </w:r>
            <w:proofErr w:type="spellStart"/>
            <w:r>
              <w:rPr>
                <w:sz w:val="18"/>
                <w:szCs w:val="18"/>
              </w:rPr>
              <w:t>Merlin</w:t>
            </w:r>
            <w:proofErr w:type="spellEnd"/>
            <w:r>
              <w:rPr>
                <w:sz w:val="18"/>
                <w:szCs w:val="18"/>
              </w:rPr>
              <w:t xml:space="preserve">, PTV и </w:t>
            </w:r>
            <w:proofErr w:type="spellStart"/>
            <w:r>
              <w:rPr>
                <w:sz w:val="18"/>
                <w:szCs w:val="18"/>
              </w:rPr>
              <w:t>Split</w:t>
            </w:r>
            <w:proofErr w:type="spellEnd"/>
          </w:p>
          <w:p>
            <w:pPr>
              <w:keepNext/>
              <w:jc w:val="center"/>
              <w:rPr>
                <w:sz w:val="18"/>
                <w:szCs w:val="18"/>
              </w:rPr>
            </w:pPr>
            <w:r>
              <w:rPr>
                <w:sz w:val="18"/>
                <w:szCs w:val="18"/>
              </w:rPr>
              <w:t>Длина (метрическая) иглы: 57 мм</w:t>
            </w:r>
          </w:p>
          <w:p>
            <w:pPr>
              <w:keepNext/>
              <w:jc w:val="center"/>
              <w:rPr>
                <w:sz w:val="18"/>
                <w:szCs w:val="18"/>
              </w:rPr>
            </w:pPr>
            <w:r>
              <w:rPr>
                <w:sz w:val="18"/>
                <w:szCs w:val="18"/>
              </w:rPr>
              <w:t>Стиль «игольчатый пик»: конус</w:t>
            </w:r>
          </w:p>
          <w:p>
            <w:pPr>
              <w:keepNext/>
              <w:jc w:val="center"/>
              <w:rPr>
                <w:sz w:val="18"/>
                <w:szCs w:val="18"/>
              </w:rPr>
            </w:pPr>
            <w:r>
              <w:rPr>
                <w:sz w:val="18"/>
                <w:szCs w:val="18"/>
              </w:rPr>
              <w:t xml:space="preserve">Тип продукта: шприц для </w:t>
            </w:r>
            <w:proofErr w:type="spellStart"/>
            <w:r>
              <w:rPr>
                <w:sz w:val="18"/>
                <w:szCs w:val="18"/>
              </w:rPr>
              <w:t>автосамплера</w:t>
            </w:r>
            <w:proofErr w:type="spellEnd"/>
            <w:r>
              <w:rPr>
                <w:sz w:val="18"/>
                <w:szCs w:val="18"/>
              </w:rPr>
              <w:t xml:space="preserve"> ГХ с фиксированной иглой</w:t>
            </w:r>
          </w:p>
          <w:p>
            <w:pPr>
              <w:keepNext/>
              <w:jc w:val="center"/>
              <w:rPr>
                <w:sz w:val="18"/>
                <w:szCs w:val="18"/>
              </w:rPr>
            </w:pPr>
            <w:r>
              <w:rPr>
                <w:sz w:val="18"/>
                <w:szCs w:val="18"/>
              </w:rPr>
              <w:t xml:space="preserve">Для использования с (оборудованием): </w:t>
            </w:r>
            <w:proofErr w:type="spellStart"/>
            <w:r>
              <w:rPr>
                <w:sz w:val="18"/>
                <w:szCs w:val="18"/>
              </w:rPr>
              <w:t>автосамплером</w:t>
            </w:r>
            <w:proofErr w:type="spellEnd"/>
            <w:r>
              <w:rPr>
                <w:sz w:val="18"/>
                <w:szCs w:val="18"/>
              </w:rPr>
              <w:t xml:space="preserve"> </w:t>
            </w:r>
            <w:proofErr w:type="spellStart"/>
            <w:r>
              <w:rPr>
                <w:sz w:val="18"/>
                <w:szCs w:val="18"/>
              </w:rPr>
              <w:t>TriPlus</w:t>
            </w:r>
            <w:proofErr w:type="spellEnd"/>
            <w:r>
              <w:rPr>
                <w:sz w:val="18"/>
                <w:szCs w:val="18"/>
              </w:rPr>
              <w:t xml:space="preserve"> RSH и </w:t>
            </w:r>
            <w:proofErr w:type="spellStart"/>
            <w:r>
              <w:rPr>
                <w:sz w:val="18"/>
                <w:szCs w:val="18"/>
              </w:rPr>
              <w:t>автосамплером</w:t>
            </w:r>
            <w:proofErr w:type="spellEnd"/>
            <w:r>
              <w:rPr>
                <w:sz w:val="18"/>
                <w:szCs w:val="18"/>
              </w:rPr>
              <w:t xml:space="preserve"> </w:t>
            </w:r>
            <w:proofErr w:type="spellStart"/>
            <w:r>
              <w:rPr>
                <w:sz w:val="18"/>
                <w:szCs w:val="18"/>
              </w:rPr>
              <w:t>TriPlus</w:t>
            </w:r>
            <w:proofErr w:type="spellEnd"/>
            <w:r>
              <w:rPr>
                <w:sz w:val="18"/>
                <w:szCs w:val="18"/>
              </w:rPr>
              <w:t xml:space="preserve"> 100LS</w:t>
            </w:r>
          </w:p>
          <w:p>
            <w:pPr>
              <w:keepNext/>
              <w:jc w:val="center"/>
              <w:rPr>
                <w:sz w:val="18"/>
                <w:szCs w:val="18"/>
              </w:rPr>
            </w:pPr>
            <w:r>
              <w:rPr>
                <w:sz w:val="18"/>
                <w:szCs w:val="18"/>
              </w:rPr>
              <w:t>Игольчатый калибр: 23s G</w:t>
            </w:r>
          </w:p>
          <w:p>
            <w:pPr>
              <w:keepNext/>
              <w:jc w:val="center"/>
              <w:rPr>
                <w:sz w:val="18"/>
                <w:szCs w:val="18"/>
              </w:rPr>
            </w:pPr>
            <w:r>
              <w:rPr>
                <w:sz w:val="18"/>
                <w:szCs w:val="18"/>
              </w:rPr>
              <w:t>Объем (в метрических единицах): 10 мкл</w:t>
            </w:r>
          </w:p>
        </w:tc>
        <w:tc>
          <w:tcPr>
            <w:tcW w:w="181" w:type="pct"/>
            <w:vAlign w:val="center"/>
          </w:tcPr>
          <w:p>
            <w:pPr>
              <w:keepNext/>
              <w:jc w:val="center"/>
              <w:rPr>
                <w:sz w:val="18"/>
                <w:szCs w:val="18"/>
              </w:rPr>
            </w:pPr>
            <w:r>
              <w:rPr>
                <w:sz w:val="18"/>
                <w:szCs w:val="18"/>
              </w:rPr>
              <w:t>шт.</w:t>
            </w:r>
          </w:p>
        </w:tc>
        <w:tc>
          <w:tcPr>
            <w:tcW w:w="221" w:type="pct"/>
            <w:vAlign w:val="center"/>
          </w:tcPr>
          <w:p>
            <w:pPr>
              <w:keepNext/>
              <w:jc w:val="center"/>
              <w:rPr>
                <w:sz w:val="18"/>
                <w:szCs w:val="18"/>
              </w:rPr>
            </w:pPr>
            <w:r>
              <w:rPr>
                <w:sz w:val="18"/>
                <w:szCs w:val="18"/>
              </w:rPr>
              <w:t>5</w:t>
            </w:r>
          </w:p>
        </w:tc>
        <w:tc>
          <w:tcPr>
            <w:tcW w:w="293" w:type="pct"/>
            <w:vAlign w:val="center"/>
          </w:tcPr>
          <w:p>
            <w:pPr>
              <w:keepNext/>
              <w:jc w:val="center"/>
              <w:rPr>
                <w:sz w:val="18"/>
                <w:szCs w:val="18"/>
              </w:rPr>
            </w:pPr>
          </w:p>
        </w:tc>
        <w:tc>
          <w:tcPr>
            <w:tcW w:w="526" w:type="pct"/>
            <w:vAlign w:val="center"/>
          </w:tcPr>
          <w:p>
            <w:pPr>
              <w:keepNext/>
              <w:jc w:val="center"/>
              <w:rPr>
                <w:sz w:val="18"/>
                <w:szCs w:val="18"/>
              </w:rPr>
            </w:pPr>
          </w:p>
        </w:tc>
        <w:tc>
          <w:tcPr>
            <w:tcW w:w="526" w:type="pct"/>
            <w:vAlign w:val="center"/>
          </w:tcPr>
          <w:p>
            <w:pPr>
              <w:keepNext/>
              <w:jc w:val="center"/>
              <w:rPr>
                <w:sz w:val="18"/>
                <w:szCs w:val="18"/>
              </w:rPr>
            </w:pPr>
          </w:p>
        </w:tc>
      </w:tr>
    </w:tbl>
    <w:p>
      <w:pPr>
        <w:pStyle w:val="HTML"/>
        <w:keepNext/>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
    <w:p>
      <w:pPr>
        <w:pStyle w:val="HTML"/>
        <w:keepNext/>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tabs>
                <w:tab w:val="left" w:pos="4392"/>
              </w:tabs>
              <w:ind w:left="-102" w:right="72"/>
            </w:pPr>
            <w:r>
              <w:rPr>
                <w:b/>
              </w:rPr>
              <w:t>ЗАКАЗЧИК</w:t>
            </w:r>
          </w:p>
          <w:p>
            <w:pPr>
              <w:keepNext/>
              <w:tabs>
                <w:tab w:val="left" w:pos="4392"/>
              </w:tabs>
              <w:ind w:left="-102" w:right="72"/>
            </w:pPr>
            <w:r>
              <w:t>Директор</w:t>
            </w:r>
          </w:p>
          <w:p>
            <w:pPr>
              <w:keepNext/>
              <w:tabs>
                <w:tab w:val="left" w:pos="4392"/>
              </w:tabs>
              <w:ind w:left="-250" w:right="72" w:firstLine="148"/>
            </w:pPr>
            <w:r>
              <w:rPr>
                <w:bCs/>
              </w:rPr>
              <w:t>ФГБУН «ФИЦ питания и биотехнологии»</w:t>
            </w:r>
          </w:p>
          <w:p>
            <w:pPr>
              <w:keepNext/>
              <w:tabs>
                <w:tab w:val="left" w:pos="4392"/>
              </w:tabs>
              <w:ind w:left="-102" w:right="72"/>
              <w:rPr>
                <w:b/>
              </w:rPr>
            </w:pPr>
          </w:p>
          <w:p>
            <w:pPr>
              <w:keepNext/>
              <w:tabs>
                <w:tab w:val="left" w:pos="4392"/>
              </w:tabs>
              <w:ind w:left="-102" w:right="72"/>
              <w:rPr>
                <w:b/>
              </w:rPr>
            </w:pPr>
          </w:p>
          <w:p>
            <w:pPr>
              <w:keepNext/>
              <w:tabs>
                <w:tab w:val="left" w:pos="4392"/>
              </w:tabs>
              <w:ind w:left="-102" w:right="72"/>
            </w:pPr>
            <w:r>
              <w:t>_______________</w:t>
            </w:r>
            <w:r>
              <w:rPr>
                <w:b/>
              </w:rPr>
              <w:t xml:space="preserve"> / </w:t>
            </w:r>
            <w:r>
              <w:t>Никитюк Д.Б. /</w:t>
            </w:r>
          </w:p>
          <w:p>
            <w:pPr>
              <w:keepNext/>
              <w:tabs>
                <w:tab w:val="left" w:pos="4392"/>
              </w:tabs>
              <w:ind w:left="-102" w:right="72"/>
              <w:rPr>
                <w:b/>
              </w:rPr>
            </w:pPr>
          </w:p>
        </w:tc>
        <w:tc>
          <w:tcPr>
            <w:tcW w:w="1779" w:type="dxa"/>
          </w:tcPr>
          <w:p>
            <w:pPr>
              <w:keepNext/>
            </w:pPr>
          </w:p>
          <w:p>
            <w:pPr>
              <w:keepNext/>
              <w:ind w:right="509"/>
            </w:pPr>
          </w:p>
          <w:p>
            <w:pPr>
              <w:keepNext/>
              <w:ind w:right="509"/>
            </w:pPr>
          </w:p>
          <w:p>
            <w:pPr>
              <w:keepNext/>
              <w:ind w:right="509"/>
            </w:pPr>
          </w:p>
        </w:tc>
        <w:tc>
          <w:tcPr>
            <w:tcW w:w="5165" w:type="dxa"/>
          </w:tcPr>
          <w:p>
            <w:pPr>
              <w:keepNext/>
            </w:pPr>
            <w:r>
              <w:rPr>
                <w:b/>
              </w:rPr>
              <w:t>ПОСТАВЩИК</w:t>
            </w:r>
          </w:p>
          <w:p>
            <w:pPr>
              <w:keepNext/>
            </w:pPr>
          </w:p>
          <w:p>
            <w:pPr>
              <w:keepNext/>
            </w:pPr>
          </w:p>
          <w:p>
            <w:pPr>
              <w:keepNext/>
            </w:pPr>
          </w:p>
          <w:p>
            <w:pPr>
              <w:keepNext/>
            </w:pPr>
          </w:p>
          <w:p>
            <w:pPr>
              <w:keepNext/>
            </w:pPr>
            <w:r>
              <w:t>_______________ /                           /</w:t>
            </w:r>
          </w:p>
          <w:p>
            <w:pPr>
              <w:keepNext/>
            </w:pPr>
          </w:p>
        </w:tc>
      </w:tr>
    </w:tbl>
    <w:p>
      <w:pPr>
        <w:keepNext/>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C1AA-0011-4591-B07E-1B0D00AB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4633</Words>
  <Characters>26414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7</cp:revision>
  <cp:lastPrinted>2022-11-03T12:33:00Z</cp:lastPrinted>
  <dcterms:created xsi:type="dcterms:W3CDTF">2026-05-22T08:05:00Z</dcterms:created>
  <dcterms:modified xsi:type="dcterms:W3CDTF">2026-05-28T13:38:00Z</dcterms:modified>
</cp:coreProperties>
</file>