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CEE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Приложение №1 </w:t>
      </w:r>
    </w:p>
    <w:p w14:paraId="1DF4FA0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>к извещению об осуществлении закупки</w:t>
      </w:r>
    </w:p>
    <w:p w14:paraId="7597519B">
      <w:pPr>
        <w:pStyle w:val="8"/>
        <w:jc w:val="center"/>
        <w:rPr>
          <w:rFonts w:hint="default" w:ascii="Times New Roman" w:hAnsi="Times New Roman" w:eastAsia="Times New Roman" w:cs="Times New Roman"/>
          <w:bCs w:val="0"/>
          <w:color w:val="auto"/>
          <w:sz w:val="24"/>
          <w:szCs w:val="24"/>
          <w:lang w:eastAsia="en-US"/>
        </w:rPr>
      </w:pPr>
    </w:p>
    <w:p w14:paraId="2DEB228D">
      <w:pPr>
        <w:pStyle w:val="8"/>
        <w:jc w:val="center"/>
        <w:rPr>
          <w:rFonts w:hint="default" w:ascii="Times New Roman" w:hAnsi="Times New Roman" w:eastAsia="Times New Roman" w:cs="Times New Roman"/>
          <w:bCs w:val="0"/>
          <w:color w:val="auto"/>
          <w:sz w:val="24"/>
          <w:szCs w:val="24"/>
          <w:lang w:eastAsia="en-US"/>
        </w:rPr>
      </w:pPr>
      <w:r>
        <w:rPr>
          <w:rFonts w:hint="default" w:ascii="Times New Roman" w:hAnsi="Times New Roman" w:eastAsia="Times New Roman" w:cs="Times New Roman"/>
          <w:bCs w:val="0"/>
          <w:color w:val="auto"/>
          <w:sz w:val="24"/>
          <w:szCs w:val="24"/>
          <w:lang w:eastAsia="en-US"/>
        </w:rPr>
        <w:t>Описание объекта закупки</w:t>
      </w:r>
    </w:p>
    <w:p w14:paraId="1455E092">
      <w:pPr>
        <w:pStyle w:val="8"/>
        <w:jc w:val="both"/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lang w:eastAsia="en-US"/>
        </w:rPr>
      </w:pPr>
    </w:p>
    <w:p w14:paraId="4756A965">
      <w:pPr>
        <w:pStyle w:val="8"/>
        <w:jc w:val="center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color w:val="auto"/>
          <w:sz w:val="24"/>
          <w:szCs w:val="24"/>
          <w:lang w:eastAsia="en-US"/>
        </w:rPr>
        <w:t>Наименование закупки: на поставку цифровой приставки для телевизора</w:t>
      </w:r>
    </w:p>
    <w:tbl>
      <w:tblPr>
        <w:tblStyle w:val="19"/>
        <w:tblpPr w:leftFromText="180" w:rightFromText="180" w:vertAnchor="text" w:horzAnchor="margin" w:tblpY="17"/>
        <w:tblOverlap w:val="never"/>
        <w:tblW w:w="1470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600"/>
        <w:gridCol w:w="1805"/>
        <w:gridCol w:w="992"/>
        <w:gridCol w:w="1875"/>
        <w:gridCol w:w="1872"/>
        <w:gridCol w:w="1589"/>
        <w:gridCol w:w="3902"/>
        <w:gridCol w:w="1125"/>
        <w:gridCol w:w="945"/>
      </w:tblGrid>
      <w:tr w14:paraId="29B8A9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9" w:hRule="atLeast"/>
        </w:trPr>
        <w:tc>
          <w:tcPr>
            <w:tcW w:w="600" w:type="dxa"/>
            <w:vAlign w:val="center"/>
          </w:tcPr>
          <w:p w14:paraId="7C76EB35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805" w:type="dxa"/>
            <w:vAlign w:val="center"/>
          </w:tcPr>
          <w:p w14:paraId="792A38A0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14:paraId="63CB5360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Код ОКПД2 (КТРУ)</w:t>
            </w:r>
          </w:p>
        </w:tc>
        <w:tc>
          <w:tcPr>
            <w:tcW w:w="1875" w:type="dxa"/>
            <w:vAlign w:val="center"/>
          </w:tcPr>
          <w:p w14:paraId="0A4A7075">
            <w:pPr>
              <w:keepNext/>
              <w:keepLines/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Наименование характеристики (показателя)</w:t>
            </w:r>
          </w:p>
        </w:tc>
        <w:tc>
          <w:tcPr>
            <w:tcW w:w="1872" w:type="dxa"/>
            <w:vAlign w:val="center"/>
          </w:tcPr>
          <w:p w14:paraId="64C8DF2A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Значение характеристики (показателя)</w:t>
            </w:r>
          </w:p>
        </w:tc>
        <w:tc>
          <w:tcPr>
            <w:tcW w:w="1589" w:type="dxa"/>
            <w:vAlign w:val="center"/>
          </w:tcPr>
          <w:p w14:paraId="092643F9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Единица измерения характеристики (показателя)</w:t>
            </w:r>
          </w:p>
        </w:tc>
        <w:tc>
          <w:tcPr>
            <w:tcW w:w="3902" w:type="dxa"/>
            <w:vAlign w:val="center"/>
          </w:tcPr>
          <w:p w14:paraId="1C0A68A6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Инструкция по заполнению характеристик (значений показателей) в заявке</w:t>
            </w:r>
          </w:p>
        </w:tc>
        <w:tc>
          <w:tcPr>
            <w:tcW w:w="1125" w:type="dxa"/>
            <w:vAlign w:val="center"/>
          </w:tcPr>
          <w:p w14:paraId="565D5CD4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Единица</w:t>
            </w:r>
          </w:p>
          <w:p w14:paraId="56BF1784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измерения товара</w:t>
            </w:r>
          </w:p>
        </w:tc>
        <w:tc>
          <w:tcPr>
            <w:tcW w:w="945" w:type="dxa"/>
            <w:vAlign w:val="center"/>
          </w:tcPr>
          <w:p w14:paraId="7BF60F5F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Кол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-во товара</w:t>
            </w:r>
          </w:p>
        </w:tc>
      </w:tr>
      <w:tr w14:paraId="1E22A7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796" w:hRule="atLeast"/>
        </w:trPr>
        <w:tc>
          <w:tcPr>
            <w:tcW w:w="600" w:type="dxa"/>
            <w:vMerge w:val="restart"/>
            <w:vAlign w:val="center"/>
          </w:tcPr>
          <w:p w14:paraId="2C457C4C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1805" w:type="dxa"/>
            <w:vMerge w:val="restart"/>
            <w:vAlign w:val="center"/>
          </w:tcPr>
          <w:p w14:paraId="00BE3599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Цифровая приставка для телевизора</w:t>
            </w:r>
          </w:p>
        </w:tc>
        <w:tc>
          <w:tcPr>
            <w:tcW w:w="992" w:type="dxa"/>
            <w:vMerge w:val="restart"/>
            <w:vAlign w:val="center"/>
          </w:tcPr>
          <w:p w14:paraId="1C1AD4B9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ystem-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5F5F5"/>
              </w:rPr>
              <w:t>26.40.20.110</w:t>
            </w:r>
          </w:p>
        </w:tc>
        <w:tc>
          <w:tcPr>
            <w:tcW w:w="1875" w:type="dxa"/>
            <w:vAlign w:val="center"/>
          </w:tcPr>
          <w:p w14:paraId="4C5F82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Цвет товара</w:t>
            </w:r>
          </w:p>
        </w:tc>
        <w:tc>
          <w:tcPr>
            <w:tcW w:w="1872" w:type="dxa"/>
            <w:vAlign w:val="center"/>
          </w:tcPr>
          <w:p w14:paraId="071088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черный</w:t>
            </w:r>
          </w:p>
        </w:tc>
        <w:tc>
          <w:tcPr>
            <w:tcW w:w="1589" w:type="dxa"/>
            <w:vAlign w:val="center"/>
          </w:tcPr>
          <w:p w14:paraId="2055D5FD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02" w:type="dxa"/>
            <w:vAlign w:val="center"/>
          </w:tcPr>
          <w:p w14:paraId="17FF146B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25" w:type="dxa"/>
            <w:vMerge w:val="restart"/>
            <w:vAlign w:val="center"/>
          </w:tcPr>
          <w:p w14:paraId="2FBF079E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шт.</w:t>
            </w:r>
          </w:p>
        </w:tc>
        <w:tc>
          <w:tcPr>
            <w:tcW w:w="945" w:type="dxa"/>
            <w:vMerge w:val="restart"/>
            <w:vAlign w:val="center"/>
          </w:tcPr>
          <w:p w14:paraId="4E93FB75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</w:tr>
      <w:tr w14:paraId="4C659CC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9" w:hRule="atLeast"/>
        </w:trPr>
        <w:tc>
          <w:tcPr>
            <w:tcW w:w="600" w:type="dxa"/>
            <w:vMerge w:val="continue"/>
            <w:vAlign w:val="center"/>
          </w:tcPr>
          <w:p w14:paraId="32732902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5" w:type="dxa"/>
            <w:vMerge w:val="continue"/>
            <w:vAlign w:val="center"/>
          </w:tcPr>
          <w:p w14:paraId="06F90128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19ADFD54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14:paraId="42DC2F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Назначение</w:t>
            </w:r>
          </w:p>
        </w:tc>
        <w:tc>
          <w:tcPr>
            <w:tcW w:w="1872" w:type="dxa"/>
            <w:vAlign w:val="center"/>
          </w:tcPr>
          <w:p w14:paraId="142731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Для приёма и воспроизведения цифрового эфирного телевидения (DVB-T2)</w:t>
            </w:r>
          </w:p>
        </w:tc>
        <w:tc>
          <w:tcPr>
            <w:tcW w:w="1589" w:type="dxa"/>
            <w:vAlign w:val="center"/>
          </w:tcPr>
          <w:p w14:paraId="3E9926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902" w:type="dxa"/>
            <w:vAlign w:val="center"/>
          </w:tcPr>
          <w:p w14:paraId="1471D240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25" w:type="dxa"/>
            <w:vMerge w:val="continue"/>
            <w:vAlign w:val="center"/>
          </w:tcPr>
          <w:p w14:paraId="6D9BA3EF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45" w:type="dxa"/>
            <w:vMerge w:val="continue"/>
            <w:vAlign w:val="center"/>
          </w:tcPr>
          <w:p w14:paraId="06ECFAFE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</w:tr>
      <w:tr w14:paraId="795D52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9" w:hRule="atLeast"/>
        </w:trPr>
        <w:tc>
          <w:tcPr>
            <w:tcW w:w="600" w:type="dxa"/>
            <w:vMerge w:val="continue"/>
            <w:vAlign w:val="center"/>
          </w:tcPr>
          <w:p w14:paraId="713CEC43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5" w:type="dxa"/>
            <w:vMerge w:val="continue"/>
            <w:vAlign w:val="center"/>
          </w:tcPr>
          <w:p w14:paraId="4940C259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546C9B7C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14:paraId="6595C50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Интерфейсы</w:t>
            </w:r>
          </w:p>
        </w:tc>
        <w:tc>
          <w:tcPr>
            <w:tcW w:w="1872" w:type="dxa"/>
            <w:vAlign w:val="center"/>
          </w:tcPr>
          <w:p w14:paraId="3DB392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USB 2.0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bdr w:val="none" w:color="auto" w:sz="0" w:space="0"/>
                <w:shd w:val="clear" w:fill="FFFFFF"/>
              </w:rPr>
              <w:fldChar w:fldCharType="begin"/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bdr w:val="none" w:color="auto" w:sz="0" w:space="0"/>
                <w:shd w:val="clear" w:fill="FFFFFF"/>
              </w:rPr>
              <w:instrText xml:space="preserve"> HYPERLINK "https://www.ozon.ru/category/usb-mediapleer/" </w:instrTex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bdr w:val="none" w:color="auto" w:sz="0" w:space="0"/>
                <w:shd w:val="clear" w:fill="FFFFFF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bdr w:val="none" w:color="auto" w:sz="0" w:space="0"/>
                <w:shd w:val="clear" w:fill="FFFFFF"/>
              </w:rPr>
              <w:t>USB, 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bdr w:val="none" w:color="auto" w:sz="0" w:space="0"/>
                <w:shd w:val="clear" w:fill="FFFFFF"/>
              </w:rPr>
              <w:fldChar w:fldCharType="end"/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IEC, 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bdr w:val="none" w:color="auto" w:sz="0" w:space="0"/>
                <w:shd w:val="clear" w:fill="FFFFFF"/>
              </w:rPr>
              <w:fldChar w:fldCharType="begin"/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bdr w:val="none" w:color="auto" w:sz="0" w:space="0"/>
                <w:shd w:val="clear" w:fill="FFFFFF"/>
              </w:rPr>
              <w:instrText xml:space="preserve"> HYPERLINK "https://www.ozon.ru/category/mediapleer-rca/" </w:instrTex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bdr w:val="none" w:color="auto" w:sz="0" w:space="0"/>
                <w:shd w:val="clear" w:fill="FFFFFF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bdr w:val="none" w:color="auto" w:sz="0" w:space="0"/>
                <w:shd w:val="clear" w:fill="FFFFFF"/>
              </w:rPr>
              <w:t>RCA, 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bdr w:val="none" w:color="auto" w:sz="0" w:space="0"/>
                <w:shd w:val="clear" w:fill="FFFFFF"/>
              </w:rPr>
              <w:fldChar w:fldCharType="end"/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bdr w:val="none" w:color="auto" w:sz="0" w:space="0"/>
                <w:shd w:val="clear" w:fill="FFFFFF"/>
              </w:rPr>
              <w:fldChar w:fldCharType="begin"/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bdr w:val="none" w:color="auto" w:sz="0" w:space="0"/>
                <w:shd w:val="clear" w:fill="FFFFFF"/>
              </w:rPr>
              <w:instrText xml:space="preserve"> HYPERLINK "https://www.ozon.ru/category/hdmi-media-pleer/" </w:instrTex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bdr w:val="none" w:color="auto" w:sz="0" w:space="0"/>
                <w:shd w:val="clear" w:fill="FFFFFF"/>
              </w:rPr>
              <w:fldChar w:fldCharType="separate"/>
            </w:r>
            <w:r>
              <w:rPr>
                <w:rStyle w:val="6"/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bdr w:val="none" w:color="auto" w:sz="0" w:space="0"/>
                <w:shd w:val="clear" w:fill="FFFFFF"/>
              </w:rPr>
              <w:t>HDMI</w:t>
            </w:r>
            <w:r>
              <w:rPr>
                <w:rFonts w:hint="default" w:ascii="Times New Roman" w:hAnsi="Times New Roman" w:eastAsia="Arial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bdr w:val="none" w:color="auto" w:sz="0" w:space="0"/>
                <w:shd w:val="clear" w:fill="FFFFFF"/>
              </w:rPr>
              <w:fldChar w:fldCharType="end"/>
            </w:r>
          </w:p>
        </w:tc>
        <w:tc>
          <w:tcPr>
            <w:tcW w:w="1589" w:type="dxa"/>
            <w:vAlign w:val="center"/>
          </w:tcPr>
          <w:p w14:paraId="2D1586B8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02" w:type="dxa"/>
            <w:vAlign w:val="center"/>
          </w:tcPr>
          <w:p w14:paraId="2DDE0C4C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25" w:type="dxa"/>
            <w:vMerge w:val="continue"/>
            <w:vAlign w:val="center"/>
          </w:tcPr>
          <w:p w14:paraId="3A8A9614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45" w:type="dxa"/>
            <w:vMerge w:val="continue"/>
            <w:vAlign w:val="center"/>
          </w:tcPr>
          <w:p w14:paraId="71AC4844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</w:tr>
      <w:tr w14:paraId="0A2D3C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9" w:hRule="atLeast"/>
        </w:trPr>
        <w:tc>
          <w:tcPr>
            <w:tcW w:w="600" w:type="dxa"/>
            <w:vMerge w:val="continue"/>
            <w:vAlign w:val="center"/>
          </w:tcPr>
          <w:p w14:paraId="0C22F9BA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5" w:type="dxa"/>
            <w:vMerge w:val="continue"/>
            <w:vAlign w:val="center"/>
          </w:tcPr>
          <w:p w14:paraId="34D2FF0E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1D8F958E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14:paraId="2869176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Разрешения видео</w:t>
            </w:r>
          </w:p>
        </w:tc>
        <w:tc>
          <w:tcPr>
            <w:tcW w:w="1872" w:type="dxa"/>
            <w:vAlign w:val="center"/>
          </w:tcPr>
          <w:p w14:paraId="62B42B8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до 1080</w:t>
            </w:r>
          </w:p>
        </w:tc>
        <w:tc>
          <w:tcPr>
            <w:tcW w:w="1589" w:type="dxa"/>
            <w:vAlign w:val="center"/>
          </w:tcPr>
          <w:p w14:paraId="34F5C0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02" w:type="dxa"/>
            <w:vAlign w:val="center"/>
          </w:tcPr>
          <w:p w14:paraId="52DBDB57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25" w:type="dxa"/>
            <w:vMerge w:val="continue"/>
            <w:vAlign w:val="center"/>
          </w:tcPr>
          <w:p w14:paraId="577A7EE2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45" w:type="dxa"/>
            <w:vMerge w:val="continue"/>
            <w:vAlign w:val="center"/>
          </w:tcPr>
          <w:p w14:paraId="11627B9F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</w:tr>
      <w:tr w14:paraId="51ED24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9" w:hRule="atLeast"/>
        </w:trPr>
        <w:tc>
          <w:tcPr>
            <w:tcW w:w="600" w:type="dxa"/>
            <w:vMerge w:val="continue"/>
            <w:vAlign w:val="center"/>
          </w:tcPr>
          <w:p w14:paraId="046C897D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05" w:type="dxa"/>
            <w:vMerge w:val="continue"/>
            <w:vAlign w:val="center"/>
          </w:tcPr>
          <w:p w14:paraId="52E34305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vAlign w:val="center"/>
          </w:tcPr>
          <w:p w14:paraId="738F0303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 w14:paraId="50736F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Питание</w:t>
            </w:r>
          </w:p>
        </w:tc>
        <w:tc>
          <w:tcPr>
            <w:tcW w:w="1872" w:type="dxa"/>
            <w:vAlign w:val="center"/>
          </w:tcPr>
          <w:p w14:paraId="7776E0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bookmarkStart w:id="0" w:name="_GoBack"/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Встроенный сетевой кабель</w:t>
            </w:r>
            <w:bookmarkEnd w:id="0"/>
          </w:p>
        </w:tc>
        <w:tc>
          <w:tcPr>
            <w:tcW w:w="1589" w:type="dxa"/>
            <w:vAlign w:val="center"/>
          </w:tcPr>
          <w:p w14:paraId="267ED0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902" w:type="dxa"/>
            <w:vAlign w:val="center"/>
          </w:tcPr>
          <w:p w14:paraId="6A0EE74C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25" w:type="dxa"/>
            <w:vMerge w:val="continue"/>
            <w:vAlign w:val="center"/>
          </w:tcPr>
          <w:p w14:paraId="58CC388F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45" w:type="dxa"/>
            <w:vMerge w:val="continue"/>
            <w:vAlign w:val="center"/>
          </w:tcPr>
          <w:p w14:paraId="2DA299A5">
            <w:pPr>
              <w:keepNext/>
              <w:keepLines/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</w:p>
        </w:tc>
      </w:tr>
    </w:tbl>
    <w:p w14:paraId="3708AC49"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b/>
          <w:color w:val="auto"/>
          <w:sz w:val="24"/>
          <w:szCs w:val="24"/>
        </w:rPr>
      </w:pPr>
    </w:p>
    <w:p w14:paraId="6C5C164C"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b/>
          <w:color w:val="auto"/>
          <w:sz w:val="24"/>
          <w:szCs w:val="24"/>
        </w:rPr>
      </w:pPr>
    </w:p>
    <w:p w14:paraId="46CBD13A">
      <w:pPr>
        <w:widowControl w:val="0"/>
        <w:spacing w:after="0" w:line="240" w:lineRule="auto"/>
        <w:ind w:firstLine="567"/>
        <w:jc w:val="both"/>
        <w:rPr>
          <w:rFonts w:hint="default" w:ascii="Times New Roman" w:hAnsi="Times New Roman" w:cs="Times New Roman"/>
          <w:b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4"/>
          <w:szCs w:val="24"/>
        </w:rPr>
        <w:t>Согласовано:</w:t>
      </w:r>
    </w:p>
    <w:p w14:paraId="1C0CD6B4">
      <w:pPr>
        <w:widowControl w:val="0"/>
        <w:spacing w:after="0" w:line="240" w:lineRule="auto"/>
        <w:ind w:firstLine="567"/>
        <w:jc w:val="both"/>
        <w:rPr>
          <w:rFonts w:hint="default" w:ascii="Times New Roman" w:hAnsi="Times New Roman" w:cs="Times New Roman"/>
          <w:b/>
          <w:color w:val="auto"/>
          <w:sz w:val="24"/>
          <w:szCs w:val="24"/>
        </w:rPr>
      </w:pPr>
    </w:p>
    <w:p w14:paraId="6AAF1F21">
      <w:pPr>
        <w:overflowPunct w:val="0"/>
        <w:autoSpaceDE w:val="0"/>
        <w:autoSpaceDN w:val="0"/>
        <w:adjustRightInd w:val="0"/>
        <w:spacing w:after="0" w:line="240" w:lineRule="auto"/>
        <w:ind w:left="220" w:leftChars="100" w:firstLine="0" w:firstLineChars="0"/>
        <w:jc w:val="left"/>
        <w:textAlignment w:val="baseline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Заместитель н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ачальни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ка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  <w:lang w:eastAsia="ru-RU"/>
        </w:rPr>
        <w:t xml:space="preserve">ФКУ СИЗО-1 УФСИН России 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  <w:lang w:eastAsia="ru-RU"/>
        </w:rPr>
        <w:br w:type="textWrapping"/>
      </w:r>
      <w:r>
        <w:rPr>
          <w:rFonts w:hint="default" w:ascii="Times New Roman" w:hAnsi="Times New Roman" w:eastAsia="SimSun" w:cs="Times New Roman"/>
          <w:color w:val="auto"/>
          <w:sz w:val="24"/>
          <w:szCs w:val="24"/>
          <w:lang w:eastAsia="ru-RU"/>
        </w:rPr>
        <w:t>по Ханты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  <w:lang w:eastAsia="ru-RU"/>
        </w:rPr>
        <w:t>-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  <w:lang w:val="en-US" w:eastAsia="ru-RU"/>
        </w:rPr>
        <w:t xml:space="preserve"> 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  <w:lang w:eastAsia="ru-RU"/>
        </w:rPr>
        <w:t>Мансийскому автономному округу - Югре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 xml:space="preserve">                                         С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.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В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Мокеев</w:t>
      </w:r>
    </w:p>
    <w:sectPr>
      <w:pgSz w:w="16838" w:h="11906" w:orient="landscape"/>
      <w:pgMar w:top="85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stem-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9DB"/>
    <w:rsid w:val="0001112D"/>
    <w:rsid w:val="00036333"/>
    <w:rsid w:val="00053EB5"/>
    <w:rsid w:val="000549F4"/>
    <w:rsid w:val="00067BEB"/>
    <w:rsid w:val="000A0732"/>
    <w:rsid w:val="000B01FE"/>
    <w:rsid w:val="000C0A71"/>
    <w:rsid w:val="000D0929"/>
    <w:rsid w:val="0010175F"/>
    <w:rsid w:val="00105533"/>
    <w:rsid w:val="0013669F"/>
    <w:rsid w:val="001405BD"/>
    <w:rsid w:val="00171BDE"/>
    <w:rsid w:val="001729EB"/>
    <w:rsid w:val="001E4713"/>
    <w:rsid w:val="001F33BE"/>
    <w:rsid w:val="001F5447"/>
    <w:rsid w:val="00207E5E"/>
    <w:rsid w:val="00242050"/>
    <w:rsid w:val="00272D81"/>
    <w:rsid w:val="002B2FC9"/>
    <w:rsid w:val="002C03CB"/>
    <w:rsid w:val="002C0C03"/>
    <w:rsid w:val="002D07FD"/>
    <w:rsid w:val="003015BF"/>
    <w:rsid w:val="00301B0B"/>
    <w:rsid w:val="00302FD8"/>
    <w:rsid w:val="00311297"/>
    <w:rsid w:val="00315289"/>
    <w:rsid w:val="003243D3"/>
    <w:rsid w:val="003844AA"/>
    <w:rsid w:val="003A2BFC"/>
    <w:rsid w:val="003A3414"/>
    <w:rsid w:val="003B458F"/>
    <w:rsid w:val="00422044"/>
    <w:rsid w:val="00490162"/>
    <w:rsid w:val="004C3884"/>
    <w:rsid w:val="005001E4"/>
    <w:rsid w:val="005129BC"/>
    <w:rsid w:val="00532CB1"/>
    <w:rsid w:val="00536AE1"/>
    <w:rsid w:val="00556D22"/>
    <w:rsid w:val="005651D0"/>
    <w:rsid w:val="00582B41"/>
    <w:rsid w:val="005A6532"/>
    <w:rsid w:val="005C1671"/>
    <w:rsid w:val="005C2F35"/>
    <w:rsid w:val="005D3492"/>
    <w:rsid w:val="005D59F7"/>
    <w:rsid w:val="005E3D69"/>
    <w:rsid w:val="005F5541"/>
    <w:rsid w:val="00616DDD"/>
    <w:rsid w:val="006828B5"/>
    <w:rsid w:val="0068331E"/>
    <w:rsid w:val="00683A54"/>
    <w:rsid w:val="006952BB"/>
    <w:rsid w:val="006B56F1"/>
    <w:rsid w:val="006C221C"/>
    <w:rsid w:val="006D6855"/>
    <w:rsid w:val="00704FA8"/>
    <w:rsid w:val="00716308"/>
    <w:rsid w:val="00724FA3"/>
    <w:rsid w:val="00736D92"/>
    <w:rsid w:val="0076242A"/>
    <w:rsid w:val="007644B0"/>
    <w:rsid w:val="00766B5F"/>
    <w:rsid w:val="00784BA0"/>
    <w:rsid w:val="007875AF"/>
    <w:rsid w:val="007A21B0"/>
    <w:rsid w:val="007D1F82"/>
    <w:rsid w:val="0080320C"/>
    <w:rsid w:val="00814376"/>
    <w:rsid w:val="008365F7"/>
    <w:rsid w:val="00846015"/>
    <w:rsid w:val="008735F6"/>
    <w:rsid w:val="00875B7A"/>
    <w:rsid w:val="00876535"/>
    <w:rsid w:val="008825F7"/>
    <w:rsid w:val="008F09F2"/>
    <w:rsid w:val="0090422E"/>
    <w:rsid w:val="00913407"/>
    <w:rsid w:val="00953919"/>
    <w:rsid w:val="0099497E"/>
    <w:rsid w:val="009B055B"/>
    <w:rsid w:val="009C7FDB"/>
    <w:rsid w:val="009E3CD8"/>
    <w:rsid w:val="00A14B36"/>
    <w:rsid w:val="00A36394"/>
    <w:rsid w:val="00A37FB4"/>
    <w:rsid w:val="00A47004"/>
    <w:rsid w:val="00A5489B"/>
    <w:rsid w:val="00A86152"/>
    <w:rsid w:val="00AA6C15"/>
    <w:rsid w:val="00AB253F"/>
    <w:rsid w:val="00AE7AD5"/>
    <w:rsid w:val="00AF45D0"/>
    <w:rsid w:val="00B06556"/>
    <w:rsid w:val="00B152FB"/>
    <w:rsid w:val="00B37E02"/>
    <w:rsid w:val="00B61D68"/>
    <w:rsid w:val="00B772A3"/>
    <w:rsid w:val="00B82192"/>
    <w:rsid w:val="00BC3030"/>
    <w:rsid w:val="00BD25A4"/>
    <w:rsid w:val="00BE425D"/>
    <w:rsid w:val="00C02A97"/>
    <w:rsid w:val="00C11292"/>
    <w:rsid w:val="00C4208A"/>
    <w:rsid w:val="00C70E91"/>
    <w:rsid w:val="00C91138"/>
    <w:rsid w:val="00CA7B19"/>
    <w:rsid w:val="00CF1A08"/>
    <w:rsid w:val="00D03E40"/>
    <w:rsid w:val="00D1491D"/>
    <w:rsid w:val="00D1537A"/>
    <w:rsid w:val="00D269EE"/>
    <w:rsid w:val="00D7535B"/>
    <w:rsid w:val="00D9311F"/>
    <w:rsid w:val="00DA70C0"/>
    <w:rsid w:val="00DB122D"/>
    <w:rsid w:val="00E0191A"/>
    <w:rsid w:val="00E15038"/>
    <w:rsid w:val="00E20A52"/>
    <w:rsid w:val="00E33727"/>
    <w:rsid w:val="00E35E44"/>
    <w:rsid w:val="00E95FC0"/>
    <w:rsid w:val="00E963B9"/>
    <w:rsid w:val="00EB7D6D"/>
    <w:rsid w:val="00EC0123"/>
    <w:rsid w:val="00F25BA0"/>
    <w:rsid w:val="00F374D7"/>
    <w:rsid w:val="00F43699"/>
    <w:rsid w:val="00F51E10"/>
    <w:rsid w:val="00FA6FF6"/>
    <w:rsid w:val="00FC281E"/>
    <w:rsid w:val="00FE2DC2"/>
    <w:rsid w:val="00FF39DB"/>
    <w:rsid w:val="018260E6"/>
    <w:rsid w:val="10CF1311"/>
    <w:rsid w:val="3AFB7C9F"/>
    <w:rsid w:val="516D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18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basedOn w:val="3"/>
    <w:unhideWhenUsed/>
    <w:qFormat/>
    <w:uiPriority w:val="99"/>
    <w:rPr>
      <w:vertAlign w:val="superscript"/>
    </w:rPr>
  </w:style>
  <w:style w:type="character" w:styleId="6">
    <w:name w:val="Hyperlink"/>
    <w:basedOn w:val="3"/>
    <w:semiHidden/>
    <w:unhideWhenUsed/>
    <w:qFormat/>
    <w:uiPriority w:val="99"/>
    <w:rPr>
      <w:color w:val="0000FF"/>
      <w:u w:val="single"/>
    </w:rPr>
  </w:style>
  <w:style w:type="table" w:styleId="7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b/>
      <w:bCs/>
      <w:sz w:val="20"/>
      <w:szCs w:val="20"/>
      <w:lang w:val="ru-RU" w:eastAsia="ru-RU" w:bidi="ar-SA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align-top"/>
    <w:basedOn w:val="3"/>
    <w:qFormat/>
    <w:uiPriority w:val="0"/>
  </w:style>
  <w:style w:type="character" w:customStyle="1" w:styleId="11">
    <w:name w:val="cardmaininfo__content"/>
    <w:basedOn w:val="3"/>
    <w:uiPriority w:val="0"/>
  </w:style>
  <w:style w:type="character" w:customStyle="1" w:styleId="12">
    <w:name w:val="cardmaininfo__purchaselink"/>
    <w:basedOn w:val="3"/>
    <w:qFormat/>
    <w:uiPriority w:val="0"/>
  </w:style>
  <w:style w:type="paragraph" w:customStyle="1" w:styleId="13">
    <w:name w:val="Style7"/>
    <w:basedOn w:val="1"/>
    <w:uiPriority w:val="0"/>
    <w:pPr>
      <w:widowControl w:val="0"/>
      <w:autoSpaceDE w:val="0"/>
      <w:autoSpaceDN w:val="0"/>
      <w:adjustRightInd w:val="0"/>
      <w:spacing w:after="0" w:line="324" w:lineRule="exact"/>
      <w:ind w:firstLine="725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4">
    <w:name w:val="Основной текст 21"/>
    <w:basedOn w:val="1"/>
    <w:qFormat/>
    <w:uiPriority w:val="0"/>
    <w:pPr>
      <w:widowControl w:val="0"/>
      <w:spacing w:after="0" w:line="240" w:lineRule="auto"/>
      <w:ind w:left="567" w:hanging="567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customStyle="1" w:styleId="15">
    <w:name w:val="Font Style14"/>
    <w:qFormat/>
    <w:uiPriority w:val="0"/>
    <w:rPr>
      <w:rFonts w:hint="default" w:ascii="Times New Roman" w:hAnsi="Times New Roman" w:cs="Times New Roman"/>
      <w:sz w:val="22"/>
      <w:szCs w:val="22"/>
    </w:rPr>
  </w:style>
  <w:style w:type="character" w:customStyle="1" w:styleId="16">
    <w:name w:val="Основной текст (2)_"/>
    <w:link w:val="17"/>
    <w:qFormat/>
    <w:locked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17">
    <w:name w:val="Основной текст (2)"/>
    <w:basedOn w:val="1"/>
    <w:link w:val="16"/>
    <w:qFormat/>
    <w:uiPriority w:val="0"/>
    <w:pPr>
      <w:widowControl w:val="0"/>
      <w:shd w:val="clear" w:color="auto" w:fill="FFFFFF"/>
      <w:spacing w:after="60" w:line="0" w:lineRule="atLeast"/>
      <w:ind w:hanging="2160"/>
      <w:jc w:val="center"/>
    </w:pPr>
    <w:rPr>
      <w:rFonts w:ascii="Times New Roman" w:hAnsi="Times New Roman" w:eastAsia="Times New Roman" w:cs="Times New Roman"/>
    </w:rPr>
  </w:style>
  <w:style w:type="character" w:customStyle="1" w:styleId="18">
    <w:name w:val="Заголовок 1 Знак"/>
    <w:basedOn w:val="3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table" w:customStyle="1" w:styleId="19">
    <w:name w:val="Сетка таблицы2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222</Words>
  <Characters>1271</Characters>
  <Lines>10</Lines>
  <Paragraphs>2</Paragraphs>
  <TotalTime>30</TotalTime>
  <ScaleCrop>false</ScaleCrop>
  <LinksUpToDate>false</LinksUpToDate>
  <CharactersWithSpaces>1491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2025-01-23T10:45:00Z</dcterms:created>
  <dc:creator>Syrovatko</dc:creator>
  <cp:lastModifiedBy>user</cp:lastModifiedBy>
  <cp:lastPrinted>2026-08-21T10:09:21Z</cp:lastPrinted>
  <dcterms:modified xsi:type="dcterms:W3CDTF">2026-08-21T10:28:22Z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0EFBF64FE08040A78681119872941179_13</vt:lpwstr>
  </property>
</Properties>
</file>