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120" w:after="0" w:line="238" w:lineRule="auto"/>
        <w:rPr>
          <w:rFonts w:eastAsia="Calibri"/>
          <w:b/>
          <w:bCs/>
          <w:sz w:val="22"/>
          <w:szCs w:val="22"/>
          <w:highlight w:val="none"/>
        </w:rPr>
        <w:suppressLineNumbers w:val="0"/>
      </w:pPr>
      <w:r>
        <w:rPr>
          <w:rFonts w:eastAsia="Calibri"/>
          <w:b/>
          <w:bCs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Техническое задание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приобретение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хозяйственных товаров и принадлежностей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567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/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ind w:firstLine="0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83"/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риобретение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хозяйственных товаров и принадлежностей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983"/>
        <w:contextualSpacing/>
        <w:ind w:left="0" w:firstLine="708"/>
        <w:jc w:val="both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 Код по ОКПД 2: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  <w:t xml:space="preserve">25.72.14.120</w:t>
      </w:r>
      <w:r/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83"/>
        <w:contextualSpacing/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Место поставки Товара: </w:t>
      </w:r>
      <w:r>
        <w:rPr>
          <w:rFonts w:ascii="Times New Roman" w:hAnsi="Times New Roman"/>
          <w:sz w:val="22"/>
          <w:szCs w:val="22"/>
          <w:highlight w:val="white"/>
        </w:rPr>
        <w:t xml:space="preserve">Россия, Красноярский край, 660021, г. Красноярск, ул. Дубровинского,      д. 114, пом. 2 (склад (2 этаж))</w:t>
      </w:r>
      <w:r>
        <w:rPr>
          <w:rFonts w:ascii="Times New Roman" w:hAnsi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</w:r>
    </w:p>
    <w:p>
      <w:pPr>
        <w:pStyle w:val="983"/>
        <w:contextualSpacing/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Срок поставки Товара: </w:t>
      </w:r>
      <w:r>
        <w:rPr>
          <w:rFonts w:ascii="Times New Roman" w:hAnsi="Times New Roman"/>
          <w:sz w:val="22"/>
          <w:szCs w:val="22"/>
          <w:highlight w:val="white"/>
        </w:rPr>
        <w:t xml:space="preserve">в течение 10 ( десяти ) рабочих дней с даты заключения настоящего Контракта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83"/>
        <w:contextualSpacing/>
        <w:ind w:left="0" w:firstLine="708"/>
        <w:jc w:val="both"/>
        <w:spacing w:before="0" w:after="0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5. Требования к количеству (объему), функциональным и техническим характеристикам то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вара: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W w:w="10682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507"/>
        <w:gridCol w:w="3357"/>
        <w:gridCol w:w="2996"/>
        <w:gridCol w:w="1089"/>
      </w:tblGrid>
      <w:tr>
        <w:tblPrEx/>
        <w:trPr>
          <w:trHeight w:val="7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Наименование характеристики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Кол-во (шт.)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  <w:t xml:space="preserve">Дверной доводчик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Дверной доводчик морозостойкий предназначен для эксплуатации в температурном режиме от -35 до +40 градусов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</w:rPr>
              <w:t xml:space="preserve">Металл: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sz w:val="20"/>
                <w:szCs w:val="20"/>
                <w:highlight w:val="none"/>
              </w:rPr>
              <w:t xml:space="preserve">Алюминий 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  <w:highlight w:val="none"/>
              </w:rPr>
              <w:t xml:space="preserve">Тип изделия: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Доводчик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jc w:val="center"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Регулировки дверного доводчика:</w:t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скорость закрытия;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скорость прихлопа (довода) двери;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  <w:p>
            <w:pPr>
              <w:pStyle w:val="10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угол открытия двери.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jc w:val="center"/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5"/>
                <w:sz w:val="20"/>
                <w:szCs w:val="20"/>
                <w:highlight w:val="white"/>
              </w:rPr>
              <w:t xml:space="preserve">Вес двери: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не менее 90 кг и не более 160 кг</w:t>
            </w:r>
            <w:r/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Способ монтажа: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верхний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Тип доводчика: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гидравлический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Тип тяги: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</w:pPr>
            <w:r/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рычажная тяга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Максимальный угол открывания: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</w:pPr>
            <w:r/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до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  <w:vertAlign w:val="superscript"/>
              </w:rPr>
              <w:t xml:space="preserve">0</w:t>
            </w:r>
            <w:r/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Комплектация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/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дверной доводчик; </w:t>
            </w:r>
            <w:r/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рычаг доводчика; </w:t>
            </w:r>
            <w:r/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пластиковая заглушка;</w:t>
            </w:r>
            <w:r/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комплект шурупов для </w:t>
            </w:r>
            <w:r/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крепления на деревянные двери;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комплект винтов для крепления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на металлические двери;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винт для крепления рычага доводчика к корпусу;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инструкция по установке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Цвет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серебро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tbl>
      <w:tblPr>
        <w:tblW w:w="10682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507"/>
        <w:gridCol w:w="3357"/>
        <w:gridCol w:w="2996"/>
        <w:gridCol w:w="1089"/>
      </w:tblGrid>
      <w:tr>
        <w:tblPrEx/>
        <w:trPr>
          <w:trHeight w:val="7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Наименование характеристики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Кол-во (шт.)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  <w:t xml:space="preserve">Дверной доводчик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Дверной доводчик морозостойкий предназначен для эксплуатации в температурном режиме от -45 до +60 градусов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</w:rPr>
              <w:t xml:space="preserve">Металл: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sz w:val="20"/>
                <w:szCs w:val="20"/>
                <w:highlight w:val="none"/>
              </w:rPr>
              <w:t xml:space="preserve">Алюминий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  <w:highlight w:val="none"/>
              </w:rPr>
              <w:t xml:space="preserve">Тип изделия: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Доводчик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jc w:val="center"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Регулировки дверного доводчика: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скорость закрытия;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</w:p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скорость прихлопа (довода) двери;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</w:p>
          <w:p>
            <w:pPr>
              <w:pStyle w:val="10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угол открытия двери.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jc w:val="center"/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5"/>
                <w:sz w:val="20"/>
                <w:szCs w:val="20"/>
                <w:highlight w:val="white"/>
              </w:rPr>
              <w:t xml:space="preserve">Вес двери: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не менее 80 кг и не более 120 кг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Способ монтажа: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верхний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Тип доводчика: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гидравлический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Тип тяги: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рычажная тяга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Максимальный угол открывания: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до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  <w:vertAlign w:val="superscript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Комплектация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дверной доводчик;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рычаг доводчика;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пластиковая заглушка;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комплект шурупов для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крепления на деревянные двери;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комплект винтов для крепления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на металлические двери;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винт для крепления рычага доводчика к корпусу;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инструкция по установке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Цвет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черный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</w:tbl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tbl>
      <w:tblPr>
        <w:tblW w:w="10682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507"/>
        <w:gridCol w:w="3357"/>
        <w:gridCol w:w="2996"/>
        <w:gridCol w:w="1089"/>
      </w:tblGrid>
      <w:tr>
        <w:tblPrEx/>
        <w:trPr>
          <w:trHeight w:val="7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Наименование характеристики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Кол-во (шт.)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  <w:t xml:space="preserve">Дверной доводчик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151528"/>
                <w:sz w:val="26"/>
                <w:szCs w:val="26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Дверной доводчик для одностворчатых дверей с шириной створки до 900 мм, с регулируемой скоростью закрывания. Рабочая температура </w:t>
            </w:r>
            <w:r>
              <w:rPr>
                <w:rFonts w:ascii="Times New Roman" w:hAnsi="Times New Roman" w:eastAsia="Times New Roman" w:cs="Times New Roman"/>
                <w:color w:val="151528"/>
                <w:sz w:val="20"/>
                <w:szCs w:val="20"/>
                <w:highlight w:val="white"/>
              </w:rPr>
              <w:t xml:space="preserve">от -35°С до +60°С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51528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51528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</w:rPr>
              <w:t xml:space="preserve">Металл: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sz w:val="20"/>
                <w:szCs w:val="20"/>
                <w:highlight w:val="none"/>
              </w:rPr>
              <w:t xml:space="preserve">Алюминий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  <w:highlight w:val="none"/>
              </w:rPr>
              <w:t xml:space="preserve">Тип изделия: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Доводчик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Класс доводчика: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jc w:val="center"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4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Регулировки дверного доводчика: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скорость закрытия;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</w:p>
          <w:p>
            <w:pPr>
              <w:pStyle w:val="1054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скорость прихлопа (довода) двери;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</w:p>
          <w:p>
            <w:pPr>
              <w:pStyle w:val="10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угол открытия двери.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jc w:val="center"/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5"/>
                <w:sz w:val="20"/>
                <w:szCs w:val="20"/>
                <w:highlight w:val="white"/>
              </w:rPr>
              <w:t xml:space="preserve">Вес двери: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5"/>
                <w:sz w:val="20"/>
                <w:szCs w:val="20"/>
                <w:highlight w:val="white"/>
              </w:rPr>
              <w:t xml:space="preserve">не менее 35 кг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5"/>
                <w:sz w:val="20"/>
                <w:szCs w:val="20"/>
                <w:highlight w:val="white"/>
              </w:rPr>
              <w:t xml:space="preserve">не более 85 кг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Способ монтажа: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верхний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Тип доводчика: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гидравлический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Тип тяги: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рычажная тяга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Максимальный угол открывания: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до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180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  <w:vertAlign w:val="superscript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Комплектация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дверной доводчик;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рычаг доводчика;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пластиковая заглушка;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комплект шурупов для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крепления на деревянные двери;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комплект винтов для крепления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на металлические двери;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винт для крепления рычага доводчика к корпусу;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инструкция по установке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Цвет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коричневый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</w:tbl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t xml:space="preserve">Примечание: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ри осуществлении закупки, по результатам которой заключен данный Контракт, </w:t>
      </w:r>
      <w:r>
        <w:rPr>
          <w:sz w:val="22"/>
          <w:szCs w:val="22"/>
        </w:rPr>
        <w:t xml:space="preserve">Стороны</w:t>
      </w:r>
      <w:r>
        <w:rPr>
          <w:sz w:val="22"/>
          <w:szCs w:val="22"/>
        </w:rPr>
        <w:t xml:space="preserve"> учитывают и принимают меры по соблюдению требований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п. 1 ч. 2 ст. 14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 и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к товаров, работ, услуг отдельными видами юридических лиц»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(далее - постановление Правительства № 1875)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left="0" w:firstLine="708"/>
        <w:jc w:val="both"/>
        <w:spacing w:before="0" w:after="0"/>
        <w:rPr>
          <w:b w:val="0"/>
          <w:bCs w:val="0"/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  <w:highlight w:val="none"/>
        </w:rPr>
        <w:t xml:space="preserve">С учетом положений </w:t>
      </w:r>
      <w:r>
        <w:rPr>
          <w:b w:val="0"/>
          <w:bCs w:val="0"/>
          <w:sz w:val="22"/>
          <w:szCs w:val="22"/>
        </w:rPr>
        <w:t xml:space="preserve">ч. 2 ст.</w:t>
      </w:r>
      <w:r>
        <w:rPr>
          <w:b w:val="0"/>
          <w:bCs w:val="0"/>
          <w:sz w:val="22"/>
          <w:szCs w:val="22"/>
        </w:rPr>
        <w:t xml:space="preserve"> 43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bCs w:val="0"/>
          <w:sz w:val="22"/>
          <w:szCs w:val="22"/>
        </w:rPr>
        <w:t xml:space="preserve"> и подп. а п. 3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постановление Правительства № 1875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 в заявке на участие в закупке указываются сведения о наименовании страны происхождения Товара. </w:t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</w:rPr>
        <w:t xml:space="preserve">В случае, если при осуществлении закупки, по результатам которой заключен данный Контракт, у</w:t>
      </w:r>
      <w:r>
        <w:rPr>
          <w:sz w:val="22"/>
          <w:szCs w:val="22"/>
        </w:rPr>
        <w:t xml:space="preserve">станавливался ограничения закупок товаров, происходящих из иностранных государств, то в соответствии с пп. б) п. 2 ч. 4 ст. 14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2"/>
          <w:szCs w:val="22"/>
        </w:rPr>
        <w:t xml:space="preserve">, при исполнении Контракта замена Товара на происходящий из иностранного государства товар, в отношении которого установленно данное ограничение, если Контракт предусматривает поставку товара российского происхождения, не допускается.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983"/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6.Условия к отгрузке и поставки Товара: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widowControl w:val="off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</w:t>
      </w:r>
      <w:r>
        <w:rPr>
          <w:rFonts w:ascii="Times New Roman" w:hAnsi="Times New Roman"/>
          <w:sz w:val="22"/>
          <w:szCs w:val="22"/>
        </w:rPr>
        <w:t xml:space="preserve">оставка товара осуществляется Поставщиком в рабочие дни: с понедельника по четверг с 08-00 часов до 17-00 часов, пятница с 08-00 часов до 15-45 часов, обед с 12-00 часов до 12-45 часов по местному времени.
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widowControl w:val="off"/>
        <w:rPr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Поставщик обязан уведомить Заказчика не менее чем за 2 (два) рабочих дня о дате поставки товара по телефону </w:t>
      </w:r>
      <w:r>
        <w:rPr>
          <w:sz w:val="22"/>
          <w:szCs w:val="22"/>
        </w:rPr>
        <w:t xml:space="preserve">8 (391) </w:t>
      </w:r>
      <w:r>
        <w:rPr>
          <w:sz w:val="22"/>
          <w:szCs w:val="22"/>
        </w:rPr>
        <w:t xml:space="preserve">226-56-86, </w:t>
      </w:r>
      <w:r>
        <w:rPr>
          <w:sz w:val="22"/>
          <w:szCs w:val="22"/>
        </w:rPr>
        <w:t xml:space="preserve">226-56-90</w:t>
      </w:r>
      <w:r>
        <w:rPr>
          <w:sz w:val="22"/>
          <w:szCs w:val="22"/>
        </w:rPr>
        <w:t xml:space="preserve"> или 226-57-02</w:t>
      </w:r>
      <w:r>
        <w:rPr>
          <w:rFonts w:ascii="Times New Roman" w:hAnsi="Times New Roman"/>
          <w:sz w:val="22"/>
          <w:szCs w:val="22"/>
          <w:highlight w:val="none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7.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Требования к поставляемому Товару: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Поставляемый товар должен быть новым товаром (товаром, который не был в употреблении, в том числе  который  не  был  восстановлен,  у  которого  не  были  восстановлены  потребительские  свойства)  и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соответствовать требованиям Заказчика.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</w:rPr>
        <w:outlineLvl w:val="1"/>
      </w:pPr>
      <w:r>
        <w:rPr>
          <w:rFonts w:ascii="Times New Roman" w:hAnsi="Times New Roman"/>
          <w:b/>
          <w:sz w:val="22"/>
          <w:szCs w:val="22"/>
        </w:rPr>
        <w:t xml:space="preserve">Поставляемый товар должен быть не ранее 2025</w:t>
      </w:r>
      <w:r>
        <w:rPr>
          <w:rFonts w:ascii="Times New Roman" w:hAnsi="Times New Roman"/>
          <w:b/>
          <w:sz w:val="22"/>
          <w:szCs w:val="22"/>
        </w:rPr>
        <w:t xml:space="preserve"> года выпуска.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Поставляемый товар должен быть свободным от прав на него третьих лиц и других обременений и не являться предметом спора или залога.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Поставка товара осуществляется транспортом Поставщика путем отгрузки (передачи) товара Заказчику.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Доставка товара и все виды погрузо-разгрузочных работ осуществляются силами и средствами Поставщика.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В случае доставки товара транспортной компанией, привлече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нной для этих целей Поставщиком, Поставщик обязан обеспечить выгрузку Товара на склад Заказчика представителями транспортной компании.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Оплата услуг транспортной компании по доставке и выгрузке товара Заказчику на склад производится Поставщиком.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В случае отказа представителей транспортной компании произвести выгрузку товара на склад Заказчика, Заказчик вправе отказаться от приемки товара.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8. Требования к качеству и безопасности поставляемого Товара: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u w:val="singl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Поставляемый товар при обычных условиях его использования, хранения, транспортировки, утилизации должен быть безопасен для жизни и здор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вья человека и состоянию окружающей среды.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Поставщик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должен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гарантир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овать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54"/>
        <w:ind w:left="0" w:right="0" w:firstLine="709"/>
        <w:jc w:val="both"/>
        <w:rPr>
          <w:rFonts w:ascii="Times New Roman" w:hAnsi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Поставляемый товар должен быть прочным, не токсичным, радиационно-безопасным, не оказывать вредного влияния на человека при контакте и соответствовать </w:t>
      </w:r>
      <w:r>
        <w:rPr>
          <w:rFonts w:ascii="Times New Roman" w:hAnsi="Times New Roman" w:cs="Times New Roman"/>
          <w:sz w:val="22"/>
          <w:szCs w:val="22"/>
        </w:rPr>
        <w:t xml:space="preserve">действующим стандартам,</w:t>
      </w:r>
      <w:r>
        <w:rPr>
          <w:rFonts w:ascii="Times New Roman" w:hAnsi="Times New Roman" w:cs="Times New Roman"/>
          <w:sz w:val="22"/>
          <w:szCs w:val="22"/>
        </w:rPr>
        <w:t xml:space="preserve"> установленным на данный вид товара.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Поставщик должен гарантировать качество и безопасность товара в соответствии с действующими стандартами, установленными на данный вид товара, наличие документов, подтверждающих соответствие качества товара.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Товар должен быть упакован и замаркирован в соответствии с действующими стандартами.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Поставщик поставляет Товар в у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9.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Гарантийный срок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на поставляемый товар должен соответствовать гарантийному сроку предоставляемому заводом-изготовителем товара.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При этом гарантийный срок должен составлять не менее </w:t>
      </w:r>
      <w:r>
        <w:rPr>
          <w:rFonts w:ascii="Times New Roman" w:hAnsi="Times New Roman"/>
          <w:sz w:val="22"/>
          <w:szCs w:val="22"/>
          <w:highlight w:val="none"/>
        </w:rPr>
        <w:t xml:space="preserve">24 (двадцати четырех) месяцев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со дня подписания товарной накладной.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b/>
          <w:bCs/>
          <w:spacing w:val="-1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Требования к качеству товара могут быть предъявлены Поставщику в течение в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сего гарантийного срока (независимо от срока действия контракта). Если в период гарантийного срока обнаружатся  дефекты, препятствующие нормальному  использованию (эксплуатации товара), то Поставщик обязан заменить товар в согласованные с Заказчиком сроки.</w:t>
      </w: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highlight w:val="none"/>
          <w14:ligatures w14:val="none"/>
        </w:rPr>
      </w:pP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highlight w:val="none"/>
          <w14:ligatures w14:val="none"/>
        </w:rPr>
      </w:pP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highlight w:val="none"/>
          <w14:ligatures w14:val="none"/>
        </w:rPr>
      </w:pP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:highlight w:val="none"/>
          <w14:ligatures w14:val="none"/>
        </w:rPr>
      </w:r>
    </w:p>
    <w:p>
      <w:pPr>
        <w:jc w:val="both"/>
        <w:tabs>
          <w:tab w:val="left" w:pos="709" w:leader="none"/>
        </w:tabs>
        <w:rPr>
          <w:sz w:val="26"/>
          <w:szCs w:val="26"/>
          <w:highlight w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И.о начальника отдела 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ind w:firstLine="0"/>
        <w:rPr>
          <w:sz w:val="24"/>
          <w:szCs w:val="24"/>
        </w:rPr>
      </w:pPr>
      <w:r>
        <w:rPr>
          <w:sz w:val="22"/>
          <w:szCs w:val="22"/>
        </w:rPr>
        <w:t xml:space="preserve">материально-технического обеспечения                           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          Д.С. Адамовский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0"/>
        <w:jc w:val="both"/>
        <w:rPr>
          <w:b/>
          <w:bCs/>
          <w:spacing w:val="-1"/>
          <w:sz w:val="22"/>
          <w:szCs w:val="22"/>
          <w:highlight w:val="none"/>
          <w14:ligatures w14:val="none"/>
        </w:rPr>
      </w:pPr>
      <w:r>
        <w:rPr>
          <w:b/>
          <w:bCs/>
          <w:spacing w:val="-1"/>
          <w:sz w:val="22"/>
          <w:szCs w:val="22"/>
          <w:highlight w:val="none"/>
          <w14:ligatures w14:val="none"/>
        </w:rPr>
      </w:r>
      <w:r>
        <w:rPr>
          <w:b/>
          <w:bCs/>
          <w:spacing w:val="-1"/>
          <w:sz w:val="22"/>
          <w:szCs w:val="22"/>
          <w:highlight w:val="none"/>
          <w14:ligatures w14:val="none"/>
        </w:rPr>
      </w:r>
    </w:p>
    <w:p>
      <w:pPr>
        <w:pStyle w:val="1054"/>
        <w:ind w:firstLine="708"/>
        <w:jc w:val="both"/>
        <w:rPr>
          <w:b/>
          <w:bCs/>
          <w:spacing w:val="-1"/>
          <w:highlight w:val="none"/>
          <w14:ligatures w14:val="none"/>
        </w:rPr>
      </w:pP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:highlight w:val="none"/>
          <w14:ligatures w14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Исп.: Ст.специалист 2 р. 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отдела</w:t>
      </w: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 МТО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С.И. Шерина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Тел.: (8391) 2-265-212, доб.212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Эл. адрес: omto11@r24.rosreestr.ru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054"/>
        <w:ind w:firstLine="708"/>
        <w:jc w:val="both"/>
        <w:rPr>
          <w:b/>
          <w:bCs/>
          <w:spacing w:val="-1"/>
          <w:highlight w:val="none"/>
          <w14:ligatures w14:val="none"/>
        </w:rPr>
      </w:pP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:highlight w:val="none"/>
          <w14:ligatures w14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437" w:right="720" w:bottom="527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GaramondC">
    <w:panose1 w:val="02000603000000000000"/>
  </w:font>
  <w:font w:name="Tahoma">
    <w:panose1 w:val="020B0604030504040204"/>
  </w:font>
  <w:font w:name="Courier New">
    <w:panose1 w:val="02070309020205020404"/>
  </w:font>
  <w:font w:name="IJLCL E+ Helvetica">
    <w:panose1 w:val="02000603000000000000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jc w:val="center"/>
    </w:pPr>
    <w:fldSimple w:instr="PAGE \* MERGEFORMAT">
      <w:r>
        <w:t xml:space="preserve">1</w:t>
      </w:r>
    </w:fldSimple>
    <w:r/>
    <w:r/>
  </w:p>
  <w:p>
    <w:pPr>
      <w:pStyle w:val="102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915846"/>
      <w:docPartObj>
        <w:docPartGallery w:val="Page Numbers (Bottom of Page)"/>
        <w:docPartUnique w:val="true"/>
      </w:docPartObj>
      <w:rPr/>
    </w:sdtPr>
    <w:sdtContent>
      <w:p>
        <w:pPr>
          <w:pStyle w:val="1027"/>
          <w:jc w:val="right"/>
        </w:pPr>
        <w:r/>
        <w:r/>
      </w:p>
    </w:sdtContent>
  </w:sdt>
  <w:p>
    <w:pPr>
      <w:pStyle w:val="10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80" w:hanging="84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  <w:tabs>
          <w:tab w:val="num" w:pos="3621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14" w:hanging="504"/>
        <w:tabs>
          <w:tab w:val="num" w:pos="1430" w:leader="none"/>
        </w:tabs>
      </w:pPr>
      <w:rPr>
        <w:rFonts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  <w:tabs>
          <w:tab w:val="num" w:pos="216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196" w:hanging="360"/>
        <w:tabs>
          <w:tab w:val="num" w:pos="319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6" w:hanging="360"/>
        <w:tabs>
          <w:tab w:val="num" w:pos="39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636" w:hanging="180"/>
        <w:tabs>
          <w:tab w:val="num" w:pos="46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356" w:hanging="360"/>
        <w:tabs>
          <w:tab w:val="num" w:pos="53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076" w:hanging="360"/>
        <w:tabs>
          <w:tab w:val="num" w:pos="60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796" w:hanging="180"/>
        <w:tabs>
          <w:tab w:val="num" w:pos="67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516" w:hanging="360"/>
        <w:tabs>
          <w:tab w:val="num" w:pos="75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236" w:hanging="360"/>
        <w:tabs>
          <w:tab w:val="num" w:pos="82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956" w:hanging="180"/>
        <w:tabs>
          <w:tab w:val="num" w:pos="8956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/>
      <w:suff w:val="tab"/>
      <w:lvlText w:val="11.%1."/>
      <w:lvlJc w:val="left"/>
      <w:pPr>
        <w:ind w:left="4298" w:hanging="720"/>
        <w:tabs>
          <w:tab w:val="num" w:pos="429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0" w:hanging="420"/>
        <w:tabs>
          <w:tab w:val="num" w:pos="114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  <w:tabs>
          <w:tab w:val="num" w:pos="2520" w:leader="none"/>
        </w:tabs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num w:numId="1">
    <w:abstractNumId w:val="26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0"/>
  </w:num>
  <w:num w:numId="10">
    <w:abstractNumId w:val="0"/>
  </w:num>
  <w:num w:numId="11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6"/>
  </w:num>
  <w:num w:numId="14">
    <w:abstractNumId w:val="5"/>
  </w:num>
  <w:num w:numId="15">
    <w:abstractNumId w:val="2"/>
  </w:num>
  <w:num w:numId="16">
    <w:abstractNumId w:val="6"/>
  </w:num>
  <w:num w:numId="17">
    <w:abstractNumId w:val="30"/>
  </w:num>
  <w:num w:numId="18">
    <w:abstractNumId w:val="3"/>
  </w:num>
  <w:num w:numId="19">
    <w:abstractNumId w:val="23"/>
  </w:num>
  <w:num w:numId="20">
    <w:abstractNumId w:val="1"/>
  </w:num>
  <w:num w:numId="21">
    <w:abstractNumId w:val="9"/>
  </w:num>
  <w:num w:numId="22">
    <w:abstractNumId w:val="11"/>
  </w:num>
  <w:num w:numId="23">
    <w:abstractNumId w:val="21"/>
  </w:num>
  <w:num w:numId="24">
    <w:abstractNumId w:val="32"/>
  </w:num>
  <w:num w:numId="25">
    <w:abstractNumId w:val="14"/>
  </w:num>
  <w:num w:numId="26">
    <w:abstractNumId w:val="18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</w:num>
  <w:num w:numId="31">
    <w:abstractNumId w:val="13"/>
  </w:num>
  <w:num w:numId="32">
    <w:abstractNumId w:val="24"/>
  </w:num>
  <w:num w:numId="33">
    <w:abstractNumId w:val="25"/>
  </w:num>
  <w:num w:numId="34">
    <w:abstractNumId w:val="27"/>
  </w:num>
  <w:num w:numId="35">
    <w:abstractNumId w:val="10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7">
    <w:name w:val="Heading 1 Char"/>
    <w:basedOn w:val="989"/>
    <w:link w:val="984"/>
    <w:uiPriority w:val="9"/>
    <w:rPr>
      <w:rFonts w:ascii="Arial" w:hAnsi="Arial" w:eastAsia="Arial" w:cs="Arial"/>
      <w:sz w:val="40"/>
      <w:szCs w:val="40"/>
    </w:rPr>
  </w:style>
  <w:style w:type="character" w:styleId="818">
    <w:name w:val="Heading 2 Char"/>
    <w:basedOn w:val="989"/>
    <w:link w:val="985"/>
    <w:uiPriority w:val="9"/>
    <w:rPr>
      <w:rFonts w:ascii="Arial" w:hAnsi="Arial" w:eastAsia="Arial" w:cs="Arial"/>
      <w:sz w:val="34"/>
    </w:rPr>
  </w:style>
  <w:style w:type="character" w:styleId="819">
    <w:name w:val="Heading 3 Char"/>
    <w:basedOn w:val="989"/>
    <w:link w:val="986"/>
    <w:uiPriority w:val="9"/>
    <w:rPr>
      <w:rFonts w:ascii="Arial" w:hAnsi="Arial" w:eastAsia="Arial" w:cs="Arial"/>
      <w:sz w:val="30"/>
      <w:szCs w:val="30"/>
    </w:rPr>
  </w:style>
  <w:style w:type="character" w:styleId="820">
    <w:name w:val="Heading 4 Char"/>
    <w:basedOn w:val="989"/>
    <w:link w:val="987"/>
    <w:uiPriority w:val="9"/>
    <w:rPr>
      <w:rFonts w:ascii="Arial" w:hAnsi="Arial" w:eastAsia="Arial" w:cs="Arial"/>
      <w:b/>
      <w:bCs/>
      <w:sz w:val="26"/>
      <w:szCs w:val="26"/>
    </w:rPr>
  </w:style>
  <w:style w:type="character" w:styleId="821">
    <w:name w:val="Heading 5 Char"/>
    <w:basedOn w:val="989"/>
    <w:link w:val="988"/>
    <w:uiPriority w:val="9"/>
    <w:rPr>
      <w:rFonts w:ascii="Arial" w:hAnsi="Arial" w:eastAsia="Arial" w:cs="Arial"/>
      <w:b/>
      <w:bCs/>
      <w:sz w:val="24"/>
      <w:szCs w:val="24"/>
    </w:rPr>
  </w:style>
  <w:style w:type="paragraph" w:styleId="822">
    <w:name w:val="Heading 6"/>
    <w:basedOn w:val="983"/>
    <w:next w:val="983"/>
    <w:link w:val="8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3">
    <w:name w:val="Heading 6 Char"/>
    <w:basedOn w:val="989"/>
    <w:link w:val="822"/>
    <w:uiPriority w:val="9"/>
    <w:rPr>
      <w:rFonts w:ascii="Arial" w:hAnsi="Arial" w:eastAsia="Arial" w:cs="Arial"/>
      <w:b/>
      <w:bCs/>
      <w:sz w:val="22"/>
      <w:szCs w:val="22"/>
    </w:rPr>
  </w:style>
  <w:style w:type="paragraph" w:styleId="824">
    <w:name w:val="Heading 7"/>
    <w:basedOn w:val="983"/>
    <w:next w:val="983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>
    <w:name w:val="Heading 7 Char"/>
    <w:basedOn w:val="989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6">
    <w:name w:val="Heading 8"/>
    <w:basedOn w:val="983"/>
    <w:next w:val="983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7">
    <w:name w:val="Heading 8 Char"/>
    <w:basedOn w:val="989"/>
    <w:link w:val="826"/>
    <w:uiPriority w:val="9"/>
    <w:rPr>
      <w:rFonts w:ascii="Arial" w:hAnsi="Arial" w:eastAsia="Arial" w:cs="Arial"/>
      <w:i/>
      <w:iCs/>
      <w:sz w:val="22"/>
      <w:szCs w:val="22"/>
    </w:rPr>
  </w:style>
  <w:style w:type="paragraph" w:styleId="828">
    <w:name w:val="Heading 9"/>
    <w:basedOn w:val="983"/>
    <w:next w:val="983"/>
    <w:link w:val="8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9">
    <w:name w:val="Heading 9 Char"/>
    <w:basedOn w:val="989"/>
    <w:link w:val="828"/>
    <w:uiPriority w:val="9"/>
    <w:rPr>
      <w:rFonts w:ascii="Arial" w:hAnsi="Arial" w:eastAsia="Arial" w:cs="Arial"/>
      <w:i/>
      <w:iCs/>
      <w:sz w:val="21"/>
      <w:szCs w:val="21"/>
    </w:rPr>
  </w:style>
  <w:style w:type="character" w:styleId="830">
    <w:name w:val="Title Char"/>
    <w:basedOn w:val="989"/>
    <w:link w:val="1015"/>
    <w:uiPriority w:val="10"/>
    <w:rPr>
      <w:sz w:val="48"/>
      <w:szCs w:val="48"/>
    </w:rPr>
  </w:style>
  <w:style w:type="paragraph" w:styleId="831">
    <w:name w:val="Subtitle"/>
    <w:basedOn w:val="983"/>
    <w:next w:val="983"/>
    <w:link w:val="832"/>
    <w:uiPriority w:val="11"/>
    <w:qFormat/>
    <w:pPr>
      <w:spacing w:before="200" w:after="200"/>
    </w:pPr>
    <w:rPr>
      <w:sz w:val="24"/>
      <w:szCs w:val="24"/>
    </w:rPr>
  </w:style>
  <w:style w:type="character" w:styleId="832">
    <w:name w:val="Subtitle Char"/>
    <w:basedOn w:val="989"/>
    <w:link w:val="831"/>
    <w:uiPriority w:val="11"/>
    <w:rPr>
      <w:sz w:val="24"/>
      <w:szCs w:val="24"/>
    </w:rPr>
  </w:style>
  <w:style w:type="paragraph" w:styleId="833">
    <w:name w:val="Quote"/>
    <w:basedOn w:val="983"/>
    <w:next w:val="983"/>
    <w:link w:val="834"/>
    <w:uiPriority w:val="29"/>
    <w:qFormat/>
    <w:pPr>
      <w:ind w:left="720" w:right="720"/>
    </w:pPr>
    <w:rPr>
      <w:i/>
    </w:rPr>
  </w:style>
  <w:style w:type="character" w:styleId="834">
    <w:name w:val="Quote Char"/>
    <w:link w:val="833"/>
    <w:uiPriority w:val="29"/>
    <w:rPr>
      <w:i/>
    </w:rPr>
  </w:style>
  <w:style w:type="paragraph" w:styleId="835">
    <w:name w:val="Intense Quote"/>
    <w:basedOn w:val="983"/>
    <w:next w:val="983"/>
    <w:link w:val="8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>
    <w:name w:val="Intense Quote Char"/>
    <w:link w:val="835"/>
    <w:uiPriority w:val="30"/>
    <w:rPr>
      <w:i/>
    </w:rPr>
  </w:style>
  <w:style w:type="character" w:styleId="837">
    <w:name w:val="Header Char"/>
    <w:basedOn w:val="989"/>
    <w:link w:val="1025"/>
    <w:uiPriority w:val="99"/>
  </w:style>
  <w:style w:type="character" w:styleId="838">
    <w:name w:val="Footer Char"/>
    <w:basedOn w:val="989"/>
    <w:link w:val="1027"/>
    <w:uiPriority w:val="99"/>
  </w:style>
  <w:style w:type="paragraph" w:styleId="839">
    <w:name w:val="Caption"/>
    <w:basedOn w:val="983"/>
    <w:next w:val="983"/>
    <w:link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0">
    <w:name w:val="Caption Char"/>
    <w:basedOn w:val="839"/>
    <w:link w:val="1027"/>
    <w:uiPriority w:val="99"/>
  </w:style>
  <w:style w:type="table" w:styleId="841">
    <w:name w:val="Table Grid Light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Plain Table 1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>
    <w:name w:val="Grid Table 4 - Accent 1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0">
    <w:name w:val="Grid Table 4 - Accent 2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Grid Table 4 - Accent 3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2">
    <w:name w:val="Grid Table 4 - Accent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Grid Table 4 - Accent 5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4">
    <w:name w:val="Grid Table 4 - Accent 6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5">
    <w:name w:val="Grid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6">
    <w:name w:val="Grid Table 5 Dark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2">
    <w:name w:val="Grid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3">
    <w:name w:val="Grid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4">
    <w:name w:val="Grid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5">
    <w:name w:val="Grid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6">
    <w:name w:val="Grid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7">
    <w:name w:val="Grid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8">
    <w:name w:val="Grid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9">
    <w:name w:val="Grid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4">
    <w:name w:val="List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5">
    <w:name w:val="List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6">
    <w:name w:val="List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7">
    <w:name w:val="List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8">
    <w:name w:val="List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9">
    <w:name w:val="List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2">
    <w:name w:val="List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3">
    <w:name w:val="List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4">
    <w:name w:val="List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5">
    <w:name w:val="List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6">
    <w:name w:val="List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7">
    <w:name w:val="List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8">
    <w:name w:val="List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9">
    <w:name w:val="List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0">
    <w:name w:val="List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1">
    <w:name w:val="List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2">
    <w:name w:val="List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3">
    <w:name w:val="List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4">
    <w:name w:val="List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5">
    <w:name w:val="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6">
    <w:name w:val="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7">
    <w:name w:val="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8">
    <w:name w:val="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9">
    <w:name w:val="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0">
    <w:name w:val="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1">
    <w:name w:val="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2">
    <w:name w:val="Bordered &amp; 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3">
    <w:name w:val="Bordered &amp; 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4">
    <w:name w:val="Bordered &amp; 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5">
    <w:name w:val="Bordered &amp; 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6">
    <w:name w:val="Bordered &amp; 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7">
    <w:name w:val="Bordered &amp; 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8">
    <w:name w:val="Bordered &amp; 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9">
    <w:name w:val="Bordered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0">
    <w:name w:val="Bordered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1">
    <w:name w:val="Bordered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2">
    <w:name w:val="Bordered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3">
    <w:name w:val="Bordered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4">
    <w:name w:val="Bordered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5">
    <w:name w:val="Bordered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66">
    <w:name w:val="footnote text"/>
    <w:basedOn w:val="983"/>
    <w:link w:val="967"/>
    <w:uiPriority w:val="99"/>
    <w:semiHidden/>
    <w:unhideWhenUsed/>
    <w:pPr>
      <w:spacing w:after="40" w:line="240" w:lineRule="auto"/>
    </w:pPr>
    <w:rPr>
      <w:sz w:val="18"/>
    </w:rPr>
  </w:style>
  <w:style w:type="character" w:styleId="967">
    <w:name w:val="Footnote Text Char"/>
    <w:link w:val="966"/>
    <w:uiPriority w:val="99"/>
    <w:rPr>
      <w:sz w:val="18"/>
    </w:rPr>
  </w:style>
  <w:style w:type="character" w:styleId="968">
    <w:name w:val="footnote reference"/>
    <w:basedOn w:val="989"/>
    <w:uiPriority w:val="99"/>
    <w:unhideWhenUsed/>
    <w:rPr>
      <w:vertAlign w:val="superscript"/>
    </w:rPr>
  </w:style>
  <w:style w:type="paragraph" w:styleId="969">
    <w:name w:val="endnote text"/>
    <w:basedOn w:val="983"/>
    <w:link w:val="970"/>
    <w:uiPriority w:val="99"/>
    <w:semiHidden/>
    <w:unhideWhenUsed/>
    <w:pPr>
      <w:spacing w:after="0" w:line="240" w:lineRule="auto"/>
    </w:pPr>
    <w:rPr>
      <w:sz w:val="20"/>
    </w:rPr>
  </w:style>
  <w:style w:type="character" w:styleId="970">
    <w:name w:val="Endnote Text Char"/>
    <w:link w:val="969"/>
    <w:uiPriority w:val="99"/>
    <w:rPr>
      <w:sz w:val="20"/>
    </w:rPr>
  </w:style>
  <w:style w:type="character" w:styleId="971">
    <w:name w:val="endnote reference"/>
    <w:basedOn w:val="989"/>
    <w:uiPriority w:val="99"/>
    <w:semiHidden/>
    <w:unhideWhenUsed/>
    <w:rPr>
      <w:vertAlign w:val="superscript"/>
    </w:rPr>
  </w:style>
  <w:style w:type="paragraph" w:styleId="972">
    <w:name w:val="toc 1"/>
    <w:basedOn w:val="983"/>
    <w:next w:val="983"/>
    <w:uiPriority w:val="39"/>
    <w:unhideWhenUsed/>
    <w:pPr>
      <w:ind w:left="0" w:right="0" w:firstLine="0"/>
      <w:spacing w:after="57"/>
    </w:pPr>
  </w:style>
  <w:style w:type="paragraph" w:styleId="973">
    <w:name w:val="toc 2"/>
    <w:basedOn w:val="983"/>
    <w:next w:val="983"/>
    <w:uiPriority w:val="39"/>
    <w:unhideWhenUsed/>
    <w:pPr>
      <w:ind w:left="283" w:right="0" w:firstLine="0"/>
      <w:spacing w:after="57"/>
    </w:pPr>
  </w:style>
  <w:style w:type="paragraph" w:styleId="974">
    <w:name w:val="toc 3"/>
    <w:basedOn w:val="983"/>
    <w:next w:val="983"/>
    <w:uiPriority w:val="39"/>
    <w:unhideWhenUsed/>
    <w:pPr>
      <w:ind w:left="567" w:right="0" w:firstLine="0"/>
      <w:spacing w:after="57"/>
    </w:pPr>
  </w:style>
  <w:style w:type="paragraph" w:styleId="975">
    <w:name w:val="toc 4"/>
    <w:basedOn w:val="983"/>
    <w:next w:val="983"/>
    <w:uiPriority w:val="39"/>
    <w:unhideWhenUsed/>
    <w:pPr>
      <w:ind w:left="850" w:right="0" w:firstLine="0"/>
      <w:spacing w:after="57"/>
    </w:pPr>
  </w:style>
  <w:style w:type="paragraph" w:styleId="976">
    <w:name w:val="toc 5"/>
    <w:basedOn w:val="983"/>
    <w:next w:val="983"/>
    <w:uiPriority w:val="39"/>
    <w:unhideWhenUsed/>
    <w:pPr>
      <w:ind w:left="1134" w:right="0" w:firstLine="0"/>
      <w:spacing w:after="57"/>
    </w:pPr>
  </w:style>
  <w:style w:type="paragraph" w:styleId="977">
    <w:name w:val="toc 6"/>
    <w:basedOn w:val="983"/>
    <w:next w:val="983"/>
    <w:uiPriority w:val="39"/>
    <w:unhideWhenUsed/>
    <w:pPr>
      <w:ind w:left="1417" w:right="0" w:firstLine="0"/>
      <w:spacing w:after="57"/>
    </w:pPr>
  </w:style>
  <w:style w:type="paragraph" w:styleId="978">
    <w:name w:val="toc 7"/>
    <w:basedOn w:val="983"/>
    <w:next w:val="983"/>
    <w:uiPriority w:val="39"/>
    <w:unhideWhenUsed/>
    <w:pPr>
      <w:ind w:left="1701" w:right="0" w:firstLine="0"/>
      <w:spacing w:after="57"/>
    </w:pPr>
  </w:style>
  <w:style w:type="paragraph" w:styleId="979">
    <w:name w:val="toc 8"/>
    <w:basedOn w:val="983"/>
    <w:next w:val="983"/>
    <w:uiPriority w:val="39"/>
    <w:unhideWhenUsed/>
    <w:pPr>
      <w:ind w:left="1984" w:right="0" w:firstLine="0"/>
      <w:spacing w:after="57"/>
    </w:pPr>
  </w:style>
  <w:style w:type="paragraph" w:styleId="980">
    <w:name w:val="toc 9"/>
    <w:basedOn w:val="983"/>
    <w:next w:val="983"/>
    <w:uiPriority w:val="39"/>
    <w:unhideWhenUsed/>
    <w:pPr>
      <w:ind w:left="2268" w:right="0" w:firstLine="0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983"/>
    <w:next w:val="983"/>
    <w:uiPriority w:val="99"/>
    <w:unhideWhenUsed/>
    <w:pPr>
      <w:spacing w:after="0" w:afterAutospacing="0"/>
    </w:pPr>
  </w:style>
  <w:style w:type="paragraph" w:styleId="983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>
    <w:name w:val="Heading 1"/>
    <w:basedOn w:val="983"/>
    <w:next w:val="983"/>
    <w:link w:val="992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85">
    <w:name w:val="Heading 2"/>
    <w:basedOn w:val="983"/>
    <w:next w:val="983"/>
    <w:link w:val="993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86">
    <w:name w:val="Heading 3"/>
    <w:basedOn w:val="983"/>
    <w:next w:val="983"/>
    <w:link w:val="994"/>
    <w:qFormat/>
    <w:pPr>
      <w:keepNext/>
      <w:spacing w:before="240" w:after="60" w:line="276" w:lineRule="auto"/>
      <w:widowControl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987">
    <w:name w:val="Heading 4"/>
    <w:basedOn w:val="983"/>
    <w:next w:val="983"/>
    <w:link w:val="995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88">
    <w:name w:val="Heading 5"/>
    <w:basedOn w:val="983"/>
    <w:next w:val="983"/>
    <w:link w:val="996"/>
    <w:qFormat/>
    <w:pPr>
      <w:spacing w:before="240" w:after="60" w:line="276" w:lineRule="auto"/>
      <w:widowControl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styleId="989" w:default="1">
    <w:name w:val="Default Paragraph Font"/>
    <w:uiPriority w:val="1"/>
    <w:semiHidden/>
    <w:unhideWhenUsed/>
  </w:style>
  <w:style w:type="table" w:styleId="9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1" w:default="1">
    <w:name w:val="No List"/>
    <w:uiPriority w:val="99"/>
    <w:semiHidden/>
    <w:unhideWhenUsed/>
  </w:style>
  <w:style w:type="character" w:styleId="992" w:customStyle="1">
    <w:name w:val="Заголовок 1 Знак"/>
    <w:basedOn w:val="989"/>
    <w:link w:val="98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93" w:customStyle="1">
    <w:name w:val="Заголовок 2 Знак"/>
    <w:basedOn w:val="989"/>
    <w:link w:val="98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94" w:customStyle="1">
    <w:name w:val="Заголовок 3 Знак"/>
    <w:basedOn w:val="989"/>
    <w:link w:val="986"/>
    <w:rPr>
      <w:rFonts w:ascii="Cambria" w:hAnsi="Cambria" w:eastAsia="Times New Roman" w:cs="Times New Roman"/>
      <w:b/>
      <w:bCs/>
      <w:sz w:val="26"/>
      <w:szCs w:val="26"/>
    </w:rPr>
  </w:style>
  <w:style w:type="character" w:styleId="995" w:customStyle="1">
    <w:name w:val="Заголовок 4 Знак"/>
    <w:basedOn w:val="989"/>
    <w:link w:val="987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996" w:customStyle="1">
    <w:name w:val="Заголовок 5 Знак"/>
    <w:basedOn w:val="989"/>
    <w:link w:val="988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997" w:customStyle="1">
    <w:name w:val="ConsPlusNormal"/>
    <w:link w:val="998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98" w:customStyle="1">
    <w:name w:val="ConsPlusNormal Знак"/>
    <w:basedOn w:val="989"/>
    <w:link w:val="997"/>
    <w:rPr>
      <w:rFonts w:ascii="Arial" w:hAnsi="Arial" w:eastAsia="Times New Roman" w:cs="Arial"/>
      <w:sz w:val="20"/>
      <w:szCs w:val="20"/>
      <w:lang w:eastAsia="ru-RU"/>
    </w:rPr>
  </w:style>
  <w:style w:type="paragraph" w:styleId="999">
    <w:name w:val="Body Text 2"/>
    <w:basedOn w:val="983"/>
    <w:link w:val="1000"/>
    <w:pPr>
      <w:spacing w:after="120" w:line="480" w:lineRule="auto"/>
      <w:widowControl/>
    </w:pPr>
    <w:rPr>
      <w:rFonts w:ascii="Calibri" w:hAnsi="Calibri" w:eastAsia="Calibri"/>
      <w:sz w:val="22"/>
      <w:szCs w:val="22"/>
    </w:rPr>
  </w:style>
  <w:style w:type="character" w:styleId="1000" w:customStyle="1">
    <w:name w:val="Основной текст 2 Знак"/>
    <w:basedOn w:val="989"/>
    <w:link w:val="999"/>
    <w:rPr>
      <w:rFonts w:ascii="Calibri" w:hAnsi="Calibri" w:eastAsia="Calibri" w:cs="Times New Roman"/>
      <w:lang w:eastAsia="ru-RU"/>
    </w:rPr>
  </w:style>
  <w:style w:type="paragraph" w:styleId="1001" w:customStyle="1">
    <w:name w:val="Default"/>
    <w:pPr>
      <w:spacing w:after="0" w:line="240" w:lineRule="auto"/>
    </w:pPr>
    <w:rPr>
      <w:rFonts w:ascii="IJLCL E+ Helvetica" w:hAnsi="IJLCL E+ Helvetica" w:eastAsia="Times New Roman" w:cs="IJLCL E+ Helvetica"/>
      <w:color w:val="000000"/>
      <w:sz w:val="24"/>
      <w:szCs w:val="24"/>
      <w:lang w:eastAsia="ru-RU"/>
    </w:rPr>
  </w:style>
  <w:style w:type="character" w:styleId="1002" w:customStyle="1">
    <w:name w:val="Заголовок №1_"/>
    <w:link w:val="1003"/>
    <w:rPr>
      <w:sz w:val="51"/>
      <w:shd w:val="clear" w:color="auto" w:fill="ffffff"/>
    </w:rPr>
  </w:style>
  <w:style w:type="paragraph" w:styleId="1003" w:customStyle="1">
    <w:name w:val="Заголовок №1"/>
    <w:basedOn w:val="983"/>
    <w:link w:val="1002"/>
    <w:pPr>
      <w:jc w:val="center"/>
      <w:spacing w:before="3720" w:after="240" w:line="240" w:lineRule="atLeast"/>
      <w:shd w:val="clear" w:color="auto" w:fill="ffffff"/>
      <w:widowControl/>
      <w:outlineLvl w:val="0"/>
    </w:pPr>
    <w:rPr>
      <w:rFonts w:asciiTheme="minorHAnsi" w:hAnsiTheme="minorHAnsi" w:eastAsiaTheme="minorHAnsi" w:cstheme="minorBidi"/>
      <w:sz w:val="51"/>
      <w:szCs w:val="22"/>
      <w:shd w:val="clear" w:color="auto" w:fill="ffffff"/>
      <w:lang w:eastAsia="en-US"/>
    </w:rPr>
  </w:style>
  <w:style w:type="paragraph" w:styleId="1004" w:customStyle="1">
    <w:name w:val="ConsPlu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1005" w:customStyle="1">
    <w:name w:val="Абзац списка1"/>
    <w:basedOn w:val="983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1006">
    <w:name w:val="Body Text Indent 2"/>
    <w:basedOn w:val="983"/>
    <w:link w:val="1007"/>
    <w:pPr>
      <w:ind w:left="283"/>
      <w:spacing w:after="120" w:line="480" w:lineRule="auto"/>
      <w:widowControl/>
    </w:pPr>
    <w:rPr>
      <w:rFonts w:ascii="Calibri" w:hAnsi="Calibri"/>
      <w:sz w:val="22"/>
      <w:szCs w:val="22"/>
      <w:lang w:eastAsia="en-US"/>
    </w:rPr>
  </w:style>
  <w:style w:type="character" w:styleId="1007" w:customStyle="1">
    <w:name w:val="Основной текст с отступом 2 Знак"/>
    <w:basedOn w:val="989"/>
    <w:link w:val="1006"/>
    <w:rPr>
      <w:rFonts w:ascii="Calibri" w:hAnsi="Calibri" w:eastAsia="Times New Roman" w:cs="Times New Roman"/>
    </w:rPr>
  </w:style>
  <w:style w:type="paragraph" w:styleId="1008">
    <w:name w:val="Body Text Indent"/>
    <w:basedOn w:val="983"/>
    <w:link w:val="1009"/>
    <w:semiHidden/>
    <w:pPr>
      <w:ind w:left="283"/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1009" w:customStyle="1">
    <w:name w:val="Основной текст с отступом Знак"/>
    <w:basedOn w:val="989"/>
    <w:link w:val="1008"/>
    <w:semiHidden/>
    <w:rPr>
      <w:rFonts w:ascii="Calibri" w:hAnsi="Calibri" w:eastAsia="Times New Roman" w:cs="Times New Roman"/>
    </w:rPr>
  </w:style>
  <w:style w:type="paragraph" w:styleId="1010" w:customStyle="1">
    <w:name w:val="Normal1"/>
    <w:pPr>
      <w:spacing w:after="0" w:line="240" w:lineRule="auto"/>
    </w:pPr>
    <w:rPr>
      <w:rFonts w:ascii="Arial" w:hAnsi="Arial" w:eastAsia="Calibri" w:cs="Times New Roman"/>
      <w:sz w:val="20"/>
      <w:szCs w:val="20"/>
      <w:lang w:eastAsia="ru-RU"/>
    </w:rPr>
  </w:style>
  <w:style w:type="paragraph" w:styleId="1011" w:customStyle="1">
    <w:name w:val="Обычный + 12 пт"/>
    <w:basedOn w:val="983"/>
    <w:link w:val="1012"/>
    <w:pPr>
      <w:ind w:right="118"/>
      <w:jc w:val="both"/>
      <w:shd w:val="clear" w:color="auto" w:fill="ffffff"/>
      <w:widowControl/>
      <w:tabs>
        <w:tab w:val="left" w:pos="701" w:leader="none"/>
      </w:tabs>
    </w:pPr>
    <w:rPr>
      <w:b/>
      <w:sz w:val="24"/>
      <w:szCs w:val="24"/>
    </w:rPr>
  </w:style>
  <w:style w:type="character" w:styleId="1012" w:customStyle="1">
    <w:name w:val="Обычный + 12 пт Знак"/>
    <w:basedOn w:val="989"/>
    <w:link w:val="1011"/>
    <w:rPr>
      <w:rFonts w:ascii="Times New Roman" w:hAnsi="Times New Roman" w:eastAsia="Times New Roman" w:cs="Times New Roman"/>
      <w:b/>
      <w:sz w:val="24"/>
      <w:szCs w:val="24"/>
      <w:shd w:val="clear" w:color="auto" w:fill="ffffff"/>
      <w:lang w:eastAsia="ru-RU"/>
    </w:rPr>
  </w:style>
  <w:style w:type="paragraph" w:styleId="1013">
    <w:name w:val="Body Text"/>
    <w:basedOn w:val="983"/>
    <w:link w:val="1014"/>
    <w:pPr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1014" w:customStyle="1">
    <w:name w:val="Основной текст Знак"/>
    <w:basedOn w:val="989"/>
    <w:link w:val="1013"/>
    <w:uiPriority w:val="99"/>
    <w:rPr>
      <w:rFonts w:ascii="Calibri" w:hAnsi="Calibri" w:eastAsia="Times New Roman" w:cs="Times New Roman"/>
    </w:rPr>
  </w:style>
  <w:style w:type="paragraph" w:styleId="1015">
    <w:name w:val="Title"/>
    <w:basedOn w:val="983"/>
    <w:link w:val="1016"/>
    <w:qFormat/>
    <w:pPr>
      <w:jc w:val="center"/>
      <w:spacing w:before="240" w:after="60"/>
      <w:widowControl/>
      <w:outlineLvl w:val="0"/>
    </w:pPr>
    <w:rPr>
      <w:rFonts w:ascii="Arial" w:hAnsi="Arial"/>
      <w:b/>
      <w:sz w:val="32"/>
      <w:lang w:eastAsia="en-US"/>
    </w:rPr>
  </w:style>
  <w:style w:type="character" w:styleId="1016" w:customStyle="1">
    <w:name w:val="Название Знак"/>
    <w:basedOn w:val="989"/>
    <w:link w:val="1015"/>
    <w:rPr>
      <w:rFonts w:ascii="Arial" w:hAnsi="Arial" w:eastAsia="Times New Roman" w:cs="Times New Roman"/>
      <w:b/>
      <w:sz w:val="32"/>
      <w:szCs w:val="20"/>
    </w:rPr>
  </w:style>
  <w:style w:type="paragraph" w:styleId="1017">
    <w:name w:val="Balloon Text"/>
    <w:basedOn w:val="983"/>
    <w:link w:val="1018"/>
    <w:uiPriority w:val="99"/>
    <w:semiHidden/>
    <w:unhideWhenUsed/>
    <w:rPr>
      <w:rFonts w:ascii="Tahoma" w:hAnsi="Tahoma" w:cs="Tahoma"/>
      <w:sz w:val="16"/>
      <w:szCs w:val="16"/>
    </w:rPr>
  </w:style>
  <w:style w:type="character" w:styleId="1018" w:customStyle="1">
    <w:name w:val="Текст выноски Знак"/>
    <w:basedOn w:val="989"/>
    <w:link w:val="101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19" w:customStyle="1">
    <w:name w:val="ConsNormal"/>
    <w:link w:val="1020"/>
    <w:pPr>
      <w:ind w:right="19772" w:firstLine="720"/>
      <w:spacing w:after="0" w:line="240" w:lineRule="auto"/>
      <w:widowControl w:val="off"/>
    </w:pPr>
    <w:rPr>
      <w:rFonts w:ascii="Arial" w:hAnsi="Arial" w:eastAsia="Calibri" w:cs="Arial"/>
      <w:sz w:val="16"/>
      <w:szCs w:val="16"/>
      <w:lang w:eastAsia="ru-RU"/>
    </w:rPr>
  </w:style>
  <w:style w:type="character" w:styleId="1020" w:customStyle="1">
    <w:name w:val="ConsNormal Знак"/>
    <w:link w:val="1019"/>
    <w:rPr>
      <w:rFonts w:ascii="Arial" w:hAnsi="Arial" w:eastAsia="Calibri" w:cs="Arial"/>
      <w:sz w:val="16"/>
      <w:szCs w:val="16"/>
      <w:lang w:eastAsia="ru-RU"/>
    </w:rPr>
  </w:style>
  <w:style w:type="character" w:styleId="1021">
    <w:name w:val="Hyperlink"/>
    <w:basedOn w:val="989"/>
    <w:uiPriority w:val="99"/>
    <w:unhideWhenUsed/>
    <w:rPr>
      <w:color w:val="0000ff" w:themeColor="hyperlink"/>
      <w:u w:val="single"/>
    </w:rPr>
  </w:style>
  <w:style w:type="paragraph" w:styleId="1022" w:customStyle="1">
    <w:name w:val="Абзац списка2"/>
    <w:basedOn w:val="983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1023" w:customStyle="1">
    <w:name w:val="Style6"/>
    <w:basedOn w:val="983"/>
    <w:pPr>
      <w:jc w:val="both"/>
      <w:spacing w:line="258" w:lineRule="exact"/>
    </w:pPr>
    <w:rPr>
      <w:rFonts w:eastAsia="Calibri"/>
      <w:sz w:val="24"/>
      <w:szCs w:val="24"/>
    </w:rPr>
  </w:style>
  <w:style w:type="paragraph" w:styleId="1024">
    <w:name w:val="List Paragraph"/>
    <w:basedOn w:val="983"/>
    <w:uiPriority w:val="34"/>
    <w:qFormat/>
    <w:pPr>
      <w:contextualSpacing/>
      <w:ind w:left="720"/>
    </w:pPr>
  </w:style>
  <w:style w:type="paragraph" w:styleId="1025">
    <w:name w:val="Header"/>
    <w:basedOn w:val="983"/>
    <w:link w:val="10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6" w:customStyle="1">
    <w:name w:val="Верхний колонтитул Знак"/>
    <w:basedOn w:val="989"/>
    <w:link w:val="102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7">
    <w:name w:val="Footer"/>
    <w:basedOn w:val="983"/>
    <w:link w:val="10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8" w:customStyle="1">
    <w:name w:val="Нижний колонтитул Знак"/>
    <w:basedOn w:val="989"/>
    <w:link w:val="102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9">
    <w:name w:val="HTML Preformatted"/>
    <w:basedOn w:val="983"/>
    <w:link w:val="1030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1030" w:customStyle="1">
    <w:name w:val="Стандартный HTML Знак"/>
    <w:basedOn w:val="989"/>
    <w:link w:val="102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31" w:customStyle="1">
    <w:name w:val="product-spec__name-inner"/>
    <w:basedOn w:val="989"/>
  </w:style>
  <w:style w:type="character" w:styleId="1032" w:customStyle="1">
    <w:name w:val="product-spec__value-inner"/>
    <w:basedOn w:val="989"/>
  </w:style>
  <w:style w:type="character" w:styleId="1033" w:customStyle="1">
    <w:name w:val="gloss"/>
    <w:basedOn w:val="989"/>
  </w:style>
  <w:style w:type="character" w:styleId="1034" w:customStyle="1">
    <w:name w:val="apple-converted-space"/>
    <w:basedOn w:val="989"/>
  </w:style>
  <w:style w:type="character" w:styleId="1035" w:customStyle="1">
    <w:name w:val="nobr"/>
    <w:basedOn w:val="989"/>
  </w:style>
  <w:style w:type="character" w:styleId="1036" w:customStyle="1">
    <w:name w:val="thname"/>
    <w:basedOn w:val="989"/>
  </w:style>
  <w:style w:type="character" w:styleId="1037" w:customStyle="1">
    <w:name w:val="thvalue"/>
    <w:basedOn w:val="989"/>
  </w:style>
  <w:style w:type="paragraph" w:styleId="1038">
    <w:name w:val="Normal (Web)"/>
    <w:basedOn w:val="983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paragraph" w:styleId="1039" w:customStyle="1">
    <w:name w:val="Основной текст 21"/>
    <w:basedOn w:val="983"/>
    <w:pPr>
      <w:widowControl/>
    </w:pPr>
    <w:rPr>
      <w:b/>
      <w:bCs/>
      <w:sz w:val="28"/>
      <w:lang w:eastAsia="ar-SA"/>
    </w:rPr>
  </w:style>
  <w:style w:type="paragraph" w:styleId="1040" w:customStyle="1">
    <w:name w:val="Абзац списка3"/>
    <w:basedOn w:val="983"/>
    <w:pPr>
      <w:ind w:left="720"/>
      <w:widowControl/>
    </w:pPr>
    <w:rPr>
      <w:rFonts w:ascii="Calibri" w:hAnsi="Calibri" w:cs="Calibri"/>
      <w:sz w:val="22"/>
      <w:szCs w:val="22"/>
      <w:lang w:eastAsia="en-US"/>
    </w:rPr>
  </w:style>
  <w:style w:type="paragraph" w:styleId="1041" w:customStyle="1">
    <w:name w:val="FR1"/>
    <w:basedOn w:val="983"/>
    <w:uiPriority w:val="99"/>
    <w:pPr>
      <w:ind w:left="40" w:firstLine="120"/>
      <w:jc w:val="both"/>
      <w:spacing w:line="252" w:lineRule="auto"/>
      <w:widowControl/>
    </w:pPr>
    <w:rPr>
      <w:sz w:val="28"/>
      <w:szCs w:val="28"/>
      <w:lang w:eastAsia="ar-SA"/>
    </w:rPr>
  </w:style>
  <w:style w:type="paragraph" w:styleId="1042" w:customStyle="1">
    <w:name w:val="Style8"/>
    <w:basedOn w:val="983"/>
    <w:rPr>
      <w:sz w:val="24"/>
      <w:szCs w:val="24"/>
    </w:rPr>
  </w:style>
  <w:style w:type="character" w:styleId="1043" w:customStyle="1">
    <w:name w:val="Font Style14"/>
    <w:basedOn w:val="989"/>
    <w:rPr>
      <w:rFonts w:ascii="Times New Roman" w:hAnsi="Times New Roman" w:cs="Times New Roman"/>
      <w:b/>
      <w:bCs/>
      <w:sz w:val="20"/>
      <w:szCs w:val="20"/>
    </w:rPr>
  </w:style>
  <w:style w:type="paragraph" w:styleId="1044" w:customStyle="1">
    <w:name w:val="Обычный1"/>
    <w:pPr>
      <w:ind w:firstLine="400"/>
      <w:jc w:val="both"/>
      <w:spacing w:after="0" w:line="240" w:lineRule="auto"/>
      <w:widowControl w:val="off"/>
    </w:pPr>
    <w:rPr>
      <w:rFonts w:ascii="Times New Roman" w:hAnsi="Times New Roman" w:eastAsia="Calibri" w:cs="Times New Roman"/>
      <w:sz w:val="24"/>
      <w:szCs w:val="20"/>
      <w:lang w:eastAsia="ru-RU"/>
    </w:rPr>
  </w:style>
  <w:style w:type="character" w:styleId="1045" w:customStyle="1">
    <w:name w:val="Основной текст_"/>
    <w:link w:val="1046"/>
    <w:rPr>
      <w:spacing w:val="7"/>
      <w:sz w:val="27"/>
      <w:szCs w:val="27"/>
      <w:shd w:val="clear" w:color="auto" w:fill="ffffff"/>
    </w:rPr>
  </w:style>
  <w:style w:type="paragraph" w:styleId="1046" w:customStyle="1">
    <w:name w:val="Основной текст2"/>
    <w:basedOn w:val="983"/>
    <w:link w:val="1045"/>
    <w:pPr>
      <w:spacing w:after="840" w:line="0" w:lineRule="atLeast"/>
      <w:shd w:val="clear" w:color="auto" w:fill="ffffff"/>
    </w:pPr>
    <w:rPr>
      <w:rFonts w:asciiTheme="minorHAnsi" w:hAnsiTheme="minorHAnsi" w:eastAsiaTheme="minorHAnsi" w:cstheme="minorBidi"/>
      <w:spacing w:val="7"/>
      <w:sz w:val="27"/>
      <w:szCs w:val="27"/>
      <w:lang w:eastAsia="en-US"/>
    </w:rPr>
  </w:style>
  <w:style w:type="paragraph" w:styleId="1047" w:customStyle="1">
    <w:name w:val="Условия контракта"/>
    <w:basedOn w:val="983"/>
    <w:qFormat/>
    <w:pPr>
      <w:ind w:left="720" w:hanging="360"/>
      <w:jc w:val="both"/>
      <w:spacing w:before="240" w:after="120"/>
      <w:widowControl/>
      <w:tabs>
        <w:tab w:val="num" w:pos="720" w:leader="none"/>
      </w:tabs>
    </w:pPr>
    <w:rPr>
      <w:b/>
      <w:sz w:val="24"/>
      <w:lang w:eastAsia="ar-SA"/>
    </w:rPr>
  </w:style>
  <w:style w:type="paragraph" w:styleId="1048">
    <w:name w:val="annotation text"/>
    <w:basedOn w:val="983"/>
    <w:link w:val="1049"/>
    <w:uiPriority w:val="99"/>
    <w:semiHidden/>
    <w:unhideWhenUsed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character" w:styleId="1049" w:customStyle="1">
    <w:name w:val="Текст примечания Знак"/>
    <w:basedOn w:val="989"/>
    <w:link w:val="1048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1050" w:customStyle="1">
    <w:name w:val="Тема примечания Знак"/>
    <w:basedOn w:val="1049"/>
    <w:link w:val="1051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1051">
    <w:name w:val="annotation subject"/>
    <w:basedOn w:val="1048"/>
    <w:next w:val="1048"/>
    <w:link w:val="1050"/>
    <w:uiPriority w:val="99"/>
    <w:semiHidden/>
    <w:unhideWhenUsed/>
    <w:rPr>
      <w:b/>
      <w:bCs/>
    </w:rPr>
  </w:style>
  <w:style w:type="paragraph" w:styleId="1052" w:customStyle="1">
    <w:name w:val="Обычный + по ширине"/>
    <w:basedOn w:val="983"/>
    <w:uiPriority w:val="99"/>
    <w:pPr>
      <w:jc w:val="both"/>
      <w:widowControl/>
    </w:pPr>
    <w:rPr>
      <w:sz w:val="24"/>
      <w:szCs w:val="24"/>
    </w:rPr>
  </w:style>
  <w:style w:type="paragraph" w:styleId="1053" w:customStyle="1">
    <w:name w:val="ConsPlusCell"/>
    <w:uiPriority w:val="99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105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55" w:customStyle="1">
    <w:name w:val="n-product-spec__value-inner"/>
    <w:basedOn w:val="989"/>
  </w:style>
  <w:style w:type="character" w:styleId="1056" w:customStyle="1">
    <w:name w:val="Font Style12"/>
    <w:basedOn w:val="989"/>
    <w:uiPriority w:val="99"/>
    <w:rPr>
      <w:rFonts w:ascii="Times New Roman" w:hAnsi="Times New Roman" w:cs="Times New Roman"/>
      <w:sz w:val="22"/>
      <w:szCs w:val="22"/>
    </w:rPr>
  </w:style>
  <w:style w:type="paragraph" w:styleId="1057" w:customStyle="1">
    <w:name w:val="Pa21"/>
    <w:basedOn w:val="983"/>
    <w:next w:val="983"/>
    <w:pPr>
      <w:spacing w:before="120" w:line="211" w:lineRule="atLeast"/>
      <w:widowControl/>
    </w:pPr>
    <w:rPr>
      <w:rFonts w:ascii="GaramondC" w:hAnsi="GaramondC"/>
      <w:sz w:val="24"/>
      <w:szCs w:val="24"/>
    </w:rPr>
  </w:style>
  <w:style w:type="character" w:styleId="1058">
    <w:name w:val="Strong"/>
    <w:basedOn w:val="989"/>
    <w:uiPriority w:val="22"/>
    <w:qFormat/>
    <w:rPr>
      <w:rFonts w:cs="Times New Roman"/>
      <w:b/>
      <w:bCs/>
    </w:rPr>
  </w:style>
  <w:style w:type="character" w:styleId="1059">
    <w:name w:val="Subtle Emphasis"/>
    <w:uiPriority w:val="19"/>
    <w:qFormat/>
    <w:rPr>
      <w:i/>
      <w:iCs/>
      <w:color w:val="808080"/>
    </w:rPr>
  </w:style>
  <w:style w:type="character" w:styleId="1060" w:customStyle="1">
    <w:name w:val="tendersubject1"/>
    <w:rPr>
      <w:b/>
      <w:sz w:val="20"/>
    </w:rPr>
  </w:style>
  <w:style w:type="paragraph" w:styleId="1061" w:customStyle="1">
    <w:name w:val="Style1"/>
    <w:basedOn w:val="983"/>
    <w:pPr>
      <w:jc w:val="center"/>
      <w:spacing w:before="480" w:after="240"/>
      <w:widowControl/>
      <w:tabs>
        <w:tab w:val="num" w:pos="360" w:leader="none"/>
      </w:tabs>
    </w:pPr>
    <w:rPr>
      <w:rFonts w:ascii="Arial" w:hAnsi="Arial"/>
      <w:b/>
      <w:sz w:val="24"/>
      <w:szCs w:val="24"/>
    </w:rPr>
  </w:style>
  <w:style w:type="paragraph" w:styleId="1062" w:customStyle="1">
    <w:name w:val="Обычный (Web)"/>
    <w:basedOn w:val="983"/>
    <w:pPr>
      <w:spacing w:before="100" w:after="100"/>
      <w:widowControl/>
    </w:pPr>
    <w:rPr>
      <w:rFonts w:ascii="Arial" w:hAnsi="Arial"/>
      <w:sz w:val="16"/>
      <w:szCs w:val="24"/>
    </w:rPr>
  </w:style>
  <w:style w:type="character" w:styleId="1063" w:customStyle="1">
    <w:name w:val="Font Style20"/>
    <w:basedOn w:val="989"/>
    <w:rPr>
      <w:rFonts w:ascii="Times New Roman" w:hAnsi="Times New Roman" w:cs="Times New Roman"/>
      <w:sz w:val="22"/>
      <w:szCs w:val="22"/>
    </w:rPr>
  </w:style>
  <w:style w:type="paragraph" w:styleId="1064" w:customStyle="1">
    <w:name w:val="Прижатый влево"/>
    <w:basedOn w:val="983"/>
    <w:next w:val="983"/>
    <w:uiPriority w:val="99"/>
    <w:pPr>
      <w:widowControl/>
    </w:pPr>
    <w:rPr>
      <w:rFonts w:ascii="Arial" w:hAnsi="Arial" w:eastAsia="Calibri" w:cs="Arial"/>
      <w:sz w:val="24"/>
      <w:szCs w:val="24"/>
    </w:rPr>
  </w:style>
  <w:style w:type="table" w:styleId="1065">
    <w:name w:val="Table Grid"/>
    <w:basedOn w:val="9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6" w:customStyle="1">
    <w:name w:val="Font Style39"/>
    <w:basedOn w:val="989"/>
    <w:uiPriority w:val="99"/>
    <w:rPr>
      <w:rFonts w:ascii="Times New Roman" w:hAnsi="Times New Roman" w:cs="Times New Roman"/>
      <w:sz w:val="26"/>
      <w:szCs w:val="26"/>
    </w:rPr>
  </w:style>
  <w:style w:type="paragraph" w:styleId="1067" w:customStyle="1">
    <w:name w:val="Style23"/>
    <w:basedOn w:val="983"/>
    <w:pPr>
      <w:ind w:firstLine="2198"/>
      <w:spacing w:line="557" w:lineRule="exact"/>
    </w:pPr>
    <w:rPr>
      <w:sz w:val="24"/>
      <w:szCs w:val="24"/>
    </w:rPr>
  </w:style>
  <w:style w:type="character" w:styleId="1068" w:customStyle="1">
    <w:name w:val="Font Style19"/>
    <w:basedOn w:val="885"/>
    <w:link w:val="914"/>
    <w:rPr>
      <w:rFonts w:ascii="Times New Roman" w:hAnsi="Times New Roman"/>
      <w:b/>
      <w:sz w:val="22"/>
    </w:rPr>
  </w:style>
  <w:style w:type="paragraph" w:styleId="1069" w:customStyle="1">
    <w:name w:val="1CStyle10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0" w:customStyle="1">
    <w:name w:val="ConsTitle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71" w:customStyle="1">
    <w:name w:val="Осн. текст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E3B0-8297-4CD0-8F37-F4458ED3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</dc:creator>
  <cp:lastModifiedBy>user</cp:lastModifiedBy>
  <cp:revision>57</cp:revision>
  <dcterms:created xsi:type="dcterms:W3CDTF">2024-01-23T06:33:00Z</dcterms:created>
  <dcterms:modified xsi:type="dcterms:W3CDTF">2026-06-30T04:32:48Z</dcterms:modified>
</cp:coreProperties>
</file>