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>
      <w:pPr>
        <w:pStyle w:val="Normal"/>
        <w:ind w:firstLine="709"/>
        <w:rPr>
          <w:rFonts w:eastAsia="Calibri"/>
          <w:b/>
          <w:bCs/>
          <w:color w:val="000000"/>
          <w:sz w:val="24"/>
        </w:rPr>
      </w:pPr>
      <w:r>
        <w:rPr>
          <w:rFonts w:eastAsia="Calibri"/>
          <w:b/>
          <w:bCs/>
          <w:color w:val="000000"/>
          <w:sz w:val="24"/>
        </w:rPr>
        <w:t>Выполнение работ по монтажу (установке)/демонтажу, дооборудованию и наладке оборудования (узла учета газа) на объектах Управления</w:t>
      </w:r>
    </w:p>
    <w:p>
      <w:pPr>
        <w:pStyle w:val="Normal"/>
        <w:ind w:firstLine="709"/>
        <w:rPr/>
      </w:pPr>
      <w:r>
        <w:rPr/>
      </w:r>
    </w:p>
    <w:p>
      <w:pPr>
        <w:pStyle w:val="Normal"/>
        <w:rPr>
          <w:bCs/>
          <w:sz w:val="24"/>
          <w:szCs w:val="24"/>
        </w:rPr>
      </w:pPr>
      <w:r>
        <w:rPr>
          <w:b/>
          <w:sz w:val="24"/>
          <w:szCs w:val="24"/>
        </w:rPr>
        <w:t>1. Наименование объекта закупки: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eastAsia="ru-RU"/>
        </w:rPr>
        <w:t xml:space="preserve">выполнение работ </w:t>
      </w:r>
      <w:r>
        <w:rPr>
          <w:rFonts w:eastAsia="Tinos" w:cs="Tinos" w:ascii="Tinos" w:hAnsi="Tinos"/>
          <w:sz w:val="24"/>
          <w:szCs w:val="24"/>
          <w:lang w:eastAsia="ru-RU"/>
        </w:rPr>
        <w:t xml:space="preserve">по монтажу (установке)/демонтажу, </w:t>
      </w:r>
      <w:r>
        <w:rPr>
          <w:rFonts w:eastAsia="Calibri"/>
          <w:bCs/>
          <w:color w:val="000000"/>
          <w:sz w:val="24"/>
        </w:rPr>
        <w:t>дооборудованию</w:t>
      </w:r>
      <w:r>
        <w:rPr>
          <w:rFonts w:eastAsia="Tinos" w:cs="Tinos" w:ascii="Tinos" w:hAnsi="Tinos"/>
          <w:sz w:val="24"/>
          <w:szCs w:val="24"/>
          <w:lang w:eastAsia="ru-RU"/>
        </w:rPr>
        <w:t xml:space="preserve"> и наладке оборудования (узла учета газа</w:t>
      </w:r>
      <w:r>
        <w:rPr>
          <w:bCs/>
          <w:sz w:val="24"/>
          <w:szCs w:val="24"/>
        </w:rPr>
        <w:t>) на объектах Управления.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Место выполнения работ: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Работы выполняются по адресам: 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Волгоградская обл., Николаевский район, г. Николаевск, ул. Советская, д. 51 А,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 Волгоградская обл., г. Михайловка, ул. Подгорная, д.4а.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both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6"/>
          <w:szCs w:val="26"/>
          <w:lang w:eastAsia="en-US"/>
        </w:rPr>
        <w:t xml:space="preserve">3. </w:t>
      </w:r>
      <w:r>
        <w:rPr>
          <w:b/>
          <w:bCs/>
          <w:color w:val="000000"/>
          <w:sz w:val="24"/>
          <w:szCs w:val="24"/>
          <w:lang w:eastAsia="en-US"/>
        </w:rPr>
        <w:t>Срок выполнения работ</w:t>
      </w:r>
      <w:bookmarkStart w:id="0" w:name="_GoBack"/>
      <w:bookmarkEnd w:id="0"/>
      <w:r>
        <w:rPr>
          <w:b/>
          <w:bCs/>
          <w:color w:val="000000"/>
          <w:sz w:val="24"/>
          <w:szCs w:val="24"/>
          <w:lang w:eastAsia="en-US"/>
        </w:rPr>
        <w:t xml:space="preserve">: </w:t>
      </w:r>
      <w:r>
        <w:rPr>
          <w:color w:val="000000"/>
          <w:sz w:val="24"/>
          <w:szCs w:val="24"/>
          <w:lang w:eastAsia="en-US"/>
        </w:rPr>
        <w:t xml:space="preserve">с даты подписания контракта и предоставления необходимой документации для проектирования в течении 60 рабочих дней. </w:t>
      </w:r>
    </w:p>
    <w:p>
      <w:pPr>
        <w:pStyle w:val="Normal"/>
        <w:widowControl/>
        <w:suppressAutoHyphens w:val="true"/>
        <w:spacing w:lineRule="auto" w:line="276" w:before="0" w:after="0"/>
        <w:contextualSpacing/>
        <w:jc w:val="both"/>
        <w:rPr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  <w:lang w:eastAsia="en-US"/>
        </w:rPr>
        <w:t>4. Количество, ОКПД2, технические и качественные характеристики, эксплуатационные характеристики объекта закупки: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2"/>
        <w:gridCol w:w="2071"/>
        <w:gridCol w:w="1513"/>
        <w:gridCol w:w="3714"/>
        <w:gridCol w:w="824"/>
        <w:gridCol w:w="690"/>
      </w:tblGrid>
      <w:tr>
        <w:trPr/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работ, технические и качественные характеристики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>
        <w:trPr>
          <w:trHeight w:val="272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>
        <w:trPr>
          <w:trHeight w:val="1060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Выполнение работ по монтажу (установке)/демонтажу, дооборудованию и наладке оборудования (узла учета газа) на объектах Управления</w:t>
            </w:r>
          </w:p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43.22.20.000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jc w:val="left"/>
              <w:outlineLv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Разработка проекта на замену коммерческого узла учета газа (раздел ГВС) с согласованием в отделе метрологии ООО «Газпром межрегионгаз Волгоград»</w:t>
            </w:r>
            <w:r>
              <w:rPr>
                <w:sz w:val="24"/>
                <w:szCs w:val="24"/>
                <w:lang w:val="ru-RU"/>
              </w:rPr>
              <w:t>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jc w:val="left"/>
              <w:outlineLv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Выполнение подбора и обоснования выбора средств измерения расхода объема газа (раздел Метрология ГСВ СИ).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jc w:val="left"/>
              <w:outlineLv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Поставка </w:t>
            </w:r>
            <w:r>
              <w:rPr>
                <w:b/>
                <w:bCs/>
                <w:sz w:val="24"/>
                <w:szCs w:val="24"/>
                <w:lang w:val="ru-RU"/>
              </w:rPr>
              <w:t>СМТ-Смарт С6-У (сверху-вниз) и КЧМ-С-250-</w:t>
            </w:r>
            <w:r>
              <w:rPr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  <w:lang w:val="ru-RU"/>
              </w:rPr>
              <w:t>6.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jc w:val="left"/>
              <w:outlineLv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Демонтаж газового счетчика </w:t>
            </w:r>
            <w:r>
              <w:rPr>
                <w:b/>
                <w:bCs/>
                <w:sz w:val="24"/>
                <w:szCs w:val="24"/>
                <w:lang w:val="ru-RU"/>
              </w:rPr>
              <w:t>ВК-</w:t>
            </w:r>
            <w:r>
              <w:rPr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  <w:lang w:val="ru-RU"/>
              </w:rPr>
              <w:t>6Т,</w:t>
            </w:r>
            <w:r>
              <w:rPr>
                <w:sz w:val="24"/>
                <w:szCs w:val="24"/>
                <w:lang w:val="ru-RU"/>
              </w:rPr>
              <w:t xml:space="preserve"> монтаж </w:t>
            </w:r>
            <w:r>
              <w:rPr>
                <w:b/>
                <w:bCs/>
                <w:sz w:val="24"/>
                <w:szCs w:val="24"/>
                <w:lang w:val="ru-RU"/>
              </w:rPr>
              <w:t>СМТ-Смарт С6-У (сверху-вниз</w:t>
            </w:r>
            <w:r>
              <w:rPr>
                <w:sz w:val="24"/>
                <w:szCs w:val="24"/>
                <w:lang w:val="ru-RU" w:eastAsia="ru-RU"/>
              </w:rPr>
              <w:t xml:space="preserve">) с применением комплекта монтажных частей </w:t>
            </w:r>
            <w:r>
              <w:rPr>
                <w:b/>
                <w:bCs/>
                <w:sz w:val="24"/>
                <w:szCs w:val="24"/>
                <w:lang w:val="ru-RU"/>
              </w:rPr>
              <w:t>КЧМ-С-250-</w:t>
            </w:r>
            <w:r>
              <w:rPr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jc w:val="left"/>
              <w:outlineLv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Настройка передачи данных на сервер ООО «Газпром межрегионгаз Волгоград».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jc w:val="left"/>
              <w:outlineLv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Ввод в эксплуатацию узла учета газа с отметкой сервисного центра о гарантированном обслуживании.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  <w:r>
        <w:rPr>
          <w:sz w:val="24"/>
          <w:szCs w:val="24"/>
          <w:lang w:eastAsia="ru-RU"/>
        </w:rPr>
        <w:t xml:space="preserve">Не позднее 2 (двух) рабочих дней, следующих за днем выполнения работ Подрядчик предоставляет следующие документы о приемке в двух экземплярах: счет, акт выполненных работ, акт снятия прибора учета, акт распломбировки (опломбировки) </w:t>
      </w:r>
      <w:r>
        <w:rPr>
          <w:sz w:val="24"/>
          <w:szCs w:val="24"/>
          <w:lang w:eastAsia="ru-RU"/>
        </w:rPr>
        <w:t>или УПД</w:t>
      </w:r>
      <w:r>
        <w:rPr>
          <w:sz w:val="24"/>
          <w:szCs w:val="24"/>
          <w:lang w:eastAsia="ru-RU"/>
        </w:rPr>
        <w:t xml:space="preserve"> (при наличии).</w:t>
      </w:r>
    </w:p>
    <w:p>
      <w:pPr>
        <w:pStyle w:val="Normal"/>
        <w:widowControl/>
        <w:ind w:firstLine="567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sz w:val="24"/>
          <w:szCs w:val="24"/>
          <w:lang w:eastAsia="ru-RU"/>
        </w:rPr>
        <w:t>Приемка Работ осуществляется Заказчиком в течение 3 (трех) рабочих дней с даты получения от Подрядчика документов о приемке. Заказчик направляет Подрядчику подписанн</w:t>
      </w:r>
      <w:r>
        <w:rPr>
          <w:sz w:val="24"/>
          <w:szCs w:val="24"/>
          <w:lang w:eastAsia="ru-RU"/>
        </w:rPr>
        <w:t>ые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документы о сдаче выполненных работ</w:t>
      </w:r>
      <w:r>
        <w:rPr>
          <w:sz w:val="24"/>
          <w:szCs w:val="24"/>
          <w:lang w:eastAsia="ru-RU"/>
        </w:rPr>
        <w:t>, а в случае претензий к качеству и/или количеству Товара – мотивированный отказ от подписания документов.</w:t>
      </w:r>
    </w:p>
    <w:p>
      <w:pPr>
        <w:pStyle w:val="Normal"/>
        <w:rPr>
          <w:lang w:eastAsia="ru-RU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Работы оплачиваются согласно выставленному акту выполненных работ путем перечислением денежных средств на расчетный счет Подрядчика в течении 10 рабочих дней после подписания Акта выполненных работ.  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Lucida Sans Unicode"/>
          <w:sz w:val="24"/>
          <w:szCs w:val="24"/>
          <w:lang w:bidi="hi-IN"/>
        </w:rPr>
      </w:pPr>
      <w:r>
        <w:rPr>
          <w:rFonts w:eastAsia="Lucida Sans Unicode"/>
          <w:sz w:val="24"/>
          <w:szCs w:val="24"/>
          <w:lang w:bidi="hi-IN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alibri">
    <w:charset w:val="01"/>
    <w:family w:val="swiss"/>
    <w:pitch w:val="default"/>
  </w:font>
  <w:font w:name="Tino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bothSides"/>
              <wp:docPr id="1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" cy="14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21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2049" path="m0,0l-2147483645,0l-2147483645,-2147483646l0,-2147483646xe" fillcolor="white" stroked="f" o:allowincell="f" style="position:absolute;margin-left:231.35pt;margin-top:0.05pt;width:4.95pt;height:11.4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>
                    <w:pPr>
                      <w:pStyle w:val="Style21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link w:val="11"/>
    <w:uiPriority w:val="9"/>
    <w:qFormat/>
    <w:pPr>
      <w:widowControl/>
      <w:spacing w:beforeAutospacing="1" w:afterAutospacing="1"/>
      <w:outlineLvl w:val="0"/>
    </w:pPr>
    <w:rPr>
      <w:b/>
      <w:bCs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10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0" w:customStyle="1">
    <w:name w:val="WW8Num1z0"/>
    <w:qFormat/>
    <w:rPr>
      <w:b/>
      <w:bCs/>
      <w:color w:val="000000"/>
      <w:sz w:val="24"/>
      <w:szCs w:val="24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1" w:customStyle="1">
    <w:name w:val="Основной шрифт абзаца1"/>
    <w:qFormat/>
    <w:rPr/>
  </w:style>
  <w:style w:type="character" w:styleId="s2" w:customStyle="1">
    <w:name w:val="s2"/>
    <w:qFormat/>
    <w:rPr/>
  </w:style>
  <w:style w:type="character" w:styleId="s1" w:customStyle="1">
    <w:name w:val="s1"/>
    <w:qFormat/>
    <w:rPr/>
  </w:style>
  <w:style w:type="character" w:styleId="PageNumber">
    <w:name w:val="page number"/>
    <w:basedOn w:val="1"/>
    <w:rPr/>
  </w:style>
  <w:style w:type="character" w:styleId="11" w:customStyle="1">
    <w:name w:val="Заголовок 1 Знак"/>
    <w:uiPriority w:val="9"/>
    <w:qFormat/>
    <w:rPr>
      <w:b/>
      <w:bCs/>
      <w:sz w:val="48"/>
      <w:szCs w:val="48"/>
    </w:rPr>
  </w:style>
  <w:style w:type="character" w:styleId="Style13" w:customStyle="1">
    <w:name w:val="Текст выноски Знак"/>
    <w:link w:val="BalloonText"/>
    <w:uiPriority w:val="99"/>
    <w:semiHidden/>
    <w:qFormat/>
    <w:rPr>
      <w:rFonts w:ascii="Segoe UI" w:hAnsi="Segoe UI" w:cs="Segoe UI"/>
      <w:sz w:val="18"/>
      <w:szCs w:val="18"/>
      <w:lang w:eastAsia="zh-CN"/>
    </w:rPr>
  </w:style>
  <w:style w:type="character" w:styleId="Style14" w:customStyle="1">
    <w:name w:val="Без интервала Знак"/>
    <w:link w:val="NoSpacing"/>
    <w:uiPriority w:val="1"/>
    <w:qFormat/>
    <w:rPr>
      <w:lang w:eastAsia="zh-CN" w:bidi="ar-SA"/>
    </w:rPr>
  </w:style>
  <w:style w:type="character" w:styleId="Style15" w:customStyle="1">
    <w:name w:val="Текст сноски Знак"/>
    <w:uiPriority w:val="99"/>
    <w:semiHidden/>
    <w:qFormat/>
    <w:rPr>
      <w:lang w:eastAsia="zh-CN"/>
    </w:rPr>
  </w:style>
  <w:style w:type="character" w:styleId="Style16" w:customStyle="1">
    <w:name w:val="Абзац списка Знак"/>
    <w:link w:val="ListParagraph"/>
    <w:qFormat/>
    <w:rPr>
      <w:sz w:val="28"/>
      <w:szCs w:val="28"/>
      <w:lang w:eastAsia="ar-SA"/>
    </w:rPr>
  </w:style>
  <w:style w:type="character" w:styleId="Style17" w:customStyle="1">
    <w:name w:val="Основной текст Знак"/>
    <w:qFormat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6"/>
    <w:qFormat/>
    <w:pPr>
      <w:widowControl/>
      <w:spacing w:lineRule="auto" w:line="288"/>
      <w:ind w:left="720"/>
      <w:jc w:val="both"/>
    </w:pPr>
    <w:rPr>
      <w:sz w:val="28"/>
      <w:szCs w:val="28"/>
      <w:lang w:val="en-US" w:eastAsia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5"/>
    <w:uiPriority w:val="99"/>
    <w:semiHidden/>
    <w:unhideWhenUsed/>
    <w:pPr/>
    <w:rPr>
      <w:lang w:val="en-US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Style14"/>
    <w:qFormat/>
    <w:pPr>
      <w:widowControl w:val="fals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51" w:customStyle="1">
    <w:name w:val="Без интервала5"/>
    <w:qFormat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zh-CN" w:bidi="ar-SA"/>
    </w:rPr>
  </w:style>
  <w:style w:type="paragraph" w:styleId="22" w:customStyle="1">
    <w:name w:val="Без интервала2"/>
    <w:qFormat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zh-CN" w:bidi="ar-SA"/>
    </w:rPr>
  </w:style>
  <w:style w:type="paragraph" w:styleId="user1" w:customStyle="1">
    <w:name w:val="Содержимое таблицы (user)"/>
    <w:basedOn w:val="Normal"/>
    <w:qFormat/>
    <w:pPr>
      <w:suppressLineNumbers/>
    </w:pPr>
    <w:rPr/>
  </w:style>
  <w:style w:type="paragraph" w:styleId="user2" w:customStyle="1">
    <w:name w:val="Заголовок таблицы (user)"/>
    <w:basedOn w:val="user1"/>
    <w:qFormat/>
    <w:pPr>
      <w:jc w:val="center"/>
    </w:pPr>
    <w:rPr>
      <w:b/>
      <w:bCs/>
    </w:rPr>
  </w:style>
  <w:style w:type="paragraph" w:styleId="user3" w:customStyle="1">
    <w:name w:val="Содержимое врезки (user)"/>
    <w:basedOn w:val="Normal"/>
    <w:qFormat/>
    <w:pPr/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Segoe UI" w:hAnsi="Segoe UI"/>
      <w:sz w:val="18"/>
      <w:szCs w:val="18"/>
      <w:lang w:val="en-US"/>
    </w:rPr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LibreOffice/25.2.6.2$Linux_X86_64 LibreOffice_project/520$Build-2</Application>
  <AppVersion>15.0000</AppVersion>
  <Pages>2</Pages>
  <Words>316</Words>
  <Characters>2111</Characters>
  <CharactersWithSpaces>2414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2023-04-24T11:17:00Z</dcterms:created>
  <dc:creator>giv</dc:creator>
  <dc:description/>
  <dc:language>ru-RU</dc:language>
  <cp:lastModifiedBy/>
  <cp:lastPrinted>2026-08-05T07:08:00Z</cp:lastPrinted>
  <dcterms:modified xsi:type="dcterms:W3CDTF">2026-08-05T11:37:52Z</dcterms:modified>
  <cp:revision>10</cp:revision>
  <dc:subject/>
  <dc:title/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