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52F12" w14:textId="77777777" w:rsidR="0060401F" w:rsidRDefault="004A7FAB">
      <w:pPr>
        <w:widowControl w:val="0"/>
        <w:tabs>
          <w:tab w:val="left" w:pos="567"/>
          <w:tab w:val="left" w:pos="709"/>
        </w:tabs>
        <w:spacing w:after="0" w:line="240" w:lineRule="auto"/>
        <w:ind w:left="360"/>
        <w:jc w:val="right"/>
        <w:rPr>
          <w:rFonts w:ascii="Times New Roman" w:eastAsia="Times New Roman" w:hAnsi="Times New Roman" w:cs="Times New Roman"/>
          <w:color w:val="000000"/>
          <w:sz w:val="20"/>
          <w:szCs w:val="20"/>
          <w:highlight w:val="white"/>
          <w:lang w:eastAsia="zh-CN"/>
        </w:rPr>
      </w:pPr>
      <w:bookmarkStart w:id="0" w:name="_Hlk186123803"/>
      <w:r>
        <w:rPr>
          <w:rFonts w:ascii="Times New Roman" w:eastAsia="Times New Roman" w:hAnsi="Times New Roman" w:cs="Times New Roman"/>
          <w:color w:val="000000"/>
          <w:sz w:val="20"/>
          <w:szCs w:val="20"/>
          <w:highlight w:val="white"/>
          <w:lang w:eastAsia="zh-CN"/>
        </w:rPr>
        <w:t>Заключен в электронной форме</w:t>
      </w:r>
    </w:p>
    <w:p w14:paraId="2E9BA945" w14:textId="77777777" w:rsidR="0060401F" w:rsidRDefault="004A7FAB">
      <w:pPr>
        <w:tabs>
          <w:tab w:val="left" w:pos="426"/>
          <w:tab w:val="left" w:pos="567"/>
          <w:tab w:val="left" w:pos="709"/>
        </w:tabs>
        <w:spacing w:after="0" w:line="240" w:lineRule="auto"/>
        <w:ind w:left="360"/>
        <w:jc w:val="right"/>
        <w:rPr>
          <w:rFonts w:ascii="Times New Roman" w:eastAsia="Times New Roman" w:hAnsi="Times New Roman" w:cs="Times New Roman"/>
          <w:color w:val="000000"/>
          <w:sz w:val="20"/>
          <w:szCs w:val="20"/>
          <w:highlight w:val="white"/>
          <w:lang w:eastAsia="zh-CN"/>
        </w:rPr>
      </w:pPr>
      <w:r>
        <w:rPr>
          <w:rFonts w:ascii="Times New Roman" w:eastAsia="Times New Roman" w:hAnsi="Times New Roman" w:cs="Times New Roman"/>
          <w:color w:val="000000"/>
          <w:sz w:val="20"/>
          <w:szCs w:val="20"/>
          <w:highlight w:val="white"/>
          <w:lang w:eastAsia="zh-CN"/>
        </w:rPr>
        <w:t>в ЕАТ «Березка»</w:t>
      </w:r>
    </w:p>
    <w:p w14:paraId="24B98CD7" w14:textId="77777777" w:rsidR="0060401F" w:rsidRDefault="0060401F">
      <w:pPr>
        <w:tabs>
          <w:tab w:val="left" w:pos="426"/>
        </w:tabs>
        <w:spacing w:after="0" w:line="240" w:lineRule="auto"/>
        <w:ind w:left="360"/>
        <w:jc w:val="center"/>
        <w:rPr>
          <w:rFonts w:ascii="Times New Roman" w:eastAsia="Times New Roman" w:hAnsi="Times New Roman" w:cs="Times New Roman"/>
          <w:b/>
          <w:bCs/>
          <w:color w:val="000000"/>
          <w:sz w:val="28"/>
          <w:szCs w:val="28"/>
          <w:highlight w:val="white"/>
          <w:lang w:eastAsia="zh-CN"/>
        </w:rPr>
      </w:pPr>
    </w:p>
    <w:p w14:paraId="7D5CE699" w14:textId="77777777" w:rsidR="0060401F" w:rsidRDefault="004A7FAB">
      <w:pPr>
        <w:tabs>
          <w:tab w:val="left" w:pos="426"/>
        </w:tabs>
        <w:spacing w:after="0" w:line="240" w:lineRule="auto"/>
        <w:ind w:left="360"/>
        <w:jc w:val="center"/>
        <w:rPr>
          <w:rFonts w:ascii="Times New Roman" w:eastAsia="Times New Roman" w:hAnsi="Times New Roman" w:cs="Times New Roman"/>
          <w:b/>
          <w:bCs/>
          <w:color w:val="000000"/>
          <w:sz w:val="26"/>
          <w:szCs w:val="26"/>
          <w:highlight w:val="white"/>
          <w:lang w:eastAsia="zh-CN"/>
        </w:rPr>
      </w:pPr>
      <w:r>
        <w:rPr>
          <w:rFonts w:ascii="Times New Roman" w:eastAsia="Times New Roman" w:hAnsi="Times New Roman" w:cs="Times New Roman"/>
          <w:b/>
          <w:bCs/>
          <w:color w:val="000000"/>
          <w:sz w:val="26"/>
          <w:szCs w:val="26"/>
          <w:highlight w:val="white"/>
          <w:lang w:eastAsia="zh-CN"/>
        </w:rPr>
        <w:t xml:space="preserve">Государственный контракт № </w:t>
      </w:r>
    </w:p>
    <w:p w14:paraId="70077B42" w14:textId="77777777" w:rsidR="0060401F" w:rsidRDefault="004A7FAB">
      <w:pPr>
        <w:widowControl w:val="0"/>
        <w:tabs>
          <w:tab w:val="left" w:pos="0"/>
          <w:tab w:val="left" w:pos="567"/>
        </w:tabs>
        <w:spacing w:after="0" w:line="240" w:lineRule="auto"/>
        <w:jc w:val="center"/>
        <w:rPr>
          <w:rFonts w:ascii="Times New Roman" w:eastAsia="Times New Roman" w:hAnsi="Times New Roman" w:cs="Times New Roman"/>
          <w:b/>
          <w:bCs/>
          <w:sz w:val="26"/>
          <w:szCs w:val="26"/>
          <w:highlight w:val="white"/>
          <w:lang w:eastAsia="ar-SA"/>
        </w:rPr>
      </w:pPr>
      <w:r>
        <w:rPr>
          <w:rFonts w:ascii="Times New Roman" w:eastAsia="Times New Roman" w:hAnsi="Times New Roman" w:cs="Times New Roman"/>
          <w:b/>
          <w:bCs/>
          <w:sz w:val="26"/>
          <w:szCs w:val="26"/>
          <w:highlight w:val="white"/>
          <w:lang w:eastAsia="ar-SA"/>
        </w:rPr>
        <w:t xml:space="preserve">на оказание услуг по предоставлению подвижной радиотелефонной (сотовой) связи </w:t>
      </w:r>
    </w:p>
    <w:p w14:paraId="6A108098" w14:textId="77777777" w:rsidR="0060401F" w:rsidRDefault="0060401F">
      <w:pPr>
        <w:widowControl w:val="0"/>
        <w:tabs>
          <w:tab w:val="left" w:pos="567"/>
          <w:tab w:val="left" w:pos="709"/>
        </w:tabs>
        <w:spacing w:after="0" w:line="240" w:lineRule="auto"/>
        <w:ind w:left="360"/>
        <w:jc w:val="center"/>
        <w:rPr>
          <w:rFonts w:ascii="Times New Roman" w:eastAsia="Times New Roman" w:hAnsi="Times New Roman" w:cs="Times New Roman"/>
          <w:b/>
          <w:color w:val="000000" w:themeColor="text1"/>
          <w:sz w:val="26"/>
          <w:szCs w:val="26"/>
          <w:highlight w:val="white"/>
        </w:rPr>
      </w:pPr>
    </w:p>
    <w:p w14:paraId="16223D89" w14:textId="13E45037" w:rsidR="0060401F" w:rsidRDefault="004A7FAB">
      <w:pPr>
        <w:widowControl w:val="0"/>
        <w:tabs>
          <w:tab w:val="left" w:pos="567"/>
          <w:tab w:val="left" w:pos="709"/>
        </w:tabs>
        <w:spacing w:after="0" w:line="240" w:lineRule="auto"/>
        <w:ind w:left="360"/>
        <w:jc w:val="center"/>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г. Москва                                                                                     « ___ » __________ 202</w:t>
      </w:r>
      <w:r w:rsidR="0090457E">
        <w:rPr>
          <w:rFonts w:ascii="Times New Roman" w:eastAsia="Times New Roman" w:hAnsi="Times New Roman" w:cs="Times New Roman"/>
          <w:b/>
          <w:sz w:val="26"/>
          <w:szCs w:val="26"/>
          <w:highlight w:val="white"/>
          <w:lang w:eastAsia="zh-CN"/>
        </w:rPr>
        <w:t>6</w:t>
      </w:r>
      <w:r>
        <w:rPr>
          <w:rFonts w:ascii="Times New Roman" w:eastAsia="Times New Roman" w:hAnsi="Times New Roman" w:cs="Times New Roman"/>
          <w:b/>
          <w:sz w:val="26"/>
          <w:szCs w:val="26"/>
          <w:highlight w:val="white"/>
          <w:lang w:eastAsia="zh-CN"/>
        </w:rPr>
        <w:t xml:space="preserve"> г.</w:t>
      </w:r>
    </w:p>
    <w:p w14:paraId="3A9F5CFA" w14:textId="77777777" w:rsidR="0060401F" w:rsidRDefault="0060401F">
      <w:pPr>
        <w:widowControl w:val="0"/>
        <w:tabs>
          <w:tab w:val="left" w:pos="567"/>
          <w:tab w:val="left" w:pos="709"/>
        </w:tabs>
        <w:spacing w:after="0" w:line="240" w:lineRule="auto"/>
        <w:ind w:left="360"/>
        <w:jc w:val="center"/>
        <w:rPr>
          <w:rFonts w:ascii="Times New Roman" w:eastAsia="Times New Roman" w:hAnsi="Times New Roman" w:cs="Times New Roman"/>
          <w:b/>
          <w:sz w:val="26"/>
          <w:szCs w:val="26"/>
          <w:highlight w:val="white"/>
          <w:lang w:eastAsia="zh-CN"/>
        </w:rPr>
      </w:pPr>
    </w:p>
    <w:p w14:paraId="0EBEC31B" w14:textId="7718800F" w:rsidR="0060401F" w:rsidRDefault="004A7FAB">
      <w:pPr>
        <w:widowControl w:val="0"/>
        <w:tabs>
          <w:tab w:val="left" w:pos="0"/>
          <w:tab w:val="left" w:pos="567"/>
          <w:tab w:val="left" w:pos="709"/>
        </w:tabs>
        <w:spacing w:before="40"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b/>
          <w:sz w:val="26"/>
          <w:szCs w:val="26"/>
          <w:lang w:eastAsia="zh-CN"/>
        </w:rPr>
        <w:t>Федеральная пробирная палата</w:t>
      </w:r>
      <w:r>
        <w:rPr>
          <w:rFonts w:ascii="Times New Roman" w:eastAsia="Times New Roman" w:hAnsi="Times New Roman" w:cs="Times New Roman"/>
          <w:sz w:val="26"/>
          <w:szCs w:val="26"/>
          <w:highlight w:val="white"/>
          <w:lang w:eastAsia="zh-CN"/>
        </w:rPr>
        <w:t xml:space="preserve">, </w:t>
      </w:r>
      <w:r>
        <w:rPr>
          <w:rFonts w:ascii="Times New Roman" w:eastAsia="Times New Roman" w:hAnsi="Times New Roman" w:cs="Times New Roman"/>
          <w:sz w:val="26"/>
          <w:szCs w:val="26"/>
          <w:lang w:eastAsia="zh-CN"/>
        </w:rPr>
        <w:t>именуемое в дальнейшем «Заказчик»,</w:t>
      </w:r>
      <w:r>
        <w:rPr>
          <w:rFonts w:ascii="Times New Roman" w:eastAsia="Times New Roman" w:hAnsi="Times New Roman" w:cs="Times New Roman"/>
          <w:sz w:val="26"/>
          <w:szCs w:val="26"/>
          <w:highlight w:val="white"/>
          <w:lang w:eastAsia="zh-CN"/>
        </w:rPr>
        <w:t xml:space="preserve"> в лице начальника Управления цифровой трансформации Федеральной пробирной палаты Тимотиной Светланы Васильевны, действующей на основании доверенности от </w:t>
      </w:r>
      <w:r w:rsidR="0090457E">
        <w:rPr>
          <w:rFonts w:ascii="Times New Roman" w:eastAsia="Times New Roman" w:hAnsi="Times New Roman" w:cs="Times New Roman"/>
          <w:sz w:val="26"/>
          <w:szCs w:val="26"/>
          <w:highlight w:val="white"/>
          <w:lang w:eastAsia="zh-CN"/>
        </w:rPr>
        <w:t>______</w:t>
      </w:r>
      <w:r>
        <w:rPr>
          <w:rFonts w:ascii="Times New Roman" w:eastAsia="Times New Roman" w:hAnsi="Times New Roman" w:cs="Times New Roman"/>
          <w:sz w:val="26"/>
          <w:szCs w:val="26"/>
          <w:highlight w:val="white"/>
          <w:lang w:eastAsia="zh-CN"/>
        </w:rPr>
        <w:t xml:space="preserve">, с одной стороны, и </w:t>
      </w:r>
      <w:r>
        <w:rPr>
          <w:rFonts w:ascii="Times New Roman" w:eastAsia="Times New Roman" w:hAnsi="Times New Roman" w:cs="Times New Roman"/>
          <w:b/>
          <w:sz w:val="26"/>
          <w:szCs w:val="26"/>
          <w:highlight w:val="white"/>
          <w:lang w:eastAsia="zh-CN"/>
        </w:rPr>
        <w:t>_________,</w:t>
      </w:r>
      <w:r>
        <w:rPr>
          <w:rFonts w:ascii="Times New Roman" w:eastAsia="Times New Roman" w:hAnsi="Times New Roman" w:cs="Times New Roman"/>
          <w:sz w:val="26"/>
          <w:szCs w:val="26"/>
          <w:highlight w:val="white"/>
          <w:lang w:eastAsia="zh-CN"/>
        </w:rPr>
        <w:t xml:space="preserve"> в лице _________, действующего на основании __________, именуемое в дальнейшем «Исполнитель», с другой стороны, а вместе именуемые «Стороны», 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474FA5F2" w14:textId="77777777" w:rsidR="0060401F" w:rsidRDefault="0060401F">
      <w:pPr>
        <w:widowControl w:val="0"/>
        <w:tabs>
          <w:tab w:val="left" w:pos="426"/>
          <w:tab w:val="left" w:pos="567"/>
          <w:tab w:val="left" w:pos="709"/>
        </w:tabs>
        <w:spacing w:before="40" w:after="0" w:line="247" w:lineRule="auto"/>
        <w:ind w:left="360"/>
        <w:jc w:val="both"/>
        <w:rPr>
          <w:rFonts w:ascii="Times New Roman" w:eastAsia="Times New Roman" w:hAnsi="Times New Roman" w:cs="Times New Roman"/>
          <w:sz w:val="26"/>
          <w:szCs w:val="26"/>
          <w:highlight w:val="white"/>
          <w:lang w:eastAsia="zh-CN"/>
        </w:rPr>
      </w:pPr>
    </w:p>
    <w:p w14:paraId="559E0529" w14:textId="77777777" w:rsidR="0060401F" w:rsidRDefault="004A7FAB">
      <w:pPr>
        <w:tabs>
          <w:tab w:val="left" w:pos="0"/>
          <w:tab w:val="left" w:pos="567"/>
          <w:tab w:val="left" w:pos="709"/>
        </w:tabs>
        <w:spacing w:after="0" w:line="247"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1. ПРЕДМЕТ И УСЛОВИЯ КОНТРАКТА</w:t>
      </w:r>
    </w:p>
    <w:p w14:paraId="2A38E457" w14:textId="77777777" w:rsidR="0060401F" w:rsidRDefault="004A7FAB">
      <w:pPr>
        <w:widowControl w:val="0"/>
        <w:tabs>
          <w:tab w:val="left" w:pos="567"/>
          <w:tab w:val="left" w:pos="709"/>
        </w:tabs>
        <w:spacing w:after="0" w:line="247" w:lineRule="auto"/>
        <w:ind w:left="360"/>
        <w:jc w:val="both"/>
        <w:rPr>
          <w:rFonts w:ascii="Times New Roman" w:eastAsia="Times New Roman" w:hAnsi="Times New Roman" w:cs="Times New Roman"/>
          <w:bCs/>
          <w:sz w:val="26"/>
          <w:szCs w:val="26"/>
          <w:highlight w:val="white"/>
          <w:lang w:eastAsia="zh-CN"/>
        </w:rPr>
      </w:pPr>
      <w:r>
        <w:rPr>
          <w:rFonts w:ascii="Times New Roman" w:eastAsia="Times New Roman" w:hAnsi="Times New Roman" w:cs="Times New Roman"/>
          <w:bCs/>
          <w:sz w:val="26"/>
          <w:szCs w:val="26"/>
          <w:highlight w:val="white"/>
          <w:lang w:eastAsia="zh-CN"/>
        </w:rPr>
        <w:t>1.1. Исполнитель обязуется</w:t>
      </w:r>
      <w:r>
        <w:rPr>
          <w:rFonts w:ascii="Times New Roman" w:eastAsia="Times New Roman" w:hAnsi="Times New Roman" w:cs="Times New Roman"/>
          <w:b/>
          <w:bCs/>
          <w:sz w:val="26"/>
          <w:szCs w:val="26"/>
          <w:highlight w:val="white"/>
          <w:lang w:eastAsia="zh-CN"/>
        </w:rPr>
        <w:t xml:space="preserve"> </w:t>
      </w:r>
      <w:r>
        <w:rPr>
          <w:rFonts w:ascii="Times New Roman" w:eastAsia="Times New Roman" w:hAnsi="Times New Roman" w:cs="Times New Roman"/>
          <w:bCs/>
          <w:sz w:val="26"/>
          <w:szCs w:val="26"/>
          <w:highlight w:val="white"/>
          <w:lang w:eastAsia="zh-CN"/>
        </w:rPr>
        <w:t xml:space="preserve">оказать </w:t>
      </w:r>
      <w:r>
        <w:rPr>
          <w:rFonts w:ascii="Times New Roman" w:eastAsia="Times New Roman" w:hAnsi="Times New Roman" w:cs="Times New Roman"/>
          <w:bCs/>
          <w:sz w:val="26"/>
          <w:szCs w:val="26"/>
          <w:lang w:eastAsia="zh-CN"/>
        </w:rPr>
        <w:t xml:space="preserve">услуги по предоставлению подвижной радиотелефонной (сотовой) связи </w:t>
      </w:r>
      <w:r>
        <w:rPr>
          <w:rFonts w:ascii="Times New Roman" w:eastAsia="Times New Roman" w:hAnsi="Times New Roman" w:cs="Times New Roman"/>
          <w:bCs/>
          <w:sz w:val="26"/>
          <w:szCs w:val="26"/>
          <w:highlight w:val="white"/>
          <w:lang w:eastAsia="zh-CN"/>
        </w:rPr>
        <w:t>(согласно техническому заданию к настоящему Контракту), а Заказчик обязуется принять и оплатить такие услуги.</w:t>
      </w:r>
    </w:p>
    <w:p w14:paraId="639CAD67"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1.2. Требования и перечень оказываемых услуг определяются техническим заданием (приложение № 1 настоящему Контракту).</w:t>
      </w:r>
    </w:p>
    <w:p w14:paraId="0CB5336B" w14:textId="05DD05E2" w:rsidR="0060401F" w:rsidRDefault="004A7FAB">
      <w:pPr>
        <w:tabs>
          <w:tab w:val="left" w:pos="567"/>
          <w:tab w:val="left" w:pos="709"/>
        </w:tabs>
        <w:spacing w:after="0" w:line="240" w:lineRule="auto"/>
        <w:ind w:left="284"/>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 xml:space="preserve">1.3. Срок оказания услуг: </w:t>
      </w:r>
      <w:r>
        <w:rPr>
          <w:rFonts w:ascii="Times New Roman" w:eastAsia="Times New Roman" w:hAnsi="Times New Roman" w:cs="Times New Roman"/>
          <w:sz w:val="26"/>
          <w:szCs w:val="26"/>
          <w:lang w:eastAsia="zh-CN"/>
        </w:rPr>
        <w:t>с 01.01.202</w:t>
      </w:r>
      <w:r w:rsidR="0090457E">
        <w:rPr>
          <w:rFonts w:ascii="Times New Roman" w:eastAsia="Times New Roman" w:hAnsi="Times New Roman" w:cs="Times New Roman"/>
          <w:sz w:val="26"/>
          <w:szCs w:val="26"/>
          <w:lang w:eastAsia="zh-CN"/>
        </w:rPr>
        <w:t>7</w:t>
      </w:r>
      <w:r>
        <w:rPr>
          <w:rFonts w:ascii="Times New Roman" w:eastAsia="Times New Roman" w:hAnsi="Times New Roman" w:cs="Times New Roman"/>
          <w:sz w:val="26"/>
          <w:szCs w:val="26"/>
          <w:lang w:eastAsia="zh-CN"/>
        </w:rPr>
        <w:t xml:space="preserve"> по 31.12.202</w:t>
      </w:r>
      <w:r w:rsidR="0090457E">
        <w:rPr>
          <w:rFonts w:ascii="Times New Roman" w:eastAsia="Times New Roman" w:hAnsi="Times New Roman" w:cs="Times New Roman"/>
          <w:sz w:val="26"/>
          <w:szCs w:val="26"/>
          <w:lang w:eastAsia="zh-CN"/>
        </w:rPr>
        <w:t>7</w:t>
      </w:r>
      <w:r>
        <w:rPr>
          <w:rFonts w:ascii="Times New Roman" w:eastAsia="Times New Roman" w:hAnsi="Times New Roman" w:cs="Times New Roman"/>
          <w:sz w:val="26"/>
          <w:szCs w:val="26"/>
          <w:lang w:eastAsia="zh-CN"/>
        </w:rPr>
        <w:t xml:space="preserve"> включительно.</w:t>
      </w:r>
    </w:p>
    <w:p w14:paraId="1E825209" w14:textId="77777777" w:rsidR="0060401F" w:rsidRDefault="004A7FAB">
      <w:pPr>
        <w:tabs>
          <w:tab w:val="left" w:pos="567"/>
          <w:tab w:val="left" w:pos="709"/>
        </w:tabs>
        <w:spacing w:after="0" w:line="240" w:lineRule="auto"/>
        <w:ind w:left="284"/>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 xml:space="preserve">1.4. Место оказания услуг: </w:t>
      </w:r>
      <w:r>
        <w:rPr>
          <w:rFonts w:ascii="Times New Roman" w:eastAsia="Times New Roman" w:hAnsi="Times New Roman" w:cs="Times New Roman"/>
          <w:sz w:val="26"/>
          <w:szCs w:val="26"/>
          <w:lang w:eastAsia="zh-CN"/>
        </w:rPr>
        <w:t>г. Москва, ул. Новослободская, 21.</w:t>
      </w:r>
    </w:p>
    <w:p w14:paraId="0891E5A9" w14:textId="77777777" w:rsidR="0060401F" w:rsidRDefault="0060401F">
      <w:pPr>
        <w:tabs>
          <w:tab w:val="left" w:pos="567"/>
          <w:tab w:val="left" w:pos="709"/>
        </w:tabs>
        <w:spacing w:after="0" w:line="240" w:lineRule="auto"/>
        <w:ind w:left="284"/>
        <w:jc w:val="both"/>
        <w:rPr>
          <w:rFonts w:ascii="Times New Roman" w:eastAsia="Times New Roman" w:hAnsi="Times New Roman" w:cs="Times New Roman"/>
          <w:sz w:val="26"/>
          <w:szCs w:val="26"/>
          <w:highlight w:val="white"/>
          <w:lang w:eastAsia="zh-CN"/>
        </w:rPr>
      </w:pPr>
    </w:p>
    <w:p w14:paraId="60243552" w14:textId="77777777" w:rsidR="0060401F" w:rsidRDefault="004A7FAB">
      <w:pPr>
        <w:tabs>
          <w:tab w:val="left" w:pos="0"/>
          <w:tab w:val="left" w:pos="567"/>
          <w:tab w:val="left" w:pos="709"/>
        </w:tabs>
        <w:spacing w:after="0" w:line="247"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2. ЦЕНА КОНТРАКТА. УСЛОВИЯ ПЛАТЕЖА</w:t>
      </w:r>
    </w:p>
    <w:p w14:paraId="681E7C14"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2.1. Цена Контракта составляет ____ (__________) рублей 00 копеек</w:t>
      </w:r>
      <w:r>
        <w:rPr>
          <w:rFonts w:ascii="Times New Roman" w:eastAsia="Times New Roman" w:hAnsi="Times New Roman" w:cs="Times New Roman"/>
          <w:sz w:val="26"/>
          <w:szCs w:val="26"/>
          <w:highlight w:val="white"/>
          <w:vertAlign w:val="superscript"/>
          <w:lang w:eastAsia="zh-CN"/>
        </w:rPr>
        <w:footnoteReference w:id="1"/>
      </w:r>
      <w:r>
        <w:rPr>
          <w:rFonts w:ascii="Times New Roman" w:eastAsia="Times New Roman" w:hAnsi="Times New Roman" w:cs="Times New Roman"/>
          <w:sz w:val="26"/>
          <w:szCs w:val="26"/>
          <w:highlight w:val="white"/>
          <w:lang w:eastAsia="zh-CN"/>
        </w:rPr>
        <w:t xml:space="preserve">, включая НДС ________. </w:t>
      </w:r>
    </w:p>
    <w:p w14:paraId="748AFDAE"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lang w:eastAsia="zh-CN"/>
        </w:rPr>
        <w:t xml:space="preserve">Размер ежемесячного платежа составляет _______ (________) рублей 00 копеек, </w:t>
      </w:r>
      <w:r>
        <w:rPr>
          <w:rFonts w:ascii="Times New Roman" w:eastAsia="Times New Roman" w:hAnsi="Times New Roman" w:cs="Times New Roman"/>
          <w:sz w:val="26"/>
          <w:szCs w:val="26"/>
          <w:highlight w:val="white"/>
          <w:lang w:eastAsia="zh-CN"/>
        </w:rPr>
        <w:t>включая НДС _______.</w:t>
      </w:r>
    </w:p>
    <w:p w14:paraId="1332E411"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2.2. Цена Контракта является твердой и определяется на весь срок исполнения Контракта. Цена Контракта включает в себя все налоги, сборы и расходы Исполнителя, необходимые для оказания услуг.</w:t>
      </w:r>
    </w:p>
    <w:p w14:paraId="22640A5D"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2.3. Стороны безусловно установили, что стоимость Контракта является достаточной для возмещения всех возможных убытков и расходов Исполнителя, осуществляемых в целях и в связи с исполнением Контракта, в том числе расходов на оказание Исполнителем всех видов услуг в точном соответствии с Техническим заданием, а также любых иных расходов Исполнителя, которые он может понести в рамках исполнения Контракта. </w:t>
      </w:r>
    </w:p>
    <w:p w14:paraId="72EE4F60"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2.4. Оплата услуг, оказываемых Исполнителем, производится по факту оказания услуг, не позднее 10 (десяти) рабочих дней после подписания Заказчиком Универсального </w:t>
      </w:r>
      <w:r>
        <w:rPr>
          <w:rFonts w:ascii="Times New Roman" w:eastAsia="Times New Roman" w:hAnsi="Times New Roman" w:cs="Times New Roman"/>
          <w:sz w:val="26"/>
          <w:szCs w:val="26"/>
          <w:highlight w:val="white"/>
          <w:lang w:eastAsia="zh-CN"/>
        </w:rPr>
        <w:lastRenderedPageBreak/>
        <w:t xml:space="preserve">передаточного документа, на основании выставленного Исполнителем счета, платежным поручением, путем перечисления денежных средств на расчетный счет Исполнителя. </w:t>
      </w:r>
    </w:p>
    <w:p w14:paraId="3B67FB8E"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2.5. Услуги, оказанные с изменением или отклонением от условий настоящего Контракта, а также не оформленные в установленном порядке, оплате не подлежат. </w:t>
      </w:r>
    </w:p>
    <w:p w14:paraId="1F2A3CCC" w14:textId="2C4CD526"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2.6. Цена настоящего Контракта может быть снижена по соглашению Сторон </w:t>
      </w:r>
      <w:r w:rsidR="00AD77CE">
        <w:rPr>
          <w:rFonts w:ascii="Times New Roman" w:eastAsia="Times New Roman" w:hAnsi="Times New Roman" w:cs="Times New Roman"/>
          <w:sz w:val="26"/>
          <w:szCs w:val="26"/>
          <w:highlight w:val="white"/>
          <w:lang w:eastAsia="zh-CN"/>
        </w:rPr>
        <w:br/>
      </w:r>
      <w:r>
        <w:rPr>
          <w:rFonts w:ascii="Times New Roman" w:eastAsia="Times New Roman" w:hAnsi="Times New Roman" w:cs="Times New Roman"/>
          <w:sz w:val="26"/>
          <w:szCs w:val="26"/>
          <w:highlight w:val="white"/>
          <w:lang w:eastAsia="zh-CN"/>
        </w:rPr>
        <w:t>без изменения предусмотренного Контрактом объема оказываемых услуг.</w:t>
      </w:r>
    </w:p>
    <w:p w14:paraId="326B1927"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Оплата производится Заказчиком путем перечисления денежных средств на расчетный счет Исполнителя, указанный в разделе 12 Контракта. Моментом оплаты считается списание денежных средств со счета Заказчика.</w:t>
      </w:r>
    </w:p>
    <w:p w14:paraId="51B0CC1A" w14:textId="77777777" w:rsidR="0060401F" w:rsidRDefault="0060401F">
      <w:pPr>
        <w:tabs>
          <w:tab w:val="left" w:pos="567"/>
          <w:tab w:val="left" w:pos="709"/>
        </w:tabs>
        <w:spacing w:after="0" w:line="247" w:lineRule="auto"/>
        <w:ind w:left="360"/>
        <w:jc w:val="both"/>
        <w:rPr>
          <w:rFonts w:ascii="Times New Roman" w:eastAsia="Times New Roman" w:hAnsi="Times New Roman" w:cs="Times New Roman"/>
          <w:b/>
          <w:sz w:val="26"/>
          <w:szCs w:val="26"/>
          <w:highlight w:val="white"/>
          <w:lang w:eastAsia="zh-CN"/>
        </w:rPr>
      </w:pPr>
    </w:p>
    <w:p w14:paraId="0692E09C"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3. ПРАВА И ОБЯЗАННОСТИ СТОРОН</w:t>
      </w:r>
    </w:p>
    <w:p w14:paraId="4BBF6802"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3.1. Заказчик обязуется:</w:t>
      </w:r>
    </w:p>
    <w:p w14:paraId="0905FC6E" w14:textId="1A99EE5F"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3.1.1. Обеспечить приемку оказанных услуг надлежащим образом в соответствии </w:t>
      </w:r>
      <w:r w:rsidR="00AD77CE">
        <w:rPr>
          <w:rFonts w:ascii="Times New Roman" w:eastAsia="Times New Roman" w:hAnsi="Times New Roman" w:cs="Times New Roman"/>
          <w:sz w:val="26"/>
          <w:szCs w:val="26"/>
          <w:highlight w:val="white"/>
          <w:lang w:eastAsia="zh-CN"/>
        </w:rPr>
        <w:br/>
      </w:r>
      <w:r>
        <w:rPr>
          <w:rFonts w:ascii="Times New Roman" w:eastAsia="Times New Roman" w:hAnsi="Times New Roman" w:cs="Times New Roman"/>
          <w:sz w:val="26"/>
          <w:szCs w:val="26"/>
          <w:highlight w:val="white"/>
          <w:lang w:eastAsia="zh-CN"/>
        </w:rPr>
        <w:t>с Гражданским кодексом Российской Федерации (далее – ГК РФ), настоящим Контрактом и ст. 94 Закона № 44-ФЗ.</w:t>
      </w:r>
    </w:p>
    <w:p w14:paraId="45B1CA6C"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3.1.2. Оплатить оказанные и принятые услуги в соответствии с условиями настоящего Контрактом.</w:t>
      </w:r>
    </w:p>
    <w:p w14:paraId="50AF6F7E"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3.1.3. Сообщить Исполнителю о выявленных при приемке оказанных услуг недостатках.</w:t>
      </w:r>
    </w:p>
    <w:p w14:paraId="755521F1"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3.1.4. Требовать уплаты неустоек, штрафов, пеней в соответствии с разделом 6 Контракта.</w:t>
      </w:r>
    </w:p>
    <w:p w14:paraId="5E040D57" w14:textId="13693EE9" w:rsidR="0060401F" w:rsidRDefault="004A7FAB" w:rsidP="00AD77CE">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3.1.5. Проводить экспертизу результатов оказанных услуг своими силами или </w:t>
      </w:r>
      <w:r w:rsidR="00AD77CE">
        <w:rPr>
          <w:rFonts w:ascii="Times New Roman" w:eastAsia="Times New Roman" w:hAnsi="Times New Roman" w:cs="Times New Roman"/>
          <w:sz w:val="26"/>
          <w:szCs w:val="26"/>
          <w:highlight w:val="white"/>
          <w:lang w:eastAsia="zh-CN"/>
        </w:rPr>
        <w:t xml:space="preserve">                         </w:t>
      </w:r>
      <w:r>
        <w:rPr>
          <w:rFonts w:ascii="Times New Roman" w:eastAsia="Times New Roman" w:hAnsi="Times New Roman" w:cs="Times New Roman"/>
          <w:sz w:val="26"/>
          <w:szCs w:val="26"/>
          <w:highlight w:val="white"/>
          <w:lang w:eastAsia="zh-CN"/>
        </w:rPr>
        <w:t xml:space="preserve">с привлечением эксперта и (или) экспертной организации в соответствии с Законом </w:t>
      </w:r>
      <w:r w:rsidR="00AD77CE">
        <w:rPr>
          <w:rFonts w:ascii="Times New Roman" w:eastAsia="Times New Roman" w:hAnsi="Times New Roman" w:cs="Times New Roman"/>
          <w:sz w:val="26"/>
          <w:szCs w:val="26"/>
          <w:highlight w:val="white"/>
          <w:lang w:eastAsia="zh-CN"/>
        </w:rPr>
        <w:br/>
      </w:r>
      <w:r>
        <w:rPr>
          <w:rFonts w:ascii="Times New Roman" w:eastAsia="Times New Roman" w:hAnsi="Times New Roman" w:cs="Times New Roman"/>
          <w:sz w:val="26"/>
          <w:szCs w:val="26"/>
          <w:highlight w:val="white"/>
          <w:lang w:eastAsia="zh-CN"/>
        </w:rPr>
        <w:t>№ 44-ФЗ.</w:t>
      </w:r>
    </w:p>
    <w:p w14:paraId="5C80A6EF"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3.1.6. Предоставлять по запросу Исполнителя в соответствии с п. 3.4.5 Контракта документы и информацию, необходимые для надлежащего оказания услуг или направлять мотивированный отказ в предоставлении таких документов и информации</w:t>
      </w:r>
      <w:r>
        <w:rPr>
          <w:rFonts w:ascii="Times New Roman" w:eastAsia="Times New Roman" w:hAnsi="Times New Roman" w:cs="Times New Roman"/>
          <w:sz w:val="26"/>
          <w:szCs w:val="26"/>
          <w:lang w:eastAsia="zh-CN"/>
        </w:rPr>
        <w:t>.</w:t>
      </w:r>
    </w:p>
    <w:p w14:paraId="4E9100FB"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3.1.7. Уведомлять Исполнителя в течение 2 (двух) рабочих дней об изменении условий финансировани</w:t>
      </w:r>
      <w:r>
        <w:rPr>
          <w:rFonts w:ascii="Times New Roman" w:eastAsia="Times New Roman" w:hAnsi="Times New Roman" w:cs="Times New Roman"/>
          <w:sz w:val="26"/>
          <w:szCs w:val="26"/>
          <w:highlight w:val="white"/>
          <w:lang w:eastAsia="zh-CN"/>
        </w:rPr>
        <w:t>я, в том числе в случае отсутствия лимитов бюджетных обязательств на оплату по Контракту полностью или частично</w:t>
      </w:r>
      <w:r>
        <w:rPr>
          <w:rFonts w:ascii="Times New Roman" w:eastAsia="Times New Roman" w:hAnsi="Times New Roman" w:cs="Times New Roman"/>
          <w:sz w:val="26"/>
          <w:szCs w:val="26"/>
          <w:lang w:eastAsia="zh-CN"/>
        </w:rPr>
        <w:t>.</w:t>
      </w:r>
    </w:p>
    <w:p w14:paraId="2BDF7513"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3.1.8. Выполнять иные обязательства, предусмотренные настоящим Контрактом и законодательством Российской Федерации.</w:t>
      </w:r>
    </w:p>
    <w:p w14:paraId="369B3637"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3.2. Заказчик вправе:</w:t>
      </w:r>
    </w:p>
    <w:p w14:paraId="7B7BAD6D"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3.2.1. Требовать от Исполнителя надлежащего исполнения обязательств по Контракту</w:t>
      </w:r>
      <w:r>
        <w:rPr>
          <w:rFonts w:ascii="Times New Roman" w:eastAsia="Times New Roman" w:hAnsi="Times New Roman" w:cs="Times New Roman"/>
          <w:sz w:val="26"/>
          <w:szCs w:val="26"/>
          <w:lang w:eastAsia="zh-CN"/>
        </w:rPr>
        <w:t>.</w:t>
      </w:r>
    </w:p>
    <w:p w14:paraId="52B91972"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3.2.2. Требовать от Исполнителя своевременного устранения недостатков, выявленных в ходе приемки</w:t>
      </w:r>
      <w:r>
        <w:rPr>
          <w:rFonts w:ascii="Times New Roman" w:eastAsia="Times New Roman" w:hAnsi="Times New Roman" w:cs="Times New Roman"/>
          <w:sz w:val="26"/>
          <w:szCs w:val="26"/>
          <w:lang w:eastAsia="zh-CN"/>
        </w:rPr>
        <w:t>.</w:t>
      </w:r>
    </w:p>
    <w:p w14:paraId="22120528"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3.2.3. Проверять ход и качество выполнения Исполнителем условий Контракта без вмешательства в оперативно-хозяйственную деятельность Исполнителя</w:t>
      </w:r>
      <w:r>
        <w:rPr>
          <w:rFonts w:ascii="Times New Roman" w:eastAsia="Times New Roman" w:hAnsi="Times New Roman" w:cs="Times New Roman"/>
          <w:sz w:val="26"/>
          <w:szCs w:val="26"/>
          <w:lang w:eastAsia="zh-CN"/>
        </w:rPr>
        <w:t>.</w:t>
      </w:r>
    </w:p>
    <w:p w14:paraId="285C81BC"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3.2.4. Направлять </w:t>
      </w:r>
      <w:r>
        <w:rPr>
          <w:rFonts w:ascii="Times New Roman" w:eastAsia="Times New Roman" w:hAnsi="Times New Roman" w:cs="Times New Roman"/>
          <w:color w:val="000000"/>
          <w:sz w:val="26"/>
          <w:szCs w:val="26"/>
          <w:highlight w:val="white"/>
          <w:lang w:eastAsia="zh-CN"/>
        </w:rPr>
        <w:t>заявки Исполнителю в порядке и сроки, установленные настоящим Контрактом и Техническим заданием.</w:t>
      </w:r>
    </w:p>
    <w:p w14:paraId="7FE9D798"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3.2.5. Осуществлять иные права, предусмотренные настоящим Контрактом и законодательством Российской Федерации.</w:t>
      </w:r>
    </w:p>
    <w:p w14:paraId="4900DB4D"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3.3. Исполнитель обязан:</w:t>
      </w:r>
    </w:p>
    <w:p w14:paraId="40EA0731"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3.3.1. Своевременно оказать Заказчику услуги, в соответствии с условиями настоящего Контракта и требованиями Технического задания.</w:t>
      </w:r>
    </w:p>
    <w:p w14:paraId="6D22C40E"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3.3.2. Обеспечить за свой счет устранение выявленных недостатков оказанных услуг, предусмотренных условиями настоящего Контракта и требованиями Технического задания.</w:t>
      </w:r>
    </w:p>
    <w:p w14:paraId="69C84472"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lastRenderedPageBreak/>
        <w:t>3.3.3.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2F6B0E4"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3.3.4. Предоставлять Заказчику необходимые свидетельства и документы, регламентирующие правомочность соисполнителя (при привлечении), оказывать возложенные на него услуги.</w:t>
      </w:r>
    </w:p>
    <w:p w14:paraId="0CECEEC0"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3.3.5. Незамедлительно (или в иные установленные настоящим Контрактом или Техническим заданием сроки) исполнять заявки и иные законные требования Заказчика, направленные согласно п. 3.2.4 настоящего Контракта, или направлять мотивированный отказ.</w:t>
      </w:r>
    </w:p>
    <w:p w14:paraId="78900002"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3.3.6. Обеспечивать исполнения требований к оказанию услуг, установленных в Техническом задании.</w:t>
      </w:r>
    </w:p>
    <w:p w14:paraId="475D38C6"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3.3.7. Предоставлять доверенности на лиц, осуществляющих взаимодействие в рамках исполнения Контракта, за исключением п. 12.4 Контракта:</w:t>
      </w:r>
    </w:p>
    <w:p w14:paraId="5E57DB12"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3.3.7.1. на право представления интересов по месту оказания услуг Заказчику не позднее чем за 1 рабочий день до прибытия таких лиц.</w:t>
      </w:r>
    </w:p>
    <w:p w14:paraId="6B7C24E4"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3.3.7.2. на подписание документа о приемке и иных документов непосредственно в момент подписания;</w:t>
      </w:r>
    </w:p>
    <w:p w14:paraId="14A0397D" w14:textId="77777777" w:rsidR="0060401F" w:rsidRDefault="004A7FAB">
      <w:pPr>
        <w:tabs>
          <w:tab w:val="left" w:pos="567"/>
          <w:tab w:val="left" w:pos="709"/>
        </w:tabs>
        <w:spacing w:after="0" w:line="240" w:lineRule="auto"/>
        <w:ind w:left="360" w:right="-1"/>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3.3.7.3. совершения иных юридически значимых действий, непоименованных в Контракте</w:t>
      </w:r>
      <w:r>
        <w:rPr>
          <w:rFonts w:ascii="Times New Roman" w:eastAsia="Times New Roman" w:hAnsi="Times New Roman" w:cs="Times New Roman"/>
          <w:sz w:val="26"/>
          <w:szCs w:val="26"/>
          <w:lang w:eastAsia="zh-CN"/>
        </w:rPr>
        <w:t>;</w:t>
      </w:r>
    </w:p>
    <w:p w14:paraId="61CA3139"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3.3.8. Выполнять иные обязательства, предусмотренные настоящим Контрактом и законодательством Российской Федерации.</w:t>
      </w:r>
    </w:p>
    <w:p w14:paraId="24CF361E"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3.4. Исполнитель вправе:</w:t>
      </w:r>
    </w:p>
    <w:p w14:paraId="3C5BF1A5"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3.4.1. Требовать от Заказчика произвести приемку оказанных услуг в порядке и в сроки, предусмотренные Контрактом.</w:t>
      </w:r>
    </w:p>
    <w:p w14:paraId="2E520B21"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3.4.2. Требовать своевременной оплаты на условиях, установленных Контрактом.</w:t>
      </w:r>
    </w:p>
    <w:p w14:paraId="1C81AFB5" w14:textId="77777777" w:rsidR="0060401F" w:rsidRDefault="004A7FAB">
      <w:pPr>
        <w:spacing w:after="0" w:line="240" w:lineRule="auto"/>
        <w:ind w:left="364" w:hanging="14"/>
        <w:jc w:val="both"/>
        <w:rPr>
          <w:rFonts w:ascii="Times New Roman" w:hAnsi="Times New Roman" w:cs="Times New Roman"/>
          <w:sz w:val="26"/>
          <w:szCs w:val="26"/>
          <w:highlight w:val="white"/>
        </w:rPr>
      </w:pPr>
      <w:r>
        <w:rPr>
          <w:rFonts w:ascii="Times New Roman" w:hAnsi="Times New Roman" w:cs="Times New Roman"/>
          <w:sz w:val="26"/>
          <w:szCs w:val="26"/>
          <w:highlight w:val="white"/>
        </w:rPr>
        <w:t>3.4.3. Требовать возмещения убытков, уплаты неустоек (штрафов, пеней) в соответствии с разделом 6 Контракта.</w:t>
      </w:r>
    </w:p>
    <w:p w14:paraId="363E6781"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3.4.4. Привлекать к исполнению настоящего Контракта третьих лиц. </w:t>
      </w:r>
    </w:p>
    <w:p w14:paraId="131594E9" w14:textId="77777777" w:rsidR="0060401F" w:rsidRDefault="004A7FAB">
      <w:pPr>
        <w:tabs>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3.4.5. Направлять запросы Заказчику о предоставлении необходимых документов и информации, необходимые для надлежащего оказания услуг.</w:t>
      </w:r>
    </w:p>
    <w:p w14:paraId="3DFE6857"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3.4.6. Осуществлять иные права, предусмотренные настоящим Контрактом и законодательством Российской Федерации.</w:t>
      </w:r>
    </w:p>
    <w:p w14:paraId="63F5A633"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3.5. В случае привлечения соисполнителей для оказания услуг по предмету настоящего контракта, Исполнитель несет ответственность перед Заказчиком за неисполнение или ненадлежащее исполнение обязательств соисполнителями как за свои собственные действия. Привлечение соисполнителей не влечет за собой изменения стоимости и объемов услуг по настоящему Контракту. До начала оказания услуг предоставить Заказчику необходимые свидетельства и документы, регламентирующее правомочность соисполнителя (при привлечении), выполнять (оказывать) возложенные Исполнителем на него услуги.</w:t>
      </w:r>
    </w:p>
    <w:p w14:paraId="61F5CF23"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3.6. Исполнитель обеспечивает наличие соответствующих лицензий, свидетельств и (или) иных документов (в случаях, предусмотренных законодательством Российской Федерации) для оказания услуг, в том числе у соисполнителя (ей).</w:t>
      </w:r>
    </w:p>
    <w:p w14:paraId="2E185F09"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3.6.1. Предоставляет лицензии/выписки из реестра лицензии, </w:t>
      </w:r>
      <w:r>
        <w:rPr>
          <w:rFonts w:ascii="Times New Roman" w:hAnsi="Times New Roman" w:cs="Times New Roman"/>
          <w:bCs/>
          <w:sz w:val="26"/>
          <w:szCs w:val="26"/>
        </w:rPr>
        <w:t xml:space="preserve">документы/информацию, содержащие сведения, обеспечивающие возможность подтверждения наличия у </w:t>
      </w:r>
      <w:r>
        <w:rPr>
          <w:rFonts w:ascii="Times New Roman" w:hAnsi="Times New Roman" w:cs="Times New Roman"/>
          <w:bCs/>
          <w:sz w:val="26"/>
          <w:szCs w:val="26"/>
        </w:rPr>
        <w:lastRenderedPageBreak/>
        <w:t>участника закупки действующих лицензий,</w:t>
      </w:r>
      <w:r>
        <w:rPr>
          <w:rFonts w:ascii="Times New Roman" w:eastAsia="Times New Roman" w:hAnsi="Times New Roman" w:cs="Times New Roman"/>
          <w:sz w:val="26"/>
          <w:szCs w:val="26"/>
          <w:highlight w:val="white"/>
          <w:lang w:eastAsia="zh-CN"/>
        </w:rPr>
        <w:t xml:space="preserve"> свидетельства и (или) иные документы необходимые для оказания услуг, до начала момента оказания услуг</w:t>
      </w:r>
      <w:r>
        <w:rPr>
          <w:rFonts w:ascii="Times New Roman" w:eastAsia="Times New Roman" w:hAnsi="Times New Roman" w:cs="Times New Roman"/>
          <w:sz w:val="26"/>
          <w:szCs w:val="26"/>
          <w:highlight w:val="white"/>
          <w:vertAlign w:val="superscript"/>
          <w:lang w:eastAsia="zh-CN"/>
        </w:rPr>
        <w:footnoteReference w:id="2"/>
      </w:r>
      <w:r>
        <w:rPr>
          <w:rFonts w:ascii="Times New Roman" w:eastAsia="Times New Roman" w:hAnsi="Times New Roman" w:cs="Times New Roman"/>
          <w:sz w:val="26"/>
          <w:szCs w:val="26"/>
          <w:highlight w:val="white"/>
          <w:lang w:eastAsia="zh-CN"/>
        </w:rPr>
        <w:t>, в том числе соисполнителя (ей).</w:t>
      </w:r>
    </w:p>
    <w:p w14:paraId="7802B6A1"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 xml:space="preserve">3.7. Исполнитель подтверждает соответствие единым требованиям, установленным в </w:t>
      </w:r>
      <w:r>
        <w:rPr>
          <w:rFonts w:ascii="Times New Roman" w:eastAsia="Times New Roman" w:hAnsi="Times New Roman" w:cs="Times New Roman"/>
          <w:sz w:val="26"/>
          <w:szCs w:val="26"/>
          <w:highlight w:val="white"/>
          <w:lang w:eastAsia="zh-CN"/>
        </w:rPr>
        <w:br/>
        <w:t>ч. 1 ст. 31 Закона № 44-ФЗ. Подтверждением указанного соответствия является заключение настоящего Контракта.</w:t>
      </w:r>
    </w:p>
    <w:p w14:paraId="1B2540F1" w14:textId="77777777" w:rsidR="0060401F" w:rsidRDefault="0060401F">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p>
    <w:p w14:paraId="7F391A2A" w14:textId="77777777" w:rsidR="0060401F" w:rsidRDefault="004A7FAB">
      <w:pPr>
        <w:tabs>
          <w:tab w:val="left" w:pos="567"/>
          <w:tab w:val="left" w:pos="709"/>
        </w:tabs>
        <w:spacing w:after="0" w:line="247" w:lineRule="auto"/>
        <w:ind w:left="360"/>
        <w:jc w:val="both"/>
        <w:rPr>
          <w:rFonts w:ascii="Times New Roman" w:eastAsia="Times New Roman" w:hAnsi="Times New Roman" w:cs="Times New Roman"/>
          <w:b/>
          <w:bCs/>
          <w:sz w:val="26"/>
          <w:szCs w:val="26"/>
          <w:lang w:eastAsia="zh-CN"/>
        </w:rPr>
      </w:pPr>
      <w:r>
        <w:rPr>
          <w:rFonts w:ascii="Times New Roman" w:eastAsia="Times New Roman" w:hAnsi="Times New Roman" w:cs="Times New Roman"/>
          <w:b/>
          <w:sz w:val="26"/>
          <w:szCs w:val="26"/>
          <w:highlight w:val="white"/>
          <w:lang w:eastAsia="zh-CN"/>
        </w:rPr>
        <w:t>4. ПОРЯДОК СДАЧИ И ПРИЕМКИ ОКАЗАННЫХ УСЛУГ</w:t>
      </w:r>
    </w:p>
    <w:p w14:paraId="4CADBB70"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4.1. Исполнитель в течение 3 (трех) рабочих дней с момента окончания расчетного месяца представляет Заказчику два экземпляра подписанного Исполнителем документа о приемке.</w:t>
      </w:r>
    </w:p>
    <w:p w14:paraId="3FFC8D08"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bCs/>
          <w:sz w:val="26"/>
          <w:szCs w:val="26"/>
          <w:highlight w:val="white"/>
          <w:lang w:eastAsia="zh-CN"/>
        </w:rPr>
      </w:pPr>
      <w:r>
        <w:rPr>
          <w:rFonts w:ascii="Times New Roman" w:eastAsia="Times New Roman" w:hAnsi="Times New Roman" w:cs="Times New Roman"/>
          <w:sz w:val="26"/>
          <w:szCs w:val="26"/>
          <w:highlight w:val="white"/>
          <w:lang w:eastAsia="zh-CN"/>
        </w:rPr>
        <w:t>4.2. </w:t>
      </w:r>
      <w:r>
        <w:rPr>
          <w:rFonts w:ascii="Times New Roman" w:eastAsia="Times New Roman" w:hAnsi="Times New Roman" w:cs="Times New Roman"/>
          <w:bCs/>
          <w:sz w:val="26"/>
          <w:szCs w:val="26"/>
          <w:highlight w:val="white"/>
          <w:lang w:eastAsia="zh-CN"/>
        </w:rPr>
        <w:t xml:space="preserve">Для проверки оказанных Исполнителем </w:t>
      </w:r>
      <w:r>
        <w:rPr>
          <w:rFonts w:ascii="Times New Roman" w:eastAsia="Times New Roman" w:hAnsi="Times New Roman" w:cs="Times New Roman"/>
          <w:sz w:val="26"/>
          <w:szCs w:val="26"/>
          <w:highlight w:val="white"/>
          <w:lang w:eastAsia="zh-CN"/>
        </w:rPr>
        <w:t>услуг</w:t>
      </w:r>
      <w:r>
        <w:rPr>
          <w:rFonts w:ascii="Times New Roman" w:eastAsia="Times New Roman" w:hAnsi="Times New Roman" w:cs="Times New Roman"/>
          <w:bCs/>
          <w:sz w:val="26"/>
          <w:szCs w:val="26"/>
          <w:highlight w:val="white"/>
          <w:lang w:eastAsia="zh-CN"/>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и/или экспертные организации.</w:t>
      </w:r>
    </w:p>
    <w:p w14:paraId="56BB4179"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4.3. Заказчик в течение 20 (двадцати) рабочих дней со дня получения документов о приемке, обязан направить Исполнителю один экземпляр подписанного Заказчиком документа о приемке или мотивированный отказ.</w:t>
      </w:r>
    </w:p>
    <w:p w14:paraId="68CBA96E"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4.4. В случае обнаружения по результатам экспертизы недостатков в оказании услуг, в течение 10 (десяти) рабочих дней после получения Универсального передаточного документа Заказчик обязан представить Исполнителю Акт с перечнем допущенных нарушений. Исполнитель в течение 3 (трех) рабочих дней после получения данного Акта без дополнительной оплаты обязан исправить допущенные нарушения. После исправления нарушений Исполнителем Заказчик подписывает документ о приемке.</w:t>
      </w:r>
    </w:p>
    <w:p w14:paraId="682FBF12" w14:textId="77777777" w:rsidR="0060401F" w:rsidRDefault="004A7FAB">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4.5. Результатом оказанных услуг является </w:t>
      </w:r>
      <w:r>
        <w:rPr>
          <w:rFonts w:ascii="Times New Roman" w:eastAsia="Times New Roman" w:hAnsi="Times New Roman" w:cs="Times New Roman"/>
          <w:color w:val="000000"/>
          <w:sz w:val="26"/>
          <w:szCs w:val="26"/>
          <w:lang w:eastAsia="zh-CN"/>
        </w:rPr>
        <w:t>оказание услуг надлежащего качества в объеме, предусмотренном техническим заданием, прилагаемым к настоящему Контракту</w:t>
      </w:r>
      <w:r>
        <w:rPr>
          <w:rFonts w:ascii="Times New Roman" w:eastAsia="Times New Roman" w:hAnsi="Times New Roman" w:cs="Times New Roman"/>
          <w:sz w:val="26"/>
          <w:szCs w:val="26"/>
          <w:highlight w:val="white"/>
          <w:lang w:eastAsia="zh-CN"/>
        </w:rPr>
        <w:t>.</w:t>
      </w:r>
    </w:p>
    <w:p w14:paraId="0AC1F4C7" w14:textId="77777777" w:rsidR="0060401F" w:rsidRDefault="0060401F">
      <w:pPr>
        <w:tabs>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p>
    <w:p w14:paraId="4DD82499" w14:textId="77777777" w:rsidR="0060401F" w:rsidRDefault="004A7FAB">
      <w:pPr>
        <w:widowControl w:val="0"/>
        <w:tabs>
          <w:tab w:val="left" w:pos="0"/>
          <w:tab w:val="left" w:pos="567"/>
          <w:tab w:val="left" w:pos="709"/>
        </w:tabs>
        <w:spacing w:after="0" w:line="247"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5. КОНТРОЛЬ ЗА ОКАЗАНИЕМ УСЛУГ</w:t>
      </w:r>
    </w:p>
    <w:p w14:paraId="7800E529" w14:textId="77777777" w:rsidR="0060401F" w:rsidRDefault="004A7FAB">
      <w:pPr>
        <w:widowControl w:val="0"/>
        <w:tabs>
          <w:tab w:val="left" w:pos="0"/>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5.1. Заказчик вправе осуществлять контроль и надзор за ходом и качеством оказания услуг, соблюдением сроков и способов их выполнения, не вмешиваясь в оперативно-хозяйственную деятельность Исполнителя.</w:t>
      </w:r>
    </w:p>
    <w:p w14:paraId="55643F18" w14:textId="77777777" w:rsidR="0060401F" w:rsidRDefault="004A7FAB">
      <w:pPr>
        <w:tabs>
          <w:tab w:val="left" w:pos="0"/>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5.2. Для осуществления контроля за оказанием услуг Заказчик назначает ответственное лицо, которое имеет право беспрепятственного доступа в любое время к месту оказания услуг Исполнителем в течение всего периода их выполнения.</w:t>
      </w:r>
    </w:p>
    <w:p w14:paraId="127D43D8" w14:textId="77777777" w:rsidR="0060401F" w:rsidRDefault="0060401F">
      <w:pPr>
        <w:tabs>
          <w:tab w:val="left" w:pos="0"/>
          <w:tab w:val="left" w:pos="567"/>
          <w:tab w:val="left" w:pos="709"/>
        </w:tabs>
        <w:spacing w:after="0" w:line="247" w:lineRule="auto"/>
        <w:jc w:val="both"/>
        <w:rPr>
          <w:rFonts w:ascii="Times New Roman" w:eastAsia="Times New Roman" w:hAnsi="Times New Roman" w:cs="Times New Roman"/>
          <w:sz w:val="26"/>
          <w:szCs w:val="26"/>
          <w:highlight w:val="white"/>
          <w:lang w:eastAsia="zh-CN"/>
        </w:rPr>
      </w:pPr>
    </w:p>
    <w:p w14:paraId="6AA078D4" w14:textId="77777777" w:rsidR="0060401F" w:rsidRDefault="004A7FAB">
      <w:pPr>
        <w:tabs>
          <w:tab w:val="left" w:pos="0"/>
          <w:tab w:val="left" w:pos="567"/>
          <w:tab w:val="left" w:pos="709"/>
        </w:tabs>
        <w:spacing w:after="0" w:line="247"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6. ОТВЕТСТВЕННОСТЬ СТОРОН</w:t>
      </w:r>
    </w:p>
    <w:p w14:paraId="2948422C"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6.1.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541F4DB4"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6.2. Невыполнение или ненадлежащее исполнение Исполнителем обязательств по Контракту является основанием для обращения Заказчика в суд с требованием о </w:t>
      </w:r>
      <w:r>
        <w:rPr>
          <w:rFonts w:ascii="Times New Roman" w:eastAsia="Times New Roman" w:hAnsi="Times New Roman" w:cs="Times New Roman"/>
          <w:sz w:val="26"/>
          <w:szCs w:val="26"/>
          <w:highlight w:val="white"/>
          <w:lang w:eastAsia="zh-CN"/>
        </w:rPr>
        <w:lastRenderedPageBreak/>
        <w:t>расторжении настоящего Контракта или расторжения Контракта в связи с односторонним отказом Заказчика от исполнения Контракта.</w:t>
      </w:r>
    </w:p>
    <w:p w14:paraId="4FF4C350"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и составляет 1000 рублей, если цена контракта не превышает 3 млн. рублей (включительно).</w:t>
      </w:r>
    </w:p>
    <w:p w14:paraId="7BF5B47E"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C1A3D36"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Контрактами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5AB08C6"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6.6. Штраф начисляется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в порядке и размере, установленном постановлением Правительством Российской Федерации от 30.08.2017 № 1042 (за исключение случаев, если законодательством Российской Федерации установлен иной порядок начисления штрафов), и составляет 10 процентов цены контракта (этапа) в случае, если цена контракта (этапа) не превышает 3 млн. рублей.</w:t>
      </w:r>
    </w:p>
    <w:p w14:paraId="7D7C6AB1"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ascii="Times New Roman" w:eastAsia="Times New Roman" w:hAnsi="Times New Roman" w:cs="Times New Roman"/>
          <w:color w:val="000000" w:themeColor="text1"/>
          <w:sz w:val="26"/>
          <w:szCs w:val="26"/>
          <w:lang w:eastAsia="zh-CN"/>
        </w:rPr>
        <w:t xml:space="preserve"> (непредставления документов по Контракту, нарушение сроков представления документов, в том числе, но не ограничиваясь, документов о приемке)</w:t>
      </w:r>
      <w:r>
        <w:rPr>
          <w:rFonts w:ascii="Times New Roman" w:eastAsia="Times New Roman" w:hAnsi="Times New Roman" w:cs="Times New Roman"/>
          <w:sz w:val="26"/>
          <w:szCs w:val="26"/>
          <w:highlight w:val="white"/>
          <w:lang w:eastAsia="zh-CN"/>
        </w:rPr>
        <w:t>, размер штрафа устанавливается, в порядке, установленном постановлением Правительством Российской Федерации от 30.08.2017 № 1042, за исключение случаев, если законодательством Российской Федерации установлен иной порядок начисления штрафов, и составляет 1000 рублей, если цена контракта не превышает 3 млн. рублей.</w:t>
      </w:r>
    </w:p>
    <w:p w14:paraId="2916158B"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45381B"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lastRenderedPageBreak/>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D865002"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B81B4B"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6.11. Применение штрафных санкций не освобождает Стороны от исполнения обязательств по настоящему Контракту.</w:t>
      </w:r>
    </w:p>
    <w:p w14:paraId="75FBD96B" w14:textId="77777777" w:rsidR="0060401F" w:rsidRDefault="004A7FAB">
      <w:pPr>
        <w:tabs>
          <w:tab w:val="left" w:pos="426"/>
          <w:tab w:val="left" w:pos="567"/>
          <w:tab w:val="left" w:pos="709"/>
          <w:tab w:val="left" w:pos="1276"/>
          <w:tab w:val="left" w:pos="10206"/>
          <w:tab w:val="left" w:pos="10773"/>
        </w:tabs>
        <w:spacing w:after="0" w:line="247" w:lineRule="auto"/>
        <w:ind w:left="360"/>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6.12. Заказчик вправе удержать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14:paraId="59D0E185" w14:textId="77777777" w:rsidR="0060401F" w:rsidRDefault="004A7FAB">
      <w:pPr>
        <w:shd w:val="clear" w:color="auto" w:fill="FFFFFF"/>
        <w:tabs>
          <w:tab w:val="left" w:pos="567"/>
          <w:tab w:val="left" w:pos="709"/>
          <w:tab w:val="left" w:pos="1260"/>
        </w:tabs>
        <w:spacing w:after="0" w:line="240" w:lineRule="auto"/>
        <w:ind w:left="360"/>
        <w:contextualSpacing/>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6.13.</w:t>
      </w:r>
      <w:r>
        <w:rPr>
          <w:rFonts w:ascii="Times New Roman" w:eastAsia="Times New Roman" w:hAnsi="Times New Roman" w:cs="Times New Roman"/>
          <w:color w:val="000000" w:themeColor="text1"/>
          <w:sz w:val="26"/>
          <w:szCs w:val="26"/>
          <w:lang w:eastAsia="zh-CN"/>
        </w:rPr>
        <w:t xml:space="preserve"> Заказчик освобождается от ответственности за нарушение сроков при наступлении события, указанного в п. 3.1.7 настоящего Контракта.</w:t>
      </w:r>
    </w:p>
    <w:p w14:paraId="3D688AB3" w14:textId="77777777" w:rsidR="0060401F" w:rsidRDefault="0060401F">
      <w:pPr>
        <w:tabs>
          <w:tab w:val="left" w:pos="426"/>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p>
    <w:p w14:paraId="6E9DD7A1" w14:textId="77777777" w:rsidR="0060401F" w:rsidRDefault="004A7FAB">
      <w:pPr>
        <w:tabs>
          <w:tab w:val="left" w:pos="0"/>
          <w:tab w:val="left" w:pos="567"/>
          <w:tab w:val="left" w:pos="709"/>
        </w:tabs>
        <w:spacing w:after="0" w:line="247"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7. ОБСТОЯТЕЛЬСТВА НЕПРЕОДОЛИМОЙ СИЛЫ (форс-мажорные обстоятельства)</w:t>
      </w:r>
    </w:p>
    <w:p w14:paraId="38663D31" w14:textId="77777777" w:rsidR="0060401F" w:rsidRDefault="004A7FAB">
      <w:pPr>
        <w:tabs>
          <w:tab w:val="left" w:pos="0"/>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7.1. Ни одна из сторон не несет ответственности за полное или частичное невыполнение своих обязательств, если это произошло по вине обстоятельств непреодолимой силы, произошедших во время выполнения настоящего Контракта, таких как: наводнение, пожар, землетрясение и другие природные явления, а также война, боевые действия, блокады и действие государственных органов. В случае возникновения таких обстоятельств, срок выполнения обязательств, продлевается на срок действия форс-мажорных обстоятельств.</w:t>
      </w:r>
    </w:p>
    <w:p w14:paraId="45464476" w14:textId="77777777" w:rsidR="0060401F" w:rsidRDefault="004A7FAB">
      <w:pPr>
        <w:tabs>
          <w:tab w:val="left" w:pos="0"/>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7.2. Сторона, для которой создалась невозможность выполнения обязательств по настоящему Контракту, должна письменно известить об этом другую Сторону в течение 3 (трех) дней с момента наступления таких обстоятельств, о предполагаемых сроках действия данных обстоятельств, а также об окончании их действия. Достаточным подтверждением наличия вышеуказанных обстоятельств будут служить справки, выданные Торгово-промышленной палатой Российской Федерации или иные документы, выданные компетентными государственными органами.</w:t>
      </w:r>
    </w:p>
    <w:p w14:paraId="33BD3D88" w14:textId="77777777" w:rsidR="0060401F" w:rsidRDefault="004A7FAB">
      <w:pPr>
        <w:tabs>
          <w:tab w:val="left" w:pos="0"/>
          <w:tab w:val="left" w:pos="567"/>
          <w:tab w:val="left" w:pos="709"/>
        </w:tabs>
        <w:spacing w:after="0" w:line="247"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7.3. Неизвещение или несвоевременное извещение другой Стороны согласно п. 7.2 Контракта влечет за собой утрату права ссылаться на эти обстоятельства.</w:t>
      </w:r>
    </w:p>
    <w:p w14:paraId="7DEE5C00" w14:textId="77777777" w:rsidR="0060401F" w:rsidRDefault="0060401F">
      <w:pPr>
        <w:tabs>
          <w:tab w:val="left" w:pos="426"/>
          <w:tab w:val="left" w:pos="567"/>
          <w:tab w:val="left" w:pos="709"/>
        </w:tabs>
        <w:spacing w:after="0" w:line="247" w:lineRule="auto"/>
        <w:jc w:val="both"/>
        <w:rPr>
          <w:rFonts w:ascii="Times New Roman" w:eastAsia="Times New Roman" w:hAnsi="Times New Roman" w:cs="Times New Roman"/>
          <w:sz w:val="26"/>
          <w:szCs w:val="26"/>
          <w:highlight w:val="white"/>
          <w:lang w:eastAsia="zh-CN"/>
        </w:rPr>
      </w:pPr>
    </w:p>
    <w:p w14:paraId="3C4C64C9" w14:textId="77777777" w:rsidR="0060401F" w:rsidRDefault="004A7FAB">
      <w:pPr>
        <w:tabs>
          <w:tab w:val="left" w:pos="567"/>
          <w:tab w:val="left" w:pos="709"/>
        </w:tabs>
        <w:spacing w:after="0" w:line="250"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8. АНТИКОРРУПЦИОННАЯ ОГОВОРКА</w:t>
      </w:r>
    </w:p>
    <w:p w14:paraId="59C3455D" w14:textId="77777777" w:rsidR="0060401F" w:rsidRDefault="004A7FAB">
      <w:pPr>
        <w:tabs>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348F287" w14:textId="77777777" w:rsidR="0060401F" w:rsidRDefault="004A7FAB">
      <w:pPr>
        <w:tabs>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108CF48C" w14:textId="77777777" w:rsidR="0060401F" w:rsidRDefault="004A7FAB">
      <w:pPr>
        <w:tabs>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8.3. В случае возникновения у Стороны подозрений, что произошло или может произойти нарушение каких-либо положений п.п. 8.1 и 8.2 настоящего Контракта, </w:t>
      </w:r>
      <w:r>
        <w:rPr>
          <w:rFonts w:ascii="Times New Roman" w:eastAsia="Times New Roman" w:hAnsi="Times New Roman" w:cs="Times New Roman"/>
          <w:sz w:val="26"/>
          <w:szCs w:val="26"/>
          <w:highlight w:val="white"/>
          <w:lang w:eastAsia="zh-CN"/>
        </w:rPr>
        <w:lastRenderedPageBreak/>
        <w:t>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п.п. 8.1 и 8.2 настоящего Контракта другой Стороной, ее аффилированными лицами, работниками или посредниками.</w:t>
      </w:r>
    </w:p>
    <w:p w14:paraId="0A8E47A0" w14:textId="77777777" w:rsidR="0060401F" w:rsidRDefault="004A7FAB">
      <w:pPr>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8.4. Каналы уведомления Заказчика о нарушениях каких-либо положений п.п. 8.1 и 8.2 настоящего Контракта: </w:t>
      </w:r>
      <w:hyperlink r:id="rId8" w:tooltip="mailto:it@probpalata.ru" w:history="1">
        <w:r>
          <w:rPr>
            <w:rFonts w:ascii="Times New Roman" w:eastAsia="Times New Roman" w:hAnsi="Times New Roman" w:cs="Times New Roman"/>
            <w:sz w:val="26"/>
            <w:szCs w:val="26"/>
            <w:highlight w:val="white"/>
            <w:lang w:eastAsia="zh-CN"/>
          </w:rPr>
          <w:t>it@probpalata.ru</w:t>
        </w:r>
      </w:hyperlink>
      <w:r>
        <w:rPr>
          <w:rFonts w:ascii="Times New Roman" w:eastAsia="Times New Roman" w:hAnsi="Times New Roman" w:cs="Times New Roman"/>
          <w:sz w:val="26"/>
          <w:szCs w:val="26"/>
          <w:highlight w:val="white"/>
          <w:lang w:eastAsia="zh-CN"/>
        </w:rPr>
        <w:t xml:space="preserve"> </w:t>
      </w:r>
    </w:p>
    <w:p w14:paraId="0F5E7169" w14:textId="77777777" w:rsidR="0060401F" w:rsidRDefault="004A7FAB">
      <w:pPr>
        <w:tabs>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8.5. Каналы уведомления Исполнителя о нарушениях каких-либо положений </w:t>
      </w:r>
      <w:r>
        <w:rPr>
          <w:rFonts w:ascii="Times New Roman" w:eastAsia="Times New Roman" w:hAnsi="Times New Roman" w:cs="Times New Roman"/>
          <w:sz w:val="26"/>
          <w:szCs w:val="26"/>
          <w:highlight w:val="white"/>
          <w:lang w:eastAsia="zh-CN"/>
        </w:rPr>
        <w:br/>
        <w:t xml:space="preserve">п.п. 8.1 и 8.2 настоящего Контракта: </w:t>
      </w:r>
      <w:r>
        <w:rPr>
          <w:rFonts w:ascii="Times New Roman" w:eastAsia="Times New Roman" w:hAnsi="Times New Roman" w:cs="Times New Roman"/>
          <w:sz w:val="26"/>
          <w:szCs w:val="26"/>
          <w:lang w:eastAsia="zh-CN"/>
        </w:rPr>
        <w:t>___________.</w:t>
      </w:r>
    </w:p>
    <w:p w14:paraId="35318A09" w14:textId="77777777" w:rsidR="0060401F" w:rsidRDefault="004A7FAB">
      <w:pPr>
        <w:tabs>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8.6. Сторона, получившая уведомление о нарушении каких-либо положений </w:t>
      </w:r>
      <w:r>
        <w:rPr>
          <w:rFonts w:ascii="Times New Roman" w:eastAsia="Times New Roman" w:hAnsi="Times New Roman" w:cs="Times New Roman"/>
          <w:sz w:val="26"/>
          <w:szCs w:val="26"/>
          <w:highlight w:val="white"/>
          <w:lang w:eastAsia="zh-CN"/>
        </w:rPr>
        <w:br/>
        <w:t>п.п. 8.1 и 8.2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48893A49" w14:textId="77777777" w:rsidR="0060401F" w:rsidRDefault="004A7FAB">
      <w:pPr>
        <w:tabs>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8.7. Стороны гарантируют осуществление надлежащего разбирательства по фактам нарушения положений п.п. 8.1 и 8.2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38DD324" w14:textId="77777777" w:rsidR="0060401F" w:rsidRDefault="004A7FAB">
      <w:pPr>
        <w:tabs>
          <w:tab w:val="left" w:pos="567"/>
          <w:tab w:val="left" w:pos="709"/>
        </w:tabs>
        <w:spacing w:after="0" w:line="250" w:lineRule="auto"/>
        <w:ind w:left="360"/>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 xml:space="preserve">8.8. В случае подтверждения факта нарушения одной Стороной положений </w:t>
      </w:r>
      <w:r>
        <w:rPr>
          <w:rFonts w:ascii="Times New Roman" w:eastAsia="Times New Roman" w:hAnsi="Times New Roman" w:cs="Times New Roman"/>
          <w:sz w:val="26"/>
          <w:szCs w:val="26"/>
          <w:highlight w:val="white"/>
          <w:lang w:eastAsia="zh-CN"/>
        </w:rPr>
        <w:br/>
        <w:t>п.п. 8.1 и 8.2 настоящего Контракта и/или неполучения другой Стороной информации об итогах рассмотрения уведомления о нарушении в соответствии с п. 8.3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Контракта.</w:t>
      </w:r>
    </w:p>
    <w:p w14:paraId="02E9F701" w14:textId="77777777" w:rsidR="0060401F" w:rsidRDefault="0060401F">
      <w:pPr>
        <w:tabs>
          <w:tab w:val="left" w:pos="426"/>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p>
    <w:p w14:paraId="64B59C8E" w14:textId="77777777" w:rsidR="0060401F" w:rsidRDefault="004A7FAB">
      <w:pPr>
        <w:widowControl w:val="0"/>
        <w:tabs>
          <w:tab w:val="left" w:pos="0"/>
          <w:tab w:val="left" w:pos="567"/>
          <w:tab w:val="left" w:pos="709"/>
        </w:tabs>
        <w:spacing w:after="0" w:line="250"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9. ПРЕТЕНЗИОННЫЙ ПОРЯДОК</w:t>
      </w:r>
    </w:p>
    <w:p w14:paraId="2643E076"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9.1. В случае возникновения любых противоречий, претензий и разногласий, а также споров, связанных с исполнением Контракта (далее – спор), Стороны предпринимают все возможные усилия для урегулирования спора в добровольном порядке. </w:t>
      </w:r>
    </w:p>
    <w:p w14:paraId="1506D66D"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В случае невозможности решить спор путем переговоров он рассматривается в Арбитражном суде города Москвы.</w:t>
      </w:r>
    </w:p>
    <w:p w14:paraId="425CD8FB"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9.2. До передачи спора на разрешение Арбитражного суда города Москвы Стороны принимают меры к его урегулированию в претензионном порядке.</w:t>
      </w:r>
    </w:p>
    <w:p w14:paraId="7EFCF6A9"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9.2.1. Претензия должна быть направлена заказным письмом с уведомлением и по электронным адресам, указанным в п. 12.4 настоящего Контракта. </w:t>
      </w:r>
    </w:p>
    <w:p w14:paraId="498FBDA9"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Срок ответа на претензию по существу (выполнение требований, указанных в претензии) – не позднее 15 (пятнадцати) календарных дней с момента ее получения или в иной срок, установленный в самой претензии.</w:t>
      </w:r>
    </w:p>
    <w:p w14:paraId="2A6BD76F"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9.2.2. Если претензионные требования подлежат денежной оценке, в претензии указывается истребуемая сумма и ее полный и обоснованный расчет.</w:t>
      </w:r>
    </w:p>
    <w:p w14:paraId="06348B67"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9.2.3. В подтверждение заявленных требований к претензии должны быть (при необходимости) приложены надлежащим образом оформленные и заверенные необходимые документы, либо выписки из них.</w:t>
      </w:r>
    </w:p>
    <w:p w14:paraId="28D4AC3C"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lastRenderedPageBreak/>
        <w:t>9.2.4. В претензии могут быть указаны иные сведения, которые, по мнению Сторон, будут способствовать более быстрому и правильному ее рассмотрению, объективному урегулированию спора.</w:t>
      </w:r>
    </w:p>
    <w:p w14:paraId="01E04E05"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9.2.5. Претензия должна быть подписана уполномоченным лицом Стороны, к претензии должна быть приложена доверенность с правом подписания претензий по государственным контрактам (в случае подписания по доверенности).</w:t>
      </w:r>
    </w:p>
    <w:p w14:paraId="151DCF97" w14:textId="77777777" w:rsidR="0060401F" w:rsidRDefault="0060401F">
      <w:pPr>
        <w:tabs>
          <w:tab w:val="left" w:pos="426"/>
          <w:tab w:val="left" w:pos="567"/>
          <w:tab w:val="left" w:pos="709"/>
        </w:tabs>
        <w:spacing w:after="0" w:line="250" w:lineRule="auto"/>
        <w:ind w:left="360"/>
        <w:jc w:val="both"/>
        <w:rPr>
          <w:rFonts w:ascii="Times New Roman" w:eastAsia="Times New Roman" w:hAnsi="Times New Roman" w:cs="Times New Roman"/>
          <w:b/>
          <w:sz w:val="26"/>
          <w:szCs w:val="26"/>
          <w:highlight w:val="white"/>
          <w:lang w:eastAsia="zh-CN"/>
        </w:rPr>
      </w:pPr>
    </w:p>
    <w:p w14:paraId="33B1890F"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10. ПОРЯДОК ИЗМЕНЕНИЯ И РАСТОРЖЕНИЯ КОНТРАКТА</w:t>
      </w:r>
    </w:p>
    <w:p w14:paraId="3CE3CD94"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10.1. Все изменения и дополнения к Контракту имеют силу только в том случае, если они оформляются письменно в виде дополнительных соглашений, подписанных уполномоченными представителями Сторон.</w:t>
      </w:r>
    </w:p>
    <w:p w14:paraId="0A528B66"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10.2.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частью 1 статьи 95 Закона № 44-ФЗ.</w:t>
      </w:r>
    </w:p>
    <w:p w14:paraId="1BBA795C"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10.3.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и статьями 34 и 95 Закона № 44-ФЗ.</w:t>
      </w:r>
    </w:p>
    <w:p w14:paraId="5BCE85D4" w14:textId="77777777" w:rsidR="0060401F" w:rsidRDefault="004A7FAB">
      <w:pPr>
        <w:widowControl w:val="0"/>
        <w:tabs>
          <w:tab w:val="left" w:pos="0"/>
          <w:tab w:val="left" w:pos="567"/>
          <w:tab w:val="left" w:pos="709"/>
          <w:tab w:val="num" w:pos="1440"/>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10.3.1. Сторона вправе инициировать расторжение Контракта в одностороннем порядке в соответствии с гражданским законодательством, с учетом положений статьи 95 Закона № 44-ФЗ, а также в случае неоказания услуг Исполнителем в срок более 15 (пятнадцати) календарных дней.</w:t>
      </w:r>
    </w:p>
    <w:p w14:paraId="1CF0F3D4"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10.3.2. Расторжение Контракта по соглашению Сторон совершается в письменной форме и возможно, в том числе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При этом оплате подлежат только фактически оказанные Исполнителем услуги до момента расторжения Контракта.</w:t>
      </w:r>
    </w:p>
    <w:p w14:paraId="62C6CF60"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10.3.3. Стороны соглашаются на расторжение Контракта по соглашению Сторон в случае изменения условий финансирования Контракта, в том числе в случае отсутствия лимитов бюджетных обязательств на оплату по Контракту полностью или частично.</w:t>
      </w:r>
    </w:p>
    <w:p w14:paraId="000E7B08"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10.4.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46929DA0" w14:textId="77777777" w:rsidR="0060401F" w:rsidRDefault="004A7FAB">
      <w:pPr>
        <w:tabs>
          <w:tab w:val="left" w:pos="0"/>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10.5. В случае привлечения Заказчиком для проведения указанной экспертизы экспертов, экспертных организаций, при принятии решения о приемке, о частичной приемке результатов оказанных услуг, об отказе в приемке результатов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1B5D40E" w14:textId="77777777" w:rsidR="0060401F" w:rsidRDefault="0060401F">
      <w:pPr>
        <w:tabs>
          <w:tab w:val="left" w:pos="0"/>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p>
    <w:p w14:paraId="3794BE6E" w14:textId="77777777" w:rsidR="0060401F" w:rsidRDefault="004A7FAB">
      <w:pPr>
        <w:tabs>
          <w:tab w:val="left" w:pos="0"/>
          <w:tab w:val="left" w:pos="567"/>
          <w:tab w:val="left" w:pos="709"/>
        </w:tabs>
        <w:spacing w:after="0" w:line="250"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 xml:space="preserve">11. КОНФИДЕНЦИАЛЬНОСТЬ </w:t>
      </w:r>
    </w:p>
    <w:p w14:paraId="605A5548" w14:textId="77777777" w:rsidR="0060401F" w:rsidRDefault="004A7FAB">
      <w:pPr>
        <w:pBdr>
          <w:top w:val="none" w:sz="4" w:space="0" w:color="000000"/>
          <w:left w:val="none" w:sz="4" w:space="0" w:color="000000"/>
          <w:bottom w:val="none" w:sz="4" w:space="0" w:color="000000"/>
          <w:right w:val="none" w:sz="4" w:space="0" w:color="000000"/>
          <w:between w:val="none" w:sz="4" w:space="0" w:color="000000"/>
        </w:pBdr>
        <w:tabs>
          <w:tab w:val="left" w:pos="567"/>
          <w:tab w:val="left" w:pos="709"/>
        </w:tabs>
        <w:spacing w:after="0" w:line="240"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sz w:val="26"/>
          <w:szCs w:val="26"/>
          <w:highlight w:val="white"/>
          <w:lang w:eastAsia="zh-CN"/>
        </w:rPr>
        <w:t xml:space="preserve">11.1. Стороны обязуются соблюдать конфиденциальность любой информации и сведений, предоставленных каждой из Сторон в связи с исполнением настоящего </w:t>
      </w:r>
      <w:r>
        <w:rPr>
          <w:rFonts w:ascii="Times New Roman" w:eastAsia="Times New Roman" w:hAnsi="Times New Roman" w:cs="Times New Roman"/>
          <w:noProof/>
          <w:sz w:val="26"/>
          <w:szCs w:val="26"/>
          <w:highlight w:val="white"/>
          <w:lang w:eastAsia="ru-RU"/>
        </w:rPr>
        <mc:AlternateContent>
          <mc:Choice Requires="wpg">
            <w:drawing>
              <wp:inline distT="0" distB="0" distL="0" distR="0" wp14:anchorId="369E8A0C" wp14:editId="7B22C041">
                <wp:extent cx="4573" cy="4574"/>
                <wp:effectExtent l="0" t="0" r="0" b="0"/>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ic:nvPicPr>
                      <pic:blipFill>
                        <a:blip r:embed="rId9"/>
                        <a:stretch/>
                      </pic:blipFill>
                      <pic:spPr bwMode="auto">
                        <a:xfrm>
                          <a:off x="0" y="0"/>
                          <a:ext cx="4573" cy="4574"/>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36pt;height:0.36pt;mso-wrap-distance-left:0.00pt;mso-wrap-distance-top:0.00pt;mso-wrap-distance-right:0.00pt;mso-wrap-distance-bottom:0.00pt;">
                <v:path textboxrect="0,0,0,0"/>
                <v:imagedata r:id="rId12" o:title=""/>
              </v:shape>
            </w:pict>
          </mc:Fallback>
        </mc:AlternateContent>
      </w:r>
      <w:r>
        <w:rPr>
          <w:rFonts w:ascii="Times New Roman" w:eastAsia="Times New Roman" w:hAnsi="Times New Roman" w:cs="Times New Roman"/>
          <w:sz w:val="26"/>
          <w:szCs w:val="26"/>
          <w:highlight w:val="white"/>
          <w:lang w:eastAsia="zh-CN"/>
        </w:rPr>
        <w:t>Контракта, не раскрывать и не разглашать данную информацию и сведения какой-либо третьей стороне без предварительного письменного согласия другой Стороны Контракта, за исключением информации и сведений, размещаемых в информационно-телекоммуникационной сети «Интернет» в соответствии с Законом № 44-ФЗ, и иной открытой информации.</w:t>
      </w:r>
    </w:p>
    <w:p w14:paraId="04869B67" w14:textId="77777777" w:rsidR="0060401F" w:rsidRDefault="004A7FAB">
      <w:pPr>
        <w:pBdr>
          <w:top w:val="none" w:sz="4" w:space="0" w:color="000000"/>
          <w:left w:val="none" w:sz="4" w:space="0" w:color="000000"/>
          <w:bottom w:val="none" w:sz="4" w:space="0" w:color="000000"/>
          <w:right w:val="none" w:sz="4" w:space="0" w:color="000000"/>
          <w:between w:val="none" w:sz="4" w:space="0" w:color="000000"/>
        </w:pBdr>
        <w:tabs>
          <w:tab w:val="left" w:pos="567"/>
          <w:tab w:val="left" w:pos="709"/>
        </w:tabs>
        <w:spacing w:after="0" w:line="240"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sz w:val="26"/>
          <w:szCs w:val="26"/>
          <w:highlight w:val="white"/>
          <w:lang w:eastAsia="zh-CN"/>
        </w:rPr>
        <w:lastRenderedPageBreak/>
        <w:t xml:space="preserve">11.2. Любая информация, предоставляемая Исполнителю Заказчиком, а также информация, к которой Исполнитель получает доступ, либо которая становится известной Исполнителю в связи с оказанием услуг по настоящему Контракту, вне зависимости от формы ее </w:t>
      </w:r>
      <w:r>
        <w:rPr>
          <w:rFonts w:ascii="Times New Roman" w:eastAsia="Times New Roman" w:hAnsi="Times New Roman" w:cs="Times New Roman"/>
          <w:noProof/>
          <w:sz w:val="26"/>
          <w:szCs w:val="26"/>
          <w:highlight w:val="white"/>
          <w:lang w:eastAsia="ru-RU"/>
        </w:rPr>
        <mc:AlternateContent>
          <mc:Choice Requires="wpg">
            <w:drawing>
              <wp:inline distT="0" distB="0" distL="0" distR="0" wp14:anchorId="7F366BE7" wp14:editId="65D68B81">
                <wp:extent cx="4574" cy="4574"/>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3"/>
                        <a:stretch/>
                      </pic:blipFill>
                      <pic:spPr bwMode="auto">
                        <a:xfrm>
                          <a:off x="0" y="0"/>
                          <a:ext cx="4574" cy="4574"/>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0.36pt;height:0.36pt;mso-wrap-distance-left:0.00pt;mso-wrap-distance-top:0.00pt;mso-wrap-distance-right:0.00pt;mso-wrap-distance-bottom:0.00pt;">
                <v:path textboxrect="0,0,0,0"/>
                <v:imagedata r:id="rId14" o:title=""/>
              </v:shape>
            </w:pict>
          </mc:Fallback>
        </mc:AlternateContent>
      </w:r>
      <w:r>
        <w:rPr>
          <w:rFonts w:ascii="Times New Roman" w:eastAsia="Times New Roman" w:hAnsi="Times New Roman" w:cs="Times New Roman"/>
          <w:sz w:val="26"/>
          <w:szCs w:val="26"/>
          <w:highlight w:val="white"/>
          <w:lang w:eastAsia="zh-CN"/>
        </w:rPr>
        <w:t>хранения и способа документирования, является конфиденциальной.</w:t>
      </w:r>
    </w:p>
    <w:p w14:paraId="3B0475A4" w14:textId="77777777" w:rsidR="0060401F" w:rsidRDefault="004A7FAB">
      <w:pPr>
        <w:pBdr>
          <w:top w:val="none" w:sz="4" w:space="0" w:color="000000"/>
          <w:left w:val="none" w:sz="4" w:space="0" w:color="000000"/>
          <w:bottom w:val="none" w:sz="4" w:space="0" w:color="000000"/>
          <w:right w:val="none" w:sz="4" w:space="0" w:color="000000"/>
          <w:between w:val="none" w:sz="4" w:space="0" w:color="000000"/>
        </w:pBdr>
        <w:tabs>
          <w:tab w:val="left" w:pos="567"/>
          <w:tab w:val="left" w:pos="709"/>
        </w:tabs>
        <w:spacing w:after="0" w:line="240"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sz w:val="26"/>
          <w:szCs w:val="26"/>
          <w:highlight w:val="white"/>
          <w:lang w:eastAsia="zh-CN"/>
        </w:rPr>
        <w:t>11.3. Информация не будет считаться конфиденциальной, если Исполнитель докажет, что она была им получена из публичных источников.</w:t>
      </w:r>
    </w:p>
    <w:p w14:paraId="3521E966" w14:textId="77777777" w:rsidR="0060401F" w:rsidRDefault="004A7FAB">
      <w:pPr>
        <w:pBdr>
          <w:top w:val="none" w:sz="4" w:space="0" w:color="000000"/>
          <w:left w:val="none" w:sz="4" w:space="0" w:color="000000"/>
          <w:bottom w:val="none" w:sz="4" w:space="0" w:color="000000"/>
          <w:right w:val="none" w:sz="4" w:space="0" w:color="000000"/>
          <w:between w:val="none" w:sz="4" w:space="0" w:color="000000"/>
        </w:pBdr>
        <w:tabs>
          <w:tab w:val="left" w:pos="567"/>
          <w:tab w:val="left" w:pos="709"/>
        </w:tabs>
        <w:spacing w:after="0" w:line="240"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sz w:val="26"/>
          <w:szCs w:val="26"/>
          <w:highlight w:val="white"/>
          <w:lang w:eastAsia="zh-CN"/>
        </w:rPr>
        <w:t>11.4. За действия (бездействия) своих сотрудников Исполнитель несет перед Заказчиком и третьими лицами ответственность в полном объеме, и в случае причинения его сотрудниками ущерба, обязан возместить Заказчику и (или) третьим лицам все причиненные такими действиями убытки.</w:t>
      </w:r>
    </w:p>
    <w:p w14:paraId="7103B935" w14:textId="77777777" w:rsidR="0060401F" w:rsidRDefault="004A7FAB">
      <w:pPr>
        <w:pBdr>
          <w:top w:val="none" w:sz="4" w:space="0" w:color="000000"/>
          <w:left w:val="none" w:sz="4" w:space="0" w:color="000000"/>
          <w:bottom w:val="none" w:sz="4" w:space="0" w:color="000000"/>
          <w:right w:val="none" w:sz="4" w:space="0" w:color="000000"/>
          <w:between w:val="none" w:sz="4" w:space="0" w:color="000000"/>
        </w:pBdr>
        <w:tabs>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11.5. Обязательство о соблюдении конфиденциальности информации, указанной в п. 11.2 настоящего Контракта, наступает с момента фактического получения Исполнителем этой информации и действует без ограничения срока, независимо от обязательств Исполнителя и Заказчика по исполнению настоящего Контракта.</w:t>
      </w:r>
    </w:p>
    <w:p w14:paraId="36E50736" w14:textId="77777777" w:rsidR="0060401F" w:rsidRDefault="004A7FAB">
      <w:pPr>
        <w:widowControl w:val="0"/>
        <w:shd w:val="clear" w:color="auto" w:fill="FFFFFF"/>
        <w:tabs>
          <w:tab w:val="left" w:pos="0"/>
          <w:tab w:val="left" w:pos="567"/>
          <w:tab w:val="left" w:pos="600"/>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11.6. Исполнитель обеспечивает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rFonts w:ascii="Times New Roman" w:eastAsia="Times New Roman" w:hAnsi="Times New Roman" w:cs="Times New Roman"/>
          <w:sz w:val="26"/>
          <w:szCs w:val="26"/>
          <w:highlight w:val="white"/>
          <w:lang w:eastAsia="zh-CN"/>
        </w:rPr>
        <w:br/>
        <w:t xml:space="preserve">«О персональных данных», Федеральным законом от 27.07.2006 № 149-ФЗ </w:t>
      </w:r>
      <w:r>
        <w:rPr>
          <w:rFonts w:ascii="Times New Roman" w:eastAsia="Times New Roman" w:hAnsi="Times New Roman" w:cs="Times New Roman"/>
          <w:sz w:val="26"/>
          <w:szCs w:val="26"/>
          <w:highlight w:val="white"/>
          <w:lang w:eastAsia="zh-CN"/>
        </w:rPr>
        <w:br/>
        <w:t xml:space="preserve">«Об информации, информационных технологиях и о защите информации». </w:t>
      </w:r>
      <w:r>
        <w:rPr>
          <w:rFonts w:ascii="Times New Roman" w:eastAsia="Times New Roman" w:hAnsi="Times New Roman" w:cs="Times New Roman"/>
          <w:sz w:val="26"/>
          <w:szCs w:val="26"/>
          <w:highlight w:val="white"/>
          <w:lang w:eastAsia="zh-CN"/>
        </w:rPr>
        <w:br/>
        <w:t>В случае нарушения данного пункта Исполнитель несет ответственность в порядке и в размерах, установленных действующим законодательством Российской Федерации.</w:t>
      </w:r>
    </w:p>
    <w:p w14:paraId="0B527E42" w14:textId="77777777" w:rsidR="0060401F" w:rsidRDefault="004A7FAB">
      <w:pPr>
        <w:widowControl w:val="0"/>
        <w:shd w:val="clear" w:color="auto" w:fill="FFFFFF"/>
        <w:tabs>
          <w:tab w:val="left" w:pos="0"/>
          <w:tab w:val="left" w:pos="567"/>
          <w:tab w:val="left" w:pos="600"/>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11.7. В рамках исполнения Контракта Заказчиком возможна передача, разглашение (распространение) служебной информации ограниченного распространения Исполнителю в объеме, необходимом для его исполнения.</w:t>
      </w:r>
    </w:p>
    <w:p w14:paraId="76C26312" w14:textId="77777777" w:rsidR="0060401F" w:rsidRDefault="004A7FAB">
      <w:pPr>
        <w:tabs>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11.7.1. Исполнитель обязан при обращении с информацией, указанной в п. 11.7 Контракта, соблюдать Указ Президента Российской Федерации от 06.03.1997 № 188 «Об утверждении Перечня сведений конфиденциального характера», постановление Правительства Российской Федерации от 03.11.1994 № 1233 </w:t>
      </w:r>
      <w:r>
        <w:rPr>
          <w:rFonts w:ascii="Times New Roman" w:eastAsia="Times New Roman" w:hAnsi="Times New Roman" w:cs="Times New Roman"/>
          <w:sz w:val="26"/>
          <w:szCs w:val="26"/>
          <w:highlight w:val="white"/>
          <w:lang w:eastAsia="zh-CN"/>
        </w:rPr>
        <w:br/>
        <w:t>«Об утверждении Положения о порядке обращения со служебной информацией ограниченного распространения в федеральных органах исполнительной власти и уполномоченном органе управления использования атомной энергии» и иные правовые акты.</w:t>
      </w:r>
    </w:p>
    <w:p w14:paraId="1A5F931E" w14:textId="77777777" w:rsidR="0060401F" w:rsidRDefault="004A7FAB">
      <w:pPr>
        <w:tabs>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11.7.2. Исполнителю запрещено передавать, разглашать (распространять) служебную информацию ограниченного распространения, в том числе соисполнителям, без разрешения уполномоченного лица Заказчика, полученного в письменной форме.</w:t>
      </w:r>
    </w:p>
    <w:p w14:paraId="5F9B96D3" w14:textId="77777777" w:rsidR="0060401F" w:rsidRDefault="004A7FAB">
      <w:pPr>
        <w:widowControl w:val="0"/>
        <w:shd w:val="clear" w:color="auto" w:fill="FFFFFF"/>
        <w:tabs>
          <w:tab w:val="left" w:pos="0"/>
          <w:tab w:val="left" w:pos="567"/>
          <w:tab w:val="left" w:pos="600"/>
          <w:tab w:val="left" w:pos="709"/>
        </w:tabs>
        <w:spacing w:after="0" w:line="240" w:lineRule="auto"/>
        <w:ind w:left="360"/>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 xml:space="preserve">11.7.3. За нарушение порядка обращения со служебной информацией ограниченного распространения Стороны несут административную, гражданскую и уголовную ответственность в соответствии с законодательством Российской Федерации. </w:t>
      </w:r>
    </w:p>
    <w:p w14:paraId="6EF60DF1" w14:textId="77777777" w:rsidR="0060401F" w:rsidRDefault="0060401F">
      <w:pPr>
        <w:widowControl w:val="0"/>
        <w:shd w:val="clear" w:color="auto" w:fill="FFFFFF"/>
        <w:tabs>
          <w:tab w:val="left" w:pos="0"/>
          <w:tab w:val="left" w:pos="567"/>
          <w:tab w:val="left" w:pos="600"/>
          <w:tab w:val="left" w:pos="709"/>
        </w:tabs>
        <w:spacing w:after="0" w:line="240" w:lineRule="auto"/>
        <w:ind w:left="360"/>
        <w:jc w:val="both"/>
        <w:rPr>
          <w:rFonts w:ascii="Times New Roman" w:eastAsia="Times New Roman" w:hAnsi="Times New Roman" w:cs="Times New Roman"/>
          <w:sz w:val="26"/>
          <w:szCs w:val="26"/>
          <w:lang w:eastAsia="zh-CN"/>
        </w:rPr>
      </w:pPr>
    </w:p>
    <w:p w14:paraId="7081C8F7" w14:textId="77777777" w:rsidR="0060401F" w:rsidRDefault="004A7FAB">
      <w:pPr>
        <w:tabs>
          <w:tab w:val="left" w:pos="0"/>
          <w:tab w:val="left" w:pos="567"/>
          <w:tab w:val="left" w:pos="709"/>
        </w:tabs>
        <w:spacing w:after="0" w:line="240" w:lineRule="auto"/>
        <w:ind w:left="360"/>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12. ПРОЧИЕ УСЛОВИЯ</w:t>
      </w:r>
    </w:p>
    <w:p w14:paraId="3E0793A8" w14:textId="607ED37A" w:rsidR="0060401F" w:rsidRDefault="004A7FAB">
      <w:pPr>
        <w:tabs>
          <w:tab w:val="left" w:pos="0"/>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12.1. Срок действия настоящего Контракта устанавливается с момента заключения Контракта до </w:t>
      </w:r>
      <w:r w:rsidR="00E96381">
        <w:rPr>
          <w:rFonts w:ascii="Times New Roman" w:eastAsia="Times New Roman" w:hAnsi="Times New Roman" w:cs="Times New Roman"/>
          <w:sz w:val="26"/>
          <w:szCs w:val="26"/>
          <w:highlight w:val="white"/>
          <w:lang w:eastAsia="zh-CN"/>
        </w:rPr>
        <w:t>31</w:t>
      </w:r>
      <w:r>
        <w:rPr>
          <w:rFonts w:ascii="Times New Roman" w:eastAsia="Times New Roman" w:hAnsi="Times New Roman" w:cs="Times New Roman"/>
          <w:sz w:val="26"/>
          <w:szCs w:val="26"/>
          <w:highlight w:val="white"/>
          <w:lang w:eastAsia="zh-CN"/>
        </w:rPr>
        <w:t xml:space="preserve"> </w:t>
      </w:r>
      <w:r w:rsidR="00452D74">
        <w:rPr>
          <w:rFonts w:ascii="Times New Roman" w:eastAsia="Times New Roman" w:hAnsi="Times New Roman" w:cs="Times New Roman"/>
          <w:sz w:val="26"/>
          <w:szCs w:val="26"/>
          <w:highlight w:val="white"/>
          <w:lang w:eastAsia="zh-CN"/>
        </w:rPr>
        <w:t>декабря</w:t>
      </w:r>
      <w:r>
        <w:rPr>
          <w:rFonts w:ascii="Times New Roman" w:eastAsia="Times New Roman" w:hAnsi="Times New Roman" w:cs="Times New Roman"/>
          <w:sz w:val="26"/>
          <w:szCs w:val="26"/>
          <w:highlight w:val="white"/>
          <w:lang w:eastAsia="zh-CN"/>
        </w:rPr>
        <w:t xml:space="preserve"> 202</w:t>
      </w:r>
      <w:r w:rsidR="00452D74">
        <w:rPr>
          <w:rFonts w:ascii="Times New Roman" w:eastAsia="Times New Roman" w:hAnsi="Times New Roman" w:cs="Times New Roman"/>
          <w:sz w:val="26"/>
          <w:szCs w:val="26"/>
          <w:highlight w:val="white"/>
          <w:lang w:eastAsia="zh-CN"/>
        </w:rPr>
        <w:t>7</w:t>
      </w:r>
      <w:r>
        <w:rPr>
          <w:rFonts w:ascii="Times New Roman" w:eastAsia="Times New Roman" w:hAnsi="Times New Roman" w:cs="Times New Roman"/>
          <w:sz w:val="26"/>
          <w:szCs w:val="26"/>
          <w:highlight w:val="white"/>
          <w:lang w:eastAsia="zh-CN"/>
        </w:rPr>
        <w:t xml:space="preserve"> г., а в случае неисполнения обязательств – до полного исполнения Сторонами своих обязательств или расторжения настоящего Контракта.</w:t>
      </w:r>
    </w:p>
    <w:p w14:paraId="43B86B79" w14:textId="77777777" w:rsidR="0060401F" w:rsidRDefault="004A7FAB">
      <w:pPr>
        <w:tabs>
          <w:tab w:val="left" w:pos="0"/>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12.2. Окончание срока действия настоящего Контракта не освобождает Стороны от ответственности за его нарушение.</w:t>
      </w:r>
    </w:p>
    <w:p w14:paraId="14FFD9D3" w14:textId="77777777" w:rsidR="0060401F" w:rsidRDefault="004A7FAB">
      <w:pPr>
        <w:tabs>
          <w:tab w:val="left" w:pos="0"/>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lastRenderedPageBreak/>
        <w:t>12.3. Стороны обязаны письменно уведомить друг друга об изменении своих адреса и банковских реквизитов. Документы, направленные до получения такого уведомления, считаются направленными надлежащим образом.</w:t>
      </w:r>
    </w:p>
    <w:p w14:paraId="36543777" w14:textId="77777777" w:rsidR="0060401F" w:rsidRDefault="004A7FAB">
      <w:pPr>
        <w:tabs>
          <w:tab w:val="left" w:pos="0"/>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12.4. Стороны договорились, что все юридически значимые сообщения могут быть направлены, в том числе посредством электронной почты, факсимильной и другой связи.</w:t>
      </w:r>
    </w:p>
    <w:p w14:paraId="57E09277" w14:textId="77777777" w:rsidR="0060401F" w:rsidRDefault="004A7FAB">
      <w:pPr>
        <w:tabs>
          <w:tab w:val="left" w:pos="0"/>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Для взаимодействия в рамках исполнения настоящего контракта используются следующие установленные электронные адреса, по которым можно достоверно установить направление (получение) юридически сообщения:</w:t>
      </w:r>
    </w:p>
    <w:p w14:paraId="5D5FCEF2" w14:textId="77777777" w:rsidR="0060401F" w:rsidRDefault="004A7FAB">
      <w:pPr>
        <w:tabs>
          <w:tab w:val="left" w:pos="0"/>
          <w:tab w:val="left" w:pos="567"/>
          <w:tab w:val="left" w:pos="709"/>
        </w:tabs>
        <w:spacing w:after="0" w:line="240" w:lineRule="auto"/>
        <w:ind w:left="360"/>
        <w:jc w:val="both"/>
        <w:rPr>
          <w:rFonts w:ascii="Times New Roman" w:eastAsia="Times New Roman" w:hAnsi="Times New Roman" w:cs="Times New Roman"/>
          <w:sz w:val="26"/>
          <w:szCs w:val="26"/>
          <w:highlight w:val="yellow"/>
          <w:lang w:eastAsia="zh-CN"/>
        </w:rPr>
      </w:pPr>
      <w:r>
        <w:rPr>
          <w:rFonts w:ascii="Times New Roman" w:eastAsia="Times New Roman" w:hAnsi="Times New Roman" w:cs="Times New Roman"/>
          <w:sz w:val="26"/>
          <w:szCs w:val="26"/>
          <w:highlight w:val="white"/>
          <w:lang w:eastAsia="zh-CN"/>
        </w:rPr>
        <w:t>– Заказчика:</w:t>
      </w:r>
      <w:r>
        <w:rPr>
          <w:rFonts w:ascii="Times New Roman" w:eastAsia="Times New Roman" w:hAnsi="Times New Roman" w:cs="Times New Roman"/>
          <w:sz w:val="26"/>
          <w:szCs w:val="26"/>
          <w:lang w:eastAsia="zh-CN"/>
        </w:rPr>
        <w:t xml:space="preserve"> </w:t>
      </w:r>
      <w:r>
        <w:rPr>
          <w:rFonts w:ascii="Times New Roman" w:eastAsia="Times New Roman" w:hAnsi="Times New Roman" w:cs="Times New Roman"/>
          <w:sz w:val="26"/>
          <w:szCs w:val="26"/>
          <w:lang w:val="en-US" w:eastAsia="zh-CN"/>
        </w:rPr>
        <w:t>ovsyanaya</w:t>
      </w:r>
      <w:r>
        <w:rPr>
          <w:rFonts w:ascii="Times New Roman" w:eastAsia="Times New Roman" w:hAnsi="Times New Roman" w:cs="Times New Roman"/>
          <w:sz w:val="26"/>
          <w:szCs w:val="26"/>
          <w:lang w:eastAsia="zh-CN"/>
        </w:rPr>
        <w:t>@probpalata.gov.ru</w:t>
      </w:r>
    </w:p>
    <w:p w14:paraId="3F931373" w14:textId="77777777" w:rsidR="0060401F" w:rsidRDefault="004A7FAB">
      <w:pPr>
        <w:tabs>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Исполнителя:____.</w:t>
      </w:r>
    </w:p>
    <w:p w14:paraId="085DEE16" w14:textId="77777777" w:rsidR="0060401F" w:rsidRDefault="004A7FAB">
      <w:pPr>
        <w:tabs>
          <w:tab w:val="left" w:pos="0"/>
          <w:tab w:val="left" w:pos="567"/>
          <w:tab w:val="left" w:pos="709"/>
        </w:tabs>
        <w:spacing w:after="0" w:line="240" w:lineRule="auto"/>
        <w:ind w:left="360"/>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12.5. Настоящий Контракт заключен в электронном виде при помощи программно-аппаратных средств единой информационной системы и электронной площадки </w:t>
      </w:r>
      <w:hyperlink r:id="rId15" w:tooltip="http://www.agregatoreat.ru/" w:history="1">
        <w:r>
          <w:rPr>
            <w:rFonts w:ascii="Times New Roman" w:eastAsia="Times New Roman" w:hAnsi="Times New Roman" w:cs="Times New Roman"/>
            <w:sz w:val="26"/>
            <w:szCs w:val="26"/>
            <w:highlight w:val="white"/>
            <w:lang w:eastAsia="zh-CN"/>
          </w:rPr>
          <w:t>http://www.</w:t>
        </w:r>
        <w:r>
          <w:rPr>
            <w:rFonts w:ascii="Times New Roman" w:eastAsia="Times New Roman" w:hAnsi="Times New Roman" w:cs="Times New Roman"/>
            <w:sz w:val="26"/>
            <w:szCs w:val="26"/>
            <w:highlight w:val="white"/>
            <w:lang w:val="en-US" w:eastAsia="zh-CN"/>
          </w:rPr>
          <w:t>agregatoreat</w:t>
        </w:r>
        <w:r>
          <w:rPr>
            <w:rFonts w:ascii="Times New Roman" w:eastAsia="Times New Roman" w:hAnsi="Times New Roman" w:cs="Times New Roman"/>
            <w:sz w:val="26"/>
            <w:szCs w:val="26"/>
            <w:highlight w:val="white"/>
            <w:lang w:eastAsia="zh-CN"/>
          </w:rPr>
          <w:t>.ru/</w:t>
        </w:r>
      </w:hyperlink>
      <w:r>
        <w:rPr>
          <w:rFonts w:ascii="Times New Roman" w:eastAsia="Times New Roman" w:hAnsi="Times New Roman" w:cs="Times New Roman"/>
          <w:sz w:val="26"/>
          <w:szCs w:val="26"/>
          <w:highlight w:val="white"/>
          <w:lang w:eastAsia="zh-CN"/>
        </w:rPr>
        <w:t>.</w:t>
      </w:r>
    </w:p>
    <w:p w14:paraId="1683642A" w14:textId="77777777" w:rsidR="0060401F" w:rsidRDefault="004A7FAB">
      <w:pPr>
        <w:widowControl w:val="0"/>
        <w:tabs>
          <w:tab w:val="left" w:pos="426"/>
          <w:tab w:val="left" w:pos="567"/>
          <w:tab w:val="left" w:pos="709"/>
        </w:tabs>
        <w:spacing w:after="0" w:line="240" w:lineRule="auto"/>
        <w:ind w:left="360"/>
        <w:contextualSpacing/>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12.6. Все приложения к Контракту, являются неотъемлемой его частью:</w:t>
      </w:r>
    </w:p>
    <w:p w14:paraId="49A64C24" w14:textId="77777777" w:rsidR="0060401F" w:rsidRDefault="004A7FAB">
      <w:pPr>
        <w:widowControl w:val="0"/>
        <w:tabs>
          <w:tab w:val="left" w:pos="0"/>
          <w:tab w:val="left" w:pos="567"/>
          <w:tab w:val="left" w:pos="709"/>
        </w:tabs>
        <w:spacing w:after="0" w:line="240" w:lineRule="auto"/>
        <w:ind w:left="360"/>
        <w:contextualSpacing/>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Приложение к Контракту:</w:t>
      </w:r>
      <w:r>
        <w:rPr>
          <w:rFonts w:ascii="Times New Roman" w:eastAsia="Times New Roman" w:hAnsi="Times New Roman" w:cs="Times New Roman"/>
          <w:sz w:val="26"/>
          <w:szCs w:val="26"/>
          <w:highlight w:val="white"/>
          <w:lang w:eastAsia="zh-CN"/>
        </w:rPr>
        <w:tab/>
        <w:t>Приложение № 1 – «Техническое задание»</w:t>
      </w:r>
      <w:r>
        <w:rPr>
          <w:rFonts w:ascii="Times New Roman" w:eastAsia="Times New Roman" w:hAnsi="Times New Roman" w:cs="Times New Roman"/>
          <w:sz w:val="26"/>
          <w:szCs w:val="26"/>
          <w:lang w:eastAsia="zh-CN"/>
        </w:rPr>
        <w:t>;</w:t>
      </w:r>
    </w:p>
    <w:p w14:paraId="0BC3D35A" w14:textId="77777777" w:rsidR="0060401F" w:rsidRDefault="0060401F">
      <w:pPr>
        <w:widowControl w:val="0"/>
        <w:tabs>
          <w:tab w:val="left" w:pos="0"/>
          <w:tab w:val="left" w:pos="567"/>
          <w:tab w:val="left" w:pos="709"/>
        </w:tabs>
        <w:spacing w:after="0" w:line="240" w:lineRule="auto"/>
        <w:ind w:left="360"/>
        <w:contextualSpacing/>
        <w:jc w:val="both"/>
        <w:rPr>
          <w:rFonts w:ascii="Times New Roman" w:eastAsia="Times New Roman" w:hAnsi="Times New Roman" w:cs="Times New Roman"/>
          <w:sz w:val="26"/>
          <w:szCs w:val="26"/>
          <w:lang w:eastAsia="zh-CN"/>
        </w:rPr>
      </w:pPr>
    </w:p>
    <w:p w14:paraId="728FE81A" w14:textId="77777777" w:rsidR="0060401F" w:rsidRDefault="004A7FAB">
      <w:pPr>
        <w:widowControl w:val="0"/>
        <w:tabs>
          <w:tab w:val="left" w:pos="0"/>
          <w:tab w:val="left" w:pos="567"/>
          <w:tab w:val="left" w:pos="709"/>
        </w:tabs>
        <w:spacing w:after="0" w:line="240" w:lineRule="auto"/>
        <w:ind w:firstLine="284"/>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b/>
          <w:sz w:val="26"/>
          <w:szCs w:val="26"/>
          <w:highlight w:val="white"/>
          <w:lang w:eastAsia="zh-CN"/>
        </w:rPr>
        <w:t>13. Юридические адреса и банковские реквизиты Сторон</w:t>
      </w:r>
    </w:p>
    <w:p w14:paraId="15C8276E" w14:textId="77777777" w:rsidR="0060401F" w:rsidRDefault="0060401F">
      <w:pPr>
        <w:widowControl w:val="0"/>
        <w:tabs>
          <w:tab w:val="left" w:pos="567"/>
          <w:tab w:val="left" w:pos="709"/>
        </w:tabs>
        <w:spacing w:after="0" w:line="240" w:lineRule="auto"/>
        <w:ind w:left="720" w:firstLine="284"/>
        <w:jc w:val="both"/>
        <w:rPr>
          <w:rFonts w:ascii="Times New Roman" w:eastAsia="Times New Roman" w:hAnsi="Times New Roman" w:cs="Times New Roman"/>
          <w:b/>
          <w:sz w:val="26"/>
          <w:szCs w:val="26"/>
          <w:highlight w:val="white"/>
          <w:lang w:eastAsia="zh-CN"/>
        </w:rPr>
      </w:pPr>
    </w:p>
    <w:tbl>
      <w:tblPr>
        <w:tblW w:w="10206" w:type="dxa"/>
        <w:tblInd w:w="108" w:type="dxa"/>
        <w:tblLayout w:type="fixed"/>
        <w:tblLook w:val="0000" w:firstRow="0" w:lastRow="0" w:firstColumn="0" w:lastColumn="0" w:noHBand="0" w:noVBand="0"/>
      </w:tblPr>
      <w:tblGrid>
        <w:gridCol w:w="4662"/>
        <w:gridCol w:w="354"/>
        <w:gridCol w:w="5190"/>
      </w:tblGrid>
      <w:tr w:rsidR="0060401F" w14:paraId="70C2485F" w14:textId="77777777">
        <w:trPr>
          <w:trHeight w:val="20"/>
        </w:trPr>
        <w:tc>
          <w:tcPr>
            <w:tcW w:w="4662" w:type="dxa"/>
          </w:tcPr>
          <w:p w14:paraId="3A9D75B6" w14:textId="77777777" w:rsidR="0060401F" w:rsidRDefault="004A7FAB">
            <w:pPr>
              <w:widowControl w:val="0"/>
              <w:tabs>
                <w:tab w:val="left" w:pos="567"/>
                <w:tab w:val="left" w:pos="709"/>
              </w:tabs>
              <w:spacing w:after="0" w:line="240" w:lineRule="auto"/>
              <w:ind w:left="360"/>
              <w:contextualSpacing/>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b/>
                <w:bCs/>
                <w:sz w:val="26"/>
                <w:szCs w:val="26"/>
                <w:highlight w:val="white"/>
                <w:lang w:eastAsia="zh-CN"/>
              </w:rPr>
              <w:t>ЗАКАЗЧИК</w:t>
            </w:r>
            <w:r>
              <w:rPr>
                <w:rFonts w:ascii="Times New Roman" w:eastAsia="Times New Roman" w:hAnsi="Times New Roman" w:cs="Times New Roman"/>
                <w:sz w:val="26"/>
                <w:szCs w:val="26"/>
                <w:highlight w:val="white"/>
                <w:lang w:eastAsia="zh-CN"/>
              </w:rPr>
              <w:t>:</w:t>
            </w:r>
          </w:p>
          <w:p w14:paraId="45B99D49" w14:textId="77777777" w:rsidR="0060401F" w:rsidRDefault="004A7FAB">
            <w:pPr>
              <w:widowControl w:val="0"/>
              <w:tabs>
                <w:tab w:val="left" w:pos="567"/>
                <w:tab w:val="left" w:pos="709"/>
              </w:tabs>
              <w:spacing w:after="0" w:line="240" w:lineRule="auto"/>
              <w:ind w:left="360"/>
              <w:contextualSpacing/>
              <w:rPr>
                <w:rFonts w:ascii="Times New Roman" w:eastAsia="Times New Roman" w:hAnsi="Times New Roman" w:cs="Times New Roman"/>
                <w:b/>
                <w:bCs/>
                <w:sz w:val="26"/>
                <w:szCs w:val="26"/>
                <w:highlight w:val="white"/>
                <w:lang w:eastAsia="zh-CN"/>
              </w:rPr>
            </w:pPr>
            <w:r>
              <w:rPr>
                <w:rFonts w:ascii="Times New Roman" w:eastAsia="Times New Roman" w:hAnsi="Times New Roman" w:cs="Times New Roman"/>
                <w:b/>
                <w:bCs/>
                <w:sz w:val="26"/>
                <w:szCs w:val="26"/>
                <w:lang w:eastAsia="zh-CN"/>
              </w:rPr>
              <w:t>Федеральная пробирная палата</w:t>
            </w:r>
          </w:p>
          <w:p w14:paraId="7CD3CF02" w14:textId="77777777" w:rsidR="0060401F" w:rsidRDefault="004A7FAB">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Юридический адрес: 123104, г. Москва, ул. Малая Бронная, д. 18, стр. 1  </w:t>
            </w:r>
          </w:p>
          <w:p w14:paraId="64B98998" w14:textId="77777777" w:rsidR="0060401F" w:rsidRDefault="004A7FAB">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Фактический адрес: 127030, г. Москва, </w:t>
            </w:r>
            <w:r>
              <w:rPr>
                <w:rFonts w:ascii="Times New Roman" w:eastAsia="Times New Roman" w:hAnsi="Times New Roman" w:cs="Times New Roman"/>
                <w:sz w:val="26"/>
                <w:szCs w:val="26"/>
                <w:lang w:eastAsia="ar-SA"/>
              </w:rPr>
              <w:t>ул. Новослободская, д. 21.</w:t>
            </w:r>
            <w:r>
              <w:rPr>
                <w:rFonts w:ascii="Times New Roman" w:eastAsia="Times New Roman" w:hAnsi="Times New Roman" w:cs="Times New Roman"/>
                <w:sz w:val="26"/>
                <w:szCs w:val="26"/>
                <w:highlight w:val="white"/>
                <w:lang w:eastAsia="ar-SA"/>
              </w:rPr>
              <w:t xml:space="preserve"> </w:t>
            </w:r>
          </w:p>
          <w:p w14:paraId="3CE06E73" w14:textId="77777777" w:rsidR="0060401F" w:rsidRDefault="004A7FAB">
            <w:pPr>
              <w:widowControl w:val="0"/>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ИНН 9703011612, КПП 770301001</w:t>
            </w:r>
          </w:p>
          <w:p w14:paraId="08FA10A4" w14:textId="77777777" w:rsidR="0060401F" w:rsidRDefault="004A7FAB">
            <w:pPr>
              <w:widowControl w:val="0"/>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л/счет: 03951001450 в Межрегиональном операционном УФК г. Москва</w:t>
            </w:r>
          </w:p>
          <w:p w14:paraId="7C5D1567" w14:textId="77777777" w:rsidR="0060401F" w:rsidRDefault="004A7FAB">
            <w:pPr>
              <w:widowControl w:val="0"/>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Номер казначейского счета: 03211643000000019503</w:t>
            </w:r>
          </w:p>
          <w:p w14:paraId="1A0B089B" w14:textId="77777777" w:rsidR="0060401F" w:rsidRDefault="004A7FAB">
            <w:pPr>
              <w:widowControl w:val="0"/>
              <w:tabs>
                <w:tab w:val="left" w:pos="567"/>
                <w:tab w:val="left" w:pos="709"/>
                <w:tab w:val="left" w:pos="10206"/>
                <w:tab w:val="left" w:pos="10773"/>
              </w:tabs>
              <w:spacing w:after="0" w:line="240" w:lineRule="auto"/>
              <w:contextualSpacing/>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Номер банковского счета, входящего в состав единого казначейского счета: 40102810045370000002</w:t>
            </w:r>
          </w:p>
          <w:p w14:paraId="3455E346" w14:textId="77777777" w:rsidR="0060401F" w:rsidRDefault="004A7FAB">
            <w:pPr>
              <w:widowControl w:val="0"/>
              <w:tabs>
                <w:tab w:val="left" w:pos="567"/>
                <w:tab w:val="left" w:pos="709"/>
                <w:tab w:val="left" w:pos="10206"/>
                <w:tab w:val="left" w:pos="10773"/>
              </w:tabs>
              <w:spacing w:after="0" w:line="240" w:lineRule="auto"/>
              <w:contextualSpacing/>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Операционный департамент Банка России// Межрегиональное операционное УФК г. Москва</w:t>
            </w:r>
          </w:p>
          <w:p w14:paraId="5DFCBA69" w14:textId="77777777" w:rsidR="0060401F" w:rsidRDefault="004A7FAB">
            <w:pPr>
              <w:widowControl w:val="0"/>
              <w:tabs>
                <w:tab w:val="left" w:pos="567"/>
                <w:tab w:val="left" w:pos="709"/>
                <w:tab w:val="left" w:pos="10206"/>
                <w:tab w:val="left" w:pos="10773"/>
              </w:tabs>
              <w:spacing w:after="0" w:line="240" w:lineRule="auto"/>
              <w:contextualSpacing/>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БИК 024501901</w:t>
            </w:r>
          </w:p>
          <w:p w14:paraId="43884102" w14:textId="77777777" w:rsidR="0060401F" w:rsidRDefault="004A7FAB">
            <w:pPr>
              <w:widowControl w:val="0"/>
              <w:tabs>
                <w:tab w:val="left" w:pos="567"/>
                <w:tab w:val="left" w:pos="709"/>
                <w:tab w:val="left" w:pos="10206"/>
                <w:tab w:val="left" w:pos="10773"/>
              </w:tabs>
              <w:spacing w:after="0" w:line="240" w:lineRule="auto"/>
              <w:contextualSpacing/>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 xml:space="preserve">Адрес электронной почты: </w:t>
            </w:r>
            <w:r>
              <w:rPr>
                <w:rFonts w:ascii="Times New Roman" w:eastAsia="Times New Roman" w:hAnsi="Times New Roman" w:cs="Times New Roman"/>
                <w:sz w:val="26"/>
                <w:szCs w:val="26"/>
                <w:lang w:eastAsia="zh-CN"/>
              </w:rPr>
              <w:t>ovsyanaya@probpalata.gov.ru</w:t>
            </w:r>
          </w:p>
          <w:p w14:paraId="5D32D506" w14:textId="77777777" w:rsidR="0060401F" w:rsidRDefault="004A7FAB">
            <w:pPr>
              <w:widowControl w:val="0"/>
              <w:tabs>
                <w:tab w:val="left" w:pos="567"/>
                <w:tab w:val="left" w:pos="709"/>
                <w:tab w:val="left" w:pos="10206"/>
                <w:tab w:val="left" w:pos="10773"/>
              </w:tabs>
              <w:spacing w:after="0" w:line="240" w:lineRule="auto"/>
              <w:contextualSpacing/>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Номер контактного телефона:</w:t>
            </w:r>
            <w:r>
              <w:rPr>
                <w:rFonts w:ascii="Times New Roman" w:eastAsia="Times New Roman" w:hAnsi="Times New Roman" w:cs="Times New Roman"/>
                <w:sz w:val="26"/>
                <w:szCs w:val="26"/>
                <w:highlight w:val="white"/>
                <w:lang w:eastAsia="zh-CN"/>
              </w:rPr>
              <w:br/>
            </w:r>
            <w:r>
              <w:rPr>
                <w:rFonts w:ascii="Times New Roman" w:eastAsia="Times New Roman" w:hAnsi="Times New Roman" w:cs="Times New Roman"/>
                <w:sz w:val="26"/>
                <w:szCs w:val="26"/>
                <w:lang w:eastAsia="zh-CN"/>
              </w:rPr>
              <w:t xml:space="preserve">8 495 690 27 27 доб. 5221 </w:t>
            </w:r>
          </w:p>
          <w:p w14:paraId="02232538" w14:textId="77777777" w:rsidR="0060401F" w:rsidRDefault="004A7FAB">
            <w:pPr>
              <w:widowControl w:val="0"/>
              <w:tabs>
                <w:tab w:val="left" w:pos="567"/>
                <w:tab w:val="left" w:pos="709"/>
                <w:tab w:val="left" w:pos="10206"/>
                <w:tab w:val="left" w:pos="10773"/>
              </w:tabs>
              <w:spacing w:after="0" w:line="240" w:lineRule="auto"/>
              <w:contextualSpacing/>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Ответственное должностное лицо: </w:t>
            </w:r>
          </w:p>
          <w:p w14:paraId="19578740" w14:textId="77777777" w:rsidR="0060401F" w:rsidRDefault="004A7FAB">
            <w:pPr>
              <w:widowControl w:val="0"/>
              <w:tabs>
                <w:tab w:val="left" w:pos="567"/>
                <w:tab w:val="left" w:pos="709"/>
                <w:tab w:val="left" w:pos="10206"/>
                <w:tab w:val="left" w:pos="10773"/>
              </w:tabs>
              <w:spacing w:after="0" w:line="240" w:lineRule="auto"/>
              <w:contextualSpacing/>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Овсяная Наталья Викторовна</w:t>
            </w:r>
          </w:p>
          <w:p w14:paraId="4DEC54AE" w14:textId="77777777" w:rsidR="0060401F" w:rsidRDefault="0060401F">
            <w:pPr>
              <w:widowControl w:val="0"/>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contextualSpacing/>
              <w:rPr>
                <w:rFonts w:ascii="Times New Roman" w:eastAsia="Times New Roman" w:hAnsi="Times New Roman" w:cs="Times New Roman"/>
                <w:bCs/>
                <w:spacing w:val="-12"/>
                <w:sz w:val="26"/>
                <w:szCs w:val="26"/>
                <w:highlight w:val="white"/>
                <w:lang w:eastAsia="ar-SA"/>
              </w:rPr>
            </w:pPr>
          </w:p>
        </w:tc>
        <w:tc>
          <w:tcPr>
            <w:tcW w:w="354" w:type="dxa"/>
          </w:tcPr>
          <w:p w14:paraId="7E796B0D" w14:textId="77777777" w:rsidR="0060401F" w:rsidRDefault="004A7FAB">
            <w:pPr>
              <w:widowControl w:val="0"/>
              <w:tabs>
                <w:tab w:val="left" w:pos="567"/>
                <w:tab w:val="left" w:pos="709"/>
                <w:tab w:val="num" w:pos="1004"/>
              </w:tabs>
              <w:spacing w:after="0" w:line="240" w:lineRule="auto"/>
              <w:ind w:firstLine="284"/>
              <w:contextualSpacing/>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    </w:t>
            </w:r>
          </w:p>
        </w:tc>
        <w:tc>
          <w:tcPr>
            <w:tcW w:w="5190" w:type="dxa"/>
          </w:tcPr>
          <w:p w14:paraId="130CDBBE" w14:textId="77777777" w:rsidR="0060401F" w:rsidRDefault="004A7FAB">
            <w:pPr>
              <w:widowControl w:val="0"/>
              <w:tabs>
                <w:tab w:val="left" w:pos="567"/>
                <w:tab w:val="left" w:pos="709"/>
              </w:tabs>
              <w:spacing w:after="0" w:line="240" w:lineRule="auto"/>
              <w:ind w:left="284"/>
              <w:contextualSpacing/>
              <w:jc w:val="both"/>
              <w:rPr>
                <w:rFonts w:ascii="Times New Roman" w:eastAsia="Times New Roman" w:hAnsi="Times New Roman" w:cs="Times New Roman"/>
                <w:b/>
                <w:bCs/>
                <w:sz w:val="26"/>
                <w:szCs w:val="26"/>
                <w:highlight w:val="white"/>
                <w:lang w:eastAsia="zh-CN"/>
              </w:rPr>
            </w:pPr>
            <w:r>
              <w:rPr>
                <w:rFonts w:ascii="Times New Roman" w:eastAsia="Times New Roman" w:hAnsi="Times New Roman" w:cs="Times New Roman"/>
                <w:b/>
                <w:sz w:val="26"/>
                <w:szCs w:val="26"/>
                <w:highlight w:val="white"/>
                <w:lang w:eastAsia="zh-CN"/>
              </w:rPr>
              <w:t>ИСПОЛНИТЕЛЬ</w:t>
            </w:r>
            <w:r>
              <w:rPr>
                <w:rFonts w:ascii="Times New Roman" w:eastAsia="Times New Roman" w:hAnsi="Times New Roman" w:cs="Times New Roman"/>
                <w:b/>
                <w:bCs/>
                <w:sz w:val="26"/>
                <w:szCs w:val="26"/>
                <w:highlight w:val="white"/>
                <w:lang w:eastAsia="zh-CN"/>
              </w:rPr>
              <w:t>:</w:t>
            </w:r>
          </w:p>
          <w:p w14:paraId="6F56D1FA" w14:textId="77777777" w:rsidR="0060401F" w:rsidRDefault="0060401F">
            <w:pPr>
              <w:widowControl w:val="0"/>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highlight w:val="white"/>
                <w:lang w:eastAsia="ar-SA"/>
              </w:rPr>
            </w:pPr>
          </w:p>
        </w:tc>
      </w:tr>
      <w:tr w:rsidR="0060401F" w14:paraId="4407C1BC" w14:textId="77777777">
        <w:trPr>
          <w:trHeight w:val="20"/>
        </w:trPr>
        <w:tc>
          <w:tcPr>
            <w:tcW w:w="4662" w:type="dxa"/>
          </w:tcPr>
          <w:p w14:paraId="685F5BB8" w14:textId="77777777" w:rsidR="0060401F" w:rsidRDefault="004A7FAB">
            <w:pPr>
              <w:keepNext/>
              <w:keepLines/>
              <w:widowControl w:val="0"/>
              <w:tabs>
                <w:tab w:val="left" w:pos="567"/>
                <w:tab w:val="left" w:pos="709"/>
                <w:tab w:val="left" w:pos="10206"/>
                <w:tab w:val="left" w:pos="10773"/>
              </w:tabs>
              <w:spacing w:after="0" w:line="240" w:lineRule="auto"/>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lang w:eastAsia="zh-CN"/>
              </w:rPr>
              <w:lastRenderedPageBreak/>
              <w:t>Н</w:t>
            </w:r>
            <w:r>
              <w:rPr>
                <w:rFonts w:ascii="Times New Roman" w:eastAsia="Times New Roman" w:hAnsi="Times New Roman" w:cs="Times New Roman"/>
                <w:sz w:val="26"/>
                <w:szCs w:val="26"/>
                <w:highlight w:val="white"/>
                <w:lang w:eastAsia="zh-CN"/>
              </w:rPr>
              <w:t xml:space="preserve">ачальник Управления цифровой трансформации Федеральной пробирной палаты </w:t>
            </w:r>
          </w:p>
          <w:p w14:paraId="2D4EA1BF" w14:textId="77777777" w:rsidR="0060401F" w:rsidRDefault="0060401F">
            <w:pPr>
              <w:keepNext/>
              <w:keepLines/>
              <w:widowControl w:val="0"/>
              <w:tabs>
                <w:tab w:val="left" w:pos="567"/>
                <w:tab w:val="left" w:pos="709"/>
                <w:tab w:val="left" w:pos="10206"/>
                <w:tab w:val="left" w:pos="10773"/>
              </w:tabs>
              <w:spacing w:after="0" w:line="240" w:lineRule="auto"/>
              <w:jc w:val="both"/>
              <w:rPr>
                <w:rFonts w:ascii="Times New Roman" w:eastAsia="Times New Roman" w:hAnsi="Times New Roman" w:cs="Times New Roman"/>
                <w:b/>
                <w:bCs/>
                <w:spacing w:val="-17"/>
                <w:sz w:val="26"/>
                <w:szCs w:val="26"/>
                <w:highlight w:val="white"/>
                <w:lang w:eastAsia="zh-CN"/>
              </w:rPr>
            </w:pPr>
          </w:p>
          <w:p w14:paraId="3C9FF88D" w14:textId="77777777" w:rsidR="0060401F" w:rsidRDefault="004A7FAB">
            <w:pPr>
              <w:keepNext/>
              <w:keepLines/>
              <w:widowControl w:val="0"/>
              <w:suppressLineNumbers/>
              <w:tabs>
                <w:tab w:val="left" w:pos="567"/>
                <w:tab w:val="left" w:pos="709"/>
                <w:tab w:val="left" w:pos="10206"/>
                <w:tab w:val="left" w:pos="10773"/>
              </w:tabs>
              <w:spacing w:after="0" w:line="240" w:lineRule="auto"/>
              <w:jc w:val="both"/>
              <w:rPr>
                <w:rFonts w:ascii="Times New Roman" w:eastAsia="Times New Roman" w:hAnsi="Times New Roman" w:cs="Times New Roman"/>
                <w:b/>
                <w:sz w:val="26"/>
                <w:szCs w:val="26"/>
                <w:highlight w:val="white"/>
                <w:lang w:eastAsia="zh-CN"/>
              </w:rPr>
            </w:pPr>
            <w:r>
              <w:rPr>
                <w:rFonts w:ascii="Times New Roman" w:eastAsia="Times New Roman" w:hAnsi="Times New Roman" w:cs="Times New Roman"/>
                <w:sz w:val="26"/>
                <w:szCs w:val="26"/>
                <w:highlight w:val="white"/>
                <w:lang w:eastAsia="zh-CN"/>
              </w:rPr>
              <w:t xml:space="preserve">_______________С.В. </w:t>
            </w:r>
            <w:r>
              <w:rPr>
                <w:rFonts w:ascii="Times New Roman" w:eastAsia="Times New Roman" w:hAnsi="Times New Roman" w:cs="Times New Roman"/>
                <w:sz w:val="26"/>
                <w:szCs w:val="26"/>
                <w:lang w:eastAsia="zh-CN"/>
              </w:rPr>
              <w:t>Тимотина</w:t>
            </w:r>
          </w:p>
          <w:p w14:paraId="600EFCBB" w14:textId="77777777" w:rsidR="0060401F" w:rsidRDefault="004A7FAB">
            <w:pPr>
              <w:widowControl w:val="0"/>
              <w:tabs>
                <w:tab w:val="left" w:pos="567"/>
                <w:tab w:val="left" w:pos="709"/>
              </w:tabs>
              <w:spacing w:after="0" w:line="240" w:lineRule="auto"/>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М.П.</w:t>
            </w:r>
          </w:p>
        </w:tc>
        <w:tc>
          <w:tcPr>
            <w:tcW w:w="354" w:type="dxa"/>
          </w:tcPr>
          <w:p w14:paraId="3A028506" w14:textId="77777777" w:rsidR="0060401F" w:rsidRDefault="0060401F">
            <w:pPr>
              <w:widowControl w:val="0"/>
              <w:tabs>
                <w:tab w:val="left" w:pos="567"/>
                <w:tab w:val="left" w:pos="709"/>
                <w:tab w:val="num" w:pos="1004"/>
              </w:tabs>
              <w:spacing w:after="0" w:line="240" w:lineRule="auto"/>
              <w:ind w:firstLine="284"/>
              <w:jc w:val="both"/>
              <w:rPr>
                <w:rFonts w:ascii="Times New Roman" w:eastAsia="Times New Roman" w:hAnsi="Times New Roman" w:cs="Times New Roman"/>
                <w:sz w:val="26"/>
                <w:szCs w:val="26"/>
                <w:highlight w:val="white"/>
                <w:lang w:eastAsia="zh-CN"/>
              </w:rPr>
            </w:pPr>
          </w:p>
        </w:tc>
        <w:tc>
          <w:tcPr>
            <w:tcW w:w="5190" w:type="dxa"/>
          </w:tcPr>
          <w:p w14:paraId="0DB61106" w14:textId="77777777" w:rsidR="0060401F" w:rsidRDefault="0060401F">
            <w:pPr>
              <w:widowControl w:val="0"/>
              <w:tabs>
                <w:tab w:val="left" w:pos="567"/>
                <w:tab w:val="left" w:pos="709"/>
              </w:tabs>
              <w:spacing w:after="0" w:line="240" w:lineRule="auto"/>
              <w:ind w:left="284"/>
              <w:jc w:val="both"/>
              <w:rPr>
                <w:rFonts w:ascii="Times New Roman" w:eastAsia="Times New Roman" w:hAnsi="Times New Roman" w:cs="Times New Roman"/>
                <w:b/>
                <w:bCs/>
                <w:sz w:val="26"/>
                <w:szCs w:val="26"/>
                <w:highlight w:val="white"/>
                <w:lang w:eastAsia="zh-CN"/>
              </w:rPr>
            </w:pPr>
          </w:p>
          <w:p w14:paraId="1CB7BE7E" w14:textId="77777777" w:rsidR="0060401F" w:rsidRDefault="0060401F">
            <w:pPr>
              <w:widowControl w:val="0"/>
              <w:tabs>
                <w:tab w:val="left" w:pos="567"/>
                <w:tab w:val="left" w:pos="709"/>
              </w:tabs>
              <w:spacing w:after="0" w:line="240" w:lineRule="auto"/>
              <w:ind w:left="284"/>
              <w:jc w:val="both"/>
              <w:rPr>
                <w:rFonts w:ascii="Times New Roman" w:eastAsia="Times New Roman" w:hAnsi="Times New Roman" w:cs="Times New Roman"/>
                <w:sz w:val="26"/>
                <w:szCs w:val="26"/>
                <w:highlight w:val="white"/>
                <w:lang w:eastAsia="zh-CN"/>
              </w:rPr>
            </w:pPr>
          </w:p>
          <w:p w14:paraId="50139ACD" w14:textId="77777777" w:rsidR="0060401F" w:rsidRDefault="004A7FAB">
            <w:pPr>
              <w:widowControl w:val="0"/>
              <w:tabs>
                <w:tab w:val="left" w:pos="567"/>
                <w:tab w:val="left" w:pos="709"/>
              </w:tabs>
              <w:spacing w:after="0" w:line="240" w:lineRule="auto"/>
              <w:ind w:left="142"/>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 xml:space="preserve">  </w:t>
            </w:r>
          </w:p>
          <w:p w14:paraId="1B2678B3" w14:textId="77777777" w:rsidR="0060401F" w:rsidRDefault="0060401F">
            <w:pPr>
              <w:widowControl w:val="0"/>
              <w:tabs>
                <w:tab w:val="left" w:pos="567"/>
                <w:tab w:val="left" w:pos="709"/>
              </w:tabs>
              <w:spacing w:after="0" w:line="240" w:lineRule="auto"/>
              <w:ind w:left="142"/>
              <w:jc w:val="both"/>
              <w:rPr>
                <w:rFonts w:ascii="Times New Roman" w:eastAsia="Times New Roman" w:hAnsi="Times New Roman" w:cs="Times New Roman"/>
                <w:sz w:val="26"/>
                <w:szCs w:val="26"/>
                <w:highlight w:val="white"/>
                <w:lang w:eastAsia="zh-CN"/>
              </w:rPr>
            </w:pPr>
          </w:p>
          <w:p w14:paraId="2DF136C8" w14:textId="77777777" w:rsidR="0060401F" w:rsidRDefault="004A7FAB">
            <w:pPr>
              <w:widowControl w:val="0"/>
              <w:tabs>
                <w:tab w:val="left" w:pos="567"/>
                <w:tab w:val="left" w:pos="709"/>
              </w:tabs>
              <w:spacing w:after="0" w:line="240" w:lineRule="auto"/>
              <w:jc w:val="both"/>
              <w:rPr>
                <w:rFonts w:ascii="Times New Roman" w:eastAsia="Times New Roman" w:hAnsi="Times New Roman" w:cs="Times New Roman"/>
                <w:sz w:val="26"/>
                <w:szCs w:val="26"/>
                <w:highlight w:val="white"/>
                <w:lang w:eastAsia="zh-CN"/>
              </w:rPr>
            </w:pPr>
            <w:r>
              <w:rPr>
                <w:rFonts w:ascii="Times New Roman" w:eastAsia="Times New Roman" w:hAnsi="Times New Roman" w:cs="Times New Roman"/>
                <w:sz w:val="26"/>
                <w:szCs w:val="26"/>
                <w:highlight w:val="white"/>
                <w:lang w:eastAsia="zh-CN"/>
              </w:rPr>
              <w:t>_________________</w:t>
            </w:r>
          </w:p>
          <w:p w14:paraId="19CF62A3" w14:textId="77777777" w:rsidR="0060401F" w:rsidRDefault="004A7FAB">
            <w:pPr>
              <w:widowControl w:val="0"/>
              <w:tabs>
                <w:tab w:val="left" w:pos="567"/>
                <w:tab w:val="left" w:pos="709"/>
              </w:tabs>
              <w:spacing w:after="0" w:line="240" w:lineRule="auto"/>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t>М.П.</w:t>
            </w:r>
          </w:p>
        </w:tc>
      </w:tr>
    </w:tbl>
    <w:p w14:paraId="78A01DD0" w14:textId="77777777" w:rsidR="0060401F" w:rsidRDefault="0060401F">
      <w:pPr>
        <w:widowControl w:val="0"/>
        <w:spacing w:after="0" w:line="240" w:lineRule="auto"/>
        <w:rPr>
          <w:rFonts w:ascii="Times New Roman" w:eastAsia="Times New Roman" w:hAnsi="Times New Roman" w:cs="Times New Roman"/>
          <w:b/>
          <w:bCs/>
          <w:color w:val="000000"/>
          <w:sz w:val="24"/>
          <w:szCs w:val="24"/>
        </w:rPr>
      </w:pPr>
    </w:p>
    <w:p w14:paraId="31A4B092"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16169C32"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7C72E4C1"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5EBEC1F6"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5723F254"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191452F0"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3BBE9389"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192EBA26"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30A8134E"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3AF96676"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0CDC8F84"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047A7BD8"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69EDCC7B"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62CA81AB"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0DDD680C"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01ED4F8F"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0811C119"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2C298CA4"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51052EA8"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4EDBD1BD"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620A14A1"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37C63D94"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4B352F7B"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p w14:paraId="526B5DEB" w14:textId="77777777" w:rsidR="0060401F" w:rsidRDefault="0060401F">
      <w:pPr>
        <w:widowControl w:val="0"/>
        <w:spacing w:after="0" w:line="240" w:lineRule="auto"/>
        <w:jc w:val="center"/>
        <w:rPr>
          <w:rFonts w:ascii="Times New Roman" w:hAnsi="Times New Roman" w:cs="Times New Roman"/>
          <w:b/>
          <w:bCs/>
          <w:color w:val="000000"/>
          <w:sz w:val="24"/>
          <w:szCs w:val="24"/>
        </w:rPr>
      </w:pPr>
    </w:p>
    <w:p w14:paraId="7BFEF136"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7E789395" w14:textId="77777777" w:rsidR="0060401F" w:rsidRDefault="0060401F">
      <w:pPr>
        <w:widowControl w:val="0"/>
        <w:spacing w:after="0" w:line="240" w:lineRule="auto"/>
        <w:rPr>
          <w:rFonts w:ascii="Times New Roman" w:eastAsia="Times New Roman" w:hAnsi="Times New Roman" w:cs="Times New Roman"/>
          <w:sz w:val="26"/>
          <w:szCs w:val="26"/>
          <w:highlight w:val="white"/>
          <w:lang w:eastAsia="zh-CN"/>
        </w:rPr>
      </w:pPr>
    </w:p>
    <w:p w14:paraId="72C2BBC7"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33AABCDA"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381BBEE7"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1B77773E"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51263866"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424E87B5"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59B8FEBF"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2911D6FB"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2C711CBF"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0A68A2C2"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6B389802"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752C7305"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45456F0B"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13C1C5F3"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0BD3C3A9"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5605EFB4"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3CC9A6E8" w14:textId="77777777" w:rsidR="0060401F" w:rsidRDefault="0060401F">
      <w:pPr>
        <w:widowControl w:val="0"/>
        <w:spacing w:after="0" w:line="240" w:lineRule="auto"/>
        <w:jc w:val="right"/>
        <w:rPr>
          <w:rFonts w:ascii="Times New Roman" w:eastAsia="Times New Roman" w:hAnsi="Times New Roman" w:cs="Times New Roman"/>
          <w:sz w:val="26"/>
          <w:szCs w:val="26"/>
          <w:highlight w:val="white"/>
          <w:lang w:eastAsia="zh-CN"/>
        </w:rPr>
      </w:pPr>
    </w:p>
    <w:p w14:paraId="1F14D5F2" w14:textId="77777777" w:rsidR="0060401F" w:rsidRDefault="004A7FAB">
      <w:pPr>
        <w:widowControl w:val="0"/>
        <w:spacing w:after="0" w:line="240" w:lineRule="auto"/>
        <w:jc w:val="right"/>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highlight w:val="white"/>
          <w:lang w:eastAsia="zh-CN"/>
        </w:rPr>
        <w:lastRenderedPageBreak/>
        <w:t>Приложение №1</w:t>
      </w:r>
    </w:p>
    <w:p w14:paraId="7D605936" w14:textId="77777777" w:rsidR="0060401F" w:rsidRDefault="004A7FAB">
      <w:pPr>
        <w:widowControl w:val="0"/>
        <w:spacing w:after="0" w:line="240" w:lineRule="auto"/>
        <w:jc w:val="right"/>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к ГК ___________</w:t>
      </w:r>
    </w:p>
    <w:p w14:paraId="744B6493" w14:textId="77777777" w:rsidR="0060401F" w:rsidRDefault="004A7FAB">
      <w:pPr>
        <w:widowControl w:val="0"/>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sz w:val="26"/>
          <w:szCs w:val="26"/>
          <w:lang w:eastAsia="zh-CN"/>
        </w:rPr>
        <w:t>от _____________</w:t>
      </w:r>
    </w:p>
    <w:p w14:paraId="0B5E5444" w14:textId="77777777" w:rsidR="0060401F" w:rsidRDefault="004A7FAB">
      <w:pPr>
        <w:widowControl w:val="0"/>
        <w:spacing w:after="0" w:line="240" w:lineRule="auto"/>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ТЕХНИЧЕСКОЕ ЗАДАНИЕ</w:t>
      </w:r>
    </w:p>
    <w:p w14:paraId="3CD367BB" w14:textId="77777777" w:rsidR="0060401F" w:rsidRDefault="004A7FAB">
      <w:pPr>
        <w:widowControl w:val="0"/>
        <w:tabs>
          <w:tab w:val="left" w:pos="0"/>
          <w:tab w:val="left" w:pos="567"/>
        </w:tabs>
        <w:spacing w:after="0" w:line="240" w:lineRule="auto"/>
        <w:jc w:val="center"/>
        <w:rPr>
          <w:rFonts w:ascii="Times New Roman" w:eastAsia="Times New Roman" w:hAnsi="Times New Roman" w:cs="Times New Roman"/>
          <w:b/>
          <w:bCs/>
          <w:sz w:val="26"/>
          <w:szCs w:val="26"/>
          <w:highlight w:val="white"/>
          <w:lang w:eastAsia="ar-SA"/>
        </w:rPr>
      </w:pPr>
      <w:r>
        <w:rPr>
          <w:rFonts w:ascii="Times New Roman" w:eastAsia="Times New Roman" w:hAnsi="Times New Roman" w:cs="Times New Roman"/>
          <w:b/>
          <w:bCs/>
          <w:sz w:val="26"/>
          <w:szCs w:val="26"/>
          <w:highlight w:val="white"/>
          <w:lang w:eastAsia="ar-SA"/>
        </w:rPr>
        <w:t>на оказание услуг по предоставлению подвижной</w:t>
      </w:r>
    </w:p>
    <w:p w14:paraId="153F3F29" w14:textId="77777777" w:rsidR="0060401F" w:rsidRDefault="004A7FAB">
      <w:pPr>
        <w:widowControl w:val="0"/>
        <w:tabs>
          <w:tab w:val="left" w:pos="0"/>
          <w:tab w:val="left" w:pos="567"/>
        </w:tabs>
        <w:spacing w:after="0" w:line="240" w:lineRule="auto"/>
        <w:jc w:val="center"/>
        <w:rPr>
          <w:rFonts w:ascii="Times New Roman" w:eastAsia="Times New Roman" w:hAnsi="Times New Roman" w:cs="Times New Roman"/>
          <w:b/>
          <w:bCs/>
          <w:sz w:val="26"/>
          <w:szCs w:val="26"/>
          <w:highlight w:val="white"/>
          <w:lang w:eastAsia="ar-SA"/>
        </w:rPr>
      </w:pPr>
      <w:r>
        <w:rPr>
          <w:rFonts w:ascii="Times New Roman" w:eastAsia="Times New Roman" w:hAnsi="Times New Roman" w:cs="Times New Roman"/>
          <w:b/>
          <w:bCs/>
          <w:sz w:val="26"/>
          <w:szCs w:val="26"/>
          <w:highlight w:val="white"/>
          <w:lang w:eastAsia="ar-SA"/>
        </w:rPr>
        <w:t xml:space="preserve"> радиотелефонной (сотовой) связи </w:t>
      </w:r>
      <w:bookmarkEnd w:id="0"/>
    </w:p>
    <w:p w14:paraId="3666D3A6" w14:textId="77777777" w:rsidR="0060401F" w:rsidRDefault="0060401F">
      <w:pPr>
        <w:widowControl w:val="0"/>
        <w:tabs>
          <w:tab w:val="left" w:pos="0"/>
          <w:tab w:val="left" w:pos="567"/>
        </w:tabs>
        <w:spacing w:after="0" w:line="240" w:lineRule="auto"/>
        <w:jc w:val="center"/>
        <w:rPr>
          <w:rFonts w:ascii="Times New Roman" w:eastAsia="Times New Roman" w:hAnsi="Times New Roman" w:cs="Times New Roman"/>
          <w:b/>
          <w:bCs/>
          <w:sz w:val="26"/>
          <w:szCs w:val="26"/>
          <w:highlight w:val="white"/>
          <w:lang w:eastAsia="ar-SA"/>
        </w:rPr>
      </w:pPr>
    </w:p>
    <w:p w14:paraId="21D25349" w14:textId="77777777" w:rsidR="0060401F" w:rsidRDefault="0060401F">
      <w:pPr>
        <w:widowControl w:val="0"/>
        <w:tabs>
          <w:tab w:val="left" w:pos="0"/>
          <w:tab w:val="left" w:pos="567"/>
        </w:tabs>
        <w:spacing w:after="0" w:line="240" w:lineRule="auto"/>
        <w:jc w:val="both"/>
        <w:rPr>
          <w:rFonts w:ascii="Times New Roman" w:eastAsia="Times New Roman" w:hAnsi="Times New Roman" w:cs="Times New Roman"/>
          <w:sz w:val="26"/>
          <w:szCs w:val="26"/>
          <w:highlight w:val="white"/>
          <w:lang w:eastAsia="ar-SA"/>
        </w:rPr>
      </w:pPr>
    </w:p>
    <w:p w14:paraId="1CD1D20A"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Услуги по предоставлению подвижной радиотелефонной (сотовой) связи должны быть надежно защищены от несанкционированного доступа, предоставляться без ограничения времени разговора и трафика, иметь равномерное и плотное покрытие по территории Российской Федерации для абонентских номеров Заказчика в количестве 25 штук в соответствии с техническими характеристиками:</w:t>
      </w:r>
    </w:p>
    <w:p w14:paraId="38739E27" w14:textId="1F968B28" w:rsidR="0060401F" w:rsidRDefault="004A7FAB">
      <w:pPr>
        <w:pStyle w:val="afc"/>
        <w:numPr>
          <w:ilvl w:val="0"/>
          <w:numId w:val="23"/>
        </w:numPr>
        <w:tabs>
          <w:tab w:val="left" w:pos="0"/>
        </w:tabs>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highlight w:val="white"/>
          <w:lang w:eastAsia="ar-SA"/>
        </w:rPr>
        <w:t xml:space="preserve">Услуги связи предоставляются с </w:t>
      </w:r>
      <w:r>
        <w:rPr>
          <w:rFonts w:ascii="Times New Roman" w:eastAsia="Times New Roman" w:hAnsi="Times New Roman" w:cs="Times New Roman"/>
          <w:sz w:val="26"/>
          <w:szCs w:val="26"/>
          <w:lang w:eastAsia="ar-SA"/>
        </w:rPr>
        <w:t>01.01.2027 по 31.12.2027.</w:t>
      </w:r>
    </w:p>
    <w:p w14:paraId="468713D0" w14:textId="3ABF4B7A" w:rsidR="0060401F" w:rsidRDefault="004A7FAB">
      <w:pPr>
        <w:pStyle w:val="afc"/>
        <w:spacing w:after="0" w:line="240" w:lineRule="auto"/>
        <w:ind w:left="0"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В случае, если услуги будут оказываться оператором подвижной связи, в сеть связи которого будут переноситься абонентские номера, используемые Заказчиком, срок начала оказания услуг с использованием сохраняемых абонентских номеров определяется в соответствии с Постановлением Правительства РФ № 1994 от 30.12.2024  </w:t>
      </w:r>
      <w:r>
        <w:rPr>
          <w:rFonts w:ascii="Times New Roman" w:eastAsia="Times New Roman" w:hAnsi="Times New Roman" w:cs="Times New Roman"/>
          <w:sz w:val="26"/>
          <w:szCs w:val="26"/>
          <w:lang w:eastAsia="ar-SA"/>
        </w:rPr>
        <w:br/>
        <w: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 В случае, если услуги будут оказываться оператором подвижной связи, в сеть связи которого будут переноситься абонентские номера, используемые Заказчиком, перечень таких абонентских номеров будет указан Заказчиком в контракте при его заключении.</w:t>
      </w:r>
    </w:p>
    <w:p w14:paraId="470FDDA4"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2. Технические характеристики:</w:t>
      </w:r>
    </w:p>
    <w:p w14:paraId="46B6B691" w14:textId="77777777" w:rsidR="0060401F" w:rsidRDefault="004A7FAB">
      <w:pPr>
        <w:numPr>
          <w:ilvl w:val="0"/>
          <w:numId w:val="26"/>
        </w:numPr>
        <w:shd w:val="clear" w:color="auto" w:fill="FFFFFF"/>
        <w:tabs>
          <w:tab w:val="clear" w:pos="1068"/>
          <w:tab w:val="num" w:pos="0"/>
        </w:tabs>
        <w:spacing w:after="0" w:line="240" w:lineRule="auto"/>
        <w:ind w:left="0" w:firstLine="708"/>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круглосуточная работа 25 абонентских номеров в радиотелефонах стандартов GSM 900/1800, UMTS, LTE;</w:t>
      </w:r>
    </w:p>
    <w:p w14:paraId="6A86B848" w14:textId="77777777" w:rsidR="0060401F" w:rsidRDefault="004A7FAB">
      <w:pPr>
        <w:numPr>
          <w:ilvl w:val="0"/>
          <w:numId w:val="26"/>
        </w:numPr>
        <w:shd w:val="clear" w:color="auto" w:fill="FFFFFF"/>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обеспечение использования SIM-карты в любом аппарате, разработанном для систем GSM 900/1800, UMTS, LTE и по мере внедрения новых разработок, возможность их замены аппаратами нового типа;</w:t>
      </w:r>
    </w:p>
    <w:p w14:paraId="4D5899AB" w14:textId="77777777" w:rsidR="0060401F" w:rsidRDefault="004A7FAB">
      <w:pPr>
        <w:numPr>
          <w:ilvl w:val="0"/>
          <w:numId w:val="26"/>
        </w:numPr>
        <w:shd w:val="clear" w:color="auto" w:fill="FFFFFF"/>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демонстрации исполнения услуг, указанных в техническом задании (по запросу);</w:t>
      </w:r>
    </w:p>
    <w:p w14:paraId="5B0C0418" w14:textId="77777777" w:rsidR="0060401F" w:rsidRDefault="004A7FAB">
      <w:pPr>
        <w:numPr>
          <w:ilvl w:val="0"/>
          <w:numId w:val="26"/>
        </w:numPr>
        <w:shd w:val="clear" w:color="auto" w:fill="FFFFFF"/>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максимальная зона радиопокрытия в Московском Метрополитене (не менее 90% станций);</w:t>
      </w:r>
    </w:p>
    <w:p w14:paraId="7705F7CA" w14:textId="77777777" w:rsidR="0060401F" w:rsidRDefault="004A7FAB">
      <w:pPr>
        <w:numPr>
          <w:ilvl w:val="0"/>
          <w:numId w:val="26"/>
        </w:numPr>
        <w:shd w:val="clear" w:color="auto" w:fill="FFFFFF"/>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осуществления видеозвонков в сетях стандарта 3G;</w:t>
      </w:r>
    </w:p>
    <w:p w14:paraId="3AFFEFE0" w14:textId="77777777" w:rsidR="0060401F" w:rsidRDefault="004A7FAB">
      <w:pPr>
        <w:numPr>
          <w:ilvl w:val="0"/>
          <w:numId w:val="26"/>
        </w:numPr>
        <w:shd w:val="clear" w:color="auto" w:fill="FFFFFF"/>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развитое международное покрытие (не менее 226 стран/направлений);</w:t>
      </w:r>
    </w:p>
    <w:p w14:paraId="07A24902" w14:textId="77777777" w:rsidR="0060401F" w:rsidRDefault="004A7FAB">
      <w:pPr>
        <w:numPr>
          <w:ilvl w:val="0"/>
          <w:numId w:val="26"/>
        </w:numPr>
        <w:shd w:val="clear" w:color="auto" w:fill="FFFFFF"/>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пользоваться услугами других сетей радиотелефонной связи в России и за рубежом (роуминг);</w:t>
      </w:r>
    </w:p>
    <w:p w14:paraId="77D78307" w14:textId="77777777" w:rsidR="0060401F" w:rsidRDefault="004A7FAB">
      <w:pPr>
        <w:numPr>
          <w:ilvl w:val="0"/>
          <w:numId w:val="21"/>
        </w:numPr>
        <w:shd w:val="clear" w:color="auto" w:fill="FFFFFF"/>
        <w:tabs>
          <w:tab w:val="clear" w:pos="1068"/>
          <w:tab w:val="num" w:pos="0"/>
        </w:tabs>
        <w:spacing w:after="0" w:line="240" w:lineRule="auto"/>
        <w:ind w:left="0" w:firstLine="708"/>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Исполнитель обеспечивает возможность использования имеющихся абонентских номеров Заказчика в количестве 25 штук;</w:t>
      </w:r>
    </w:p>
    <w:p w14:paraId="21CA9151" w14:textId="77777777" w:rsidR="0060401F" w:rsidRDefault="004A7FAB">
      <w:pPr>
        <w:numPr>
          <w:ilvl w:val="0"/>
          <w:numId w:val="21"/>
        </w:numPr>
        <w:tabs>
          <w:tab w:val="left" w:pos="0"/>
        </w:tabs>
        <w:spacing w:after="0" w:line="240" w:lineRule="auto"/>
        <w:ind w:left="0" w:firstLine="709"/>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 ходе оказания услуг сеть подвижной радиотелефонной (сотовой) связи должна обеспечивать гарантированный уровень сигнала связи по адресу: Новослободская улица, дом 21, включая подвальные помещения и технический этаж. Исполнитель самостоятельно определяет и согласовывает с Заказчиком, какое дополнительное оборудование будет установлено в течение 10 дней с момента получения от Заказчика уведомления о ненадлежащем уровне сигнала связи (без взимания дополнительной платы за оборудование) для достижения следующих показателей:</w:t>
      </w:r>
    </w:p>
    <w:p w14:paraId="733587F2" w14:textId="77777777" w:rsidR="0060401F" w:rsidRDefault="004A7FAB">
      <w:pPr>
        <w:tabs>
          <w:tab w:val="left" w:pos="0"/>
        </w:tabs>
        <w:spacing w:after="0" w:line="240" w:lineRule="auto"/>
        <w:ind w:firstLine="709"/>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для систем стандарта 2G: радиопокрытие всей площади внутри помещения должно быть не менее 95% с уровнем непрерывного радиопокрытия не менее -80 dBm.</w:t>
      </w:r>
    </w:p>
    <w:p w14:paraId="67AD3F9B" w14:textId="77777777" w:rsidR="0060401F" w:rsidRDefault="004A7FAB">
      <w:pPr>
        <w:tabs>
          <w:tab w:val="left" w:pos="0"/>
        </w:tabs>
        <w:spacing w:after="0" w:line="240" w:lineRule="auto"/>
        <w:ind w:firstLine="709"/>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lastRenderedPageBreak/>
        <w:t>- для систем стандарта LTE: радиопокрытие всей площади внутри помещений должно быть не менее 95% со скоростью приема/передачи не менее 38,9 Мбит/с.</w:t>
      </w:r>
    </w:p>
    <w:p w14:paraId="7C6DFE56" w14:textId="77777777" w:rsidR="0060401F" w:rsidRDefault="004A7FAB">
      <w:pPr>
        <w:tabs>
          <w:tab w:val="left" w:pos="0"/>
        </w:tabs>
        <w:spacing w:after="0" w:line="240" w:lineRule="auto"/>
        <w:ind w:firstLine="709"/>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Заказчик допускает присутствие на объекте представителя компании потенциального исполнителя Контракта, до момента подачи заявки на участие, для проведения экспертизы качества покрытия всех операторов в помещениях зданий Заказчика своими силами и за свой счет.</w:t>
      </w:r>
    </w:p>
    <w:p w14:paraId="35645D5D" w14:textId="57BF6D4C" w:rsidR="0060401F" w:rsidRDefault="004A7FAB" w:rsidP="004A7FAB">
      <w:pPr>
        <w:tabs>
          <w:tab w:val="left" w:pos="0"/>
        </w:tabs>
        <w:spacing w:after="0" w:line="240" w:lineRule="auto"/>
        <w:ind w:firstLine="709"/>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При несоответствии качества сигнала Исполнитель проводит мероприятия </w:t>
      </w:r>
      <w:r>
        <w:rPr>
          <w:rFonts w:ascii="Times New Roman" w:eastAsia="Times New Roman" w:hAnsi="Times New Roman" w:cs="Times New Roman"/>
          <w:sz w:val="26"/>
          <w:szCs w:val="26"/>
          <w:highlight w:val="white"/>
          <w:lang w:eastAsia="ar-SA"/>
        </w:rPr>
        <w:br/>
        <w:t>по улучшению его качества в зданиях Заказчика, включая поставку, установку и эксплуатацию необходимого оборудования, в течение не более 14 дней с момента выявления несоответствующего требованиями Технического задания качества сигнала. Все расходы, связанные с улучшением качества сигнала подвижной связи в зданиях Заказчика, несет Исполнитель. В случае несоблюдения сроков по устранению несоответствия качества сигнала, Заказчик в праве в одностороннем порядке расторгнуть Контракт.</w:t>
      </w:r>
    </w:p>
    <w:p w14:paraId="665E928C" w14:textId="77777777" w:rsidR="0060401F" w:rsidRDefault="004A7FAB">
      <w:pPr>
        <w:tabs>
          <w:tab w:val="left" w:pos="0"/>
        </w:tabs>
        <w:spacing w:after="0" w:line="240" w:lineRule="auto"/>
        <w:ind w:firstLine="709"/>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3. Требования к объемам услуг:</w:t>
      </w:r>
    </w:p>
    <w:p w14:paraId="5528F5ED" w14:textId="77777777" w:rsidR="0060401F" w:rsidRDefault="004A7FAB">
      <w:pPr>
        <w:tabs>
          <w:tab w:val="left" w:pos="0"/>
        </w:tabs>
        <w:spacing w:after="0" w:line="240" w:lineRule="auto"/>
        <w:ind w:firstLine="709"/>
        <w:contextualSpacing/>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highlight w:val="white"/>
          <w:lang w:eastAsia="ar-SA"/>
        </w:rPr>
        <w:t xml:space="preserve">Ежемесячный фиксированный платеж за 25 абонентских номера с безлимитным тарифным планом на всей территории РФ и зарубежных стран </w:t>
      </w:r>
      <w:r>
        <w:rPr>
          <w:rFonts w:ascii="Times New Roman" w:eastAsia="Times New Roman" w:hAnsi="Times New Roman" w:cs="Times New Roman"/>
          <w:sz w:val="26"/>
          <w:szCs w:val="26"/>
          <w:lang w:eastAsia="ar-SA"/>
        </w:rPr>
        <w:t>(при отсутствии технической возможности и собственной сети связи Исполнитель вправе оказывать услуги при помощи роуминг-партнеров).</w:t>
      </w:r>
    </w:p>
    <w:p w14:paraId="1F6F629C" w14:textId="77777777" w:rsidR="0060401F" w:rsidRDefault="004A7FAB">
      <w:pPr>
        <w:tabs>
          <w:tab w:val="left" w:pos="0"/>
        </w:tabs>
        <w:spacing w:after="0" w:line="240" w:lineRule="auto"/>
        <w:ind w:firstLine="709"/>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Включено: голосовая связь (входящие/исходящие вызовы), SMS-сообщения (входящие/исходящие), MMS-сообщения (входящие/исходящие), мобильный Интернет (прием/передача данных WAP/GPRS/UMTS/LTE) при нахождении на всей территории Российской Федерации и зарубежных стран.</w:t>
      </w:r>
    </w:p>
    <w:p w14:paraId="0F26C887" w14:textId="77777777" w:rsidR="0060401F" w:rsidRDefault="004A7FAB">
      <w:pPr>
        <w:shd w:val="clear" w:color="auto" w:fill="FFFFFF"/>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Дополнительные услуги, включенные в ежемесячный платеж:</w:t>
      </w:r>
    </w:p>
    <w:p w14:paraId="5DE78BF4" w14:textId="77777777" w:rsidR="0060401F" w:rsidRDefault="004A7FAB">
      <w:pPr>
        <w:numPr>
          <w:ilvl w:val="0"/>
          <w:numId w:val="21"/>
        </w:numPr>
        <w:shd w:val="clear" w:color="auto" w:fill="FFFFFF"/>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международный доступ;</w:t>
      </w:r>
    </w:p>
    <w:p w14:paraId="16F0F03A" w14:textId="77777777" w:rsidR="0060401F" w:rsidRDefault="004A7FAB">
      <w:pPr>
        <w:numPr>
          <w:ilvl w:val="0"/>
          <w:numId w:val="21"/>
        </w:numPr>
        <w:shd w:val="clear" w:color="auto" w:fill="FFFFFF"/>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международный и национальный роуминг;</w:t>
      </w:r>
    </w:p>
    <w:p w14:paraId="343C99B8" w14:textId="77777777" w:rsidR="0060401F" w:rsidRDefault="004A7FAB">
      <w:pPr>
        <w:numPr>
          <w:ilvl w:val="0"/>
          <w:numId w:val="21"/>
        </w:numPr>
        <w:shd w:val="clear" w:color="auto" w:fill="FFFFFF"/>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переадресация вызова;</w:t>
      </w:r>
    </w:p>
    <w:p w14:paraId="13E1E79C" w14:textId="77777777" w:rsidR="0060401F" w:rsidRDefault="004A7FAB">
      <w:pPr>
        <w:numPr>
          <w:ilvl w:val="0"/>
          <w:numId w:val="21"/>
        </w:numPr>
        <w:shd w:val="clear" w:color="auto" w:fill="FFFFFF"/>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режим ожидания/удержания вызова;</w:t>
      </w:r>
    </w:p>
    <w:p w14:paraId="5C7F1540"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запрет вызова;</w:t>
      </w:r>
    </w:p>
    <w:p w14:paraId="125F2054"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определитель (антиопределитель) вызова;</w:t>
      </w:r>
    </w:p>
    <w:p w14:paraId="6667F574"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голосовая почта;</w:t>
      </w:r>
    </w:p>
    <w:p w14:paraId="3D405329"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оповещение о пропущенных звонках при отключенном/недоступном телефоне абонента Заказчика с содержанием информации о номере, количестве вызовов и времени пропущенных вызовов;</w:t>
      </w:r>
    </w:p>
    <w:p w14:paraId="67C31493"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детализированный счет;</w:t>
      </w:r>
    </w:p>
    <w:p w14:paraId="41F92C96"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бесплатной дистанционной замены сим-карт для оперативного реагирования в случае выхода из строя или утери SIM-карты.</w:t>
      </w:r>
    </w:p>
    <w:p w14:paraId="0F304086"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выбора абонентских номеров;</w:t>
      </w:r>
    </w:p>
    <w:p w14:paraId="492819D7"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блокировка (разблокировка) SIM-карты по требованию владельца в течение 2-х часов с момента обращения;</w:t>
      </w:r>
    </w:p>
    <w:p w14:paraId="227419AF"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замены номеров;</w:t>
      </w:r>
    </w:p>
    <w:p w14:paraId="5B0A1A7A"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временное резервирование номера;</w:t>
      </w:r>
    </w:p>
    <w:p w14:paraId="2DA6943C"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возможность передачи данных и факсимильных сообщений, мобильного доступа </w:t>
      </w:r>
      <w:r>
        <w:rPr>
          <w:rFonts w:ascii="Times New Roman" w:eastAsia="Times New Roman" w:hAnsi="Times New Roman" w:cs="Times New Roman"/>
          <w:sz w:val="26"/>
          <w:szCs w:val="26"/>
          <w:highlight w:val="white"/>
          <w:lang w:eastAsia="ar-SA"/>
        </w:rPr>
        <w:br/>
        <w:t>к сети «Интернет»;</w:t>
      </w:r>
    </w:p>
    <w:p w14:paraId="6A919A6F"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установления запрета GPRS – роуминга</w:t>
      </w:r>
    </w:p>
    <w:p w14:paraId="6EDE8FF4"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установления запрета приема наличных платежей;</w:t>
      </w:r>
    </w:p>
    <w:p w14:paraId="6B45789A" w14:textId="77777777" w:rsidR="0060401F" w:rsidRDefault="004A7FAB">
      <w:pPr>
        <w:numPr>
          <w:ilvl w:val="0"/>
          <w:numId w:val="27"/>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предоставления переадресации входящих SMS, автоответа на входящие SMS и SMS-Архива</w:t>
      </w:r>
    </w:p>
    <w:p w14:paraId="63309A9D"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lastRenderedPageBreak/>
        <w:t>возможность установления запрета доступа к информационно-развлекательному сервису;</w:t>
      </w:r>
    </w:p>
    <w:p w14:paraId="5AA85DD0"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прием/передача SMS-сообщений, MMS-сообщений;</w:t>
      </w:r>
    </w:p>
    <w:p w14:paraId="0823DA2B"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возможности последующего подключения к 3G и 4G сетям.</w:t>
      </w:r>
    </w:p>
    <w:p w14:paraId="627562C9"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контролировать трафик потребления услуг Мобильного Интернета сотрудников Заказчика по потреблению трафика GPRS в международном роуминге, путем снижения скорости при достижении определенного лимита (по согласованию с Заказчиком).</w:t>
      </w:r>
    </w:p>
    <w:p w14:paraId="4C5B9794" w14:textId="77777777" w:rsidR="0060401F" w:rsidRDefault="004A7FAB">
      <w:pPr>
        <w:numPr>
          <w:ilvl w:val="0"/>
          <w:numId w:val="21"/>
        </w:numPr>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использования специального web-интерфейса Оператора, позволяющего Заказчику самостоятельно выполнять следующие действия:</w:t>
      </w:r>
    </w:p>
    <w:p w14:paraId="70D2EB72"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подключение/отключение услуг;</w:t>
      </w:r>
    </w:p>
    <w:p w14:paraId="669F56B8"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подключение/отключение скидок;</w:t>
      </w:r>
    </w:p>
    <w:p w14:paraId="09CEB6AD"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смена тарифного плана;</w:t>
      </w:r>
    </w:p>
    <w:p w14:paraId="5A42B88D"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рассылка SMS-сообщений;</w:t>
      </w:r>
    </w:p>
    <w:p w14:paraId="4CAEF1C8"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Требования к услуге:</w:t>
      </w:r>
    </w:p>
    <w:p w14:paraId="6E7E6975"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-поддерживаемые устройства: смартфоны, планшеты и ноутбуки, роутеры;</w:t>
      </w:r>
    </w:p>
    <w:p w14:paraId="02A0AB9D"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-поддерживаемые операционные системы устройств: ОС «Аврора», Android, iOS, BlackBerry, Windows Phone, Windows Mobile, Symbian, Mac OS и Windows.</w:t>
      </w:r>
    </w:p>
    <w:p w14:paraId="68E44E1F"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обеспечение бесплатного вызова экстренных оперативных служб: пожарной охраны, полиции, скорой медицинской помощи, службы спасения и других аналогичных услуг, которые оговариваются на этапе заключения Контракта.</w:t>
      </w:r>
    </w:p>
    <w:p w14:paraId="1995DBED"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заказ счетов и детализаций (в том числе, единого счета) с доставкой по e-mail или факсу;</w:t>
      </w:r>
    </w:p>
    <w:p w14:paraId="2522C35A"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формирование отчетов по трафику, начислениям, платежам, номерам компании;</w:t>
      </w:r>
    </w:p>
    <w:p w14:paraId="41AD2CA3"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просмотр совершенных ранее операций;</w:t>
      </w:r>
    </w:p>
    <w:p w14:paraId="2B9633FF" w14:textId="77777777" w:rsidR="0060401F" w:rsidRDefault="004A7FAB">
      <w:pPr>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просмотр данных по конкретному абоненту (который относится к Заказчику) и т.д.</w:t>
      </w:r>
    </w:p>
    <w:p w14:paraId="3C557BC1" w14:textId="77777777" w:rsidR="0060401F" w:rsidRDefault="004A7FAB">
      <w:pPr>
        <w:numPr>
          <w:ilvl w:val="0"/>
          <w:numId w:val="21"/>
        </w:numPr>
        <w:shd w:val="clear" w:color="auto" w:fill="FFFFFF"/>
        <w:tabs>
          <w:tab w:val="left" w:pos="0"/>
          <w:tab w:val="left" w:pos="672"/>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обеспечение круглосуточного бесплатного справочно-информационного обслуживания.</w:t>
      </w:r>
    </w:p>
    <w:p w14:paraId="367964D8" w14:textId="77777777" w:rsidR="0060401F" w:rsidRDefault="004A7FAB">
      <w:pPr>
        <w:numPr>
          <w:ilvl w:val="0"/>
          <w:numId w:val="21"/>
        </w:numPr>
        <w:shd w:val="clear" w:color="auto" w:fill="FFFFFF"/>
        <w:tabs>
          <w:tab w:val="left" w:pos="0"/>
          <w:tab w:val="num" w:pos="36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обслуживание Заказчика персональным менеджером Исполнителя с выполнением следующих требований:</w:t>
      </w:r>
    </w:p>
    <w:p w14:paraId="6A1E821E" w14:textId="77777777" w:rsidR="0060401F" w:rsidRDefault="004A7FAB">
      <w:pPr>
        <w:shd w:val="clear" w:color="auto" w:fill="FFFFFF"/>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организация многоуровневой связи с Заказчиком:</w:t>
      </w:r>
    </w:p>
    <w:p w14:paraId="2F7295F6" w14:textId="77777777" w:rsidR="0060401F" w:rsidRDefault="004A7FAB">
      <w:pPr>
        <w:shd w:val="clear" w:color="auto" w:fill="FFFFFF"/>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а) по телефону;</w:t>
      </w:r>
    </w:p>
    <w:p w14:paraId="59EFC8C5" w14:textId="77777777" w:rsidR="0060401F" w:rsidRDefault="004A7FAB">
      <w:pPr>
        <w:shd w:val="clear" w:color="auto" w:fill="FFFFFF"/>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б) по электронной почте;</w:t>
      </w:r>
    </w:p>
    <w:p w14:paraId="5EF61591" w14:textId="77777777" w:rsidR="0060401F" w:rsidRDefault="004A7FAB">
      <w:pPr>
        <w:shd w:val="clear" w:color="auto" w:fill="FFFFFF"/>
        <w:tabs>
          <w:tab w:val="left" w:pos="0"/>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 с помощью визитов и переговоров.</w:t>
      </w:r>
    </w:p>
    <w:p w14:paraId="21A63A03" w14:textId="77777777" w:rsidR="0060401F" w:rsidRDefault="004A7FAB">
      <w:pPr>
        <w:shd w:val="clear" w:color="auto" w:fill="FFFFFF"/>
        <w:tabs>
          <w:tab w:val="left" w:pos="0"/>
          <w:tab w:val="num" w:pos="360"/>
        </w:tabs>
        <w:spacing w:after="0" w:line="240" w:lineRule="auto"/>
        <w:ind w:firstLine="36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 при возникновении вопросов, замечаний или претензий Заказчика к качеству обслуживания, поступающих в том числе по электронной почте, персональный менеджер обеспечивает быстрое реагирование на них, подтверждая получение поступившего письма </w:t>
      </w:r>
      <w:r>
        <w:rPr>
          <w:rFonts w:ascii="Times New Roman" w:eastAsia="Times New Roman" w:hAnsi="Times New Roman" w:cs="Times New Roman"/>
          <w:sz w:val="26"/>
          <w:szCs w:val="26"/>
          <w:highlight w:val="white"/>
          <w:lang w:eastAsia="ar-SA"/>
        </w:rPr>
        <w:br/>
        <w:t>в течении 2 (двух) часов посредством сообщения по электронной почте и/или SMS-сообщения на абонентский номер контактного лица в рабочее время персонального менеджера/замещающего менеджера.</w:t>
      </w:r>
    </w:p>
    <w:p w14:paraId="010C52DF" w14:textId="77777777" w:rsidR="0060401F" w:rsidRDefault="004A7FAB">
      <w:pPr>
        <w:numPr>
          <w:ilvl w:val="1"/>
          <w:numId w:val="22"/>
        </w:numPr>
        <w:shd w:val="clear" w:color="auto" w:fill="FFFFFF"/>
        <w:tabs>
          <w:tab w:val="left" w:pos="0"/>
          <w:tab w:val="left" w:pos="672"/>
        </w:tabs>
        <w:spacing w:after="0" w:line="240" w:lineRule="auto"/>
        <w:ind w:left="0" w:firstLine="709"/>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обеспечение предоставления отсрочки платежей без отключения радиотелефонов от сети сотовой связи.</w:t>
      </w:r>
    </w:p>
    <w:p w14:paraId="50D3D6F4" w14:textId="77777777" w:rsidR="0060401F" w:rsidRDefault="004A7FAB">
      <w:pPr>
        <w:tabs>
          <w:tab w:val="left" w:pos="0"/>
        </w:tabs>
        <w:spacing w:after="0" w:line="240" w:lineRule="auto"/>
        <w:ind w:left="709"/>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4. Специальные услуги:</w:t>
      </w:r>
    </w:p>
    <w:p w14:paraId="69EA3358" w14:textId="77777777" w:rsidR="0060401F" w:rsidRDefault="004A7FAB">
      <w:pPr>
        <w:tabs>
          <w:tab w:val="left" w:pos="0"/>
        </w:tabs>
        <w:spacing w:after="0"/>
        <w:ind w:firstLine="709"/>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Отсутствие гарантийных взносов при подключении роуминга.</w:t>
      </w:r>
    </w:p>
    <w:p w14:paraId="58C0A111" w14:textId="77777777" w:rsidR="0060401F" w:rsidRDefault="004A7FAB">
      <w:pPr>
        <w:pStyle w:val="afc"/>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Исполнитель должен иметь возможность оказывать услуги подвижной радиотелефонной связи для пропуска трафика шифрованной связи абонентов специальной федеральной подсистемы конфиденциальной сотовой связи (СПФКСС).</w:t>
      </w:r>
    </w:p>
    <w:p w14:paraId="70EFEACE" w14:textId="77777777" w:rsidR="0060401F" w:rsidRDefault="004A7FAB">
      <w:pPr>
        <w:pStyle w:val="afc"/>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Возможность шифрования голосовой информации должна обеспечиваться на любом абонентском номере Заказчика, в течении всего срока исполнения Контракта. Перечень </w:t>
      </w:r>
      <w:r>
        <w:rPr>
          <w:rFonts w:ascii="Times New Roman" w:eastAsia="Times New Roman" w:hAnsi="Times New Roman" w:cs="Times New Roman"/>
          <w:sz w:val="26"/>
          <w:szCs w:val="26"/>
          <w:highlight w:val="white"/>
          <w:lang w:eastAsia="ar-SA"/>
        </w:rPr>
        <w:lastRenderedPageBreak/>
        <w:t>абонентских номеров, подключаемых к услуге и их количество может меняться в зависимости от служебных обстоятельств.</w:t>
      </w:r>
    </w:p>
    <w:p w14:paraId="3F0FD4AD" w14:textId="77777777" w:rsidR="0060401F" w:rsidRDefault="004A7FAB">
      <w:pPr>
        <w:pStyle w:val="afc"/>
        <w:tabs>
          <w:tab w:val="left" w:pos="0"/>
        </w:tabs>
        <w:spacing w:after="0" w:line="240" w:lineRule="auto"/>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Оказание сервисной поддержки пользователям сети конфиденциальной сотовой связи, установка и смена ключей (в местах осуществления лицензируемого вида деятельности и (или) используемых при его осуществлении, указанных в лицензии ФСБ России выданной Исполнителю) единой ключевой зоны, действующей на территории Российской Федерации, обеспечивающей, в том числе, возможность взаимодействия абонентов Заказчика с действующими пользователями услуг конфиденциальной сотовой связи Исполнителя.</w:t>
      </w:r>
    </w:p>
    <w:p w14:paraId="5D5EC3CB" w14:textId="77777777" w:rsidR="0060401F" w:rsidRDefault="0060401F">
      <w:pPr>
        <w:shd w:val="clear" w:color="auto" w:fill="FFFFFF"/>
        <w:tabs>
          <w:tab w:val="left" w:pos="0"/>
          <w:tab w:val="left" w:pos="672"/>
        </w:tabs>
        <w:spacing w:after="0" w:line="240" w:lineRule="auto"/>
        <w:ind w:left="720" w:firstLine="709"/>
        <w:jc w:val="both"/>
        <w:rPr>
          <w:rFonts w:ascii="Times New Roman" w:eastAsia="Times New Roman" w:hAnsi="Times New Roman" w:cs="Times New Roman"/>
          <w:sz w:val="26"/>
          <w:szCs w:val="26"/>
          <w:highlight w:val="white"/>
          <w:lang w:eastAsia="ar-SA"/>
        </w:rPr>
      </w:pPr>
    </w:p>
    <w:p w14:paraId="178A1F83" w14:textId="77777777" w:rsidR="0060401F" w:rsidRDefault="004A7FAB">
      <w:pPr>
        <w:tabs>
          <w:tab w:val="left" w:pos="0"/>
          <w:tab w:val="left" w:pos="8964"/>
        </w:tabs>
        <w:spacing w:after="0" w:line="240" w:lineRule="auto"/>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5. Порядок (последовательность, этапы) оказания услуг: услуги должны предоставляться круглосуточно, без перерывов, за исключением проведения необходимых ремонтных и профилактических работ, о чем Исполнитель заведомо уведомляет Заказчика.</w:t>
      </w:r>
    </w:p>
    <w:p w14:paraId="28E7931F" w14:textId="77777777" w:rsidR="0060401F" w:rsidRDefault="004A7FAB">
      <w:pPr>
        <w:pStyle w:val="afc"/>
        <w:numPr>
          <w:ilvl w:val="0"/>
          <w:numId w:val="24"/>
        </w:numPr>
        <w:tabs>
          <w:tab w:val="left" w:pos="0"/>
        </w:tabs>
        <w:spacing w:after="0" w:line="240" w:lineRule="auto"/>
        <w:ind w:hanging="11"/>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 Обслуживание Заказчика должно осуществляться с разделением </w:t>
      </w:r>
      <w:r>
        <w:rPr>
          <w:rFonts w:ascii="Times New Roman" w:eastAsia="Times New Roman" w:hAnsi="Times New Roman" w:cs="Times New Roman"/>
          <w:sz w:val="26"/>
          <w:szCs w:val="26"/>
          <w:lang w:eastAsia="ar-SA"/>
        </w:rPr>
        <w:br/>
        <w:t>функционала по:</w:t>
      </w:r>
    </w:p>
    <w:p w14:paraId="5703DE62" w14:textId="77777777" w:rsidR="0060401F" w:rsidRDefault="004A7FAB">
      <w:pPr>
        <w:tabs>
          <w:tab w:val="left" w:pos="0"/>
        </w:tabs>
        <w:spacing w:after="0" w:line="240" w:lineRule="auto"/>
        <w:ind w:left="72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решению коммерческих вопросов и вопросов, связанных с контрактом;</w:t>
      </w:r>
    </w:p>
    <w:p w14:paraId="4A773270" w14:textId="77777777" w:rsidR="0060401F" w:rsidRDefault="004A7FAB">
      <w:pPr>
        <w:pStyle w:val="afc"/>
        <w:tabs>
          <w:tab w:val="left" w:pos="0"/>
        </w:tabs>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решению сервисных вопросов и вопросов консультационного характера.</w:t>
      </w:r>
    </w:p>
    <w:p w14:paraId="59D6CE8C" w14:textId="77777777" w:rsidR="0060401F" w:rsidRDefault="004A7FAB">
      <w:pPr>
        <w:pStyle w:val="afc"/>
        <w:tabs>
          <w:tab w:val="left" w:pos="0"/>
        </w:tabs>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Исполнитель по требованию Заказчика обеспечивает демонстрацию исполнения полного перечня услуг, указанных в техническом задании.</w:t>
      </w:r>
    </w:p>
    <w:p w14:paraId="20BEC53A" w14:textId="77777777" w:rsidR="0060401F" w:rsidRDefault="004A7FAB">
      <w:pPr>
        <w:pStyle w:val="afc"/>
        <w:tabs>
          <w:tab w:val="left" w:pos="0"/>
        </w:tabs>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Исполнитель обеспечивает сохранность абонентских номеров.</w:t>
      </w:r>
    </w:p>
    <w:p w14:paraId="51A0F8EB" w14:textId="77777777" w:rsidR="0060401F" w:rsidRDefault="004A7FAB">
      <w:pPr>
        <w:pStyle w:val="afc"/>
        <w:tabs>
          <w:tab w:val="left" w:pos="0"/>
        </w:tabs>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Исполнитель должен предоставить Заказчику выписки из реестра лицензий. </w:t>
      </w:r>
    </w:p>
    <w:p w14:paraId="277A27B7" w14:textId="77777777" w:rsidR="0060401F" w:rsidRDefault="004A7FAB">
      <w:pPr>
        <w:pStyle w:val="afc"/>
        <w:tabs>
          <w:tab w:val="left" w:pos="0"/>
        </w:tabs>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Виды услуг:</w:t>
      </w:r>
    </w:p>
    <w:p w14:paraId="145250E1" w14:textId="77777777" w:rsidR="0060401F" w:rsidRDefault="004A7FAB">
      <w:pPr>
        <w:pStyle w:val="afc"/>
        <w:tabs>
          <w:tab w:val="left" w:pos="0"/>
        </w:tabs>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 на оказание услуг подвижной радиотелефонной связи; </w:t>
      </w:r>
    </w:p>
    <w:p w14:paraId="34F58076" w14:textId="77777777" w:rsidR="0060401F" w:rsidRDefault="004A7FAB">
      <w:pPr>
        <w:pStyle w:val="afc"/>
        <w:tabs>
          <w:tab w:val="left" w:pos="0"/>
        </w:tabs>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на оказание услуг связи по передаче данных, за исключением услуг связи по передаче данных для целей передачи голосовой информации;</w:t>
      </w:r>
    </w:p>
    <w:p w14:paraId="494DF599" w14:textId="77777777" w:rsidR="0060401F" w:rsidRDefault="004A7FAB">
      <w:pPr>
        <w:tabs>
          <w:tab w:val="left" w:pos="0"/>
        </w:tabs>
        <w:spacing w:after="0" w:line="240" w:lineRule="auto"/>
        <w:ind w:left="36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     - на оказание телематических услуг связи;</w:t>
      </w:r>
    </w:p>
    <w:p w14:paraId="4ED3DA67" w14:textId="77777777" w:rsidR="0060401F" w:rsidRDefault="004A7FAB">
      <w:pPr>
        <w:pStyle w:val="afc"/>
        <w:tabs>
          <w:tab w:val="left" w:pos="0"/>
        </w:tabs>
        <w:spacing w:after="0" w:line="240" w:lineRule="auto"/>
        <w:ind w:left="0"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действующую лицензию/выписку из реестра лицензий Федеральной Службы Безопасности Российской Федерации 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технического обслуживания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на работы, предусмотренные пунктами 12, 20, 21, 25 перечня выполняемых работ и оказываемых услуг, составляющих лицензируемую деятельность, в отношении шифровальных (криптографических) средств, являющегося приложением к Положению, утвержденному постановлением Правительства Российской Федерации от 16 апреля 2012 г. № 313.</w:t>
      </w:r>
    </w:p>
    <w:p w14:paraId="306E89DF" w14:textId="77777777" w:rsidR="0060401F" w:rsidRDefault="0060401F">
      <w:pPr>
        <w:pStyle w:val="afc"/>
        <w:tabs>
          <w:tab w:val="left" w:pos="0"/>
        </w:tabs>
        <w:spacing w:after="0" w:line="240" w:lineRule="auto"/>
        <w:ind w:left="0" w:firstLine="709"/>
        <w:jc w:val="both"/>
        <w:rPr>
          <w:rFonts w:ascii="Times New Roman" w:eastAsia="Times New Roman" w:hAnsi="Times New Roman" w:cs="Times New Roman"/>
          <w:sz w:val="26"/>
          <w:szCs w:val="26"/>
          <w:lang w:eastAsia="ar-SA"/>
        </w:rPr>
      </w:pPr>
    </w:p>
    <w:p w14:paraId="1BABEB6F" w14:textId="77777777" w:rsidR="0060401F" w:rsidRDefault="0060401F">
      <w:pPr>
        <w:pStyle w:val="afc"/>
        <w:tabs>
          <w:tab w:val="left" w:pos="0"/>
        </w:tabs>
        <w:spacing w:after="0" w:line="240" w:lineRule="auto"/>
        <w:ind w:left="709"/>
        <w:jc w:val="both"/>
        <w:rPr>
          <w:rFonts w:ascii="Times New Roman" w:eastAsia="Times New Roman" w:hAnsi="Times New Roman" w:cs="Times New Roman"/>
          <w:sz w:val="26"/>
          <w:szCs w:val="26"/>
          <w:highlight w:val="white"/>
          <w:lang w:eastAsia="ar-SA"/>
        </w:rPr>
      </w:pPr>
    </w:p>
    <w:p w14:paraId="2D73B660" w14:textId="77777777" w:rsidR="0060401F" w:rsidRDefault="0060401F">
      <w:pPr>
        <w:shd w:val="clear" w:color="auto" w:fill="FFFFFF"/>
        <w:spacing w:after="0" w:line="302" w:lineRule="exact"/>
        <w:ind w:left="709" w:firstLine="567"/>
        <w:jc w:val="both"/>
        <w:rPr>
          <w:rFonts w:ascii="Times New Roman" w:eastAsia="Times New Roman" w:hAnsi="Times New Roman" w:cs="Times New Roman"/>
          <w:sz w:val="26"/>
          <w:szCs w:val="26"/>
          <w:highlight w:val="white"/>
          <w:lang w:eastAsia="ar-SA"/>
        </w:rPr>
      </w:pPr>
    </w:p>
    <w:p w14:paraId="4B284B6E" w14:textId="77777777" w:rsidR="0060401F" w:rsidRDefault="0060401F">
      <w:pPr>
        <w:shd w:val="clear" w:color="auto" w:fill="FFFFFF"/>
        <w:spacing w:after="0" w:line="302" w:lineRule="exact"/>
        <w:ind w:left="709" w:firstLine="567"/>
        <w:jc w:val="right"/>
        <w:rPr>
          <w:rFonts w:ascii="Times New Roman" w:eastAsia="Times New Roman" w:hAnsi="Times New Roman" w:cs="Times New Roman"/>
          <w:sz w:val="26"/>
          <w:szCs w:val="26"/>
          <w:highlight w:val="white"/>
          <w:lang w:eastAsia="ar-SA"/>
        </w:rPr>
      </w:pPr>
    </w:p>
    <w:p w14:paraId="63E28A88" w14:textId="77777777" w:rsidR="0060401F" w:rsidRDefault="0060401F">
      <w:pPr>
        <w:shd w:val="clear" w:color="auto" w:fill="FFFFFF"/>
        <w:spacing w:after="0" w:line="302" w:lineRule="exact"/>
        <w:ind w:left="709" w:firstLine="567"/>
        <w:jc w:val="right"/>
        <w:rPr>
          <w:rFonts w:ascii="Times New Roman" w:eastAsia="Times New Roman" w:hAnsi="Times New Roman" w:cs="Times New Roman"/>
          <w:sz w:val="26"/>
          <w:szCs w:val="26"/>
          <w:highlight w:val="white"/>
          <w:lang w:eastAsia="ar-SA"/>
        </w:rPr>
      </w:pPr>
    </w:p>
    <w:p w14:paraId="04E97FDE" w14:textId="77777777" w:rsidR="0060401F" w:rsidRDefault="0060401F">
      <w:pPr>
        <w:shd w:val="clear" w:color="auto" w:fill="FFFFFF"/>
        <w:spacing w:after="0" w:line="302" w:lineRule="exact"/>
        <w:ind w:left="709" w:firstLine="567"/>
        <w:jc w:val="right"/>
        <w:rPr>
          <w:rFonts w:ascii="Times New Roman" w:eastAsia="Times New Roman" w:hAnsi="Times New Roman" w:cs="Times New Roman"/>
          <w:sz w:val="26"/>
          <w:szCs w:val="26"/>
          <w:highlight w:val="white"/>
          <w:lang w:eastAsia="ar-SA"/>
        </w:rPr>
      </w:pPr>
    </w:p>
    <w:p w14:paraId="0CDB0FD0" w14:textId="77777777" w:rsidR="0060401F" w:rsidRDefault="004A7FAB">
      <w:pPr>
        <w:shd w:val="clear" w:color="auto" w:fill="FFFFFF"/>
        <w:spacing w:after="0" w:line="302" w:lineRule="exact"/>
        <w:ind w:left="709" w:firstLine="567"/>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lastRenderedPageBreak/>
        <w:t>Приложение № 1</w:t>
      </w:r>
    </w:p>
    <w:p w14:paraId="4AFA5FD3" w14:textId="77777777" w:rsidR="0060401F" w:rsidRDefault="004A7FAB">
      <w:pPr>
        <w:shd w:val="clear" w:color="auto" w:fill="FFFFFF"/>
        <w:spacing w:after="0" w:line="302" w:lineRule="exact"/>
        <w:ind w:firstLine="567"/>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к Техническому заданию</w:t>
      </w:r>
    </w:p>
    <w:p w14:paraId="023B0383" w14:textId="77777777" w:rsidR="0060401F" w:rsidRDefault="0060401F">
      <w:pPr>
        <w:shd w:val="clear" w:color="auto" w:fill="FFFFFF"/>
        <w:spacing w:after="0" w:line="302" w:lineRule="exact"/>
        <w:ind w:firstLine="567"/>
        <w:jc w:val="both"/>
        <w:rPr>
          <w:rFonts w:ascii="Times New Roman" w:eastAsia="Times New Roman" w:hAnsi="Times New Roman" w:cs="Times New Roman"/>
          <w:sz w:val="26"/>
          <w:szCs w:val="26"/>
          <w:highlight w:val="white"/>
          <w:lang w:eastAsia="ar-SA"/>
        </w:rPr>
      </w:pPr>
    </w:p>
    <w:p w14:paraId="2D02749C" w14:textId="77777777" w:rsidR="0060401F" w:rsidRDefault="004A7FAB">
      <w:pPr>
        <w:shd w:val="clear" w:color="auto" w:fill="FFFFFF"/>
        <w:spacing w:after="0" w:line="302" w:lineRule="exact"/>
        <w:ind w:firstLine="567"/>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Тарифный план (тарифные планы)</w:t>
      </w:r>
    </w:p>
    <w:p w14:paraId="52404B1B" w14:textId="77777777" w:rsidR="0060401F" w:rsidRDefault="004A7FAB">
      <w:pPr>
        <w:spacing w:after="0"/>
        <w:ind w:left="567"/>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Состав и объем оказываемых услуг</w:t>
      </w:r>
    </w:p>
    <w:p w14:paraId="078E31C4" w14:textId="77777777" w:rsidR="0060401F" w:rsidRDefault="0060401F">
      <w:pPr>
        <w:spacing w:after="0"/>
        <w:ind w:left="567"/>
        <w:jc w:val="center"/>
        <w:rPr>
          <w:rFonts w:ascii="Times New Roman" w:eastAsia="Times New Roman" w:hAnsi="Times New Roman" w:cs="Times New Roman"/>
          <w:sz w:val="26"/>
          <w:szCs w:val="26"/>
          <w:highlight w:val="white"/>
          <w:lang w:eastAsia="ar-SA"/>
        </w:rPr>
      </w:pPr>
    </w:p>
    <w:p w14:paraId="7517CF57" w14:textId="77777777" w:rsidR="0060401F" w:rsidRDefault="004A7FAB">
      <w:pPr>
        <w:shd w:val="clear" w:color="auto" w:fill="FFFFFF"/>
        <w:tabs>
          <w:tab w:val="left" w:pos="0"/>
        </w:tabs>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2.1. Услуги должны предоставлять полный набор современных сервисов для действующих абонентов (в количестве 25 абонентских номеров предоставляется безлимитно за фиксированную ежемесячную плату). Безлимитный тарифный план по всей территории Российской Федерации и зарубежных стран </w:t>
      </w:r>
      <w:r>
        <w:rPr>
          <w:rFonts w:ascii="Times New Roman" w:eastAsia="Times New Roman" w:hAnsi="Times New Roman" w:cs="Times New Roman"/>
          <w:sz w:val="26"/>
          <w:szCs w:val="26"/>
          <w:lang w:eastAsia="ar-SA"/>
        </w:rPr>
        <w:t>(при отсутствии технической возможности и собственной сети связи Исполнитель вправе оказывать услуги при помощи роуминг-партнеров)</w:t>
      </w:r>
      <w:r>
        <w:rPr>
          <w:rFonts w:ascii="Times New Roman" w:eastAsia="Times New Roman" w:hAnsi="Times New Roman" w:cs="Times New Roman"/>
          <w:sz w:val="26"/>
          <w:szCs w:val="26"/>
          <w:highlight w:val="white"/>
          <w:lang w:eastAsia="ar-SA"/>
        </w:rPr>
        <w:t>, включая голосовые услуги, исх/вх. SMS и услуги Интернета «WAP/GPRS/3G/LTE/4G», в том числе:</w:t>
      </w:r>
    </w:p>
    <w:p w14:paraId="2D7A4414" w14:textId="77777777" w:rsidR="0060401F" w:rsidRDefault="004A7FAB">
      <w:pPr>
        <w:numPr>
          <w:ilvl w:val="0"/>
          <w:numId w:val="25"/>
        </w:numPr>
        <w:shd w:val="clear" w:color="auto" w:fill="FFFFFF"/>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международный доступ;</w:t>
      </w:r>
    </w:p>
    <w:p w14:paraId="46927654" w14:textId="77777777" w:rsidR="0060401F" w:rsidRDefault="004A7FAB">
      <w:pPr>
        <w:numPr>
          <w:ilvl w:val="0"/>
          <w:numId w:val="25"/>
        </w:numPr>
        <w:shd w:val="clear" w:color="auto" w:fill="FFFFFF"/>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международный и национальный роуминг;</w:t>
      </w:r>
    </w:p>
    <w:p w14:paraId="7BD23DCB" w14:textId="77777777" w:rsidR="0060401F" w:rsidRDefault="004A7FAB">
      <w:pPr>
        <w:numPr>
          <w:ilvl w:val="0"/>
          <w:numId w:val="25"/>
        </w:numPr>
        <w:shd w:val="clear" w:color="auto" w:fill="FFFFFF"/>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переадресация вызова;</w:t>
      </w:r>
    </w:p>
    <w:p w14:paraId="4B998750" w14:textId="77777777" w:rsidR="0060401F" w:rsidRDefault="004A7FAB">
      <w:pPr>
        <w:numPr>
          <w:ilvl w:val="0"/>
          <w:numId w:val="25"/>
        </w:numPr>
        <w:shd w:val="clear" w:color="auto" w:fill="FFFFFF"/>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режим ожидания/удержания вызова;</w:t>
      </w:r>
    </w:p>
    <w:p w14:paraId="5BE8D78F"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запрет вызова;</w:t>
      </w:r>
    </w:p>
    <w:p w14:paraId="0EA27E71"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определитель (антиопределитель) вызова;</w:t>
      </w:r>
    </w:p>
    <w:p w14:paraId="0AD96156"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голосовая почта;</w:t>
      </w:r>
    </w:p>
    <w:p w14:paraId="5077E121"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детализированный счет;</w:t>
      </w:r>
    </w:p>
    <w:p w14:paraId="2204945E"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бесплатной дистанционной замены сим-карт для оперативного реагирования в случае выхода из строя или утери SIM-карты;</w:t>
      </w:r>
    </w:p>
    <w:p w14:paraId="24BCAAC6"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выбора абонентских номеров;</w:t>
      </w:r>
    </w:p>
    <w:p w14:paraId="74F0327C"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блокировка (разблокировка) SIM-карты по требованию владельца в течение 2-х часов с момента обращения;</w:t>
      </w:r>
    </w:p>
    <w:p w14:paraId="3DCDC6F8"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замены номеров;</w:t>
      </w:r>
    </w:p>
    <w:p w14:paraId="1A56DEC1"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временное резервирование номера;</w:t>
      </w:r>
    </w:p>
    <w:p w14:paraId="11AC509B"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передачи данных и факсимильных сообщений, мобильного доступа к сети «Интернет»;</w:t>
      </w:r>
    </w:p>
    <w:p w14:paraId="1A9D1085"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прием/передача SMS-сообщений, MMS-сообщений.</w:t>
      </w:r>
    </w:p>
    <w:p w14:paraId="168F795D" w14:textId="77777777" w:rsidR="0060401F" w:rsidRDefault="004A7FAB">
      <w:pPr>
        <w:numPr>
          <w:ilvl w:val="0"/>
          <w:numId w:val="25"/>
        </w:numPr>
        <w:shd w:val="clear" w:color="auto" w:fill="FFFFFF"/>
        <w:tabs>
          <w:tab w:val="left" w:pos="672"/>
        </w:tabs>
        <w:spacing w:after="0"/>
        <w:ind w:left="0"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последующего подключения к 3G сетям.</w:t>
      </w:r>
    </w:p>
    <w:p w14:paraId="192F9D5C" w14:textId="77777777" w:rsidR="0060401F" w:rsidRDefault="004A7FAB">
      <w:pPr>
        <w:shd w:val="clear" w:color="auto" w:fill="FFFFFF"/>
        <w:tabs>
          <w:tab w:val="left" w:pos="672"/>
        </w:tabs>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автоматического выбора соединения наилучшего качества не менее чем</w:t>
      </w:r>
    </w:p>
    <w:p w14:paraId="52B48B37" w14:textId="77777777" w:rsidR="0060401F" w:rsidRDefault="004A7FAB">
      <w:pPr>
        <w:shd w:val="clear" w:color="auto" w:fill="FFFFFF"/>
        <w:tabs>
          <w:tab w:val="left" w:pos="672"/>
        </w:tabs>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к 3-м доступным сетям сотовой связи и подключение к нему</w:t>
      </w:r>
    </w:p>
    <w:tbl>
      <w:tblPr>
        <w:tblW w:w="10319" w:type="dxa"/>
        <w:tblInd w:w="-5" w:type="dxa"/>
        <w:tblLayout w:type="fixed"/>
        <w:tblLook w:val="04A0" w:firstRow="1" w:lastRow="0" w:firstColumn="1" w:lastColumn="0" w:noHBand="0" w:noVBand="1"/>
      </w:tblPr>
      <w:tblGrid>
        <w:gridCol w:w="709"/>
        <w:gridCol w:w="9610"/>
      </w:tblGrid>
      <w:tr w:rsidR="0060401F" w14:paraId="068DDAB3" w14:textId="77777777">
        <w:trPr>
          <w:trHeight w:val="320"/>
        </w:trPr>
        <w:tc>
          <w:tcPr>
            <w:tcW w:w="10319" w:type="dxa"/>
            <w:gridSpan w:val="2"/>
            <w:tcBorders>
              <w:top w:val="single" w:sz="4" w:space="0" w:color="000000"/>
              <w:left w:val="single" w:sz="4" w:space="0" w:color="000000"/>
              <w:bottom w:val="single" w:sz="4" w:space="0" w:color="000000"/>
              <w:right w:val="single" w:sz="4" w:space="0" w:color="000000"/>
            </w:tcBorders>
            <w:vAlign w:val="center"/>
          </w:tcPr>
          <w:p w14:paraId="734DB10B"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Перечень услуг</w:t>
            </w:r>
          </w:p>
        </w:tc>
      </w:tr>
      <w:tr w:rsidR="0060401F" w14:paraId="7D81614A" w14:textId="77777777">
        <w:trPr>
          <w:trHeight w:val="320"/>
        </w:trPr>
        <w:tc>
          <w:tcPr>
            <w:tcW w:w="709" w:type="dxa"/>
            <w:tcBorders>
              <w:top w:val="single" w:sz="4" w:space="0" w:color="000000"/>
              <w:left w:val="single" w:sz="4" w:space="0" w:color="000000"/>
              <w:bottom w:val="single" w:sz="4" w:space="0" w:color="000000"/>
              <w:right w:val="single" w:sz="4" w:space="0" w:color="000000"/>
            </w:tcBorders>
            <w:vAlign w:val="center"/>
          </w:tcPr>
          <w:p w14:paraId="0B0BC77E"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single" w:sz="4" w:space="0" w:color="000000"/>
              <w:left w:val="none" w:sz="4" w:space="0" w:color="000000"/>
              <w:bottom w:val="single" w:sz="4" w:space="0" w:color="000000"/>
              <w:right w:val="single" w:sz="4" w:space="0" w:color="000000"/>
            </w:tcBorders>
            <w:noWrap/>
            <w:vAlign w:val="center"/>
          </w:tcPr>
          <w:p w14:paraId="5DF0E4AB"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Наименование услуги</w:t>
            </w:r>
          </w:p>
        </w:tc>
      </w:tr>
      <w:tr w:rsidR="0060401F" w14:paraId="6B46C5B7"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677E46AC"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726A18D0"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Входящие звонки</w:t>
            </w:r>
          </w:p>
        </w:tc>
      </w:tr>
      <w:tr w:rsidR="0060401F" w14:paraId="6D12E0C5"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151BFBE3"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6D9AF76C"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телефоны операторов фиксированной связи г. Москвы</w:t>
            </w:r>
          </w:p>
        </w:tc>
      </w:tr>
      <w:tr w:rsidR="0060401F" w14:paraId="6C1E9948"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0845CD32"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78DDB2BB"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телефоны операторов фиксированной связи Московской области</w:t>
            </w:r>
          </w:p>
        </w:tc>
      </w:tr>
      <w:tr w:rsidR="0060401F" w14:paraId="2BDF2A2B"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6CEB47FB"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19354685"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телефоны операторов сотовой связи г. Москвы и Московской области</w:t>
            </w:r>
          </w:p>
        </w:tc>
      </w:tr>
      <w:tr w:rsidR="0060401F" w14:paraId="071E69F1"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2B6182E6"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lastRenderedPageBreak/>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56E76BC6"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телефоны операторов сотовой связи и фиксированной связи регионов России</w:t>
            </w:r>
          </w:p>
        </w:tc>
      </w:tr>
      <w:tr w:rsidR="0060401F" w14:paraId="666FB970"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34D30251" w14:textId="77777777" w:rsidR="0060401F" w:rsidRDefault="0060401F">
            <w:pPr>
              <w:spacing w:after="0"/>
              <w:jc w:val="both"/>
              <w:rPr>
                <w:rFonts w:ascii="Times New Roman" w:eastAsia="Times New Roman" w:hAnsi="Times New Roman" w:cs="Times New Roman"/>
                <w:sz w:val="26"/>
                <w:szCs w:val="26"/>
                <w:highlight w:val="white"/>
                <w:lang w:eastAsia="ar-SA"/>
              </w:rPr>
            </w:pPr>
          </w:p>
        </w:tc>
        <w:tc>
          <w:tcPr>
            <w:tcW w:w="9610" w:type="dxa"/>
            <w:tcBorders>
              <w:top w:val="none" w:sz="4" w:space="0" w:color="000000"/>
              <w:left w:val="none" w:sz="4" w:space="0" w:color="000000"/>
              <w:bottom w:val="single" w:sz="4" w:space="0" w:color="000000"/>
              <w:right w:val="single" w:sz="4" w:space="0" w:color="000000"/>
            </w:tcBorders>
            <w:noWrap/>
            <w:vAlign w:val="center"/>
          </w:tcPr>
          <w:p w14:paraId="1E0CA702"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Конфиденциальная сотовая связь</w:t>
            </w:r>
          </w:p>
        </w:tc>
      </w:tr>
      <w:tr w:rsidR="0060401F" w14:paraId="4CF5F3ED" w14:textId="77777777">
        <w:trPr>
          <w:trHeight w:val="320"/>
        </w:trPr>
        <w:tc>
          <w:tcPr>
            <w:tcW w:w="10319" w:type="dxa"/>
            <w:gridSpan w:val="2"/>
            <w:tcBorders>
              <w:top w:val="single" w:sz="4" w:space="0" w:color="000000"/>
              <w:left w:val="single" w:sz="4" w:space="0" w:color="000000"/>
              <w:bottom w:val="single" w:sz="4" w:space="0" w:color="000000"/>
              <w:right w:val="single" w:sz="4" w:space="0" w:color="000000"/>
            </w:tcBorders>
            <w:noWrap/>
            <w:vAlign w:val="center"/>
          </w:tcPr>
          <w:p w14:paraId="6729E2FD"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Междугородние и международные вызовы</w:t>
            </w:r>
          </w:p>
        </w:tc>
      </w:tr>
      <w:tr w:rsidR="0060401F" w14:paraId="01B54C60"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129BBA25"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7B40D842"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междугородние звонки</w:t>
            </w:r>
          </w:p>
        </w:tc>
      </w:tr>
      <w:tr w:rsidR="0060401F" w14:paraId="78BFF4B7"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233F9DAC"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5A909C10"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международные звонки в СНГ</w:t>
            </w:r>
          </w:p>
        </w:tc>
      </w:tr>
      <w:tr w:rsidR="0060401F" w14:paraId="3FC11658"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771C07B0"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095FEAD8"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международные звонки в страны Европы</w:t>
            </w:r>
          </w:p>
        </w:tc>
      </w:tr>
      <w:tr w:rsidR="0060401F" w14:paraId="1E87B5E4"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6D82F872"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54821C62"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международные звонки в другие страны</w:t>
            </w:r>
          </w:p>
        </w:tc>
      </w:tr>
      <w:tr w:rsidR="0060401F" w14:paraId="294BEAF1" w14:textId="77777777">
        <w:trPr>
          <w:trHeight w:val="300"/>
        </w:trPr>
        <w:tc>
          <w:tcPr>
            <w:tcW w:w="10319" w:type="dxa"/>
            <w:gridSpan w:val="2"/>
            <w:tcBorders>
              <w:top w:val="single" w:sz="4" w:space="0" w:color="000000"/>
              <w:left w:val="single" w:sz="4" w:space="0" w:color="000000"/>
              <w:bottom w:val="single" w:sz="4" w:space="0" w:color="000000"/>
              <w:right w:val="single" w:sz="4" w:space="0" w:color="000000"/>
            </w:tcBorders>
            <w:noWrap/>
            <w:vAlign w:val="center"/>
          </w:tcPr>
          <w:p w14:paraId="5759C0F2"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Голосовая/факсимильная почта</w:t>
            </w:r>
          </w:p>
        </w:tc>
      </w:tr>
      <w:tr w:rsidR="0060401F" w14:paraId="00717C10"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6080F006"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4D84F32A"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Прослушивание и запись в почтовом ящике</w:t>
            </w:r>
          </w:p>
        </w:tc>
      </w:tr>
      <w:tr w:rsidR="0060401F" w14:paraId="77F1A6C7"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1CB11136"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4FEDFC37"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Переадресованные звонки на почтовый ящик</w:t>
            </w:r>
          </w:p>
        </w:tc>
      </w:tr>
      <w:tr w:rsidR="0060401F" w14:paraId="4D6113A8"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0C980BE5"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400CFD60"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Справочно-информационные службы оператора связи</w:t>
            </w:r>
          </w:p>
        </w:tc>
      </w:tr>
      <w:tr w:rsidR="0060401F" w14:paraId="363294E9" w14:textId="77777777">
        <w:trPr>
          <w:trHeight w:val="300"/>
        </w:trPr>
        <w:tc>
          <w:tcPr>
            <w:tcW w:w="10319" w:type="dxa"/>
            <w:gridSpan w:val="2"/>
            <w:tcBorders>
              <w:top w:val="single" w:sz="4" w:space="0" w:color="000000"/>
              <w:left w:val="single" w:sz="4" w:space="0" w:color="000000"/>
              <w:bottom w:val="single" w:sz="4" w:space="0" w:color="000000"/>
              <w:right w:val="single" w:sz="4" w:space="0" w:color="000000"/>
            </w:tcBorders>
            <w:noWrap/>
            <w:vAlign w:val="center"/>
          </w:tcPr>
          <w:p w14:paraId="203BEE52"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Международный и национальный роуминг</w:t>
            </w:r>
          </w:p>
        </w:tc>
      </w:tr>
      <w:tr w:rsidR="0060401F" w14:paraId="5FC5FA2C" w14:textId="77777777">
        <w:trPr>
          <w:trHeight w:val="300"/>
        </w:trPr>
        <w:tc>
          <w:tcPr>
            <w:tcW w:w="10319" w:type="dxa"/>
            <w:gridSpan w:val="2"/>
            <w:tcBorders>
              <w:top w:val="single" w:sz="4" w:space="0" w:color="000000"/>
              <w:left w:val="single" w:sz="4" w:space="0" w:color="000000"/>
              <w:bottom w:val="single" w:sz="4" w:space="0" w:color="000000"/>
              <w:right w:val="single" w:sz="4" w:space="0" w:color="000000"/>
            </w:tcBorders>
            <w:noWrap/>
            <w:vAlign w:val="center"/>
          </w:tcPr>
          <w:p w14:paraId="4D876F4F"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Географический сегмент Россия</w:t>
            </w:r>
          </w:p>
        </w:tc>
      </w:tr>
      <w:tr w:rsidR="0060401F" w14:paraId="2E49F3F3"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491B46F8"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367E81E5"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Входящие звонки</w:t>
            </w:r>
          </w:p>
        </w:tc>
      </w:tr>
      <w:tr w:rsidR="0060401F" w14:paraId="1E99AD6B" w14:textId="77777777">
        <w:trPr>
          <w:trHeight w:val="300"/>
        </w:trPr>
        <w:tc>
          <w:tcPr>
            <w:tcW w:w="709" w:type="dxa"/>
            <w:tcBorders>
              <w:top w:val="single" w:sz="4" w:space="0" w:color="000000"/>
              <w:left w:val="single" w:sz="4" w:space="0" w:color="000000"/>
              <w:bottom w:val="single" w:sz="4" w:space="0" w:color="000000"/>
              <w:right w:val="single" w:sz="4" w:space="0" w:color="000000"/>
            </w:tcBorders>
            <w:vAlign w:val="center"/>
          </w:tcPr>
          <w:p w14:paraId="66208F3C"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single" w:sz="4" w:space="0" w:color="000000"/>
              <w:left w:val="none" w:sz="4" w:space="0" w:color="000000"/>
              <w:bottom w:val="single" w:sz="4" w:space="0" w:color="000000"/>
              <w:right w:val="single" w:sz="4" w:space="0" w:color="000000"/>
            </w:tcBorders>
            <w:noWrap/>
            <w:vAlign w:val="center"/>
          </w:tcPr>
          <w:p w14:paraId="0A23E876"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все номера РФ</w:t>
            </w:r>
          </w:p>
        </w:tc>
      </w:tr>
      <w:tr w:rsidR="0060401F" w14:paraId="0A0327A3"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089E9E58"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482D397C"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в другие страны</w:t>
            </w:r>
          </w:p>
        </w:tc>
      </w:tr>
      <w:tr w:rsidR="0060401F" w14:paraId="5946F12C"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361446AC"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42E7FFA3"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Отправка СМС</w:t>
            </w:r>
          </w:p>
        </w:tc>
      </w:tr>
      <w:tr w:rsidR="0060401F" w14:paraId="46468123"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119F007A"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1BE1F37B"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Услуги GPRS</w:t>
            </w:r>
          </w:p>
        </w:tc>
      </w:tr>
      <w:tr w:rsidR="0060401F" w14:paraId="195BC015" w14:textId="77777777">
        <w:trPr>
          <w:trHeight w:val="300"/>
        </w:trPr>
        <w:tc>
          <w:tcPr>
            <w:tcW w:w="10319" w:type="dxa"/>
            <w:gridSpan w:val="2"/>
            <w:tcBorders>
              <w:top w:val="single" w:sz="4" w:space="0" w:color="000000"/>
              <w:left w:val="single" w:sz="4" w:space="0" w:color="000000"/>
              <w:bottom w:val="single" w:sz="4" w:space="0" w:color="000000"/>
              <w:right w:val="single" w:sz="4" w:space="0" w:color="000000"/>
            </w:tcBorders>
            <w:noWrap/>
            <w:vAlign w:val="center"/>
          </w:tcPr>
          <w:p w14:paraId="19D4F22F"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Географический сегмент СНГ</w:t>
            </w:r>
          </w:p>
        </w:tc>
      </w:tr>
      <w:tr w:rsidR="0060401F" w14:paraId="04770E1A"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6FE49249"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2ECCDE40"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Входящие звонки</w:t>
            </w:r>
          </w:p>
        </w:tc>
      </w:tr>
      <w:tr w:rsidR="0060401F" w14:paraId="06BA0EB9"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6664AE8B"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3F89060E"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все номера РФ</w:t>
            </w:r>
          </w:p>
        </w:tc>
      </w:tr>
      <w:tr w:rsidR="0060401F" w14:paraId="7F6FE6F4"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2AD37533"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0D43DC87"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номера страны пребывания</w:t>
            </w:r>
          </w:p>
        </w:tc>
      </w:tr>
      <w:tr w:rsidR="0060401F" w14:paraId="312F69DC"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02FC1C86"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1CDEFA27"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в другие страны</w:t>
            </w:r>
          </w:p>
        </w:tc>
      </w:tr>
      <w:tr w:rsidR="0060401F" w14:paraId="104A0550"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02FCF68A"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3D8AC8E6"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Отправка СМС</w:t>
            </w:r>
          </w:p>
        </w:tc>
      </w:tr>
      <w:tr w:rsidR="0060401F" w14:paraId="078BCF41"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02BA8BCF"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49922B16"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Услуги GPRS</w:t>
            </w:r>
          </w:p>
        </w:tc>
      </w:tr>
      <w:tr w:rsidR="0060401F" w14:paraId="5A7C5036" w14:textId="77777777">
        <w:trPr>
          <w:trHeight w:val="300"/>
        </w:trPr>
        <w:tc>
          <w:tcPr>
            <w:tcW w:w="10319" w:type="dxa"/>
            <w:gridSpan w:val="2"/>
            <w:tcBorders>
              <w:top w:val="single" w:sz="4" w:space="0" w:color="000000"/>
              <w:left w:val="single" w:sz="4" w:space="0" w:color="000000"/>
              <w:bottom w:val="single" w:sz="4" w:space="0" w:color="000000"/>
              <w:right w:val="single" w:sz="4" w:space="0" w:color="000000"/>
            </w:tcBorders>
            <w:noWrap/>
            <w:vAlign w:val="center"/>
          </w:tcPr>
          <w:p w14:paraId="199A9615"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Географический сегмент Европа</w:t>
            </w:r>
          </w:p>
        </w:tc>
      </w:tr>
      <w:tr w:rsidR="0060401F" w14:paraId="1E7C348D"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6E1E0460"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109AD223"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Входящие звонки</w:t>
            </w:r>
          </w:p>
        </w:tc>
      </w:tr>
      <w:tr w:rsidR="0060401F" w14:paraId="159BBBE1" w14:textId="77777777">
        <w:trPr>
          <w:trHeight w:val="300"/>
        </w:trPr>
        <w:tc>
          <w:tcPr>
            <w:tcW w:w="709" w:type="dxa"/>
            <w:tcBorders>
              <w:top w:val="single" w:sz="4" w:space="0" w:color="000000"/>
              <w:left w:val="single" w:sz="4" w:space="0" w:color="000000"/>
              <w:bottom w:val="single" w:sz="4" w:space="0" w:color="000000"/>
              <w:right w:val="single" w:sz="4" w:space="0" w:color="000000"/>
            </w:tcBorders>
            <w:vAlign w:val="center"/>
          </w:tcPr>
          <w:p w14:paraId="1DF8C2AB"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single" w:sz="4" w:space="0" w:color="000000"/>
              <w:left w:val="single" w:sz="4" w:space="0" w:color="000000"/>
              <w:bottom w:val="single" w:sz="4" w:space="0" w:color="000000"/>
              <w:right w:val="single" w:sz="4" w:space="0" w:color="000000"/>
            </w:tcBorders>
            <w:noWrap/>
            <w:vAlign w:val="center"/>
          </w:tcPr>
          <w:p w14:paraId="6B50CB7F"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все номера РФ</w:t>
            </w:r>
          </w:p>
        </w:tc>
      </w:tr>
      <w:tr w:rsidR="0060401F" w14:paraId="3A99FD0F" w14:textId="77777777">
        <w:trPr>
          <w:trHeight w:val="300"/>
        </w:trPr>
        <w:tc>
          <w:tcPr>
            <w:tcW w:w="709" w:type="dxa"/>
            <w:tcBorders>
              <w:top w:val="single" w:sz="4" w:space="0" w:color="000000"/>
              <w:left w:val="single" w:sz="4" w:space="0" w:color="000000"/>
              <w:bottom w:val="single" w:sz="4" w:space="0" w:color="000000"/>
              <w:right w:val="single" w:sz="4" w:space="0" w:color="000000"/>
            </w:tcBorders>
            <w:vAlign w:val="center"/>
          </w:tcPr>
          <w:p w14:paraId="12835A38"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single" w:sz="4" w:space="0" w:color="000000"/>
              <w:left w:val="single" w:sz="4" w:space="0" w:color="000000"/>
              <w:bottom w:val="single" w:sz="4" w:space="0" w:color="000000"/>
              <w:right w:val="single" w:sz="4" w:space="0" w:color="000000"/>
            </w:tcBorders>
            <w:noWrap/>
            <w:vAlign w:val="center"/>
          </w:tcPr>
          <w:p w14:paraId="5428C1A7"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номера страны пребывания</w:t>
            </w:r>
          </w:p>
        </w:tc>
      </w:tr>
      <w:tr w:rsidR="0060401F" w14:paraId="3F98DDEC" w14:textId="77777777">
        <w:trPr>
          <w:trHeight w:val="300"/>
        </w:trPr>
        <w:tc>
          <w:tcPr>
            <w:tcW w:w="709" w:type="dxa"/>
            <w:tcBorders>
              <w:top w:val="single" w:sz="4" w:space="0" w:color="000000"/>
              <w:left w:val="single" w:sz="4" w:space="0" w:color="000000"/>
              <w:bottom w:val="single" w:sz="4" w:space="0" w:color="000000"/>
              <w:right w:val="single" w:sz="4" w:space="0" w:color="000000"/>
            </w:tcBorders>
            <w:vAlign w:val="center"/>
          </w:tcPr>
          <w:p w14:paraId="408DF6AD"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single" w:sz="4" w:space="0" w:color="000000"/>
              <w:left w:val="none" w:sz="4" w:space="0" w:color="000000"/>
              <w:bottom w:val="single" w:sz="4" w:space="0" w:color="000000"/>
              <w:right w:val="single" w:sz="4" w:space="0" w:color="000000"/>
            </w:tcBorders>
            <w:noWrap/>
            <w:vAlign w:val="center"/>
          </w:tcPr>
          <w:p w14:paraId="213D169A"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в другие страны</w:t>
            </w:r>
          </w:p>
        </w:tc>
      </w:tr>
      <w:tr w:rsidR="0060401F" w14:paraId="6CE3E903"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6686879D"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520D8CEB"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Отправка СМС</w:t>
            </w:r>
          </w:p>
        </w:tc>
      </w:tr>
      <w:tr w:rsidR="0060401F" w14:paraId="5AC9421D"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7E6F0987"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04CD808D"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Услуги GPRS</w:t>
            </w:r>
          </w:p>
        </w:tc>
      </w:tr>
      <w:tr w:rsidR="0060401F" w14:paraId="1DC69F89" w14:textId="77777777">
        <w:trPr>
          <w:trHeight w:val="300"/>
        </w:trPr>
        <w:tc>
          <w:tcPr>
            <w:tcW w:w="10319" w:type="dxa"/>
            <w:gridSpan w:val="2"/>
            <w:tcBorders>
              <w:top w:val="single" w:sz="4" w:space="0" w:color="000000"/>
              <w:left w:val="single" w:sz="4" w:space="0" w:color="000000"/>
              <w:bottom w:val="single" w:sz="4" w:space="0" w:color="000000"/>
              <w:right w:val="single" w:sz="4" w:space="0" w:color="000000"/>
            </w:tcBorders>
            <w:noWrap/>
            <w:vAlign w:val="center"/>
          </w:tcPr>
          <w:p w14:paraId="75FA48C5"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Географический сегмент Северная и центральная Америка</w:t>
            </w:r>
          </w:p>
        </w:tc>
      </w:tr>
      <w:tr w:rsidR="0060401F" w14:paraId="13D26BD1"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67E308E2"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0BD8B633"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Входящие звонки</w:t>
            </w:r>
          </w:p>
        </w:tc>
      </w:tr>
      <w:tr w:rsidR="0060401F" w14:paraId="33C2B60B"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0A7EE7A1"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4188AF87"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все номера РФ</w:t>
            </w:r>
          </w:p>
        </w:tc>
      </w:tr>
      <w:tr w:rsidR="0060401F" w14:paraId="52C04956"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4FCEA255"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453664A8"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номера страны пребывания</w:t>
            </w:r>
          </w:p>
        </w:tc>
      </w:tr>
      <w:tr w:rsidR="0060401F" w14:paraId="10F8EA83"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35CA4CF2"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2CF6BE8D"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в другие страны</w:t>
            </w:r>
          </w:p>
        </w:tc>
      </w:tr>
      <w:tr w:rsidR="0060401F" w14:paraId="735473E1"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38495B6A"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7144B158"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Отправка СМС</w:t>
            </w:r>
          </w:p>
        </w:tc>
      </w:tr>
      <w:tr w:rsidR="0060401F" w14:paraId="29347E14"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09EE62C5"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194FE5ED"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Услуги GPRS</w:t>
            </w:r>
          </w:p>
        </w:tc>
      </w:tr>
      <w:tr w:rsidR="0060401F" w14:paraId="66CCE5E9" w14:textId="77777777">
        <w:trPr>
          <w:trHeight w:val="300"/>
        </w:trPr>
        <w:tc>
          <w:tcPr>
            <w:tcW w:w="10319" w:type="dxa"/>
            <w:gridSpan w:val="2"/>
            <w:tcBorders>
              <w:top w:val="single" w:sz="4" w:space="0" w:color="000000"/>
              <w:left w:val="single" w:sz="4" w:space="0" w:color="000000"/>
              <w:bottom w:val="single" w:sz="4" w:space="0" w:color="000000"/>
              <w:right w:val="single" w:sz="4" w:space="0" w:color="000000"/>
            </w:tcBorders>
            <w:noWrap/>
            <w:vAlign w:val="center"/>
          </w:tcPr>
          <w:p w14:paraId="5DD59BF5"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Географический сегмент остальные страны</w:t>
            </w:r>
          </w:p>
        </w:tc>
      </w:tr>
      <w:tr w:rsidR="0060401F" w14:paraId="113BBB3F"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5D9D08AA"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lastRenderedPageBreak/>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6C62469C"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Входящие звонки</w:t>
            </w:r>
          </w:p>
        </w:tc>
      </w:tr>
      <w:tr w:rsidR="0060401F" w14:paraId="76C39ABD"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3B8B1B01"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6297DB44"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все номера РФ</w:t>
            </w:r>
          </w:p>
        </w:tc>
      </w:tr>
      <w:tr w:rsidR="0060401F" w14:paraId="3E4F964D"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49143919"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27DF586A"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на номера страны пребывания</w:t>
            </w:r>
          </w:p>
        </w:tc>
      </w:tr>
      <w:tr w:rsidR="0060401F" w14:paraId="7972A807"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0E45DFDE"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29A9FD99"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Исходящие звонки в другие страны</w:t>
            </w:r>
          </w:p>
        </w:tc>
      </w:tr>
      <w:tr w:rsidR="0060401F" w14:paraId="56E5B6BD"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3EA4FF64"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5AE67A11"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Отправка СМС</w:t>
            </w:r>
          </w:p>
        </w:tc>
      </w:tr>
      <w:tr w:rsidR="0060401F" w14:paraId="23A7A03C"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45A06553"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355BF3E0"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Услуги GPRS</w:t>
            </w:r>
          </w:p>
        </w:tc>
      </w:tr>
      <w:tr w:rsidR="0060401F" w14:paraId="4B17CF4C" w14:textId="77777777">
        <w:trPr>
          <w:trHeight w:val="300"/>
        </w:trPr>
        <w:tc>
          <w:tcPr>
            <w:tcW w:w="10319" w:type="dxa"/>
            <w:gridSpan w:val="2"/>
            <w:tcBorders>
              <w:top w:val="single" w:sz="4" w:space="0" w:color="000000"/>
              <w:left w:val="single" w:sz="4" w:space="0" w:color="000000"/>
              <w:bottom w:val="single" w:sz="4" w:space="0" w:color="000000"/>
              <w:right w:val="single" w:sz="4" w:space="0" w:color="000000"/>
            </w:tcBorders>
            <w:noWrap/>
            <w:vAlign w:val="center"/>
          </w:tcPr>
          <w:p w14:paraId="70BAD8B0"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Услуги предоставляемые/подключаемые бесплатно</w:t>
            </w:r>
          </w:p>
        </w:tc>
      </w:tr>
      <w:tr w:rsidR="0060401F" w14:paraId="2D460645"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6B787E15"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0889E5EA"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Запрет вызова</w:t>
            </w:r>
          </w:p>
        </w:tc>
      </w:tr>
      <w:tr w:rsidR="0060401F" w14:paraId="684E1484"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726B4ABF"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191F7EBF"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Определитель номера</w:t>
            </w:r>
          </w:p>
        </w:tc>
      </w:tr>
      <w:tr w:rsidR="0060401F" w14:paraId="7DFD3427"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1675EF76"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45703DBC"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Детализация счета</w:t>
            </w:r>
          </w:p>
        </w:tc>
      </w:tr>
      <w:tr w:rsidR="0060401F" w14:paraId="73C75CD0"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75C6BAB8"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63F61D1A"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Замена сим-карты</w:t>
            </w:r>
          </w:p>
        </w:tc>
      </w:tr>
      <w:tr w:rsidR="0060401F" w14:paraId="51638495" w14:textId="77777777">
        <w:trPr>
          <w:trHeight w:val="300"/>
        </w:trPr>
        <w:tc>
          <w:tcPr>
            <w:tcW w:w="709" w:type="dxa"/>
            <w:tcBorders>
              <w:top w:val="none" w:sz="4" w:space="0" w:color="000000"/>
              <w:left w:val="single" w:sz="4" w:space="0" w:color="000000"/>
              <w:bottom w:val="single" w:sz="4" w:space="0" w:color="000000"/>
              <w:right w:val="single" w:sz="4" w:space="0" w:color="000000"/>
            </w:tcBorders>
            <w:vAlign w:val="center"/>
          </w:tcPr>
          <w:p w14:paraId="424086C2"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w:t>
            </w:r>
          </w:p>
        </w:tc>
        <w:tc>
          <w:tcPr>
            <w:tcW w:w="9610" w:type="dxa"/>
            <w:tcBorders>
              <w:top w:val="none" w:sz="4" w:space="0" w:color="000000"/>
              <w:left w:val="none" w:sz="4" w:space="0" w:color="000000"/>
              <w:bottom w:val="single" w:sz="4" w:space="0" w:color="000000"/>
              <w:right w:val="single" w:sz="4" w:space="0" w:color="000000"/>
            </w:tcBorders>
            <w:noWrap/>
            <w:vAlign w:val="center"/>
          </w:tcPr>
          <w:p w14:paraId="407E893B" w14:textId="77777777" w:rsidR="0060401F" w:rsidRDefault="004A7FAB">
            <w:pPr>
              <w:spacing w:after="0"/>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Замена номера</w:t>
            </w:r>
          </w:p>
        </w:tc>
      </w:tr>
    </w:tbl>
    <w:p w14:paraId="71E23466" w14:textId="77777777" w:rsidR="0060401F" w:rsidRDefault="0060401F">
      <w:pPr>
        <w:spacing w:after="0"/>
        <w:jc w:val="both"/>
        <w:rPr>
          <w:rFonts w:ascii="Times New Roman" w:eastAsia="Times New Roman" w:hAnsi="Times New Roman" w:cs="Times New Roman"/>
          <w:sz w:val="26"/>
          <w:szCs w:val="26"/>
          <w:highlight w:val="white"/>
          <w:lang w:eastAsia="ar-SA"/>
        </w:rPr>
      </w:pPr>
    </w:p>
    <w:p w14:paraId="0E0118F4"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5B2711B2"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04DEB754"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6F2BC6F0"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7D7BD294"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124A7F77"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4F08A9E8"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1A6B1388"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18D9119D"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5A857945"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4D8A1F9C"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46EB91D1"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5645D937"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50AAE819"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4796EE1C"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043978A6"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2BD62EEE"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52D323E5"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0914F451"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03ED7F07"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492EDA7A"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2580573C"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479F5544"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4696DB95"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2472C0B7"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6158014C"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0836B221"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355C5695"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32726D9E" w14:textId="77777777" w:rsidR="0060401F" w:rsidRDefault="0060401F">
      <w:pPr>
        <w:spacing w:after="0"/>
        <w:jc w:val="right"/>
        <w:rPr>
          <w:rFonts w:ascii="Times New Roman" w:eastAsia="Times New Roman" w:hAnsi="Times New Roman" w:cs="Times New Roman"/>
          <w:sz w:val="26"/>
          <w:szCs w:val="26"/>
          <w:highlight w:val="white"/>
          <w:lang w:eastAsia="ar-SA"/>
        </w:rPr>
      </w:pPr>
    </w:p>
    <w:p w14:paraId="6AE417EB"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lastRenderedPageBreak/>
        <w:t>Приложение № 2</w:t>
      </w:r>
    </w:p>
    <w:p w14:paraId="4B768430" w14:textId="77777777" w:rsidR="0060401F" w:rsidRDefault="004A7FAB">
      <w:pPr>
        <w:spacing w:after="0"/>
        <w:ind w:left="7371"/>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к Техническому заданию</w:t>
      </w:r>
    </w:p>
    <w:p w14:paraId="1CB9FBFB" w14:textId="77777777" w:rsidR="0060401F" w:rsidRDefault="0060401F">
      <w:pPr>
        <w:spacing w:after="0"/>
        <w:jc w:val="both"/>
        <w:rPr>
          <w:rFonts w:ascii="Times New Roman" w:eastAsia="Times New Roman" w:hAnsi="Times New Roman" w:cs="Times New Roman"/>
          <w:sz w:val="26"/>
          <w:szCs w:val="26"/>
          <w:highlight w:val="white"/>
          <w:lang w:eastAsia="ar-SA"/>
        </w:rPr>
      </w:pPr>
    </w:p>
    <w:p w14:paraId="26049E28"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Методика оценки качества предоставляемых Исполнителем услуг</w:t>
      </w:r>
    </w:p>
    <w:p w14:paraId="1A34336F" w14:textId="77777777" w:rsidR="0060401F" w:rsidRDefault="0060401F">
      <w:pPr>
        <w:spacing w:after="0"/>
        <w:ind w:firstLine="567"/>
        <w:jc w:val="both"/>
        <w:rPr>
          <w:rFonts w:ascii="Times New Roman" w:eastAsia="Times New Roman" w:hAnsi="Times New Roman" w:cs="Times New Roman"/>
          <w:sz w:val="26"/>
          <w:szCs w:val="26"/>
          <w:highlight w:val="white"/>
          <w:lang w:eastAsia="ar-SA"/>
        </w:rPr>
      </w:pPr>
    </w:p>
    <w:p w14:paraId="5FA5E710"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1. Основные положения </w:t>
      </w:r>
    </w:p>
    <w:p w14:paraId="7A9E446C"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Целью данного документа является определение требований к порядку и условиям проведения тестирования качества предоставляемых Исполнителем услуг. </w:t>
      </w:r>
    </w:p>
    <w:p w14:paraId="24B3EDDB"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2. Определения </w:t>
      </w:r>
    </w:p>
    <w:p w14:paraId="25B89F89"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успешные вызовы – вызовы, закончившиеся ответом станции вызываемого абонента, включая не ответ или занятость вызываемого абонента, или вызовы, закончившиеся ответом оператора о том, что абонент находится вне зоны обслуживания или его аппарат выключен; </w:t>
      </w:r>
    </w:p>
    <w:p w14:paraId="36CD0E5B"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неуспешные вызовы – попытки вызовов, не завершившиеся установлением соединения; </w:t>
      </w:r>
    </w:p>
    <w:p w14:paraId="73AC8CC0"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преждевременное разъединение установленного соединения – прекращение соединения (разговора) не по инициативе абонента; </w:t>
      </w:r>
    </w:p>
    <w:p w14:paraId="3DA09DD5"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покрытие вне/внутри зданий определяется как процент тестового пути, где уровень обслуживающей базовой станции (BCCH для сетей 2G и CPICH для сетей 3G) выше или равен пороговому значению для этого типа измерений; </w:t>
      </w:r>
    </w:p>
    <w:p w14:paraId="55D3C66D"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время установления соединения для передачи данных - интервал в секундах между инициацией сессии передачи данных пользователем до момента открытия запрашиваемой интернет-страницы на дисплее тестового телефона;</w:t>
      </w:r>
    </w:p>
    <w:p w14:paraId="38701977"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успешная попытка установления соединения для передачи данных - соединение для передачи данных в сети считается успешным, если в течение 60 секунд после отправки запроса соединение для передачи данных установлено, при этом на дисплее тестового телефона появляется соответствующая индикация. </w:t>
      </w:r>
    </w:p>
    <w:p w14:paraId="3F8DCA37"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неуспешная попытка установления соединения для передачи данных - соединение для передачи данных в сети считается неуспешным, если его не удалось активировать в течение 60 секунд после отправки запроса.</w:t>
      </w:r>
    </w:p>
    <w:p w14:paraId="3D936D9B"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средняя скорость передачи данных – усредненное значение скорости передачи тестового трафика данных за весь период испытаний.</w:t>
      </w:r>
    </w:p>
    <w:p w14:paraId="5BE0B40A"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время установления соединения для передачи данных - интервал в секундах между инициацией сессии передачи данных пользователем и моментом установления соединения, что соответствует появлению индикации установленного соединения на дисплее тестового телефона </w:t>
      </w:r>
    </w:p>
    <w:p w14:paraId="5667D094"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3. Измеряемые параметры качества предоставляемых услуг </w:t>
      </w:r>
    </w:p>
    <w:p w14:paraId="67B99BA6"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3.1. Доля неуспешных вызовов </w:t>
      </w:r>
    </w:p>
    <w:p w14:paraId="56951FFF"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Доля неуспешных вызовов – отношение количества неуспешных вызовов к общему количеству проверенных вызовов за период испытаний, выраженное в % или абсолютной величине. </w:t>
      </w:r>
    </w:p>
    <w:p w14:paraId="31F95AAC"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3.2. Доля вызовов с преждевременным разъединением установленного соединения </w:t>
      </w:r>
    </w:p>
    <w:p w14:paraId="46183494"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lastRenderedPageBreak/>
        <w:t xml:space="preserve">Доля вызовов с преждевременным разъединением установленного соединения – отношение количества вызовов с преждевременным разъединением установленного соединения к общему количеству проверенных вызовов за период испытаний, выраженное в % или абсолютной величине. </w:t>
      </w:r>
    </w:p>
    <w:p w14:paraId="29A5DF2B"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3.3. Доля вызовов, неудовлетворяющих по качеству передачи речи </w:t>
      </w:r>
    </w:p>
    <w:p w14:paraId="5B6F4072"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Доля вызовов, не удовлетворяющих нормативам по качеству передачи речи – отношение количества вызовов (установленных соединений), не удовлетворяющих нормативам по качеству передачи речи к общему количеству проверенных вызовов за период испытаний, выраженное в % или абсолютной величине. </w:t>
      </w:r>
    </w:p>
    <w:p w14:paraId="56084EB9"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3.4. Доля неуспешных попыток установления соединения для передачи данных </w:t>
      </w:r>
    </w:p>
    <w:p w14:paraId="17C0EBF9"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Доля неуспешных попыток установления соединения для передачи данных – отношение количества неуспешных попыток установления соединения для передачи данных к общему количеству проведенных попыток за период испытаний, выраженное в % или абсолютной величине. </w:t>
      </w:r>
    </w:p>
    <w:p w14:paraId="5F295DFC"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3.5. Доля соединений для передачи данных с несоблюдением гарантированной скорости передачи данных </w:t>
      </w:r>
    </w:p>
    <w:p w14:paraId="51078508"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Доля соединений для передачи данных с несоблюдением гарантированной скорости передачи данных – отношение количества успешных попыток установления соединения для передачи данных со скоростью, ниже гарантированной согласно условиям контракта, к общему количеству проведенных попыток за период испытаний, выраженное в % или абсолютной величине. </w:t>
      </w:r>
    </w:p>
    <w:p w14:paraId="288760BF"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3.6. Доля соединений с превышением времени установления соединения (для передачи данных) </w:t>
      </w:r>
    </w:p>
    <w:p w14:paraId="6C9734E2"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Доля соединений для передачи данных с превышением времени установления соединения – отношение количества успешных попыток установления соединения для передачи данных в рамках допустимого времени, к общему количеству проведенных попыток установления соединений для передачи данных за период испытаний, выраженное в % или абсолютной величине. </w:t>
      </w:r>
    </w:p>
    <w:p w14:paraId="7FD4B676"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3.7. Покрытие вне зданий </w:t>
      </w:r>
    </w:p>
    <w:p w14:paraId="1E68D085"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Покрытие вне зданий – процент длины маршрута проведения испытаний с определенным уровнем сигнала базовой станции. Определяет возможность доступа пользователя к сети и ее сервисам. Покрытие измеряется с помощью тестовых телефонов, находящихся в ждущем режиме (IDLE), или с помощью специальных сканеров. </w:t>
      </w:r>
    </w:p>
    <w:p w14:paraId="36143756"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3.8. Покрытие внутри зданий </w:t>
      </w:r>
    </w:p>
    <w:p w14:paraId="409BC0D9"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Покрытие внутри зданий определяет возможность доступа пользователя к сети и ее сервисам внутри офисных, жилых помещений, в общественно-доступных местах. Покрытие измеряется с помощью тестовых телефонов, находящихся в ждущем режиме (IDLE), или с помощью специальных сканеров. Внутри зданий в ходе проведения измерений вызовы выполняются без перемещения абонентского терминала, на первом и других этажах, за исключением подвальных помещений. </w:t>
      </w:r>
    </w:p>
    <w:p w14:paraId="3242202C"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4. Требования к аппаратуре, используемой при тестировании </w:t>
      </w:r>
    </w:p>
    <w:p w14:paraId="2DD8FB92"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lastRenderedPageBreak/>
        <w:t xml:space="preserve">В качестве тестового оборудования используются обычные (но предварительно протестированные на отсутствие неисправностей) абонентские терминалы, из марок, популярных у пользователей. Количество терминалов, их модели и марки определяются Заказчиком. Тестирование на отсутствие неисправностей проводится рабочей группой, проводящей тестирование. </w:t>
      </w:r>
    </w:p>
    <w:p w14:paraId="7837E3BB"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Измерительные комплексы, используемые для определения скорости и времени установления сессии передачи данных, получения количественных характеристик покрытия сети, качества передачи речи и т.д., должны удовлетворять требованиям ETSI</w:t>
      </w:r>
      <w:r>
        <w:rPr>
          <w:rFonts w:ascii="Times New Roman" w:eastAsia="Times New Roman" w:hAnsi="Times New Roman" w:cs="Times New Roman"/>
          <w:sz w:val="26"/>
          <w:szCs w:val="26"/>
          <w:highlight w:val="white"/>
          <w:lang w:eastAsia="ar-SA"/>
        </w:rPr>
        <w:footnoteReference w:id="3"/>
      </w:r>
      <w:r>
        <w:rPr>
          <w:rFonts w:ascii="Times New Roman" w:eastAsia="Times New Roman" w:hAnsi="Times New Roman" w:cs="Times New Roman"/>
          <w:sz w:val="26"/>
          <w:szCs w:val="26"/>
          <w:highlight w:val="white"/>
          <w:lang w:eastAsia="ar-SA"/>
        </w:rPr>
        <w:t xml:space="preserve">. </w:t>
      </w:r>
    </w:p>
    <w:p w14:paraId="13287905"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Результаты испытаний должны быть сохранены в электронном виде (в формате ASCII файла с разделителями, таблицу Microsoft Excel и т.п.). </w:t>
      </w:r>
    </w:p>
    <w:p w14:paraId="12B76081"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По согласованию с Заказчиком тестовая аппаратура может быть предоставлена Исполнителем.</w:t>
      </w:r>
    </w:p>
    <w:p w14:paraId="1FFDE45F"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5. Порядок проведения испытаний </w:t>
      </w:r>
    </w:p>
    <w:p w14:paraId="6A2ECA21"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5.1. Периодичность и сроки проведения испытаний </w:t>
      </w:r>
    </w:p>
    <w:p w14:paraId="200D47FB"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Испытания проводятся при необходимости, по инициативе Заказчика, но не чаще 1 раза в три месяца. Исполнитель должен быть уведомлен Заказчиком о необходимости проведения испытаний не менее чем за неделю. </w:t>
      </w:r>
    </w:p>
    <w:p w14:paraId="388F228E"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График испытаний (расписание проведения контрольных вызовов по дням и часам) составляется с учетом рекомендаций ETSI2</w:t>
      </w:r>
      <w:r>
        <w:rPr>
          <w:rFonts w:ascii="Times New Roman" w:eastAsia="Times New Roman" w:hAnsi="Times New Roman" w:cs="Times New Roman"/>
          <w:sz w:val="26"/>
          <w:szCs w:val="26"/>
          <w:highlight w:val="white"/>
          <w:lang w:eastAsia="ar-SA"/>
        </w:rPr>
        <w:footnoteReference w:id="4"/>
      </w:r>
      <w:r>
        <w:rPr>
          <w:rFonts w:ascii="Times New Roman" w:eastAsia="Times New Roman" w:hAnsi="Times New Roman" w:cs="Times New Roman"/>
          <w:sz w:val="26"/>
          <w:szCs w:val="26"/>
          <w:highlight w:val="white"/>
          <w:lang w:eastAsia="ar-SA"/>
        </w:rPr>
        <w:t xml:space="preserve"> таким образом, чтобы измерения проводились в часы наибольшей нагрузки сети - в период с 10 до 17 часов в рабочие дни, по адресу Заказчика. </w:t>
      </w:r>
    </w:p>
    <w:p w14:paraId="662D682B"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5.2. Выбор мест и маршрутов испытаний </w:t>
      </w:r>
    </w:p>
    <w:p w14:paraId="77021781"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Выбор мест и маршрутов проведения испытаний определяется Заказчиком. </w:t>
      </w:r>
    </w:p>
    <w:p w14:paraId="264CA08F"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5.3. Состав участников проведения испытания </w:t>
      </w:r>
    </w:p>
    <w:p w14:paraId="64B8489E"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Рабочая группа по проведению тестирования должна состоять не менее чем из 4 человек – по два представителя со стороны Заказчика и со стороны Исполнителя. По согласованию сторон количество участников может быть увеличено. </w:t>
      </w:r>
    </w:p>
    <w:p w14:paraId="0CC6B7DC"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К проведению испытаний допускаются лица, имеющие навыки работы с измерительной техникой. </w:t>
      </w:r>
    </w:p>
    <w:p w14:paraId="3E8819F6"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5.4. Порядок и методология проведения контрольных вызовов и соединений </w:t>
      </w:r>
    </w:p>
    <w:p w14:paraId="0658BE33"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Контрольные вызовы производятся с тестовых телефонов на стационарные телефонные аппараты (автоответчики), подключенные к сети оператора фиксированной связи с обязательным указанием названия оператора и номера ISDN автоответчика в результатах испытаний. </w:t>
      </w:r>
    </w:p>
    <w:p w14:paraId="1585571D"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Соединения для тестирования услуги передачи данных должны осуществляться с заранее выбранным тестовым сервером. Удаленный тестовый сервер должен быть выбран таким образом, чтобы он был подключен по возможности максимально близко к шлюзам </w:t>
      </w:r>
      <w:r>
        <w:rPr>
          <w:rFonts w:ascii="Times New Roman" w:eastAsia="Times New Roman" w:hAnsi="Times New Roman" w:cs="Times New Roman"/>
          <w:sz w:val="26"/>
          <w:szCs w:val="26"/>
          <w:highlight w:val="white"/>
          <w:lang w:eastAsia="ar-SA"/>
        </w:rPr>
        <w:lastRenderedPageBreak/>
        <w:t>тестируемой сети с целью минимизировать влияние качества транзитных сетей передачи данных на результаты измерений</w:t>
      </w:r>
      <w:r>
        <w:rPr>
          <w:rFonts w:ascii="Times New Roman" w:eastAsia="Times New Roman" w:hAnsi="Times New Roman" w:cs="Times New Roman"/>
          <w:sz w:val="26"/>
          <w:szCs w:val="26"/>
          <w:highlight w:val="white"/>
          <w:lang w:eastAsia="ar-SA"/>
        </w:rPr>
        <w:footnoteReference w:id="5"/>
      </w:r>
      <w:r>
        <w:rPr>
          <w:rFonts w:ascii="Times New Roman" w:eastAsia="Times New Roman" w:hAnsi="Times New Roman" w:cs="Times New Roman"/>
          <w:sz w:val="26"/>
          <w:szCs w:val="26"/>
          <w:highlight w:val="white"/>
          <w:lang w:eastAsia="ar-SA"/>
        </w:rPr>
        <w:t xml:space="preserve">. Тестовый сервер должен идентифицироваться по адресу IP. В качестве тестового используется сервер Исполнителя или Заказчика, в зависимости от тестируемой услуги. </w:t>
      </w:r>
    </w:p>
    <w:p w14:paraId="376BA9EF"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Голосовые контрольные вызовы допускается проводить в направлении от мобильной станции к автоответчику (вызовы типа MOC – Mobile Originated Call), к мобильной станции от автоответчика (вызовы типа MTC – Mobile Terminating Call). Тип вызова должен быть зафиксирован в результатах испытаний. </w:t>
      </w:r>
    </w:p>
    <w:p w14:paraId="38630AB8"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Пауза между контрольными вызовами не должна иметь фиксированной величины, однако ее величина должна быть больше или равна 30 секундам, чтобы избежать влияния завершенного соединения на установление нового4. </w:t>
      </w:r>
    </w:p>
    <w:p w14:paraId="4A9F06F7"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Для тестирования голосовых сервисов следует использовать контрольные вызовы двух различных продолжительностей</w:t>
      </w:r>
      <w:r>
        <w:rPr>
          <w:rFonts w:ascii="Times New Roman" w:eastAsia="Times New Roman" w:hAnsi="Times New Roman" w:cs="Times New Roman"/>
          <w:sz w:val="26"/>
          <w:szCs w:val="26"/>
          <w:highlight w:val="white"/>
          <w:lang w:eastAsia="ar-SA"/>
        </w:rPr>
        <w:footnoteReference w:id="6"/>
      </w:r>
      <w:r>
        <w:rPr>
          <w:rFonts w:ascii="Times New Roman" w:eastAsia="Times New Roman" w:hAnsi="Times New Roman" w:cs="Times New Roman"/>
          <w:sz w:val="26"/>
          <w:szCs w:val="26"/>
          <w:highlight w:val="white"/>
          <w:lang w:eastAsia="ar-SA"/>
        </w:rPr>
        <w:t xml:space="preserve">: </w:t>
      </w:r>
    </w:p>
    <w:p w14:paraId="51DB0E91"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10 секунд – для тестирования фазы установления соединения; </w:t>
      </w:r>
    </w:p>
    <w:p w14:paraId="5BCAAC89"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120 секунд – для остальных тестов. </w:t>
      </w:r>
    </w:p>
    <w:p w14:paraId="0949F823"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Проведение тестирования может проводиться для контроля, как за всеми параметрами качества предоставляемых услуг, так и для отдельных параметров. </w:t>
      </w:r>
    </w:p>
    <w:p w14:paraId="75C10D8F"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Состав наблюдаемых параметров определяется Заказчиком. </w:t>
      </w:r>
    </w:p>
    <w:p w14:paraId="0A3225A8"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Устанавливаемые вызовы/сессии передачи данных могут использоваться для наблюдения как одного, так и одновременно нескольких параметров качества. </w:t>
      </w:r>
    </w:p>
    <w:p w14:paraId="40DB5780"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5.5. Требования к документированию результатов испытаний </w:t>
      </w:r>
    </w:p>
    <w:p w14:paraId="39B8AF8E"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Все результаты и вспомогательная информация должны храниться в понятном виде, позволяющем их использовать для обработки и анализа. </w:t>
      </w:r>
    </w:p>
    <w:p w14:paraId="7D339D32"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Результаты измерений должны быть по возможности воспроизводимы, поэтому условия, при которых результаты измерений были получены, также должны быть зафиксированы. К таким условиям относятся: </w:t>
      </w:r>
    </w:p>
    <w:p w14:paraId="4022735C"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дата и время испытаний, </w:t>
      </w:r>
    </w:p>
    <w:p w14:paraId="04B0755B"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местоположение, </w:t>
      </w:r>
    </w:p>
    <w:p w14:paraId="0092CAE0"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номера ISDN автоответчиков, </w:t>
      </w:r>
    </w:p>
    <w:p w14:paraId="1A7DAA4D"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IP-адреса серверов. </w:t>
      </w:r>
    </w:p>
    <w:p w14:paraId="61FB04EB"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Документируемые вспомогательные данные: </w:t>
      </w:r>
    </w:p>
    <w:p w14:paraId="75F89282"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тип тестового телефона, номер его программного обеспечения; </w:t>
      </w:r>
    </w:p>
    <w:p w14:paraId="5C19735F"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тип антенны, включая данные о коэффициенте усиления антенны и потерях сигнала в антенной системе (затухании сигнала в соединительном кабеле, разъемах, разветвителях); </w:t>
      </w:r>
    </w:p>
    <w:p w14:paraId="576BDDF3"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время записи каждого результата измерений; </w:t>
      </w:r>
    </w:p>
    <w:p w14:paraId="602E9655"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lastRenderedPageBreak/>
        <w:t xml:space="preserve">идентификаторы сети (MCC, MNC, CI, LAC) и прочие данные (IMEI, IMSI) по необходимости, позволяющие отследить поведение тестового телефона во время измерений; </w:t>
      </w:r>
    </w:p>
    <w:p w14:paraId="764A19A9"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все данные о параметрах измерений, которые позволят повторить тест в тех же условиях; </w:t>
      </w:r>
    </w:p>
    <w:p w14:paraId="13C75FFC"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географические данные (координаты, скорость, направление). </w:t>
      </w:r>
    </w:p>
    <w:p w14:paraId="62B9F620"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Результаты измерений фиксируются двусторонними протоколами, подписываемыми ответственными представителями Заказчика и Исполнителя. Данные, полученные с помощью измерительных комплексов, оформляются в виде приложений к указанным протоколам.</w:t>
      </w:r>
    </w:p>
    <w:p w14:paraId="13241094"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6. Нормативные показатели качества предоставляемых услуг </w:t>
      </w:r>
    </w:p>
    <w:p w14:paraId="699CC745" w14:textId="77777777" w:rsidR="0060401F" w:rsidRDefault="004A7FAB">
      <w:pPr>
        <w:spacing w:after="0"/>
        <w:ind w:firstLine="709"/>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Таблица 1</w:t>
      </w:r>
    </w:p>
    <w:p w14:paraId="3E95832D" w14:textId="77777777" w:rsidR="0060401F" w:rsidRDefault="0060401F">
      <w:pPr>
        <w:spacing w:after="0"/>
        <w:jc w:val="both"/>
        <w:rPr>
          <w:rFonts w:ascii="Times New Roman" w:eastAsia="Times New Roman" w:hAnsi="Times New Roman" w:cs="Times New Roman"/>
          <w:sz w:val="26"/>
          <w:szCs w:val="26"/>
          <w:highlight w:val="white"/>
          <w:lang w:eastAsia="ar-SA"/>
        </w:rPr>
      </w:pPr>
    </w:p>
    <w:tbl>
      <w:tblPr>
        <w:tblW w:w="1106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4398"/>
        <w:gridCol w:w="2126"/>
        <w:gridCol w:w="1559"/>
        <w:gridCol w:w="1559"/>
      </w:tblGrid>
      <w:tr w:rsidR="0060401F" w14:paraId="517483B8" w14:textId="77777777">
        <w:trPr>
          <w:trHeight w:val="70"/>
        </w:trPr>
        <w:tc>
          <w:tcPr>
            <w:tcW w:w="1418" w:type="dxa"/>
            <w:tcBorders>
              <w:top w:val="single" w:sz="4" w:space="0" w:color="000000"/>
              <w:left w:val="single" w:sz="4" w:space="0" w:color="000000"/>
              <w:bottom w:val="single" w:sz="4" w:space="0" w:color="000000"/>
              <w:right w:val="single" w:sz="4" w:space="0" w:color="000000"/>
            </w:tcBorders>
            <w:vAlign w:val="center"/>
          </w:tcPr>
          <w:p w14:paraId="08D6186A" w14:textId="77777777" w:rsidR="0060401F" w:rsidRDefault="0060401F">
            <w:pPr>
              <w:spacing w:after="0"/>
              <w:jc w:val="both"/>
              <w:rPr>
                <w:rFonts w:ascii="Times New Roman" w:eastAsia="Times New Roman" w:hAnsi="Times New Roman" w:cs="Times New Roman"/>
                <w:sz w:val="26"/>
                <w:szCs w:val="26"/>
                <w:highlight w:val="white"/>
                <w:lang w:eastAsia="ar-SA"/>
              </w:rPr>
            </w:pPr>
          </w:p>
        </w:tc>
        <w:tc>
          <w:tcPr>
            <w:tcW w:w="4398" w:type="dxa"/>
            <w:tcBorders>
              <w:top w:val="single" w:sz="4" w:space="0" w:color="000000"/>
              <w:left w:val="single" w:sz="4" w:space="0" w:color="000000"/>
              <w:bottom w:val="single" w:sz="4" w:space="0" w:color="000000"/>
              <w:right w:val="single" w:sz="4" w:space="0" w:color="000000"/>
            </w:tcBorders>
            <w:vAlign w:val="center"/>
          </w:tcPr>
          <w:p w14:paraId="18733D6D"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Параметр</w:t>
            </w:r>
          </w:p>
        </w:tc>
        <w:tc>
          <w:tcPr>
            <w:tcW w:w="2126" w:type="dxa"/>
            <w:tcBorders>
              <w:top w:val="single" w:sz="4" w:space="0" w:color="000000"/>
              <w:left w:val="single" w:sz="4" w:space="0" w:color="000000"/>
              <w:bottom w:val="single" w:sz="4" w:space="0" w:color="000000"/>
              <w:right w:val="single" w:sz="4" w:space="0" w:color="000000"/>
            </w:tcBorders>
            <w:vAlign w:val="center"/>
          </w:tcPr>
          <w:p w14:paraId="18084ACD"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Минимальное количество контрольных вызовов/сессий передачи данных</w:t>
            </w:r>
          </w:p>
        </w:tc>
        <w:tc>
          <w:tcPr>
            <w:tcW w:w="1559" w:type="dxa"/>
            <w:tcBorders>
              <w:top w:val="single" w:sz="4" w:space="0" w:color="000000"/>
              <w:left w:val="single" w:sz="4" w:space="0" w:color="000000"/>
              <w:bottom w:val="single" w:sz="4" w:space="0" w:color="000000"/>
              <w:right w:val="single" w:sz="4" w:space="0" w:color="000000"/>
            </w:tcBorders>
            <w:vAlign w:val="center"/>
          </w:tcPr>
          <w:p w14:paraId="112A69E6"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Допустимый показатель качества</w:t>
            </w:r>
          </w:p>
          <w:p w14:paraId="232D64B6"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нормальный уровень</w:t>
            </w:r>
          </w:p>
        </w:tc>
        <w:tc>
          <w:tcPr>
            <w:tcW w:w="1559" w:type="dxa"/>
            <w:tcBorders>
              <w:top w:val="single" w:sz="4" w:space="0" w:color="000000"/>
              <w:left w:val="single" w:sz="4" w:space="0" w:color="000000"/>
              <w:bottom w:val="single" w:sz="4" w:space="0" w:color="000000"/>
              <w:right w:val="single" w:sz="4" w:space="0" w:color="000000"/>
            </w:tcBorders>
            <w:vAlign w:val="center"/>
          </w:tcPr>
          <w:p w14:paraId="1F7D70E3"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Допустимый показатель качества</w:t>
            </w:r>
          </w:p>
          <w:p w14:paraId="2A6074FB"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высокий уровень</w:t>
            </w:r>
          </w:p>
        </w:tc>
      </w:tr>
      <w:tr w:rsidR="0060401F" w14:paraId="30AC3C47" w14:textId="77777777">
        <w:trPr>
          <w:trHeight w:val="100"/>
        </w:trPr>
        <w:tc>
          <w:tcPr>
            <w:tcW w:w="1418" w:type="dxa"/>
            <w:tcBorders>
              <w:top w:val="single" w:sz="4" w:space="0" w:color="000000"/>
              <w:left w:val="single" w:sz="4" w:space="0" w:color="000000"/>
              <w:bottom w:val="single" w:sz="4" w:space="0" w:color="000000"/>
              <w:right w:val="single" w:sz="4" w:space="0" w:color="000000"/>
            </w:tcBorders>
            <w:vAlign w:val="center"/>
          </w:tcPr>
          <w:p w14:paraId="7DEE0F12"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w:t>
            </w:r>
          </w:p>
        </w:tc>
        <w:tc>
          <w:tcPr>
            <w:tcW w:w="4398" w:type="dxa"/>
            <w:tcBorders>
              <w:top w:val="single" w:sz="4" w:space="0" w:color="000000"/>
              <w:left w:val="single" w:sz="4" w:space="0" w:color="000000"/>
              <w:bottom w:val="single" w:sz="4" w:space="0" w:color="000000"/>
              <w:right w:val="single" w:sz="4" w:space="0" w:color="000000"/>
            </w:tcBorders>
            <w:vAlign w:val="center"/>
          </w:tcPr>
          <w:p w14:paraId="30C50E97"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Доля неуспешных вызовов </w:t>
            </w:r>
          </w:p>
        </w:tc>
        <w:tc>
          <w:tcPr>
            <w:tcW w:w="2126" w:type="dxa"/>
            <w:tcBorders>
              <w:top w:val="single" w:sz="4" w:space="0" w:color="000000"/>
              <w:left w:val="single" w:sz="4" w:space="0" w:color="000000"/>
              <w:bottom w:val="single" w:sz="4" w:space="0" w:color="000000"/>
              <w:right w:val="single" w:sz="4" w:space="0" w:color="000000"/>
            </w:tcBorders>
            <w:vAlign w:val="center"/>
          </w:tcPr>
          <w:p w14:paraId="12CD83CF"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1466494"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5%</w:t>
            </w:r>
          </w:p>
        </w:tc>
        <w:tc>
          <w:tcPr>
            <w:tcW w:w="1559" w:type="dxa"/>
            <w:tcBorders>
              <w:top w:val="single" w:sz="4" w:space="0" w:color="000000"/>
              <w:left w:val="single" w:sz="4" w:space="0" w:color="000000"/>
              <w:bottom w:val="single" w:sz="4" w:space="0" w:color="000000"/>
              <w:right w:val="single" w:sz="4" w:space="0" w:color="000000"/>
            </w:tcBorders>
            <w:vAlign w:val="center"/>
          </w:tcPr>
          <w:p w14:paraId="348D6D70"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3%</w:t>
            </w:r>
          </w:p>
        </w:tc>
      </w:tr>
      <w:tr w:rsidR="0060401F" w14:paraId="2CF509FA" w14:textId="77777777">
        <w:trPr>
          <w:trHeight w:val="352"/>
        </w:trPr>
        <w:tc>
          <w:tcPr>
            <w:tcW w:w="1418" w:type="dxa"/>
            <w:tcBorders>
              <w:top w:val="single" w:sz="4" w:space="0" w:color="000000"/>
              <w:left w:val="single" w:sz="4" w:space="0" w:color="000000"/>
              <w:bottom w:val="single" w:sz="4" w:space="0" w:color="000000"/>
              <w:right w:val="single" w:sz="4" w:space="0" w:color="000000"/>
            </w:tcBorders>
            <w:vAlign w:val="center"/>
          </w:tcPr>
          <w:p w14:paraId="5A913A6C"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2</w:t>
            </w:r>
          </w:p>
        </w:tc>
        <w:tc>
          <w:tcPr>
            <w:tcW w:w="4398" w:type="dxa"/>
            <w:tcBorders>
              <w:top w:val="single" w:sz="4" w:space="0" w:color="000000"/>
              <w:left w:val="single" w:sz="4" w:space="0" w:color="000000"/>
              <w:bottom w:val="single" w:sz="4" w:space="0" w:color="000000"/>
              <w:right w:val="single" w:sz="4" w:space="0" w:color="000000"/>
            </w:tcBorders>
            <w:vAlign w:val="center"/>
          </w:tcPr>
          <w:p w14:paraId="107B17C8"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Доля вызовов с преждевременным разъединением установленного соединения </w:t>
            </w:r>
          </w:p>
        </w:tc>
        <w:tc>
          <w:tcPr>
            <w:tcW w:w="2126" w:type="dxa"/>
            <w:tcBorders>
              <w:top w:val="single" w:sz="4" w:space="0" w:color="000000"/>
              <w:left w:val="single" w:sz="4" w:space="0" w:color="000000"/>
              <w:bottom w:val="single" w:sz="4" w:space="0" w:color="000000"/>
              <w:right w:val="single" w:sz="4" w:space="0" w:color="000000"/>
            </w:tcBorders>
            <w:vAlign w:val="center"/>
          </w:tcPr>
          <w:p w14:paraId="5D4BFF43"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78CA29A"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5%</w:t>
            </w:r>
          </w:p>
        </w:tc>
        <w:tc>
          <w:tcPr>
            <w:tcW w:w="1559" w:type="dxa"/>
            <w:tcBorders>
              <w:top w:val="single" w:sz="4" w:space="0" w:color="000000"/>
              <w:left w:val="single" w:sz="4" w:space="0" w:color="000000"/>
              <w:bottom w:val="single" w:sz="4" w:space="0" w:color="000000"/>
              <w:right w:val="single" w:sz="4" w:space="0" w:color="000000"/>
            </w:tcBorders>
            <w:vAlign w:val="center"/>
          </w:tcPr>
          <w:p w14:paraId="7946D20C"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2%</w:t>
            </w:r>
          </w:p>
        </w:tc>
      </w:tr>
      <w:tr w:rsidR="0060401F" w14:paraId="2DAF6544" w14:textId="77777777">
        <w:trPr>
          <w:trHeight w:val="226"/>
        </w:trPr>
        <w:tc>
          <w:tcPr>
            <w:tcW w:w="1418" w:type="dxa"/>
            <w:tcBorders>
              <w:top w:val="single" w:sz="4" w:space="0" w:color="000000"/>
              <w:left w:val="single" w:sz="4" w:space="0" w:color="000000"/>
              <w:bottom w:val="single" w:sz="4" w:space="0" w:color="000000"/>
              <w:right w:val="single" w:sz="4" w:space="0" w:color="000000"/>
            </w:tcBorders>
            <w:vAlign w:val="center"/>
          </w:tcPr>
          <w:p w14:paraId="4F8C79C9"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3</w:t>
            </w:r>
          </w:p>
        </w:tc>
        <w:tc>
          <w:tcPr>
            <w:tcW w:w="4398" w:type="dxa"/>
            <w:tcBorders>
              <w:top w:val="single" w:sz="4" w:space="0" w:color="000000"/>
              <w:left w:val="single" w:sz="4" w:space="0" w:color="000000"/>
              <w:bottom w:val="single" w:sz="4" w:space="0" w:color="000000"/>
              <w:right w:val="single" w:sz="4" w:space="0" w:color="000000"/>
            </w:tcBorders>
            <w:vAlign w:val="center"/>
          </w:tcPr>
          <w:p w14:paraId="5B28F62D"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Доля вызовов, неудовлетворяющих по качеству передачи речи </w:t>
            </w:r>
          </w:p>
        </w:tc>
        <w:tc>
          <w:tcPr>
            <w:tcW w:w="2126" w:type="dxa"/>
            <w:tcBorders>
              <w:top w:val="single" w:sz="4" w:space="0" w:color="000000"/>
              <w:left w:val="single" w:sz="4" w:space="0" w:color="000000"/>
              <w:bottom w:val="single" w:sz="4" w:space="0" w:color="000000"/>
              <w:right w:val="single" w:sz="4" w:space="0" w:color="000000"/>
            </w:tcBorders>
            <w:vAlign w:val="center"/>
          </w:tcPr>
          <w:p w14:paraId="4D78F43D"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43EA479"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9%</w:t>
            </w:r>
          </w:p>
        </w:tc>
        <w:tc>
          <w:tcPr>
            <w:tcW w:w="1559" w:type="dxa"/>
            <w:tcBorders>
              <w:top w:val="single" w:sz="4" w:space="0" w:color="000000"/>
              <w:left w:val="single" w:sz="4" w:space="0" w:color="000000"/>
              <w:bottom w:val="single" w:sz="4" w:space="0" w:color="000000"/>
              <w:right w:val="single" w:sz="4" w:space="0" w:color="000000"/>
            </w:tcBorders>
            <w:vAlign w:val="center"/>
          </w:tcPr>
          <w:p w14:paraId="62388767"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4%</w:t>
            </w:r>
          </w:p>
        </w:tc>
      </w:tr>
      <w:tr w:rsidR="0060401F" w14:paraId="181845C1" w14:textId="77777777">
        <w:trPr>
          <w:trHeight w:val="353"/>
        </w:trPr>
        <w:tc>
          <w:tcPr>
            <w:tcW w:w="1418" w:type="dxa"/>
            <w:tcBorders>
              <w:top w:val="single" w:sz="4" w:space="0" w:color="000000"/>
              <w:left w:val="single" w:sz="4" w:space="0" w:color="000000"/>
              <w:bottom w:val="single" w:sz="4" w:space="0" w:color="000000"/>
              <w:right w:val="single" w:sz="4" w:space="0" w:color="000000"/>
            </w:tcBorders>
            <w:vAlign w:val="center"/>
          </w:tcPr>
          <w:p w14:paraId="3CCCBC4B"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4</w:t>
            </w:r>
          </w:p>
        </w:tc>
        <w:tc>
          <w:tcPr>
            <w:tcW w:w="4398" w:type="dxa"/>
            <w:tcBorders>
              <w:top w:val="single" w:sz="4" w:space="0" w:color="000000"/>
              <w:left w:val="single" w:sz="4" w:space="0" w:color="000000"/>
              <w:bottom w:val="single" w:sz="4" w:space="0" w:color="000000"/>
              <w:right w:val="single" w:sz="4" w:space="0" w:color="000000"/>
            </w:tcBorders>
            <w:vAlign w:val="center"/>
          </w:tcPr>
          <w:p w14:paraId="156053E1"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Доля неуспешных попыток установления соединения для передачи данных </w:t>
            </w:r>
          </w:p>
        </w:tc>
        <w:tc>
          <w:tcPr>
            <w:tcW w:w="2126" w:type="dxa"/>
            <w:tcBorders>
              <w:top w:val="single" w:sz="4" w:space="0" w:color="000000"/>
              <w:left w:val="single" w:sz="4" w:space="0" w:color="000000"/>
              <w:bottom w:val="single" w:sz="4" w:space="0" w:color="000000"/>
              <w:right w:val="single" w:sz="4" w:space="0" w:color="000000"/>
            </w:tcBorders>
            <w:vAlign w:val="center"/>
          </w:tcPr>
          <w:p w14:paraId="2B7E8EEB"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13D9F58"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5%</w:t>
            </w:r>
          </w:p>
        </w:tc>
        <w:tc>
          <w:tcPr>
            <w:tcW w:w="1559" w:type="dxa"/>
            <w:tcBorders>
              <w:top w:val="single" w:sz="4" w:space="0" w:color="000000"/>
              <w:left w:val="single" w:sz="4" w:space="0" w:color="000000"/>
              <w:bottom w:val="single" w:sz="4" w:space="0" w:color="000000"/>
              <w:right w:val="single" w:sz="4" w:space="0" w:color="000000"/>
            </w:tcBorders>
            <w:vAlign w:val="center"/>
          </w:tcPr>
          <w:p w14:paraId="2416C1DF"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3%</w:t>
            </w:r>
          </w:p>
        </w:tc>
      </w:tr>
      <w:tr w:rsidR="0060401F" w14:paraId="0D714710" w14:textId="77777777">
        <w:trPr>
          <w:trHeight w:val="353"/>
        </w:trPr>
        <w:tc>
          <w:tcPr>
            <w:tcW w:w="1418" w:type="dxa"/>
            <w:tcBorders>
              <w:top w:val="single" w:sz="4" w:space="0" w:color="000000"/>
              <w:left w:val="single" w:sz="4" w:space="0" w:color="000000"/>
              <w:bottom w:val="single" w:sz="4" w:space="0" w:color="000000"/>
              <w:right w:val="single" w:sz="4" w:space="0" w:color="000000"/>
            </w:tcBorders>
            <w:vAlign w:val="center"/>
          </w:tcPr>
          <w:p w14:paraId="7638CA5D"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5</w:t>
            </w:r>
          </w:p>
        </w:tc>
        <w:tc>
          <w:tcPr>
            <w:tcW w:w="4398" w:type="dxa"/>
            <w:tcBorders>
              <w:top w:val="single" w:sz="4" w:space="0" w:color="000000"/>
              <w:left w:val="single" w:sz="4" w:space="0" w:color="000000"/>
              <w:bottom w:val="single" w:sz="4" w:space="0" w:color="000000"/>
              <w:right w:val="single" w:sz="4" w:space="0" w:color="000000"/>
            </w:tcBorders>
            <w:vAlign w:val="center"/>
          </w:tcPr>
          <w:p w14:paraId="7BB83609"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Доля соединений для передачи данных с несоблюдением гарантированной скорости ПД </w:t>
            </w:r>
          </w:p>
        </w:tc>
        <w:tc>
          <w:tcPr>
            <w:tcW w:w="2126" w:type="dxa"/>
            <w:tcBorders>
              <w:top w:val="single" w:sz="4" w:space="0" w:color="000000"/>
              <w:left w:val="single" w:sz="4" w:space="0" w:color="000000"/>
              <w:bottom w:val="single" w:sz="4" w:space="0" w:color="000000"/>
              <w:right w:val="single" w:sz="4" w:space="0" w:color="000000"/>
            </w:tcBorders>
            <w:vAlign w:val="center"/>
          </w:tcPr>
          <w:p w14:paraId="64FDF8F8"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E452C1D"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5%</w:t>
            </w:r>
          </w:p>
        </w:tc>
        <w:tc>
          <w:tcPr>
            <w:tcW w:w="1559" w:type="dxa"/>
            <w:tcBorders>
              <w:top w:val="single" w:sz="4" w:space="0" w:color="000000"/>
              <w:left w:val="single" w:sz="4" w:space="0" w:color="000000"/>
              <w:bottom w:val="single" w:sz="4" w:space="0" w:color="000000"/>
              <w:right w:val="single" w:sz="4" w:space="0" w:color="000000"/>
            </w:tcBorders>
            <w:vAlign w:val="center"/>
          </w:tcPr>
          <w:p w14:paraId="3EBA5590"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3%</w:t>
            </w:r>
          </w:p>
        </w:tc>
      </w:tr>
      <w:tr w:rsidR="0060401F" w14:paraId="52B5625F" w14:textId="77777777">
        <w:trPr>
          <w:trHeight w:val="353"/>
        </w:trPr>
        <w:tc>
          <w:tcPr>
            <w:tcW w:w="1418" w:type="dxa"/>
            <w:tcBorders>
              <w:top w:val="single" w:sz="4" w:space="0" w:color="000000"/>
              <w:left w:val="single" w:sz="4" w:space="0" w:color="000000"/>
              <w:bottom w:val="single" w:sz="4" w:space="0" w:color="000000"/>
              <w:right w:val="single" w:sz="4" w:space="0" w:color="000000"/>
            </w:tcBorders>
            <w:vAlign w:val="center"/>
          </w:tcPr>
          <w:p w14:paraId="4DBFEACE"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6</w:t>
            </w:r>
          </w:p>
        </w:tc>
        <w:tc>
          <w:tcPr>
            <w:tcW w:w="4398" w:type="dxa"/>
            <w:tcBorders>
              <w:top w:val="single" w:sz="4" w:space="0" w:color="000000"/>
              <w:left w:val="single" w:sz="4" w:space="0" w:color="000000"/>
              <w:bottom w:val="single" w:sz="4" w:space="0" w:color="000000"/>
              <w:right w:val="single" w:sz="4" w:space="0" w:color="000000"/>
            </w:tcBorders>
            <w:vAlign w:val="center"/>
          </w:tcPr>
          <w:p w14:paraId="569FD14D"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Доля соединений с превышением времени установления соединения (для передачи данных) </w:t>
            </w:r>
          </w:p>
        </w:tc>
        <w:tc>
          <w:tcPr>
            <w:tcW w:w="2126" w:type="dxa"/>
            <w:tcBorders>
              <w:top w:val="single" w:sz="4" w:space="0" w:color="000000"/>
              <w:left w:val="single" w:sz="4" w:space="0" w:color="000000"/>
              <w:bottom w:val="single" w:sz="4" w:space="0" w:color="000000"/>
              <w:right w:val="single" w:sz="4" w:space="0" w:color="000000"/>
            </w:tcBorders>
            <w:vAlign w:val="center"/>
          </w:tcPr>
          <w:p w14:paraId="4C2D6976"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100</w:t>
            </w:r>
          </w:p>
        </w:tc>
        <w:tc>
          <w:tcPr>
            <w:tcW w:w="1559" w:type="dxa"/>
            <w:tcBorders>
              <w:top w:val="single" w:sz="4" w:space="0" w:color="000000"/>
              <w:left w:val="single" w:sz="4" w:space="0" w:color="000000"/>
              <w:bottom w:val="single" w:sz="4" w:space="0" w:color="000000"/>
              <w:right w:val="single" w:sz="4" w:space="0" w:color="000000"/>
            </w:tcBorders>
            <w:vAlign w:val="center"/>
          </w:tcPr>
          <w:p w14:paraId="0533C2B1"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5%</w:t>
            </w:r>
          </w:p>
        </w:tc>
        <w:tc>
          <w:tcPr>
            <w:tcW w:w="1559" w:type="dxa"/>
            <w:tcBorders>
              <w:top w:val="single" w:sz="4" w:space="0" w:color="000000"/>
              <w:left w:val="single" w:sz="4" w:space="0" w:color="000000"/>
              <w:bottom w:val="single" w:sz="4" w:space="0" w:color="000000"/>
              <w:right w:val="single" w:sz="4" w:space="0" w:color="000000"/>
            </w:tcBorders>
            <w:vAlign w:val="center"/>
          </w:tcPr>
          <w:p w14:paraId="2DC0A637"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3%</w:t>
            </w:r>
          </w:p>
        </w:tc>
      </w:tr>
      <w:tr w:rsidR="0060401F" w14:paraId="1F30E66F" w14:textId="77777777">
        <w:trPr>
          <w:trHeight w:val="100"/>
        </w:trPr>
        <w:tc>
          <w:tcPr>
            <w:tcW w:w="1418" w:type="dxa"/>
            <w:tcBorders>
              <w:top w:val="single" w:sz="4" w:space="0" w:color="000000"/>
              <w:left w:val="single" w:sz="4" w:space="0" w:color="000000"/>
              <w:bottom w:val="single" w:sz="4" w:space="0" w:color="000000"/>
              <w:right w:val="single" w:sz="4" w:space="0" w:color="000000"/>
            </w:tcBorders>
            <w:vAlign w:val="center"/>
          </w:tcPr>
          <w:p w14:paraId="138BC0EA"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7</w:t>
            </w:r>
          </w:p>
        </w:tc>
        <w:tc>
          <w:tcPr>
            <w:tcW w:w="4398" w:type="dxa"/>
            <w:tcBorders>
              <w:top w:val="single" w:sz="4" w:space="0" w:color="000000"/>
              <w:left w:val="single" w:sz="4" w:space="0" w:color="000000"/>
              <w:bottom w:val="single" w:sz="4" w:space="0" w:color="000000"/>
              <w:right w:val="single" w:sz="4" w:space="0" w:color="000000"/>
            </w:tcBorders>
            <w:vAlign w:val="center"/>
          </w:tcPr>
          <w:p w14:paraId="737481C9"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Покрытие вне зданий </w:t>
            </w:r>
          </w:p>
        </w:tc>
        <w:tc>
          <w:tcPr>
            <w:tcW w:w="2126" w:type="dxa"/>
            <w:tcBorders>
              <w:top w:val="single" w:sz="4" w:space="0" w:color="000000"/>
              <w:left w:val="single" w:sz="4" w:space="0" w:color="000000"/>
              <w:bottom w:val="single" w:sz="4" w:space="0" w:color="000000"/>
              <w:right w:val="single" w:sz="4" w:space="0" w:color="000000"/>
            </w:tcBorders>
            <w:vAlign w:val="center"/>
          </w:tcPr>
          <w:p w14:paraId="57A3DF60"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4BD3A52"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85%</w:t>
            </w:r>
          </w:p>
        </w:tc>
        <w:tc>
          <w:tcPr>
            <w:tcW w:w="1559" w:type="dxa"/>
            <w:tcBorders>
              <w:top w:val="single" w:sz="4" w:space="0" w:color="000000"/>
              <w:left w:val="single" w:sz="4" w:space="0" w:color="000000"/>
              <w:bottom w:val="single" w:sz="4" w:space="0" w:color="000000"/>
              <w:right w:val="single" w:sz="4" w:space="0" w:color="000000"/>
            </w:tcBorders>
            <w:vAlign w:val="center"/>
          </w:tcPr>
          <w:p w14:paraId="2A732A77"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95%</w:t>
            </w:r>
          </w:p>
        </w:tc>
      </w:tr>
      <w:tr w:rsidR="0060401F" w14:paraId="4E08695C" w14:textId="77777777">
        <w:trPr>
          <w:trHeight w:val="100"/>
        </w:trPr>
        <w:tc>
          <w:tcPr>
            <w:tcW w:w="1418" w:type="dxa"/>
            <w:tcBorders>
              <w:top w:val="single" w:sz="4" w:space="0" w:color="000000"/>
              <w:left w:val="single" w:sz="4" w:space="0" w:color="000000"/>
              <w:bottom w:val="single" w:sz="4" w:space="0" w:color="000000"/>
              <w:right w:val="single" w:sz="4" w:space="0" w:color="000000"/>
            </w:tcBorders>
            <w:vAlign w:val="center"/>
          </w:tcPr>
          <w:p w14:paraId="3204E394"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8</w:t>
            </w:r>
          </w:p>
        </w:tc>
        <w:tc>
          <w:tcPr>
            <w:tcW w:w="4398" w:type="dxa"/>
            <w:tcBorders>
              <w:top w:val="single" w:sz="4" w:space="0" w:color="000000"/>
              <w:left w:val="single" w:sz="4" w:space="0" w:color="000000"/>
              <w:bottom w:val="single" w:sz="4" w:space="0" w:color="000000"/>
              <w:right w:val="single" w:sz="4" w:space="0" w:color="000000"/>
            </w:tcBorders>
            <w:vAlign w:val="center"/>
          </w:tcPr>
          <w:p w14:paraId="009B6189"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Покрытие внутри зданий </w:t>
            </w:r>
          </w:p>
        </w:tc>
        <w:tc>
          <w:tcPr>
            <w:tcW w:w="2126" w:type="dxa"/>
            <w:tcBorders>
              <w:top w:val="single" w:sz="4" w:space="0" w:color="000000"/>
              <w:left w:val="single" w:sz="4" w:space="0" w:color="000000"/>
              <w:bottom w:val="single" w:sz="4" w:space="0" w:color="000000"/>
              <w:right w:val="single" w:sz="4" w:space="0" w:color="000000"/>
            </w:tcBorders>
            <w:vAlign w:val="center"/>
          </w:tcPr>
          <w:p w14:paraId="63F98428"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64FE5FE"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70%</w:t>
            </w:r>
          </w:p>
        </w:tc>
        <w:tc>
          <w:tcPr>
            <w:tcW w:w="1559" w:type="dxa"/>
            <w:tcBorders>
              <w:top w:val="single" w:sz="4" w:space="0" w:color="000000"/>
              <w:left w:val="single" w:sz="4" w:space="0" w:color="000000"/>
              <w:bottom w:val="single" w:sz="4" w:space="0" w:color="000000"/>
              <w:right w:val="single" w:sz="4" w:space="0" w:color="000000"/>
            </w:tcBorders>
            <w:vAlign w:val="center"/>
          </w:tcPr>
          <w:p w14:paraId="7237496A" w14:textId="77777777" w:rsidR="0060401F" w:rsidRDefault="004A7FAB">
            <w:pPr>
              <w:spacing w:after="0"/>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80%</w:t>
            </w:r>
          </w:p>
        </w:tc>
      </w:tr>
    </w:tbl>
    <w:p w14:paraId="33BEC005" w14:textId="77777777" w:rsidR="0060401F" w:rsidRDefault="0060401F">
      <w:pPr>
        <w:spacing w:after="0"/>
        <w:jc w:val="both"/>
        <w:rPr>
          <w:rFonts w:ascii="Times New Roman" w:eastAsia="Times New Roman" w:hAnsi="Times New Roman" w:cs="Times New Roman"/>
          <w:sz w:val="26"/>
          <w:szCs w:val="26"/>
          <w:highlight w:val="white"/>
          <w:lang w:eastAsia="ar-SA"/>
        </w:rPr>
      </w:pPr>
    </w:p>
    <w:p w14:paraId="37D9523D" w14:textId="77777777" w:rsidR="0060401F" w:rsidRDefault="0060401F">
      <w:pPr>
        <w:spacing w:after="0"/>
        <w:jc w:val="both"/>
        <w:rPr>
          <w:rFonts w:ascii="Times New Roman" w:eastAsia="Times New Roman" w:hAnsi="Times New Roman" w:cs="Times New Roman"/>
          <w:sz w:val="26"/>
          <w:szCs w:val="26"/>
          <w:highlight w:val="white"/>
          <w:lang w:eastAsia="ar-SA"/>
        </w:rPr>
      </w:pPr>
    </w:p>
    <w:p w14:paraId="2734C082" w14:textId="77777777" w:rsidR="0060401F" w:rsidRDefault="0060401F">
      <w:pPr>
        <w:spacing w:after="0"/>
        <w:ind w:firstLine="567"/>
        <w:jc w:val="both"/>
        <w:rPr>
          <w:rFonts w:ascii="Times New Roman" w:eastAsia="Times New Roman" w:hAnsi="Times New Roman" w:cs="Times New Roman"/>
          <w:sz w:val="26"/>
          <w:szCs w:val="26"/>
          <w:highlight w:val="white"/>
          <w:lang w:eastAsia="ar-SA"/>
        </w:rPr>
      </w:pPr>
    </w:p>
    <w:p w14:paraId="2DCA069B" w14:textId="77777777" w:rsidR="0060401F" w:rsidRDefault="0060401F">
      <w:pPr>
        <w:spacing w:after="0"/>
        <w:ind w:firstLine="567"/>
        <w:jc w:val="both"/>
        <w:rPr>
          <w:rFonts w:ascii="Times New Roman" w:eastAsia="Times New Roman" w:hAnsi="Times New Roman" w:cs="Times New Roman"/>
          <w:sz w:val="26"/>
          <w:szCs w:val="26"/>
          <w:highlight w:val="white"/>
          <w:lang w:eastAsia="ar-SA"/>
        </w:rPr>
      </w:pPr>
    </w:p>
    <w:p w14:paraId="3A6C37CF" w14:textId="77777777" w:rsidR="0060401F" w:rsidRDefault="0060401F">
      <w:pPr>
        <w:spacing w:after="0"/>
        <w:ind w:firstLine="567"/>
        <w:jc w:val="both"/>
        <w:rPr>
          <w:rFonts w:ascii="Times New Roman" w:eastAsia="Times New Roman" w:hAnsi="Times New Roman" w:cs="Times New Roman"/>
          <w:sz w:val="26"/>
          <w:szCs w:val="26"/>
          <w:highlight w:val="white"/>
          <w:lang w:eastAsia="ar-SA"/>
        </w:rPr>
      </w:pPr>
    </w:p>
    <w:p w14:paraId="64A5CF52" w14:textId="77777777" w:rsidR="0060401F" w:rsidRDefault="0060401F">
      <w:pPr>
        <w:spacing w:after="0"/>
        <w:jc w:val="both"/>
        <w:rPr>
          <w:rFonts w:ascii="Times New Roman" w:eastAsia="Times New Roman" w:hAnsi="Times New Roman" w:cs="Times New Roman"/>
          <w:sz w:val="26"/>
          <w:szCs w:val="26"/>
          <w:highlight w:val="white"/>
          <w:lang w:eastAsia="ar-SA"/>
        </w:rPr>
      </w:pPr>
    </w:p>
    <w:p w14:paraId="480F75CC" w14:textId="77777777" w:rsidR="0060401F" w:rsidRDefault="004A7FAB">
      <w:pPr>
        <w:spacing w:after="0"/>
        <w:ind w:firstLine="567"/>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lastRenderedPageBreak/>
        <w:t>Приложение № 3</w:t>
      </w:r>
    </w:p>
    <w:p w14:paraId="1426FA5D" w14:textId="77777777" w:rsidR="0060401F" w:rsidRDefault="004A7FAB">
      <w:pPr>
        <w:spacing w:after="0"/>
        <w:ind w:firstLine="567"/>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к Техническому заданию</w:t>
      </w:r>
    </w:p>
    <w:p w14:paraId="365F80CD" w14:textId="77777777" w:rsidR="0060401F" w:rsidRDefault="0060401F">
      <w:pPr>
        <w:spacing w:after="0"/>
        <w:ind w:firstLine="567"/>
        <w:jc w:val="both"/>
        <w:rPr>
          <w:rFonts w:ascii="Times New Roman" w:eastAsia="Times New Roman" w:hAnsi="Times New Roman" w:cs="Times New Roman"/>
          <w:sz w:val="26"/>
          <w:szCs w:val="26"/>
          <w:highlight w:val="white"/>
          <w:lang w:eastAsia="ar-SA"/>
        </w:rPr>
      </w:pPr>
    </w:p>
    <w:p w14:paraId="08DD0919" w14:textId="77777777" w:rsidR="0060401F" w:rsidRDefault="004A7FAB">
      <w:pPr>
        <w:widowControl w:val="0"/>
        <w:spacing w:after="0"/>
        <w:ind w:firstLine="567"/>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Методика тестирования и приемки услуг</w:t>
      </w:r>
    </w:p>
    <w:p w14:paraId="22B2C8A5" w14:textId="77777777" w:rsidR="0060401F" w:rsidRDefault="004A7FAB">
      <w:pPr>
        <w:widowControl w:val="0"/>
        <w:spacing w:after="0"/>
        <w:ind w:firstLine="567"/>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(услуга подвижной связи для функционирования ССТ М-633С</w:t>
      </w:r>
    </w:p>
    <w:p w14:paraId="3FC81D23" w14:textId="77777777" w:rsidR="0060401F" w:rsidRDefault="004A7FAB">
      <w:pPr>
        <w:widowControl w:val="0"/>
        <w:spacing w:after="0"/>
        <w:ind w:firstLine="567"/>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 шифрованном (закрытом) режиме)</w:t>
      </w:r>
    </w:p>
    <w:p w14:paraId="7B128E38" w14:textId="77777777" w:rsidR="0060401F" w:rsidRDefault="0060401F">
      <w:pPr>
        <w:widowControl w:val="0"/>
        <w:spacing w:after="0"/>
        <w:ind w:firstLine="567"/>
        <w:jc w:val="both"/>
        <w:rPr>
          <w:rFonts w:ascii="Times New Roman" w:eastAsia="Times New Roman" w:hAnsi="Times New Roman" w:cs="Times New Roman"/>
          <w:sz w:val="26"/>
          <w:szCs w:val="26"/>
          <w:highlight w:val="white"/>
          <w:lang w:eastAsia="ar-SA"/>
        </w:rPr>
      </w:pPr>
    </w:p>
    <w:p w14:paraId="11E6F7A1" w14:textId="77777777" w:rsidR="0060401F" w:rsidRDefault="004A7FAB">
      <w:pPr>
        <w:widowControl w:val="0"/>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 Предметом проверки является предоставление и соответствие организованной Исполнителем услуги подвижной связи для пропуска трафика шифрованной связи техническим требованиям, указанным в Технической части (Приложение № 1 к настоящему Контракту).</w:t>
      </w:r>
    </w:p>
    <w:p w14:paraId="64B68393" w14:textId="77777777" w:rsidR="0060401F" w:rsidRDefault="004A7FAB">
      <w:pPr>
        <w:widowControl w:val="0"/>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2. Проверка возможности осуществления входящих и исходящих соединений в закрытом режиме ССТ Заказчика с использованием сети подвижной связи Исполнителя осуществляется в следующем порядке:</w:t>
      </w:r>
    </w:p>
    <w:p w14:paraId="48E27F0F" w14:textId="77777777" w:rsidR="0060401F" w:rsidRDefault="004A7FAB">
      <w:pPr>
        <w:widowControl w:val="0"/>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набор на ССТ номера, присвоенного другому ССТ Заказчика в режиме закрытой связи;</w:t>
      </w:r>
    </w:p>
    <w:p w14:paraId="3431486D" w14:textId="77777777" w:rsidR="0060401F" w:rsidRDefault="004A7FAB">
      <w:pPr>
        <w:widowControl w:val="0"/>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осуществление входящих и исходящих соединений в закрытом режиме ССТ Заказчика и ССТ других ведомств, обслуживаемых Спецсвязью ФСО России и находящихся в различных городах Российской Федерации;</w:t>
      </w:r>
    </w:p>
    <w:p w14:paraId="61B45F9A" w14:textId="77777777" w:rsidR="0060401F" w:rsidRDefault="004A7FAB">
      <w:pPr>
        <w:widowControl w:val="0"/>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осуществление соединений в закрытом режиме ССТ Заказчика с абонентскими устройствами сети специальной связи ФСО России, с использованием шлюзового оборудования ФСО России, функционирующего во Федеральных округах Российской Федерации. Установленное соединение осуществляется в соответствии с Инструкцией Спецсвязи ФСО России.</w:t>
      </w:r>
    </w:p>
    <w:p w14:paraId="5FC48743" w14:textId="77777777" w:rsidR="0060401F" w:rsidRDefault="004A7FAB">
      <w:pPr>
        <w:widowControl w:val="0"/>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3. Положительными результатом проверок является установление шифрованной связи с подтверждением визуальной индикацией на ССТ и обеспечение комфортного обмена шифрованной речевой информацией. Проверка осуществляется с использованием рекомендаций V.110 и V.32.</w:t>
      </w:r>
    </w:p>
    <w:p w14:paraId="1185F9E6" w14:textId="77777777" w:rsidR="0060401F" w:rsidRDefault="004A7FAB">
      <w:pPr>
        <w:widowControl w:val="0"/>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4. Результаты проверки услуг подвижной связи для пропуска трафика шифрованной связи оформляются Актом приемки результатов проверки качественных характеристик услуг подвижной связи для пропуска трафика шифрованной связи (Приложение № 8 к настоящему Контракту) в 2 (двух) экземплярах, которые подписываются представителями  Сторон, участвующими в проверке.</w:t>
      </w:r>
    </w:p>
    <w:p w14:paraId="5BD096E3" w14:textId="77777777" w:rsidR="0060401F" w:rsidRDefault="004A7FAB">
      <w:pPr>
        <w:widowControl w:val="0"/>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5. В случае несоответствия качества услуг подвижной связи для пропуска трафика шифрованной связи требованиям настоящего Контракта не позднее чем через 2 (две) недели после проведения первичной проверки оказания услуг подвижной связи для пропуска трафика шифрованной связи проводится повторная проверка.</w:t>
      </w:r>
    </w:p>
    <w:p w14:paraId="6C39745A" w14:textId="77777777" w:rsidR="0060401F" w:rsidRDefault="004A7FAB">
      <w:pPr>
        <w:spacing w:after="0"/>
        <w:ind w:firstLine="709"/>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6. В случае несоответствия качества услуг подвижной связи для пропуска трафика шифрованной связи требованиям настоящего Контракта после повторной проверки, услуги считаются неорганизованными Исполнителем в полном объеме и в срок, что может являться основанием для одностороннего расторжения Контракта Заказчиком.</w:t>
      </w:r>
    </w:p>
    <w:p w14:paraId="7331A47E" w14:textId="77777777" w:rsidR="0060401F" w:rsidRDefault="0060401F">
      <w:pPr>
        <w:spacing w:after="0"/>
        <w:ind w:firstLine="567"/>
        <w:jc w:val="center"/>
        <w:rPr>
          <w:rFonts w:ascii="Times New Roman" w:eastAsia="Times New Roman" w:hAnsi="Times New Roman" w:cs="Times New Roman"/>
          <w:sz w:val="26"/>
          <w:szCs w:val="26"/>
          <w:highlight w:val="white"/>
          <w:lang w:eastAsia="ar-SA"/>
        </w:rPr>
      </w:pPr>
    </w:p>
    <w:p w14:paraId="52806318" w14:textId="77777777" w:rsidR="0060401F" w:rsidRDefault="004A7FAB">
      <w:pPr>
        <w:spacing w:after="0"/>
        <w:ind w:firstLine="567"/>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lastRenderedPageBreak/>
        <w:t>Приложение № 4</w:t>
      </w:r>
    </w:p>
    <w:p w14:paraId="22666A29" w14:textId="77777777" w:rsidR="0060401F" w:rsidRDefault="004A7FAB">
      <w:pPr>
        <w:tabs>
          <w:tab w:val="num" w:pos="567"/>
          <w:tab w:val="num" w:pos="1418"/>
        </w:tabs>
        <w:spacing w:after="0"/>
        <w:ind w:firstLine="567"/>
        <w:contextualSpacing/>
        <w:jc w:val="right"/>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к Техническому заданию</w:t>
      </w:r>
    </w:p>
    <w:p w14:paraId="4E036396" w14:textId="77777777" w:rsidR="0060401F" w:rsidRDefault="0060401F">
      <w:pPr>
        <w:tabs>
          <w:tab w:val="num" w:pos="567"/>
          <w:tab w:val="num" w:pos="1418"/>
        </w:tabs>
        <w:spacing w:after="0"/>
        <w:ind w:firstLine="567"/>
        <w:contextualSpacing/>
        <w:jc w:val="both"/>
        <w:rPr>
          <w:rFonts w:ascii="Times New Roman" w:eastAsia="Times New Roman" w:hAnsi="Times New Roman" w:cs="Times New Roman"/>
          <w:sz w:val="26"/>
          <w:szCs w:val="26"/>
          <w:highlight w:val="white"/>
          <w:lang w:eastAsia="ar-SA"/>
        </w:rPr>
      </w:pPr>
    </w:p>
    <w:p w14:paraId="73105046" w14:textId="77777777" w:rsidR="0060401F" w:rsidRDefault="004A7FAB">
      <w:pPr>
        <w:tabs>
          <w:tab w:val="num" w:pos="567"/>
          <w:tab w:val="num" w:pos="1418"/>
        </w:tabs>
        <w:spacing w:after="0"/>
        <w:ind w:firstLine="567"/>
        <w:contextualSpacing/>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АКТ</w:t>
      </w:r>
    </w:p>
    <w:p w14:paraId="53E48504" w14:textId="77777777" w:rsidR="0060401F" w:rsidRDefault="004A7FAB">
      <w:pPr>
        <w:tabs>
          <w:tab w:val="num" w:pos="567"/>
          <w:tab w:val="num" w:pos="1418"/>
        </w:tabs>
        <w:spacing w:after="0"/>
        <w:ind w:firstLine="567"/>
        <w:contextualSpacing/>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приемки результатов проверки качественных характеристик услуг подвижной связи для пропуска трафика шифрованной связи</w:t>
      </w:r>
    </w:p>
    <w:p w14:paraId="00CFC066" w14:textId="77777777" w:rsidR="0060401F" w:rsidRDefault="0060401F">
      <w:pPr>
        <w:tabs>
          <w:tab w:val="num" w:pos="567"/>
          <w:tab w:val="num" w:pos="1418"/>
        </w:tabs>
        <w:spacing w:after="0"/>
        <w:ind w:firstLine="567"/>
        <w:contextualSpacing/>
        <w:jc w:val="both"/>
        <w:rPr>
          <w:rFonts w:ascii="Times New Roman" w:eastAsia="Times New Roman" w:hAnsi="Times New Roman" w:cs="Times New Roman"/>
          <w:sz w:val="26"/>
          <w:szCs w:val="26"/>
          <w:highlight w:val="white"/>
          <w:lang w:eastAsia="ar-SA"/>
        </w:rPr>
      </w:pPr>
    </w:p>
    <w:p w14:paraId="3D14C9A5" w14:textId="77777777" w:rsidR="0060401F" w:rsidRDefault="004A7FAB">
      <w:pPr>
        <w:tabs>
          <w:tab w:val="num" w:pos="142"/>
          <w:tab w:val="num" w:pos="1418"/>
        </w:tabs>
        <w:spacing w:after="0"/>
        <w:ind w:firstLine="567"/>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г. Москва                                                                                       « ___ » ___________ 202__г.</w:t>
      </w:r>
    </w:p>
    <w:p w14:paraId="61888872" w14:textId="77777777" w:rsidR="0060401F" w:rsidRDefault="0060401F">
      <w:pPr>
        <w:tabs>
          <w:tab w:val="num" w:pos="142"/>
          <w:tab w:val="num" w:pos="1418"/>
        </w:tabs>
        <w:spacing w:after="0"/>
        <w:ind w:firstLine="567"/>
        <w:contextualSpacing/>
        <w:jc w:val="both"/>
        <w:rPr>
          <w:rFonts w:ascii="Times New Roman" w:eastAsia="Times New Roman" w:hAnsi="Times New Roman" w:cs="Times New Roman"/>
          <w:sz w:val="26"/>
          <w:szCs w:val="26"/>
          <w:highlight w:val="white"/>
          <w:lang w:eastAsia="ar-SA"/>
        </w:rPr>
      </w:pPr>
    </w:p>
    <w:p w14:paraId="4DE769FC" w14:textId="77777777" w:rsidR="0060401F" w:rsidRDefault="004A7FAB">
      <w:pPr>
        <w:tabs>
          <w:tab w:val="num" w:pos="142"/>
          <w:tab w:val="num" w:pos="1418"/>
        </w:tabs>
        <w:spacing w:after="0"/>
        <w:ind w:firstLine="567"/>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____________, далее именуемый Заказчик, в лице ___________________, действующего на основании _________________________, с одной стороны, и ____________, далее именуемое Исполнитель, в лице _______________, действующего на основании __________, с другой стороны, вместе именуемые Стороны, составили настоящий Акт о нижеследующем:</w:t>
      </w:r>
    </w:p>
    <w:p w14:paraId="41D9C9F4" w14:textId="77777777" w:rsidR="0060401F" w:rsidRDefault="004A7FAB">
      <w:pPr>
        <w:tabs>
          <w:tab w:val="num" w:pos="142"/>
          <w:tab w:val="num" w:pos="1418"/>
        </w:tabs>
        <w:spacing w:after="0"/>
        <w:ind w:firstLine="567"/>
        <w:contextualSpacing/>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 соответствии с условиями Государственного контракта от ____ № ______на оказание услуг __________ (далее – Контракт) Стороны провели совместную проверку услуг подвижной связи для пропуска трафика шифрованной связи, в результате которой были проверены качественные характеристики услуг на их соответствие Технической части (Приложение № 1 к Контракту):</w:t>
      </w:r>
    </w:p>
    <w:p w14:paraId="5B257493" w14:textId="77777777" w:rsidR="0060401F" w:rsidRDefault="0060401F">
      <w:pPr>
        <w:tabs>
          <w:tab w:val="num" w:pos="142"/>
          <w:tab w:val="num" w:pos="1418"/>
        </w:tabs>
        <w:spacing w:after="0"/>
        <w:ind w:firstLine="567"/>
        <w:contextualSpacing/>
        <w:jc w:val="both"/>
        <w:rPr>
          <w:rFonts w:ascii="Times New Roman" w:eastAsia="Times New Roman" w:hAnsi="Times New Roman" w:cs="Times New Roman"/>
          <w:sz w:val="26"/>
          <w:szCs w:val="26"/>
          <w:highlight w:val="white"/>
          <w:lang w:eastAsia="ar-SA"/>
        </w:rPr>
      </w:pPr>
    </w:p>
    <w:tbl>
      <w:tblPr>
        <w:tblW w:w="99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961"/>
        <w:gridCol w:w="2552"/>
        <w:gridCol w:w="1588"/>
      </w:tblGrid>
      <w:tr w:rsidR="0060401F" w14:paraId="42133658"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46F60A90" w14:textId="77777777" w:rsidR="0060401F" w:rsidRDefault="004A7FAB">
            <w:pPr>
              <w:tabs>
                <w:tab w:val="num" w:pos="720"/>
              </w:tabs>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w:t>
            </w:r>
          </w:p>
          <w:p w14:paraId="68000403" w14:textId="77777777" w:rsidR="0060401F" w:rsidRDefault="004A7FAB">
            <w:pPr>
              <w:tabs>
                <w:tab w:val="num" w:pos="720"/>
              </w:tabs>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п/п</w:t>
            </w:r>
          </w:p>
        </w:tc>
        <w:tc>
          <w:tcPr>
            <w:tcW w:w="4961" w:type="dxa"/>
            <w:tcBorders>
              <w:top w:val="single" w:sz="4" w:space="0" w:color="000000"/>
              <w:left w:val="single" w:sz="4" w:space="0" w:color="000000"/>
              <w:bottom w:val="single" w:sz="4" w:space="0" w:color="000000"/>
              <w:right w:val="single" w:sz="4" w:space="0" w:color="000000"/>
            </w:tcBorders>
            <w:vAlign w:val="center"/>
          </w:tcPr>
          <w:p w14:paraId="63A6CECA" w14:textId="77777777" w:rsidR="0060401F" w:rsidRDefault="004A7FAB">
            <w:pPr>
              <w:tabs>
                <w:tab w:val="num" w:pos="720"/>
              </w:tabs>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Наименование характеристики услуги</w:t>
            </w:r>
          </w:p>
        </w:tc>
        <w:tc>
          <w:tcPr>
            <w:tcW w:w="2552" w:type="dxa"/>
            <w:tcBorders>
              <w:top w:val="single" w:sz="4" w:space="0" w:color="000000"/>
              <w:left w:val="single" w:sz="4" w:space="0" w:color="000000"/>
              <w:bottom w:val="single" w:sz="4" w:space="0" w:color="000000"/>
              <w:right w:val="single" w:sz="4" w:space="0" w:color="000000"/>
            </w:tcBorders>
            <w:vAlign w:val="center"/>
          </w:tcPr>
          <w:p w14:paraId="11580436" w14:textId="77777777" w:rsidR="0060401F" w:rsidRDefault="004A7FAB">
            <w:pPr>
              <w:tabs>
                <w:tab w:val="num" w:pos="720"/>
              </w:tabs>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Результат проверки</w:t>
            </w:r>
          </w:p>
          <w:p w14:paraId="78A64383" w14:textId="77777777" w:rsidR="0060401F" w:rsidRDefault="004A7FAB">
            <w:pPr>
              <w:tabs>
                <w:tab w:val="num" w:pos="720"/>
              </w:tabs>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(Качество Услуги подвижной связи соответствует/не соответствует требованиям Контракта)</w:t>
            </w:r>
          </w:p>
        </w:tc>
        <w:tc>
          <w:tcPr>
            <w:tcW w:w="1588" w:type="dxa"/>
            <w:tcBorders>
              <w:top w:val="single" w:sz="4" w:space="0" w:color="000000"/>
              <w:left w:val="single" w:sz="4" w:space="0" w:color="000000"/>
              <w:bottom w:val="single" w:sz="4" w:space="0" w:color="000000"/>
              <w:right w:val="single" w:sz="4" w:space="0" w:color="000000"/>
            </w:tcBorders>
            <w:vAlign w:val="center"/>
          </w:tcPr>
          <w:p w14:paraId="1D78E5C3" w14:textId="77777777" w:rsidR="0060401F" w:rsidRDefault="004A7FAB">
            <w:pPr>
              <w:tabs>
                <w:tab w:val="num" w:pos="720"/>
              </w:tabs>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Примечания/</w:t>
            </w:r>
            <w:r>
              <w:rPr>
                <w:rFonts w:ascii="Times New Roman" w:eastAsia="Times New Roman" w:hAnsi="Times New Roman" w:cs="Times New Roman"/>
                <w:sz w:val="26"/>
                <w:szCs w:val="26"/>
                <w:highlight w:val="white"/>
                <w:lang w:eastAsia="ar-SA"/>
              </w:rPr>
              <w:br/>
              <w:t>подробная информация</w:t>
            </w:r>
          </w:p>
        </w:tc>
      </w:tr>
      <w:tr w:rsidR="0060401F" w14:paraId="745549A2"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761892E6"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w:t>
            </w:r>
          </w:p>
        </w:tc>
        <w:tc>
          <w:tcPr>
            <w:tcW w:w="4961" w:type="dxa"/>
            <w:tcBorders>
              <w:top w:val="single" w:sz="4" w:space="0" w:color="000000"/>
              <w:left w:val="single" w:sz="4" w:space="0" w:color="000000"/>
              <w:bottom w:val="single" w:sz="4" w:space="0" w:color="000000"/>
              <w:right w:val="single" w:sz="4" w:space="0" w:color="000000"/>
            </w:tcBorders>
            <w:vAlign w:val="center"/>
          </w:tcPr>
          <w:p w14:paraId="27C885F4"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осуществления соединений в закрытом режиме ССТ Заказчика</w:t>
            </w:r>
          </w:p>
        </w:tc>
        <w:tc>
          <w:tcPr>
            <w:tcW w:w="2552" w:type="dxa"/>
            <w:tcBorders>
              <w:top w:val="single" w:sz="4" w:space="0" w:color="000000"/>
              <w:left w:val="single" w:sz="4" w:space="0" w:color="000000"/>
              <w:bottom w:val="single" w:sz="4" w:space="0" w:color="000000"/>
              <w:right w:val="single" w:sz="4" w:space="0" w:color="000000"/>
            </w:tcBorders>
            <w:vAlign w:val="center"/>
          </w:tcPr>
          <w:p w14:paraId="52C7B9FB"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c>
          <w:tcPr>
            <w:tcW w:w="1588" w:type="dxa"/>
            <w:tcBorders>
              <w:top w:val="single" w:sz="4" w:space="0" w:color="000000"/>
              <w:left w:val="single" w:sz="4" w:space="0" w:color="000000"/>
              <w:bottom w:val="single" w:sz="4" w:space="0" w:color="000000"/>
              <w:right w:val="single" w:sz="4" w:space="0" w:color="000000"/>
            </w:tcBorders>
            <w:vAlign w:val="center"/>
          </w:tcPr>
          <w:p w14:paraId="5336B1F1"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r>
      <w:tr w:rsidR="0060401F" w14:paraId="5A740108"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06F6B8F3" w14:textId="77777777" w:rsidR="0060401F" w:rsidRDefault="004A7FAB">
            <w:pPr>
              <w:widowControl w:val="0"/>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1.1.</w:t>
            </w:r>
          </w:p>
        </w:tc>
        <w:tc>
          <w:tcPr>
            <w:tcW w:w="4961" w:type="dxa"/>
            <w:tcBorders>
              <w:top w:val="single" w:sz="4" w:space="0" w:color="000000"/>
              <w:left w:val="single" w:sz="4" w:space="0" w:color="000000"/>
              <w:bottom w:val="single" w:sz="4" w:space="0" w:color="000000"/>
              <w:right w:val="single" w:sz="4" w:space="0" w:color="000000"/>
            </w:tcBorders>
            <w:vAlign w:val="center"/>
          </w:tcPr>
          <w:p w14:paraId="422207BC"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входящих вызовов</w:t>
            </w:r>
          </w:p>
        </w:tc>
        <w:tc>
          <w:tcPr>
            <w:tcW w:w="2552" w:type="dxa"/>
            <w:tcBorders>
              <w:top w:val="single" w:sz="4" w:space="0" w:color="000000"/>
              <w:left w:val="single" w:sz="4" w:space="0" w:color="000000"/>
              <w:bottom w:val="single" w:sz="4" w:space="0" w:color="000000"/>
              <w:right w:val="single" w:sz="4" w:space="0" w:color="000000"/>
            </w:tcBorders>
            <w:vAlign w:val="center"/>
          </w:tcPr>
          <w:p w14:paraId="2E8F9FC0"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c>
          <w:tcPr>
            <w:tcW w:w="1588" w:type="dxa"/>
            <w:tcBorders>
              <w:top w:val="single" w:sz="4" w:space="0" w:color="000000"/>
              <w:left w:val="single" w:sz="4" w:space="0" w:color="000000"/>
              <w:bottom w:val="single" w:sz="4" w:space="0" w:color="000000"/>
              <w:right w:val="single" w:sz="4" w:space="0" w:color="000000"/>
            </w:tcBorders>
            <w:vAlign w:val="center"/>
          </w:tcPr>
          <w:p w14:paraId="56F0442B"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r>
      <w:tr w:rsidR="0060401F" w14:paraId="52F47A27"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2F5880D3" w14:textId="77777777" w:rsidR="0060401F" w:rsidRDefault="004A7FAB">
            <w:pPr>
              <w:widowControl w:val="0"/>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1.2.</w:t>
            </w:r>
          </w:p>
        </w:tc>
        <w:tc>
          <w:tcPr>
            <w:tcW w:w="4961" w:type="dxa"/>
            <w:tcBorders>
              <w:top w:val="single" w:sz="4" w:space="0" w:color="000000"/>
              <w:left w:val="single" w:sz="4" w:space="0" w:color="000000"/>
              <w:bottom w:val="single" w:sz="4" w:space="0" w:color="000000"/>
              <w:right w:val="single" w:sz="4" w:space="0" w:color="000000"/>
            </w:tcBorders>
            <w:vAlign w:val="center"/>
          </w:tcPr>
          <w:p w14:paraId="7152EE39"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исходящих вызовов</w:t>
            </w:r>
          </w:p>
        </w:tc>
        <w:tc>
          <w:tcPr>
            <w:tcW w:w="2552" w:type="dxa"/>
            <w:tcBorders>
              <w:top w:val="single" w:sz="4" w:space="0" w:color="000000"/>
              <w:left w:val="single" w:sz="4" w:space="0" w:color="000000"/>
              <w:bottom w:val="single" w:sz="4" w:space="0" w:color="000000"/>
              <w:right w:val="single" w:sz="4" w:space="0" w:color="000000"/>
            </w:tcBorders>
            <w:vAlign w:val="center"/>
          </w:tcPr>
          <w:p w14:paraId="1589FD2A"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c>
          <w:tcPr>
            <w:tcW w:w="1588" w:type="dxa"/>
            <w:tcBorders>
              <w:top w:val="single" w:sz="4" w:space="0" w:color="000000"/>
              <w:left w:val="single" w:sz="4" w:space="0" w:color="000000"/>
              <w:bottom w:val="single" w:sz="4" w:space="0" w:color="000000"/>
              <w:right w:val="single" w:sz="4" w:space="0" w:color="000000"/>
            </w:tcBorders>
            <w:vAlign w:val="center"/>
          </w:tcPr>
          <w:p w14:paraId="69C202DB"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r>
      <w:tr w:rsidR="0060401F" w14:paraId="4C0F2185"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07FF07E8"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2.</w:t>
            </w:r>
          </w:p>
        </w:tc>
        <w:tc>
          <w:tcPr>
            <w:tcW w:w="4961" w:type="dxa"/>
            <w:tcBorders>
              <w:top w:val="single" w:sz="4" w:space="0" w:color="000000"/>
              <w:left w:val="single" w:sz="4" w:space="0" w:color="000000"/>
              <w:bottom w:val="single" w:sz="4" w:space="0" w:color="000000"/>
              <w:right w:val="single" w:sz="4" w:space="0" w:color="000000"/>
            </w:tcBorders>
            <w:vAlign w:val="center"/>
          </w:tcPr>
          <w:p w14:paraId="5DDF0BAC"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Возможность осуществления соединений в закрытом режиме ССТ Заказчика и ССТ других ведомств, обслуживаемых Спецсвязью ФСО России</w:t>
            </w:r>
          </w:p>
        </w:tc>
        <w:tc>
          <w:tcPr>
            <w:tcW w:w="2552" w:type="dxa"/>
            <w:tcBorders>
              <w:top w:val="single" w:sz="4" w:space="0" w:color="000000"/>
              <w:left w:val="single" w:sz="4" w:space="0" w:color="000000"/>
              <w:bottom w:val="single" w:sz="4" w:space="0" w:color="000000"/>
              <w:right w:val="single" w:sz="4" w:space="0" w:color="000000"/>
            </w:tcBorders>
            <w:vAlign w:val="center"/>
          </w:tcPr>
          <w:p w14:paraId="50CFAEC2"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c>
          <w:tcPr>
            <w:tcW w:w="1588" w:type="dxa"/>
            <w:tcBorders>
              <w:top w:val="single" w:sz="4" w:space="0" w:color="000000"/>
              <w:left w:val="single" w:sz="4" w:space="0" w:color="000000"/>
              <w:bottom w:val="single" w:sz="4" w:space="0" w:color="000000"/>
              <w:right w:val="single" w:sz="4" w:space="0" w:color="000000"/>
            </w:tcBorders>
            <w:vAlign w:val="center"/>
          </w:tcPr>
          <w:p w14:paraId="4A702A2F"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r>
      <w:tr w:rsidR="0060401F" w14:paraId="56866C43"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7B85B9FD"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2.1.</w:t>
            </w:r>
          </w:p>
        </w:tc>
        <w:tc>
          <w:tcPr>
            <w:tcW w:w="4961" w:type="dxa"/>
            <w:tcBorders>
              <w:top w:val="single" w:sz="4" w:space="0" w:color="000000"/>
              <w:left w:val="single" w:sz="4" w:space="0" w:color="000000"/>
              <w:bottom w:val="single" w:sz="4" w:space="0" w:color="000000"/>
              <w:right w:val="single" w:sz="4" w:space="0" w:color="000000"/>
            </w:tcBorders>
            <w:vAlign w:val="center"/>
          </w:tcPr>
          <w:p w14:paraId="543D1479"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входящих вызовов</w:t>
            </w:r>
          </w:p>
        </w:tc>
        <w:tc>
          <w:tcPr>
            <w:tcW w:w="2552" w:type="dxa"/>
            <w:tcBorders>
              <w:top w:val="single" w:sz="4" w:space="0" w:color="000000"/>
              <w:left w:val="single" w:sz="4" w:space="0" w:color="000000"/>
              <w:bottom w:val="single" w:sz="4" w:space="0" w:color="000000"/>
              <w:right w:val="single" w:sz="4" w:space="0" w:color="000000"/>
            </w:tcBorders>
            <w:vAlign w:val="center"/>
          </w:tcPr>
          <w:p w14:paraId="46473FA5"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c>
          <w:tcPr>
            <w:tcW w:w="1588" w:type="dxa"/>
            <w:tcBorders>
              <w:top w:val="single" w:sz="4" w:space="0" w:color="000000"/>
              <w:left w:val="single" w:sz="4" w:space="0" w:color="000000"/>
              <w:bottom w:val="single" w:sz="4" w:space="0" w:color="000000"/>
              <w:right w:val="single" w:sz="4" w:space="0" w:color="000000"/>
            </w:tcBorders>
            <w:vAlign w:val="center"/>
          </w:tcPr>
          <w:p w14:paraId="3661870A"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r>
      <w:tr w:rsidR="0060401F" w14:paraId="049F6D30"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7DF43A2D"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2.2.</w:t>
            </w:r>
          </w:p>
        </w:tc>
        <w:tc>
          <w:tcPr>
            <w:tcW w:w="4961" w:type="dxa"/>
            <w:tcBorders>
              <w:top w:val="single" w:sz="4" w:space="0" w:color="000000"/>
              <w:left w:val="single" w:sz="4" w:space="0" w:color="000000"/>
              <w:bottom w:val="single" w:sz="4" w:space="0" w:color="000000"/>
              <w:right w:val="single" w:sz="4" w:space="0" w:color="000000"/>
            </w:tcBorders>
            <w:vAlign w:val="center"/>
          </w:tcPr>
          <w:p w14:paraId="1D68C982"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исходящих вызовов</w:t>
            </w:r>
          </w:p>
        </w:tc>
        <w:tc>
          <w:tcPr>
            <w:tcW w:w="2552" w:type="dxa"/>
            <w:tcBorders>
              <w:top w:val="single" w:sz="4" w:space="0" w:color="000000"/>
              <w:left w:val="single" w:sz="4" w:space="0" w:color="000000"/>
              <w:bottom w:val="single" w:sz="4" w:space="0" w:color="000000"/>
              <w:right w:val="single" w:sz="4" w:space="0" w:color="000000"/>
            </w:tcBorders>
            <w:vAlign w:val="center"/>
          </w:tcPr>
          <w:p w14:paraId="58074F20"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c>
          <w:tcPr>
            <w:tcW w:w="1588" w:type="dxa"/>
            <w:tcBorders>
              <w:top w:val="single" w:sz="4" w:space="0" w:color="000000"/>
              <w:left w:val="single" w:sz="4" w:space="0" w:color="000000"/>
              <w:bottom w:val="single" w:sz="4" w:space="0" w:color="000000"/>
              <w:right w:val="single" w:sz="4" w:space="0" w:color="000000"/>
            </w:tcBorders>
            <w:vAlign w:val="center"/>
          </w:tcPr>
          <w:p w14:paraId="2B7362BB"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r>
      <w:tr w:rsidR="0060401F" w14:paraId="382B9AEB"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732C8853"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3.</w:t>
            </w:r>
          </w:p>
        </w:tc>
        <w:tc>
          <w:tcPr>
            <w:tcW w:w="4961" w:type="dxa"/>
            <w:tcBorders>
              <w:top w:val="single" w:sz="4" w:space="0" w:color="000000"/>
              <w:left w:val="single" w:sz="4" w:space="0" w:color="000000"/>
              <w:bottom w:val="single" w:sz="4" w:space="0" w:color="000000"/>
              <w:right w:val="single" w:sz="4" w:space="0" w:color="000000"/>
            </w:tcBorders>
            <w:vAlign w:val="center"/>
          </w:tcPr>
          <w:p w14:paraId="0E76D9B5"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xml:space="preserve">Возможность осуществления соединений ССТ Заказчика в закрытом режиме с абонентскими устройствами специальной связи ФСО России, с использованием </w:t>
            </w:r>
            <w:r>
              <w:rPr>
                <w:rFonts w:ascii="Times New Roman" w:eastAsia="Times New Roman" w:hAnsi="Times New Roman" w:cs="Times New Roman"/>
                <w:sz w:val="26"/>
                <w:szCs w:val="26"/>
                <w:highlight w:val="white"/>
                <w:lang w:eastAsia="ar-SA"/>
              </w:rPr>
              <w:lastRenderedPageBreak/>
              <w:t>шлюзового оборудования Спецсвязи ФСО России</w:t>
            </w:r>
          </w:p>
        </w:tc>
        <w:tc>
          <w:tcPr>
            <w:tcW w:w="2552" w:type="dxa"/>
            <w:tcBorders>
              <w:top w:val="single" w:sz="4" w:space="0" w:color="000000"/>
              <w:left w:val="single" w:sz="4" w:space="0" w:color="000000"/>
              <w:bottom w:val="single" w:sz="4" w:space="0" w:color="000000"/>
              <w:right w:val="single" w:sz="4" w:space="0" w:color="000000"/>
            </w:tcBorders>
            <w:vAlign w:val="center"/>
          </w:tcPr>
          <w:p w14:paraId="008AAA7B"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c>
          <w:tcPr>
            <w:tcW w:w="1588" w:type="dxa"/>
            <w:tcBorders>
              <w:top w:val="single" w:sz="4" w:space="0" w:color="000000"/>
              <w:left w:val="single" w:sz="4" w:space="0" w:color="000000"/>
              <w:bottom w:val="single" w:sz="4" w:space="0" w:color="000000"/>
              <w:right w:val="single" w:sz="4" w:space="0" w:color="000000"/>
            </w:tcBorders>
            <w:vAlign w:val="center"/>
          </w:tcPr>
          <w:p w14:paraId="62BAED39"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r>
      <w:tr w:rsidR="0060401F" w14:paraId="5E3DFE2D"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7BE30E4C"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3.1.</w:t>
            </w:r>
          </w:p>
        </w:tc>
        <w:tc>
          <w:tcPr>
            <w:tcW w:w="4961" w:type="dxa"/>
            <w:tcBorders>
              <w:top w:val="single" w:sz="4" w:space="0" w:color="000000"/>
              <w:left w:val="single" w:sz="4" w:space="0" w:color="000000"/>
              <w:bottom w:val="single" w:sz="4" w:space="0" w:color="000000"/>
              <w:right w:val="single" w:sz="4" w:space="0" w:color="000000"/>
            </w:tcBorders>
            <w:vAlign w:val="center"/>
          </w:tcPr>
          <w:p w14:paraId="50A86D26"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входящих вызовов</w:t>
            </w:r>
          </w:p>
        </w:tc>
        <w:tc>
          <w:tcPr>
            <w:tcW w:w="2552" w:type="dxa"/>
            <w:tcBorders>
              <w:top w:val="single" w:sz="4" w:space="0" w:color="000000"/>
              <w:left w:val="single" w:sz="4" w:space="0" w:color="000000"/>
              <w:bottom w:val="single" w:sz="4" w:space="0" w:color="000000"/>
              <w:right w:val="single" w:sz="4" w:space="0" w:color="000000"/>
            </w:tcBorders>
            <w:vAlign w:val="center"/>
          </w:tcPr>
          <w:p w14:paraId="6870283D"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c>
          <w:tcPr>
            <w:tcW w:w="1588" w:type="dxa"/>
            <w:tcBorders>
              <w:top w:val="single" w:sz="4" w:space="0" w:color="000000"/>
              <w:left w:val="single" w:sz="4" w:space="0" w:color="000000"/>
              <w:bottom w:val="single" w:sz="4" w:space="0" w:color="000000"/>
              <w:right w:val="single" w:sz="4" w:space="0" w:color="000000"/>
            </w:tcBorders>
            <w:vAlign w:val="center"/>
          </w:tcPr>
          <w:p w14:paraId="31C49968"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r>
      <w:tr w:rsidR="0060401F" w14:paraId="58E28640"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0B4CE48F" w14:textId="77777777" w:rsidR="0060401F" w:rsidRDefault="004A7FAB">
            <w:pPr>
              <w:spacing w:after="0"/>
              <w:jc w:val="center"/>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3.2.</w:t>
            </w:r>
          </w:p>
        </w:tc>
        <w:tc>
          <w:tcPr>
            <w:tcW w:w="4961" w:type="dxa"/>
            <w:tcBorders>
              <w:top w:val="single" w:sz="4" w:space="0" w:color="000000"/>
              <w:left w:val="single" w:sz="4" w:space="0" w:color="000000"/>
              <w:bottom w:val="single" w:sz="4" w:space="0" w:color="000000"/>
              <w:right w:val="single" w:sz="4" w:space="0" w:color="000000"/>
            </w:tcBorders>
            <w:vAlign w:val="center"/>
          </w:tcPr>
          <w:p w14:paraId="1FE8FE1E" w14:textId="77777777" w:rsidR="0060401F" w:rsidRDefault="004A7FAB">
            <w:pPr>
              <w:spacing w:after="0"/>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 исходящих вызовов</w:t>
            </w:r>
          </w:p>
        </w:tc>
        <w:tc>
          <w:tcPr>
            <w:tcW w:w="2552" w:type="dxa"/>
            <w:tcBorders>
              <w:top w:val="single" w:sz="4" w:space="0" w:color="000000"/>
              <w:left w:val="single" w:sz="4" w:space="0" w:color="000000"/>
              <w:bottom w:val="single" w:sz="4" w:space="0" w:color="000000"/>
              <w:right w:val="single" w:sz="4" w:space="0" w:color="000000"/>
            </w:tcBorders>
            <w:vAlign w:val="center"/>
          </w:tcPr>
          <w:p w14:paraId="48699944"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c>
          <w:tcPr>
            <w:tcW w:w="1588" w:type="dxa"/>
            <w:tcBorders>
              <w:top w:val="single" w:sz="4" w:space="0" w:color="000000"/>
              <w:left w:val="single" w:sz="4" w:space="0" w:color="000000"/>
              <w:bottom w:val="single" w:sz="4" w:space="0" w:color="000000"/>
              <w:right w:val="single" w:sz="4" w:space="0" w:color="000000"/>
            </w:tcBorders>
            <w:vAlign w:val="center"/>
          </w:tcPr>
          <w:p w14:paraId="1629B3C7" w14:textId="77777777" w:rsidR="0060401F" w:rsidRDefault="0060401F">
            <w:pPr>
              <w:tabs>
                <w:tab w:val="num" w:pos="720"/>
              </w:tabs>
              <w:spacing w:after="0"/>
              <w:ind w:firstLine="567"/>
              <w:jc w:val="both"/>
              <w:rPr>
                <w:rFonts w:ascii="Times New Roman" w:eastAsia="Times New Roman" w:hAnsi="Times New Roman" w:cs="Times New Roman"/>
                <w:sz w:val="26"/>
                <w:szCs w:val="26"/>
                <w:highlight w:val="white"/>
                <w:lang w:eastAsia="ar-SA"/>
              </w:rPr>
            </w:pPr>
          </w:p>
        </w:tc>
      </w:tr>
    </w:tbl>
    <w:p w14:paraId="05451E7E" w14:textId="77777777" w:rsidR="0060401F" w:rsidRDefault="004A7FAB">
      <w:pPr>
        <w:spacing w:after="0"/>
        <w:ind w:firstLine="567"/>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По результатам проверки качественных характеристик услуг подвижной связи для пропуска трафика шифрованной связи Стороны определили:</w:t>
      </w:r>
    </w:p>
    <w:p w14:paraId="47AF8810" w14:textId="77777777" w:rsidR="0060401F" w:rsidRDefault="004A7FAB">
      <w:pPr>
        <w:spacing w:after="0"/>
        <w:ind w:firstLine="567"/>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фактическое качество проверенных услуг подвижной связи для пропуска трафика шифрованной связи соответствует/не соответствует Техническому заданию (Приложение № 1 к Контракту).</w:t>
      </w:r>
    </w:p>
    <w:p w14:paraId="3403A1CF" w14:textId="77777777" w:rsidR="0060401F" w:rsidRDefault="004A7FAB">
      <w:pPr>
        <w:spacing w:after="0"/>
        <w:ind w:firstLine="567"/>
        <w:jc w:val="both"/>
        <w:rPr>
          <w:rFonts w:ascii="Times New Roman" w:eastAsia="Times New Roman" w:hAnsi="Times New Roman" w:cs="Times New Roman"/>
          <w:sz w:val="26"/>
          <w:szCs w:val="26"/>
          <w:highlight w:val="white"/>
          <w:lang w:eastAsia="ar-SA"/>
        </w:rPr>
      </w:pPr>
      <w:r>
        <w:rPr>
          <w:rFonts w:ascii="Times New Roman" w:eastAsia="Times New Roman" w:hAnsi="Times New Roman" w:cs="Times New Roman"/>
          <w:sz w:val="26"/>
          <w:szCs w:val="26"/>
          <w:highlight w:val="white"/>
          <w:lang w:eastAsia="ar-SA"/>
        </w:rPr>
        <w:t>Услуги подвижной связи для пропуска трафика шифрованной связи организованы/не организованы Исполнителем в полном объеме и в срок, и приняты/не приняты Заказчиком в соответствии с Техническим заданием (Приложение № 1 к Контракту).</w:t>
      </w:r>
    </w:p>
    <w:p w14:paraId="0A634D6E" w14:textId="77777777" w:rsidR="0060401F" w:rsidRDefault="0060401F">
      <w:pPr>
        <w:spacing w:after="0" w:line="240" w:lineRule="auto"/>
        <w:jc w:val="both"/>
        <w:rPr>
          <w:rFonts w:ascii="Times New Roman" w:eastAsia="Times New Roman" w:hAnsi="Times New Roman" w:cs="Times New Roman"/>
          <w:sz w:val="26"/>
          <w:szCs w:val="26"/>
          <w:highlight w:val="white"/>
          <w:lang w:eastAsia="ar-SA"/>
        </w:rPr>
      </w:pPr>
    </w:p>
    <w:p w14:paraId="1E9E3687" w14:textId="77777777" w:rsidR="0060401F" w:rsidRDefault="0060401F">
      <w:pPr>
        <w:widowControl w:val="0"/>
        <w:spacing w:after="0" w:line="240" w:lineRule="auto"/>
        <w:jc w:val="center"/>
        <w:rPr>
          <w:rFonts w:ascii="Times New Roman" w:eastAsia="Times New Roman" w:hAnsi="Times New Roman" w:cs="Times New Roman"/>
          <w:b/>
          <w:bCs/>
          <w:color w:val="000000"/>
          <w:sz w:val="24"/>
          <w:szCs w:val="24"/>
        </w:rPr>
      </w:pPr>
    </w:p>
    <w:sectPr w:rsidR="0060401F">
      <w:headerReference w:type="default" r:id="rId16"/>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8713E" w14:textId="77777777" w:rsidR="0060401F" w:rsidRDefault="004A7FAB">
      <w:pPr>
        <w:spacing w:after="0" w:line="240" w:lineRule="auto"/>
      </w:pPr>
      <w:r>
        <w:separator/>
      </w:r>
    </w:p>
  </w:endnote>
  <w:endnote w:type="continuationSeparator" w:id="0">
    <w:p w14:paraId="55D128D7" w14:textId="77777777" w:rsidR="0060401F" w:rsidRDefault="004A7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FF817" w14:textId="77777777" w:rsidR="0060401F" w:rsidRDefault="004A7FAB">
      <w:pPr>
        <w:spacing w:after="0" w:line="240" w:lineRule="auto"/>
      </w:pPr>
      <w:r>
        <w:separator/>
      </w:r>
    </w:p>
  </w:footnote>
  <w:footnote w:type="continuationSeparator" w:id="0">
    <w:p w14:paraId="281B84CD" w14:textId="77777777" w:rsidR="0060401F" w:rsidRDefault="004A7FAB">
      <w:pPr>
        <w:spacing w:after="0" w:line="240" w:lineRule="auto"/>
      </w:pPr>
      <w:r>
        <w:continuationSeparator/>
      </w:r>
    </w:p>
  </w:footnote>
  <w:footnote w:id="1">
    <w:p w14:paraId="4A304AD1" w14:textId="77777777" w:rsidR="0060401F" w:rsidRDefault="004A7FAB">
      <w:pPr>
        <w:pStyle w:val="af"/>
        <w:ind w:left="284"/>
        <w:jc w:val="both"/>
        <w:rPr>
          <w:rFonts w:ascii="Times New Roman" w:hAnsi="Times New Roman" w:cs="Times New Roman"/>
          <w:sz w:val="20"/>
          <w:szCs w:val="20"/>
        </w:rPr>
      </w:pPr>
      <w:r>
        <w:rPr>
          <w:rStyle w:val="af1"/>
          <w:rFonts w:ascii="Times New Roman" w:hAnsi="Times New Roman" w:cs="Times New Roman"/>
          <w:sz w:val="20"/>
          <w:szCs w:val="20"/>
        </w:rPr>
        <w:footnoteRef/>
      </w:r>
      <w:r>
        <w:rPr>
          <w:rFonts w:ascii="Times New Roman" w:hAnsi="Times New Roman" w:cs="Times New Roman"/>
          <w:sz w:val="20"/>
          <w:szCs w:val="20"/>
        </w:rPr>
        <w:t xml:space="preserve"> В случае, если Исполнителем является юридическое лицо или физическое лицо, в том числе зарегистрированное в качестве индивидуального предпринимателя,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14:paraId="39B320B9" w14:textId="77777777" w:rsidR="0060401F" w:rsidRDefault="004A7FAB">
      <w:pPr>
        <w:pStyle w:val="af"/>
        <w:ind w:left="284"/>
        <w:jc w:val="both"/>
        <w:rPr>
          <w:rFonts w:ascii="Times New Roman" w:hAnsi="Times New Roman" w:cs="Times New Roman"/>
          <w:sz w:val="20"/>
          <w:szCs w:val="20"/>
          <w:highlight w:val="white"/>
        </w:rPr>
      </w:pPr>
      <w:r>
        <w:rPr>
          <w:rStyle w:val="af1"/>
          <w:rFonts w:ascii="Times New Roman" w:hAnsi="Times New Roman" w:cs="Times New Roman"/>
          <w:sz w:val="20"/>
          <w:szCs w:val="20"/>
          <w:highlight w:val="white"/>
        </w:rPr>
        <w:footnoteRef/>
      </w:r>
      <w:r>
        <w:rPr>
          <w:rFonts w:ascii="Times New Roman" w:hAnsi="Times New Roman" w:cs="Times New Roman"/>
          <w:sz w:val="20"/>
          <w:szCs w:val="20"/>
          <w:highlight w:val="white"/>
        </w:rPr>
        <w:t xml:space="preserve"> В течение 2 рабочих дней с момента заключения Контракта, если срок исполнения Контракта начинается с момента его заключения.</w:t>
      </w:r>
    </w:p>
  </w:footnote>
  <w:footnote w:id="3">
    <w:p w14:paraId="27FB2928" w14:textId="77777777" w:rsidR="0060401F" w:rsidRDefault="004A7FAB">
      <w:pPr>
        <w:pStyle w:val="af"/>
        <w:jc w:val="both"/>
        <w:rPr>
          <w:rFonts w:ascii="Times New Roman" w:hAnsi="Times New Roman"/>
        </w:rPr>
      </w:pPr>
      <w:r>
        <w:rPr>
          <w:rStyle w:val="af1"/>
          <w:rFonts w:ascii="Times New Roman" w:hAnsi="Times New Roman"/>
        </w:rPr>
        <w:footnoteRef/>
      </w:r>
      <w:r>
        <w:rPr>
          <w:rFonts w:ascii="Times New Roman" w:hAnsi="Times New Roman"/>
        </w:rPr>
        <w:t>ETSI, TS 102 250-4 «Обработка речи, передачи и аспекты качества: Аспекты QoS для популярных услуг в GSM и 3G сетях; Часть 4: Требования к измерительной аппаратуре», (Speech Processing, Transmission and Quality Aspects (STQ); QoS aspects for popular services in GSM and 3G networks; Part 4: Requirements for Quality of Service measurement equipment)</w:t>
      </w:r>
    </w:p>
  </w:footnote>
  <w:footnote w:id="4">
    <w:p w14:paraId="6966B61A" w14:textId="77777777" w:rsidR="0060401F" w:rsidRDefault="004A7FAB">
      <w:pPr>
        <w:pStyle w:val="af"/>
        <w:jc w:val="both"/>
      </w:pPr>
      <w:r>
        <w:rPr>
          <w:rStyle w:val="af1"/>
          <w:rFonts w:ascii="Times New Roman" w:hAnsi="Times New Roman"/>
        </w:rPr>
        <w:footnoteRef/>
      </w:r>
      <w:r>
        <w:rPr>
          <w:rFonts w:ascii="Times New Roman" w:hAnsi="Times New Roman"/>
        </w:rPr>
        <w:t>ETSI, EG 202 057-3 «Обработка речи, передачи и аспекты качества: Параметры QoS, определения и измерения, относящееся к пользователю; Часть 3: Параметры QoS для сетей сотовой наземной связи», (Speech Processing, Transmission and Quality Aspects (STQ); User related QoS parameter definitions and measurements; Part 3: QoS parameters specific to Public Land Mobile Networks (PLMN)), 2005.</w:t>
      </w:r>
    </w:p>
  </w:footnote>
  <w:footnote w:id="5">
    <w:p w14:paraId="2464E3BB" w14:textId="77777777" w:rsidR="0060401F" w:rsidRDefault="004A7FAB">
      <w:pPr>
        <w:pStyle w:val="af"/>
        <w:jc w:val="both"/>
        <w:rPr>
          <w:rFonts w:ascii="Times New Roman" w:hAnsi="Times New Roman"/>
        </w:rPr>
      </w:pPr>
      <w:r>
        <w:rPr>
          <w:rStyle w:val="af1"/>
          <w:rFonts w:ascii="Times New Roman" w:hAnsi="Times New Roman"/>
        </w:rPr>
        <w:footnoteRef/>
      </w:r>
      <w:r>
        <w:rPr>
          <w:rFonts w:ascii="Times New Roman" w:hAnsi="Times New Roman"/>
        </w:rPr>
        <w:t>ETSI, EG 202 057-4 «Обработка речи, передачи и аспекты качества: Параметры QoS, определения и измерения, относящееся к пользователю; Часть 4: Доступ в Интернет», (Speech Processing, Transmission and Quality Aspects (STQ); User related QoS parameter definitions and measurements; Part 4: Internet access), 2005.</w:t>
      </w:r>
    </w:p>
  </w:footnote>
  <w:footnote w:id="6">
    <w:p w14:paraId="4D814012" w14:textId="77777777" w:rsidR="0060401F" w:rsidRDefault="004A7FAB">
      <w:pPr>
        <w:pStyle w:val="af"/>
        <w:jc w:val="both"/>
      </w:pPr>
      <w:r>
        <w:rPr>
          <w:rStyle w:val="af1"/>
          <w:rFonts w:ascii="Times New Roman" w:hAnsi="Times New Roman"/>
        </w:rPr>
        <w:footnoteRef/>
      </w:r>
      <w:r>
        <w:rPr>
          <w:rFonts w:ascii="Times New Roman" w:hAnsi="Times New Roman"/>
        </w:rPr>
        <w:t>ETSI, TS 102 250-5 «Обработка речи, передачи и аспекты качества: Аспекты QoS для популярных услуг в GSM и 3G сетях; Часть 5: Определение типовых шаблонов для измерений», (Speech Processing, Transmission and Quality Aspects (STQ); QoS aspects for popular services in GSM and 3G networks; Part 5: Definition of typical measurement profiles),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F10D" w14:textId="77777777" w:rsidR="0060401F" w:rsidRDefault="004A7FAB">
    <w:pPr>
      <w:pStyle w:val="a9"/>
      <w:jc w:val="center"/>
    </w:pPr>
    <w:r>
      <w:fldChar w:fldCharType="begin"/>
    </w:r>
    <w:r>
      <w:instrText>PAGE \* MERGEFORMAT</w:instrText>
    </w:r>
    <w:r>
      <w:fldChar w:fldCharType="separate"/>
    </w:r>
    <w: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2A0"/>
    <w:multiLevelType w:val="hybridMultilevel"/>
    <w:tmpl w:val="DFB00C48"/>
    <w:lvl w:ilvl="0" w:tplc="97727A1A">
      <w:start w:val="1"/>
      <w:numFmt w:val="bullet"/>
      <w:lvlText w:val=""/>
      <w:lvlJc w:val="left"/>
      <w:pPr>
        <w:tabs>
          <w:tab w:val="num" w:pos="1068"/>
        </w:tabs>
        <w:ind w:left="1068" w:hanging="360"/>
      </w:pPr>
      <w:rPr>
        <w:rFonts w:ascii="Symbol" w:hAnsi="Symbol" w:hint="default"/>
      </w:rPr>
    </w:lvl>
    <w:lvl w:ilvl="1" w:tplc="C150BDD4">
      <w:start w:val="1"/>
      <w:numFmt w:val="decimal"/>
      <w:lvlText w:val="%2."/>
      <w:lvlJc w:val="left"/>
      <w:pPr>
        <w:tabs>
          <w:tab w:val="num" w:pos="1788"/>
        </w:tabs>
        <w:ind w:left="1788" w:hanging="360"/>
      </w:pPr>
    </w:lvl>
    <w:lvl w:ilvl="2" w:tplc="05DC24D4">
      <w:start w:val="1"/>
      <w:numFmt w:val="decimal"/>
      <w:lvlText w:val="%3."/>
      <w:lvlJc w:val="left"/>
      <w:pPr>
        <w:tabs>
          <w:tab w:val="num" w:pos="2508"/>
        </w:tabs>
        <w:ind w:left="2508" w:hanging="360"/>
      </w:pPr>
    </w:lvl>
    <w:lvl w:ilvl="3" w:tplc="4F2CB736">
      <w:start w:val="1"/>
      <w:numFmt w:val="decimal"/>
      <w:lvlText w:val="%4."/>
      <w:lvlJc w:val="left"/>
      <w:pPr>
        <w:tabs>
          <w:tab w:val="num" w:pos="3228"/>
        </w:tabs>
        <w:ind w:left="3228" w:hanging="360"/>
      </w:pPr>
    </w:lvl>
    <w:lvl w:ilvl="4" w:tplc="060EA66A">
      <w:start w:val="1"/>
      <w:numFmt w:val="decimal"/>
      <w:lvlText w:val="%5."/>
      <w:lvlJc w:val="left"/>
      <w:pPr>
        <w:tabs>
          <w:tab w:val="num" w:pos="3948"/>
        </w:tabs>
        <w:ind w:left="3948" w:hanging="360"/>
      </w:pPr>
    </w:lvl>
    <w:lvl w:ilvl="5" w:tplc="DB4CA81A">
      <w:start w:val="1"/>
      <w:numFmt w:val="decimal"/>
      <w:lvlText w:val="%6."/>
      <w:lvlJc w:val="left"/>
      <w:pPr>
        <w:tabs>
          <w:tab w:val="num" w:pos="4668"/>
        </w:tabs>
        <w:ind w:left="4668" w:hanging="360"/>
      </w:pPr>
    </w:lvl>
    <w:lvl w:ilvl="6" w:tplc="5CC66A86">
      <w:start w:val="1"/>
      <w:numFmt w:val="decimal"/>
      <w:lvlText w:val="%7."/>
      <w:lvlJc w:val="left"/>
      <w:pPr>
        <w:tabs>
          <w:tab w:val="num" w:pos="5388"/>
        </w:tabs>
        <w:ind w:left="5388" w:hanging="360"/>
      </w:pPr>
    </w:lvl>
    <w:lvl w:ilvl="7" w:tplc="1DCED46C">
      <w:start w:val="1"/>
      <w:numFmt w:val="decimal"/>
      <w:lvlText w:val="%8."/>
      <w:lvlJc w:val="left"/>
      <w:pPr>
        <w:tabs>
          <w:tab w:val="num" w:pos="6108"/>
        </w:tabs>
        <w:ind w:left="6108" w:hanging="360"/>
      </w:pPr>
    </w:lvl>
    <w:lvl w:ilvl="8" w:tplc="A9C0CFE2">
      <w:start w:val="1"/>
      <w:numFmt w:val="decimal"/>
      <w:lvlText w:val="%9."/>
      <w:lvlJc w:val="left"/>
      <w:pPr>
        <w:tabs>
          <w:tab w:val="num" w:pos="6828"/>
        </w:tabs>
        <w:ind w:left="6828" w:hanging="360"/>
      </w:pPr>
    </w:lvl>
  </w:abstractNum>
  <w:abstractNum w:abstractNumId="1" w15:restartNumberingAfterBreak="0">
    <w:nsid w:val="0941296B"/>
    <w:multiLevelType w:val="hybridMultilevel"/>
    <w:tmpl w:val="5F2E05A0"/>
    <w:lvl w:ilvl="0" w:tplc="16507358">
      <w:start w:val="1"/>
      <w:numFmt w:val="bullet"/>
      <w:lvlText w:val=""/>
      <w:lvlJc w:val="left"/>
      <w:pPr>
        <w:tabs>
          <w:tab w:val="num" w:pos="1068"/>
        </w:tabs>
        <w:ind w:left="1068" w:hanging="360"/>
      </w:pPr>
      <w:rPr>
        <w:rFonts w:ascii="Symbol" w:hAnsi="Symbol" w:hint="default"/>
      </w:rPr>
    </w:lvl>
    <w:lvl w:ilvl="1" w:tplc="7CAE7C16">
      <w:start w:val="1"/>
      <w:numFmt w:val="decimal"/>
      <w:lvlText w:val="%2."/>
      <w:lvlJc w:val="left"/>
      <w:pPr>
        <w:tabs>
          <w:tab w:val="num" w:pos="1788"/>
        </w:tabs>
        <w:ind w:left="1788" w:hanging="360"/>
      </w:pPr>
    </w:lvl>
    <w:lvl w:ilvl="2" w:tplc="ED20797C">
      <w:start w:val="1"/>
      <w:numFmt w:val="decimal"/>
      <w:lvlText w:val="%3."/>
      <w:lvlJc w:val="left"/>
      <w:pPr>
        <w:tabs>
          <w:tab w:val="num" w:pos="2508"/>
        </w:tabs>
        <w:ind w:left="2508" w:hanging="360"/>
      </w:pPr>
    </w:lvl>
    <w:lvl w:ilvl="3" w:tplc="313C5514">
      <w:start w:val="1"/>
      <w:numFmt w:val="decimal"/>
      <w:lvlText w:val="%4."/>
      <w:lvlJc w:val="left"/>
      <w:pPr>
        <w:tabs>
          <w:tab w:val="num" w:pos="3228"/>
        </w:tabs>
        <w:ind w:left="3228" w:hanging="360"/>
      </w:pPr>
    </w:lvl>
    <w:lvl w:ilvl="4" w:tplc="37E47966">
      <w:start w:val="1"/>
      <w:numFmt w:val="decimal"/>
      <w:lvlText w:val="%5."/>
      <w:lvlJc w:val="left"/>
      <w:pPr>
        <w:tabs>
          <w:tab w:val="num" w:pos="3948"/>
        </w:tabs>
        <w:ind w:left="3948" w:hanging="360"/>
      </w:pPr>
    </w:lvl>
    <w:lvl w:ilvl="5" w:tplc="BD562CC4">
      <w:start w:val="1"/>
      <w:numFmt w:val="decimal"/>
      <w:lvlText w:val="%6."/>
      <w:lvlJc w:val="left"/>
      <w:pPr>
        <w:tabs>
          <w:tab w:val="num" w:pos="4668"/>
        </w:tabs>
        <w:ind w:left="4668" w:hanging="360"/>
      </w:pPr>
    </w:lvl>
    <w:lvl w:ilvl="6" w:tplc="D0420ED6">
      <w:start w:val="1"/>
      <w:numFmt w:val="decimal"/>
      <w:lvlText w:val="%7."/>
      <w:lvlJc w:val="left"/>
      <w:pPr>
        <w:tabs>
          <w:tab w:val="num" w:pos="5388"/>
        </w:tabs>
        <w:ind w:left="5388" w:hanging="360"/>
      </w:pPr>
    </w:lvl>
    <w:lvl w:ilvl="7" w:tplc="AC8CFDF2">
      <w:start w:val="1"/>
      <w:numFmt w:val="decimal"/>
      <w:lvlText w:val="%8."/>
      <w:lvlJc w:val="left"/>
      <w:pPr>
        <w:tabs>
          <w:tab w:val="num" w:pos="6108"/>
        </w:tabs>
        <w:ind w:left="6108" w:hanging="360"/>
      </w:pPr>
    </w:lvl>
    <w:lvl w:ilvl="8" w:tplc="DED89D22">
      <w:start w:val="1"/>
      <w:numFmt w:val="decimal"/>
      <w:lvlText w:val="%9."/>
      <w:lvlJc w:val="left"/>
      <w:pPr>
        <w:tabs>
          <w:tab w:val="num" w:pos="6828"/>
        </w:tabs>
        <w:ind w:left="6828" w:hanging="360"/>
      </w:pPr>
    </w:lvl>
  </w:abstractNum>
  <w:abstractNum w:abstractNumId="2" w15:restartNumberingAfterBreak="0">
    <w:nsid w:val="0CB06489"/>
    <w:multiLevelType w:val="hybridMultilevel"/>
    <w:tmpl w:val="446C5F0E"/>
    <w:lvl w:ilvl="0" w:tplc="36F47CD2">
      <w:start w:val="1"/>
      <w:numFmt w:val="bullet"/>
      <w:lvlText w:val=""/>
      <w:lvlJc w:val="left"/>
      <w:pPr>
        <w:tabs>
          <w:tab w:val="num" w:pos="1068"/>
        </w:tabs>
        <w:ind w:left="1068" w:hanging="360"/>
      </w:pPr>
      <w:rPr>
        <w:rFonts w:ascii="Symbol" w:hAnsi="Symbol" w:hint="default"/>
      </w:rPr>
    </w:lvl>
    <w:lvl w:ilvl="1" w:tplc="E53CE20C">
      <w:start w:val="1"/>
      <w:numFmt w:val="decimal"/>
      <w:lvlText w:val="%2."/>
      <w:lvlJc w:val="left"/>
      <w:pPr>
        <w:tabs>
          <w:tab w:val="num" w:pos="1788"/>
        </w:tabs>
        <w:ind w:left="1788" w:hanging="360"/>
      </w:pPr>
    </w:lvl>
    <w:lvl w:ilvl="2" w:tplc="9474CB14">
      <w:start w:val="1"/>
      <w:numFmt w:val="decimal"/>
      <w:lvlText w:val="%3."/>
      <w:lvlJc w:val="left"/>
      <w:pPr>
        <w:tabs>
          <w:tab w:val="num" w:pos="2508"/>
        </w:tabs>
        <w:ind w:left="2508" w:hanging="360"/>
      </w:pPr>
    </w:lvl>
    <w:lvl w:ilvl="3" w:tplc="58B0D3E2">
      <w:start w:val="1"/>
      <w:numFmt w:val="decimal"/>
      <w:lvlText w:val="%4."/>
      <w:lvlJc w:val="left"/>
      <w:pPr>
        <w:tabs>
          <w:tab w:val="num" w:pos="3228"/>
        </w:tabs>
        <w:ind w:left="3228" w:hanging="360"/>
      </w:pPr>
    </w:lvl>
    <w:lvl w:ilvl="4" w:tplc="276E18E8">
      <w:start w:val="1"/>
      <w:numFmt w:val="decimal"/>
      <w:lvlText w:val="%5."/>
      <w:lvlJc w:val="left"/>
      <w:pPr>
        <w:tabs>
          <w:tab w:val="num" w:pos="3948"/>
        </w:tabs>
        <w:ind w:left="3948" w:hanging="360"/>
      </w:pPr>
    </w:lvl>
    <w:lvl w:ilvl="5" w:tplc="E66E91FA">
      <w:start w:val="1"/>
      <w:numFmt w:val="decimal"/>
      <w:lvlText w:val="%6."/>
      <w:lvlJc w:val="left"/>
      <w:pPr>
        <w:tabs>
          <w:tab w:val="num" w:pos="4668"/>
        </w:tabs>
        <w:ind w:left="4668" w:hanging="360"/>
      </w:pPr>
    </w:lvl>
    <w:lvl w:ilvl="6" w:tplc="D1ECE89C">
      <w:start w:val="1"/>
      <w:numFmt w:val="decimal"/>
      <w:lvlText w:val="%7."/>
      <w:lvlJc w:val="left"/>
      <w:pPr>
        <w:tabs>
          <w:tab w:val="num" w:pos="5388"/>
        </w:tabs>
        <w:ind w:left="5388" w:hanging="360"/>
      </w:pPr>
    </w:lvl>
    <w:lvl w:ilvl="7" w:tplc="2ABE480C">
      <w:start w:val="1"/>
      <w:numFmt w:val="decimal"/>
      <w:lvlText w:val="%8."/>
      <w:lvlJc w:val="left"/>
      <w:pPr>
        <w:tabs>
          <w:tab w:val="num" w:pos="6108"/>
        </w:tabs>
        <w:ind w:left="6108" w:hanging="360"/>
      </w:pPr>
    </w:lvl>
    <w:lvl w:ilvl="8" w:tplc="6A1404AE">
      <w:start w:val="1"/>
      <w:numFmt w:val="decimal"/>
      <w:lvlText w:val="%9."/>
      <w:lvlJc w:val="left"/>
      <w:pPr>
        <w:tabs>
          <w:tab w:val="num" w:pos="6828"/>
        </w:tabs>
        <w:ind w:left="6828" w:hanging="360"/>
      </w:pPr>
    </w:lvl>
  </w:abstractNum>
  <w:abstractNum w:abstractNumId="3" w15:restartNumberingAfterBreak="0">
    <w:nsid w:val="0DED6DB1"/>
    <w:multiLevelType w:val="hybridMultilevel"/>
    <w:tmpl w:val="E8B89840"/>
    <w:lvl w:ilvl="0" w:tplc="683A058E">
      <w:start w:val="1"/>
      <w:numFmt w:val="decimal"/>
      <w:lvlText w:val="%1."/>
      <w:lvlJc w:val="left"/>
      <w:pPr>
        <w:ind w:left="786" w:hanging="360"/>
      </w:pPr>
      <w:rPr>
        <w:rFonts w:hint="default"/>
      </w:rPr>
    </w:lvl>
    <w:lvl w:ilvl="1" w:tplc="5FC8136C">
      <w:start w:val="1"/>
      <w:numFmt w:val="lowerLetter"/>
      <w:lvlText w:val="%2."/>
      <w:lvlJc w:val="left"/>
      <w:pPr>
        <w:ind w:left="1440" w:hanging="360"/>
      </w:pPr>
    </w:lvl>
    <w:lvl w:ilvl="2" w:tplc="6DF03206">
      <w:start w:val="1"/>
      <w:numFmt w:val="lowerRoman"/>
      <w:lvlText w:val="%3."/>
      <w:lvlJc w:val="right"/>
      <w:pPr>
        <w:ind w:left="2160" w:hanging="180"/>
      </w:pPr>
    </w:lvl>
    <w:lvl w:ilvl="3" w:tplc="711E1C0C">
      <w:start w:val="1"/>
      <w:numFmt w:val="decimal"/>
      <w:lvlText w:val="%4."/>
      <w:lvlJc w:val="left"/>
      <w:pPr>
        <w:ind w:left="2880" w:hanging="360"/>
      </w:pPr>
    </w:lvl>
    <w:lvl w:ilvl="4" w:tplc="5AF25572">
      <w:start w:val="1"/>
      <w:numFmt w:val="lowerLetter"/>
      <w:lvlText w:val="%5."/>
      <w:lvlJc w:val="left"/>
      <w:pPr>
        <w:ind w:left="3600" w:hanging="360"/>
      </w:pPr>
    </w:lvl>
    <w:lvl w:ilvl="5" w:tplc="8B861838">
      <w:start w:val="1"/>
      <w:numFmt w:val="lowerRoman"/>
      <w:lvlText w:val="%6."/>
      <w:lvlJc w:val="right"/>
      <w:pPr>
        <w:ind w:left="4320" w:hanging="180"/>
      </w:pPr>
    </w:lvl>
    <w:lvl w:ilvl="6" w:tplc="5D84F6AC">
      <w:start w:val="1"/>
      <w:numFmt w:val="decimal"/>
      <w:lvlText w:val="%7."/>
      <w:lvlJc w:val="left"/>
      <w:pPr>
        <w:ind w:left="5040" w:hanging="360"/>
      </w:pPr>
    </w:lvl>
    <w:lvl w:ilvl="7" w:tplc="DB8E947A">
      <w:start w:val="1"/>
      <w:numFmt w:val="lowerLetter"/>
      <w:lvlText w:val="%8."/>
      <w:lvlJc w:val="left"/>
      <w:pPr>
        <w:ind w:left="5760" w:hanging="360"/>
      </w:pPr>
    </w:lvl>
    <w:lvl w:ilvl="8" w:tplc="B1E400DC">
      <w:start w:val="1"/>
      <w:numFmt w:val="lowerRoman"/>
      <w:lvlText w:val="%9."/>
      <w:lvlJc w:val="right"/>
      <w:pPr>
        <w:ind w:left="6480" w:hanging="180"/>
      </w:pPr>
    </w:lvl>
  </w:abstractNum>
  <w:abstractNum w:abstractNumId="4" w15:restartNumberingAfterBreak="0">
    <w:nsid w:val="17235D2B"/>
    <w:multiLevelType w:val="hybridMultilevel"/>
    <w:tmpl w:val="E9FE66CE"/>
    <w:lvl w:ilvl="0" w:tplc="4F6A0438">
      <w:start w:val="1"/>
      <w:numFmt w:val="bullet"/>
      <w:lvlText w:val="–"/>
      <w:lvlJc w:val="left"/>
      <w:pPr>
        <w:ind w:left="720" w:hanging="360"/>
      </w:pPr>
      <w:rPr>
        <w:rFonts w:ascii="Arial" w:hAnsi="Arial" w:hint="default"/>
      </w:rPr>
    </w:lvl>
    <w:lvl w:ilvl="1" w:tplc="217A8E6A">
      <w:start w:val="1"/>
      <w:numFmt w:val="bullet"/>
      <w:lvlText w:val="o"/>
      <w:lvlJc w:val="left"/>
      <w:pPr>
        <w:ind w:left="1440" w:hanging="360"/>
      </w:pPr>
      <w:rPr>
        <w:rFonts w:ascii="Courier New" w:hAnsi="Courier New" w:cs="Courier New" w:hint="default"/>
      </w:rPr>
    </w:lvl>
    <w:lvl w:ilvl="2" w:tplc="1ADA8CB0">
      <w:start w:val="1"/>
      <w:numFmt w:val="bullet"/>
      <w:lvlText w:val=""/>
      <w:lvlJc w:val="left"/>
      <w:pPr>
        <w:ind w:left="2160" w:hanging="360"/>
      </w:pPr>
      <w:rPr>
        <w:rFonts w:ascii="Wingdings" w:hAnsi="Wingdings" w:hint="default"/>
      </w:rPr>
    </w:lvl>
    <w:lvl w:ilvl="3" w:tplc="AE00D3D8">
      <w:start w:val="1"/>
      <w:numFmt w:val="bullet"/>
      <w:lvlText w:val=""/>
      <w:lvlJc w:val="left"/>
      <w:pPr>
        <w:ind w:left="2880" w:hanging="360"/>
      </w:pPr>
      <w:rPr>
        <w:rFonts w:ascii="Symbol" w:hAnsi="Symbol" w:hint="default"/>
      </w:rPr>
    </w:lvl>
    <w:lvl w:ilvl="4" w:tplc="9306DBC8">
      <w:start w:val="1"/>
      <w:numFmt w:val="bullet"/>
      <w:lvlText w:val="o"/>
      <w:lvlJc w:val="left"/>
      <w:pPr>
        <w:ind w:left="3600" w:hanging="360"/>
      </w:pPr>
      <w:rPr>
        <w:rFonts w:ascii="Courier New" w:hAnsi="Courier New" w:cs="Courier New" w:hint="default"/>
      </w:rPr>
    </w:lvl>
    <w:lvl w:ilvl="5" w:tplc="2D686070">
      <w:start w:val="1"/>
      <w:numFmt w:val="bullet"/>
      <w:lvlText w:val=""/>
      <w:lvlJc w:val="left"/>
      <w:pPr>
        <w:ind w:left="4320" w:hanging="360"/>
      </w:pPr>
      <w:rPr>
        <w:rFonts w:ascii="Wingdings" w:hAnsi="Wingdings" w:hint="default"/>
      </w:rPr>
    </w:lvl>
    <w:lvl w:ilvl="6" w:tplc="013EE36A">
      <w:start w:val="1"/>
      <w:numFmt w:val="bullet"/>
      <w:lvlText w:val=""/>
      <w:lvlJc w:val="left"/>
      <w:pPr>
        <w:ind w:left="5040" w:hanging="360"/>
      </w:pPr>
      <w:rPr>
        <w:rFonts w:ascii="Symbol" w:hAnsi="Symbol" w:hint="default"/>
      </w:rPr>
    </w:lvl>
    <w:lvl w:ilvl="7" w:tplc="D9E24786">
      <w:start w:val="1"/>
      <w:numFmt w:val="bullet"/>
      <w:lvlText w:val="o"/>
      <w:lvlJc w:val="left"/>
      <w:pPr>
        <w:ind w:left="5760" w:hanging="360"/>
      </w:pPr>
      <w:rPr>
        <w:rFonts w:ascii="Courier New" w:hAnsi="Courier New" w:cs="Courier New" w:hint="default"/>
      </w:rPr>
    </w:lvl>
    <w:lvl w:ilvl="8" w:tplc="3272B11C">
      <w:start w:val="1"/>
      <w:numFmt w:val="bullet"/>
      <w:lvlText w:val=""/>
      <w:lvlJc w:val="left"/>
      <w:pPr>
        <w:ind w:left="6480" w:hanging="360"/>
      </w:pPr>
      <w:rPr>
        <w:rFonts w:ascii="Wingdings" w:hAnsi="Wingdings" w:hint="default"/>
      </w:rPr>
    </w:lvl>
  </w:abstractNum>
  <w:abstractNum w:abstractNumId="5" w15:restartNumberingAfterBreak="0">
    <w:nsid w:val="19336046"/>
    <w:multiLevelType w:val="hybridMultilevel"/>
    <w:tmpl w:val="5C98BAC2"/>
    <w:lvl w:ilvl="0" w:tplc="1D326A74">
      <w:start w:val="1"/>
      <w:numFmt w:val="decimal"/>
      <w:lvlText w:val="%1."/>
      <w:lvlJc w:val="left"/>
      <w:pPr>
        <w:ind w:left="1069" w:hanging="360"/>
      </w:pPr>
      <w:rPr>
        <w:rFonts w:ascii="Times New Roman" w:eastAsia="Times New Roman" w:hAnsi="Times New Roman" w:cs="Times New Roman" w:hint="default"/>
        <w:b/>
        <w:sz w:val="24"/>
      </w:rPr>
    </w:lvl>
    <w:lvl w:ilvl="1" w:tplc="5FFE0D68">
      <w:start w:val="1"/>
      <w:numFmt w:val="lowerLetter"/>
      <w:lvlText w:val="%2."/>
      <w:lvlJc w:val="left"/>
      <w:pPr>
        <w:ind w:left="1789" w:hanging="360"/>
      </w:pPr>
    </w:lvl>
    <w:lvl w:ilvl="2" w:tplc="D338BEBE">
      <w:start w:val="1"/>
      <w:numFmt w:val="lowerRoman"/>
      <w:lvlText w:val="%3."/>
      <w:lvlJc w:val="right"/>
      <w:pPr>
        <w:ind w:left="2509" w:hanging="180"/>
      </w:pPr>
    </w:lvl>
    <w:lvl w:ilvl="3" w:tplc="30F47536">
      <w:start w:val="1"/>
      <w:numFmt w:val="decimal"/>
      <w:lvlText w:val="%4."/>
      <w:lvlJc w:val="left"/>
      <w:pPr>
        <w:ind w:left="3229" w:hanging="360"/>
      </w:pPr>
    </w:lvl>
    <w:lvl w:ilvl="4" w:tplc="32F8B450">
      <w:start w:val="1"/>
      <w:numFmt w:val="lowerLetter"/>
      <w:lvlText w:val="%5."/>
      <w:lvlJc w:val="left"/>
      <w:pPr>
        <w:ind w:left="3949" w:hanging="360"/>
      </w:pPr>
    </w:lvl>
    <w:lvl w:ilvl="5" w:tplc="0F7E8FE0">
      <w:start w:val="1"/>
      <w:numFmt w:val="lowerRoman"/>
      <w:lvlText w:val="%6."/>
      <w:lvlJc w:val="right"/>
      <w:pPr>
        <w:ind w:left="4669" w:hanging="180"/>
      </w:pPr>
    </w:lvl>
    <w:lvl w:ilvl="6" w:tplc="21B2FEBE">
      <w:start w:val="1"/>
      <w:numFmt w:val="decimal"/>
      <w:lvlText w:val="%7."/>
      <w:lvlJc w:val="left"/>
      <w:pPr>
        <w:ind w:left="5389" w:hanging="360"/>
      </w:pPr>
    </w:lvl>
    <w:lvl w:ilvl="7" w:tplc="63A8AB0E">
      <w:start w:val="1"/>
      <w:numFmt w:val="lowerLetter"/>
      <w:lvlText w:val="%8."/>
      <w:lvlJc w:val="left"/>
      <w:pPr>
        <w:ind w:left="6109" w:hanging="360"/>
      </w:pPr>
    </w:lvl>
    <w:lvl w:ilvl="8" w:tplc="E40ADE48">
      <w:start w:val="1"/>
      <w:numFmt w:val="lowerRoman"/>
      <w:lvlText w:val="%9."/>
      <w:lvlJc w:val="right"/>
      <w:pPr>
        <w:ind w:left="6829" w:hanging="180"/>
      </w:pPr>
    </w:lvl>
  </w:abstractNum>
  <w:abstractNum w:abstractNumId="6" w15:restartNumberingAfterBreak="0">
    <w:nsid w:val="1B6413C5"/>
    <w:multiLevelType w:val="hybridMultilevel"/>
    <w:tmpl w:val="598A8ACC"/>
    <w:lvl w:ilvl="0" w:tplc="2F2E82CA">
      <w:start w:val="1"/>
      <w:numFmt w:val="bullet"/>
      <w:lvlText w:val=""/>
      <w:lvlJc w:val="left"/>
      <w:pPr>
        <w:tabs>
          <w:tab w:val="num" w:pos="1068"/>
        </w:tabs>
        <w:ind w:left="1068" w:hanging="360"/>
      </w:pPr>
      <w:rPr>
        <w:rFonts w:ascii="Symbol" w:hAnsi="Symbol" w:hint="default"/>
      </w:rPr>
    </w:lvl>
    <w:lvl w:ilvl="1" w:tplc="FC9C94D4">
      <w:start w:val="1"/>
      <w:numFmt w:val="decimal"/>
      <w:lvlText w:val="%2."/>
      <w:lvlJc w:val="left"/>
      <w:pPr>
        <w:tabs>
          <w:tab w:val="num" w:pos="1788"/>
        </w:tabs>
        <w:ind w:left="1788" w:hanging="360"/>
      </w:pPr>
    </w:lvl>
    <w:lvl w:ilvl="2" w:tplc="FF3AE94C">
      <w:start w:val="1"/>
      <w:numFmt w:val="decimal"/>
      <w:lvlText w:val="%3."/>
      <w:lvlJc w:val="left"/>
      <w:pPr>
        <w:tabs>
          <w:tab w:val="num" w:pos="2508"/>
        </w:tabs>
        <w:ind w:left="2508" w:hanging="360"/>
      </w:pPr>
    </w:lvl>
    <w:lvl w:ilvl="3" w:tplc="8800E0E6">
      <w:start w:val="1"/>
      <w:numFmt w:val="decimal"/>
      <w:lvlText w:val="%4."/>
      <w:lvlJc w:val="left"/>
      <w:pPr>
        <w:tabs>
          <w:tab w:val="num" w:pos="3228"/>
        </w:tabs>
        <w:ind w:left="3228" w:hanging="360"/>
      </w:pPr>
    </w:lvl>
    <w:lvl w:ilvl="4" w:tplc="5E16D1CA">
      <w:start w:val="1"/>
      <w:numFmt w:val="decimal"/>
      <w:lvlText w:val="%5."/>
      <w:lvlJc w:val="left"/>
      <w:pPr>
        <w:tabs>
          <w:tab w:val="num" w:pos="3948"/>
        </w:tabs>
        <w:ind w:left="3948" w:hanging="360"/>
      </w:pPr>
    </w:lvl>
    <w:lvl w:ilvl="5" w:tplc="C2E69644">
      <w:start w:val="1"/>
      <w:numFmt w:val="decimal"/>
      <w:lvlText w:val="%6."/>
      <w:lvlJc w:val="left"/>
      <w:pPr>
        <w:tabs>
          <w:tab w:val="num" w:pos="4668"/>
        </w:tabs>
        <w:ind w:left="4668" w:hanging="360"/>
      </w:pPr>
    </w:lvl>
    <w:lvl w:ilvl="6" w:tplc="48FA1F28">
      <w:start w:val="1"/>
      <w:numFmt w:val="decimal"/>
      <w:lvlText w:val="%7."/>
      <w:lvlJc w:val="left"/>
      <w:pPr>
        <w:tabs>
          <w:tab w:val="num" w:pos="5388"/>
        </w:tabs>
        <w:ind w:left="5388" w:hanging="360"/>
      </w:pPr>
    </w:lvl>
    <w:lvl w:ilvl="7" w:tplc="CC78B12E">
      <w:start w:val="1"/>
      <w:numFmt w:val="decimal"/>
      <w:lvlText w:val="%8."/>
      <w:lvlJc w:val="left"/>
      <w:pPr>
        <w:tabs>
          <w:tab w:val="num" w:pos="6108"/>
        </w:tabs>
        <w:ind w:left="6108" w:hanging="360"/>
      </w:pPr>
    </w:lvl>
    <w:lvl w:ilvl="8" w:tplc="D47E6FC6">
      <w:start w:val="1"/>
      <w:numFmt w:val="decimal"/>
      <w:lvlText w:val="%9."/>
      <w:lvlJc w:val="left"/>
      <w:pPr>
        <w:tabs>
          <w:tab w:val="num" w:pos="6828"/>
        </w:tabs>
        <w:ind w:left="6828" w:hanging="360"/>
      </w:pPr>
    </w:lvl>
  </w:abstractNum>
  <w:abstractNum w:abstractNumId="7" w15:restartNumberingAfterBreak="0">
    <w:nsid w:val="23C46198"/>
    <w:multiLevelType w:val="hybridMultilevel"/>
    <w:tmpl w:val="B060CAF2"/>
    <w:lvl w:ilvl="0" w:tplc="3DE86512">
      <w:start w:val="1"/>
      <w:numFmt w:val="bullet"/>
      <w:lvlText w:val=""/>
      <w:lvlJc w:val="left"/>
      <w:pPr>
        <w:tabs>
          <w:tab w:val="num" w:pos="720"/>
        </w:tabs>
        <w:ind w:left="720" w:hanging="360"/>
      </w:pPr>
      <w:rPr>
        <w:rFonts w:ascii="Symbol" w:hAnsi="Symbol" w:hint="default"/>
        <w:sz w:val="22"/>
        <w:szCs w:val="24"/>
      </w:rPr>
    </w:lvl>
    <w:lvl w:ilvl="1" w:tplc="D6261F5A">
      <w:start w:val="1"/>
      <w:numFmt w:val="bullet"/>
      <w:lvlText w:val="o"/>
      <w:lvlJc w:val="left"/>
      <w:pPr>
        <w:ind w:left="1440" w:hanging="360"/>
      </w:pPr>
      <w:rPr>
        <w:rFonts w:ascii="Courier New" w:hAnsi="Courier New" w:cs="Courier New" w:hint="default"/>
      </w:rPr>
    </w:lvl>
    <w:lvl w:ilvl="2" w:tplc="0300976E">
      <w:start w:val="1"/>
      <w:numFmt w:val="bullet"/>
      <w:lvlText w:val=""/>
      <w:lvlJc w:val="left"/>
      <w:pPr>
        <w:ind w:left="2160" w:hanging="360"/>
      </w:pPr>
      <w:rPr>
        <w:rFonts w:ascii="Wingdings" w:hAnsi="Wingdings" w:hint="default"/>
      </w:rPr>
    </w:lvl>
    <w:lvl w:ilvl="3" w:tplc="C742DCB0">
      <w:start w:val="1"/>
      <w:numFmt w:val="bullet"/>
      <w:lvlText w:val=""/>
      <w:lvlJc w:val="left"/>
      <w:pPr>
        <w:ind w:left="2880" w:hanging="360"/>
      </w:pPr>
      <w:rPr>
        <w:rFonts w:ascii="Symbol" w:hAnsi="Symbol" w:hint="default"/>
      </w:rPr>
    </w:lvl>
    <w:lvl w:ilvl="4" w:tplc="F73E876A">
      <w:start w:val="1"/>
      <w:numFmt w:val="bullet"/>
      <w:lvlText w:val="o"/>
      <w:lvlJc w:val="left"/>
      <w:pPr>
        <w:ind w:left="3600" w:hanging="360"/>
      </w:pPr>
      <w:rPr>
        <w:rFonts w:ascii="Courier New" w:hAnsi="Courier New" w:cs="Courier New" w:hint="default"/>
      </w:rPr>
    </w:lvl>
    <w:lvl w:ilvl="5" w:tplc="7BF621FC">
      <w:start w:val="1"/>
      <w:numFmt w:val="bullet"/>
      <w:lvlText w:val=""/>
      <w:lvlJc w:val="left"/>
      <w:pPr>
        <w:ind w:left="4320" w:hanging="360"/>
      </w:pPr>
      <w:rPr>
        <w:rFonts w:ascii="Wingdings" w:hAnsi="Wingdings" w:hint="default"/>
      </w:rPr>
    </w:lvl>
    <w:lvl w:ilvl="6" w:tplc="04B29C0A">
      <w:start w:val="1"/>
      <w:numFmt w:val="bullet"/>
      <w:lvlText w:val=""/>
      <w:lvlJc w:val="left"/>
      <w:pPr>
        <w:ind w:left="5040" w:hanging="360"/>
      </w:pPr>
      <w:rPr>
        <w:rFonts w:ascii="Symbol" w:hAnsi="Symbol" w:hint="default"/>
      </w:rPr>
    </w:lvl>
    <w:lvl w:ilvl="7" w:tplc="D21C038C">
      <w:start w:val="1"/>
      <w:numFmt w:val="bullet"/>
      <w:lvlText w:val="o"/>
      <w:lvlJc w:val="left"/>
      <w:pPr>
        <w:ind w:left="5760" w:hanging="360"/>
      </w:pPr>
      <w:rPr>
        <w:rFonts w:ascii="Courier New" w:hAnsi="Courier New" w:cs="Courier New" w:hint="default"/>
      </w:rPr>
    </w:lvl>
    <w:lvl w:ilvl="8" w:tplc="7A6CECE8">
      <w:start w:val="1"/>
      <w:numFmt w:val="bullet"/>
      <w:lvlText w:val=""/>
      <w:lvlJc w:val="left"/>
      <w:pPr>
        <w:ind w:left="6480" w:hanging="360"/>
      </w:pPr>
      <w:rPr>
        <w:rFonts w:ascii="Wingdings" w:hAnsi="Wingdings" w:hint="default"/>
      </w:rPr>
    </w:lvl>
  </w:abstractNum>
  <w:abstractNum w:abstractNumId="8" w15:restartNumberingAfterBreak="0">
    <w:nsid w:val="25F60713"/>
    <w:multiLevelType w:val="hybridMultilevel"/>
    <w:tmpl w:val="13587CF2"/>
    <w:lvl w:ilvl="0" w:tplc="E82ED648">
      <w:start w:val="1"/>
      <w:numFmt w:val="bullet"/>
      <w:lvlText w:val="-"/>
      <w:lvlJc w:val="left"/>
      <w:pPr>
        <w:ind w:left="1003" w:hanging="360"/>
      </w:pPr>
      <w:rPr>
        <w:rFonts w:ascii="SimSun" w:eastAsia="SimSun" w:hAnsi="SimSun" w:hint="eastAsia"/>
      </w:rPr>
    </w:lvl>
    <w:lvl w:ilvl="1" w:tplc="3208BD0A">
      <w:start w:val="1"/>
      <w:numFmt w:val="decimal"/>
      <w:lvlText w:val="%2."/>
      <w:lvlJc w:val="left"/>
      <w:pPr>
        <w:tabs>
          <w:tab w:val="num" w:pos="1440"/>
        </w:tabs>
        <w:ind w:left="1440" w:hanging="360"/>
      </w:pPr>
    </w:lvl>
    <w:lvl w:ilvl="2" w:tplc="C9985706">
      <w:start w:val="1"/>
      <w:numFmt w:val="decimal"/>
      <w:lvlText w:val="%3."/>
      <w:lvlJc w:val="left"/>
      <w:pPr>
        <w:tabs>
          <w:tab w:val="num" w:pos="2160"/>
        </w:tabs>
        <w:ind w:left="2160" w:hanging="360"/>
      </w:pPr>
    </w:lvl>
    <w:lvl w:ilvl="3" w:tplc="FDBCAE1A">
      <w:start w:val="1"/>
      <w:numFmt w:val="decimal"/>
      <w:lvlText w:val="%4."/>
      <w:lvlJc w:val="left"/>
      <w:pPr>
        <w:tabs>
          <w:tab w:val="num" w:pos="2880"/>
        </w:tabs>
        <w:ind w:left="2880" w:hanging="360"/>
      </w:pPr>
    </w:lvl>
    <w:lvl w:ilvl="4" w:tplc="C3FAD58E">
      <w:start w:val="1"/>
      <w:numFmt w:val="decimal"/>
      <w:lvlText w:val="%5."/>
      <w:lvlJc w:val="left"/>
      <w:pPr>
        <w:tabs>
          <w:tab w:val="num" w:pos="3600"/>
        </w:tabs>
        <w:ind w:left="3600" w:hanging="360"/>
      </w:pPr>
    </w:lvl>
    <w:lvl w:ilvl="5" w:tplc="21AAD784">
      <w:start w:val="1"/>
      <w:numFmt w:val="decimal"/>
      <w:lvlText w:val="%6."/>
      <w:lvlJc w:val="left"/>
      <w:pPr>
        <w:tabs>
          <w:tab w:val="num" w:pos="4320"/>
        </w:tabs>
        <w:ind w:left="4320" w:hanging="360"/>
      </w:pPr>
    </w:lvl>
    <w:lvl w:ilvl="6" w:tplc="74C881EE">
      <w:start w:val="1"/>
      <w:numFmt w:val="decimal"/>
      <w:lvlText w:val="%7."/>
      <w:lvlJc w:val="left"/>
      <w:pPr>
        <w:tabs>
          <w:tab w:val="num" w:pos="5040"/>
        </w:tabs>
        <w:ind w:left="5040" w:hanging="360"/>
      </w:pPr>
    </w:lvl>
    <w:lvl w:ilvl="7" w:tplc="1EB431B6">
      <w:start w:val="1"/>
      <w:numFmt w:val="decimal"/>
      <w:lvlText w:val="%8."/>
      <w:lvlJc w:val="left"/>
      <w:pPr>
        <w:tabs>
          <w:tab w:val="num" w:pos="5760"/>
        </w:tabs>
        <w:ind w:left="5760" w:hanging="360"/>
      </w:pPr>
    </w:lvl>
    <w:lvl w:ilvl="8" w:tplc="9BDCB362">
      <w:start w:val="1"/>
      <w:numFmt w:val="decimal"/>
      <w:lvlText w:val="%9."/>
      <w:lvlJc w:val="left"/>
      <w:pPr>
        <w:tabs>
          <w:tab w:val="num" w:pos="6480"/>
        </w:tabs>
        <w:ind w:left="6480" w:hanging="360"/>
      </w:pPr>
    </w:lvl>
  </w:abstractNum>
  <w:abstractNum w:abstractNumId="9" w15:restartNumberingAfterBreak="0">
    <w:nsid w:val="26B63B1E"/>
    <w:multiLevelType w:val="hybridMultilevel"/>
    <w:tmpl w:val="68B2CE7A"/>
    <w:lvl w:ilvl="0" w:tplc="DAC8CF48">
      <w:start w:val="1"/>
      <w:numFmt w:val="decimal"/>
      <w:lvlText w:val="%1."/>
      <w:lvlJc w:val="left"/>
      <w:pPr>
        <w:ind w:left="1069" w:hanging="360"/>
      </w:pPr>
      <w:rPr>
        <w:rFonts w:ascii="Times New Roman" w:eastAsia="Times New Roman" w:hAnsi="Times New Roman" w:cs="Times New Roman" w:hint="default"/>
        <w:b/>
        <w:sz w:val="24"/>
      </w:rPr>
    </w:lvl>
    <w:lvl w:ilvl="1" w:tplc="7CD474A2">
      <w:start w:val="1"/>
      <w:numFmt w:val="lowerLetter"/>
      <w:lvlText w:val="%2."/>
      <w:lvlJc w:val="left"/>
      <w:pPr>
        <w:ind w:left="1789" w:hanging="360"/>
      </w:pPr>
    </w:lvl>
    <w:lvl w:ilvl="2" w:tplc="104A550E">
      <w:start w:val="1"/>
      <w:numFmt w:val="lowerRoman"/>
      <w:lvlText w:val="%3."/>
      <w:lvlJc w:val="right"/>
      <w:pPr>
        <w:ind w:left="2509" w:hanging="180"/>
      </w:pPr>
    </w:lvl>
    <w:lvl w:ilvl="3" w:tplc="78780E3C">
      <w:start w:val="1"/>
      <w:numFmt w:val="decimal"/>
      <w:lvlText w:val="%4."/>
      <w:lvlJc w:val="left"/>
      <w:pPr>
        <w:ind w:left="3229" w:hanging="360"/>
      </w:pPr>
    </w:lvl>
    <w:lvl w:ilvl="4" w:tplc="7CB4A9CE">
      <w:start w:val="1"/>
      <w:numFmt w:val="lowerLetter"/>
      <w:lvlText w:val="%5."/>
      <w:lvlJc w:val="left"/>
      <w:pPr>
        <w:ind w:left="3949" w:hanging="360"/>
      </w:pPr>
    </w:lvl>
    <w:lvl w:ilvl="5" w:tplc="D8943FFA">
      <w:start w:val="1"/>
      <w:numFmt w:val="lowerRoman"/>
      <w:lvlText w:val="%6."/>
      <w:lvlJc w:val="right"/>
      <w:pPr>
        <w:ind w:left="4669" w:hanging="180"/>
      </w:pPr>
    </w:lvl>
    <w:lvl w:ilvl="6" w:tplc="C20E25C2">
      <w:start w:val="1"/>
      <w:numFmt w:val="decimal"/>
      <w:lvlText w:val="%7."/>
      <w:lvlJc w:val="left"/>
      <w:pPr>
        <w:ind w:left="5389" w:hanging="360"/>
      </w:pPr>
    </w:lvl>
    <w:lvl w:ilvl="7" w:tplc="D2020F8E">
      <w:start w:val="1"/>
      <w:numFmt w:val="lowerLetter"/>
      <w:lvlText w:val="%8."/>
      <w:lvlJc w:val="left"/>
      <w:pPr>
        <w:ind w:left="6109" w:hanging="360"/>
      </w:pPr>
    </w:lvl>
    <w:lvl w:ilvl="8" w:tplc="FE1051FC">
      <w:start w:val="1"/>
      <w:numFmt w:val="lowerRoman"/>
      <w:lvlText w:val="%9."/>
      <w:lvlJc w:val="right"/>
      <w:pPr>
        <w:ind w:left="6829" w:hanging="180"/>
      </w:pPr>
    </w:lvl>
  </w:abstractNum>
  <w:abstractNum w:abstractNumId="10" w15:restartNumberingAfterBreak="0">
    <w:nsid w:val="290F6D48"/>
    <w:multiLevelType w:val="multilevel"/>
    <w:tmpl w:val="600ADF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5273AC"/>
    <w:multiLevelType w:val="hybridMultilevel"/>
    <w:tmpl w:val="BC3CFDF4"/>
    <w:lvl w:ilvl="0" w:tplc="26A03812">
      <w:start w:val="5"/>
      <w:numFmt w:val="none"/>
      <w:lvlText w:val="6."/>
      <w:lvlJc w:val="left"/>
      <w:pPr>
        <w:ind w:left="720" w:hanging="360"/>
      </w:pPr>
      <w:rPr>
        <w:rFonts w:eastAsia="Calibri" w:hint="default"/>
        <w:b/>
      </w:rPr>
    </w:lvl>
    <w:lvl w:ilvl="1" w:tplc="9DEA8948">
      <w:start w:val="1"/>
      <w:numFmt w:val="lowerLetter"/>
      <w:lvlText w:val="%2."/>
      <w:lvlJc w:val="left"/>
      <w:pPr>
        <w:ind w:left="1440" w:hanging="360"/>
      </w:pPr>
    </w:lvl>
    <w:lvl w:ilvl="2" w:tplc="022487C6">
      <w:start w:val="1"/>
      <w:numFmt w:val="lowerRoman"/>
      <w:lvlText w:val="%3."/>
      <w:lvlJc w:val="right"/>
      <w:pPr>
        <w:ind w:left="2160" w:hanging="180"/>
      </w:pPr>
    </w:lvl>
    <w:lvl w:ilvl="3" w:tplc="204A331C">
      <w:start w:val="1"/>
      <w:numFmt w:val="decimal"/>
      <w:lvlText w:val="%4."/>
      <w:lvlJc w:val="left"/>
      <w:pPr>
        <w:ind w:left="2880" w:hanging="360"/>
      </w:pPr>
    </w:lvl>
    <w:lvl w:ilvl="4" w:tplc="11C8A2EA">
      <w:start w:val="1"/>
      <w:numFmt w:val="lowerLetter"/>
      <w:lvlText w:val="%5."/>
      <w:lvlJc w:val="left"/>
      <w:pPr>
        <w:ind w:left="3600" w:hanging="360"/>
      </w:pPr>
    </w:lvl>
    <w:lvl w:ilvl="5" w:tplc="70F4B622">
      <w:start w:val="1"/>
      <w:numFmt w:val="lowerRoman"/>
      <w:lvlText w:val="%6."/>
      <w:lvlJc w:val="right"/>
      <w:pPr>
        <w:ind w:left="4320" w:hanging="180"/>
      </w:pPr>
    </w:lvl>
    <w:lvl w:ilvl="6" w:tplc="BA4A3FB6">
      <w:start w:val="1"/>
      <w:numFmt w:val="decimal"/>
      <w:lvlText w:val="%7."/>
      <w:lvlJc w:val="left"/>
      <w:pPr>
        <w:ind w:left="5040" w:hanging="360"/>
      </w:pPr>
    </w:lvl>
    <w:lvl w:ilvl="7" w:tplc="8CE81C5A">
      <w:start w:val="1"/>
      <w:numFmt w:val="lowerLetter"/>
      <w:lvlText w:val="%8."/>
      <w:lvlJc w:val="left"/>
      <w:pPr>
        <w:ind w:left="5760" w:hanging="360"/>
      </w:pPr>
    </w:lvl>
    <w:lvl w:ilvl="8" w:tplc="FEE080B6">
      <w:start w:val="1"/>
      <w:numFmt w:val="lowerRoman"/>
      <w:lvlText w:val="%9."/>
      <w:lvlJc w:val="right"/>
      <w:pPr>
        <w:ind w:left="6480" w:hanging="180"/>
      </w:pPr>
    </w:lvl>
  </w:abstractNum>
  <w:abstractNum w:abstractNumId="12" w15:restartNumberingAfterBreak="0">
    <w:nsid w:val="2D444150"/>
    <w:multiLevelType w:val="hybridMultilevel"/>
    <w:tmpl w:val="A7282B9C"/>
    <w:lvl w:ilvl="0" w:tplc="81D07FB4">
      <w:start w:val="1"/>
      <w:numFmt w:val="bullet"/>
      <w:lvlText w:val="-"/>
      <w:lvlJc w:val="left"/>
      <w:pPr>
        <w:ind w:left="720" w:hanging="360"/>
      </w:pPr>
      <w:rPr>
        <w:rFonts w:ascii="SimSun" w:eastAsia="SimSun" w:hAnsi="SimSun" w:hint="eastAsia"/>
      </w:rPr>
    </w:lvl>
    <w:lvl w:ilvl="1" w:tplc="987A0CEA">
      <w:start w:val="1"/>
      <w:numFmt w:val="bullet"/>
      <w:lvlText w:val="o"/>
      <w:lvlJc w:val="left"/>
      <w:pPr>
        <w:ind w:left="1440" w:hanging="360"/>
      </w:pPr>
      <w:rPr>
        <w:rFonts w:ascii="Courier New" w:hAnsi="Courier New" w:cs="Courier New" w:hint="default"/>
      </w:rPr>
    </w:lvl>
    <w:lvl w:ilvl="2" w:tplc="E27A0722">
      <w:start w:val="1"/>
      <w:numFmt w:val="bullet"/>
      <w:lvlText w:val=""/>
      <w:lvlJc w:val="left"/>
      <w:pPr>
        <w:ind w:left="2160" w:hanging="360"/>
      </w:pPr>
      <w:rPr>
        <w:rFonts w:ascii="Wingdings" w:hAnsi="Wingdings" w:hint="default"/>
      </w:rPr>
    </w:lvl>
    <w:lvl w:ilvl="3" w:tplc="22487892">
      <w:start w:val="1"/>
      <w:numFmt w:val="bullet"/>
      <w:lvlText w:val=""/>
      <w:lvlJc w:val="left"/>
      <w:pPr>
        <w:ind w:left="2880" w:hanging="360"/>
      </w:pPr>
      <w:rPr>
        <w:rFonts w:ascii="Symbol" w:hAnsi="Symbol" w:hint="default"/>
      </w:rPr>
    </w:lvl>
    <w:lvl w:ilvl="4" w:tplc="0B669536">
      <w:start w:val="1"/>
      <w:numFmt w:val="bullet"/>
      <w:lvlText w:val="o"/>
      <w:lvlJc w:val="left"/>
      <w:pPr>
        <w:ind w:left="3600" w:hanging="360"/>
      </w:pPr>
      <w:rPr>
        <w:rFonts w:ascii="Courier New" w:hAnsi="Courier New" w:cs="Courier New" w:hint="default"/>
      </w:rPr>
    </w:lvl>
    <w:lvl w:ilvl="5" w:tplc="E6CE32B8">
      <w:start w:val="1"/>
      <w:numFmt w:val="bullet"/>
      <w:lvlText w:val=""/>
      <w:lvlJc w:val="left"/>
      <w:pPr>
        <w:ind w:left="4320" w:hanging="360"/>
      </w:pPr>
      <w:rPr>
        <w:rFonts w:ascii="Wingdings" w:hAnsi="Wingdings" w:hint="default"/>
      </w:rPr>
    </w:lvl>
    <w:lvl w:ilvl="6" w:tplc="215054CC">
      <w:start w:val="1"/>
      <w:numFmt w:val="bullet"/>
      <w:lvlText w:val=""/>
      <w:lvlJc w:val="left"/>
      <w:pPr>
        <w:ind w:left="5040" w:hanging="360"/>
      </w:pPr>
      <w:rPr>
        <w:rFonts w:ascii="Symbol" w:hAnsi="Symbol" w:hint="default"/>
      </w:rPr>
    </w:lvl>
    <w:lvl w:ilvl="7" w:tplc="996C5EBE">
      <w:start w:val="1"/>
      <w:numFmt w:val="bullet"/>
      <w:lvlText w:val="o"/>
      <w:lvlJc w:val="left"/>
      <w:pPr>
        <w:ind w:left="5760" w:hanging="360"/>
      </w:pPr>
      <w:rPr>
        <w:rFonts w:ascii="Courier New" w:hAnsi="Courier New" w:cs="Courier New" w:hint="default"/>
      </w:rPr>
    </w:lvl>
    <w:lvl w:ilvl="8" w:tplc="28EE976A">
      <w:start w:val="1"/>
      <w:numFmt w:val="bullet"/>
      <w:lvlText w:val=""/>
      <w:lvlJc w:val="left"/>
      <w:pPr>
        <w:ind w:left="6480" w:hanging="360"/>
      </w:pPr>
      <w:rPr>
        <w:rFonts w:ascii="Wingdings" w:hAnsi="Wingdings" w:hint="default"/>
      </w:rPr>
    </w:lvl>
  </w:abstractNum>
  <w:abstractNum w:abstractNumId="13" w15:restartNumberingAfterBreak="0">
    <w:nsid w:val="34EA3CB9"/>
    <w:multiLevelType w:val="hybridMultilevel"/>
    <w:tmpl w:val="6586487C"/>
    <w:lvl w:ilvl="0" w:tplc="2A94CF96">
      <w:start w:val="1"/>
      <w:numFmt w:val="decimal"/>
      <w:lvlText w:val="%1."/>
      <w:lvlJc w:val="left"/>
      <w:pPr>
        <w:ind w:left="786" w:hanging="360"/>
      </w:pPr>
      <w:rPr>
        <w:rFonts w:hint="default"/>
      </w:rPr>
    </w:lvl>
    <w:lvl w:ilvl="1" w:tplc="4C1EACCA">
      <w:start w:val="1"/>
      <w:numFmt w:val="lowerLetter"/>
      <w:lvlText w:val="%2."/>
      <w:lvlJc w:val="left"/>
      <w:pPr>
        <w:ind w:left="1440" w:hanging="360"/>
      </w:pPr>
    </w:lvl>
    <w:lvl w:ilvl="2" w:tplc="374844CE">
      <w:start w:val="1"/>
      <w:numFmt w:val="lowerRoman"/>
      <w:lvlText w:val="%3."/>
      <w:lvlJc w:val="right"/>
      <w:pPr>
        <w:ind w:left="2160" w:hanging="180"/>
      </w:pPr>
    </w:lvl>
    <w:lvl w:ilvl="3" w:tplc="F7645100">
      <w:start w:val="1"/>
      <w:numFmt w:val="decimal"/>
      <w:lvlText w:val="%4."/>
      <w:lvlJc w:val="left"/>
      <w:pPr>
        <w:ind w:left="2880" w:hanging="360"/>
      </w:pPr>
    </w:lvl>
    <w:lvl w:ilvl="4" w:tplc="C7E8902A">
      <w:start w:val="1"/>
      <w:numFmt w:val="lowerLetter"/>
      <w:lvlText w:val="%5."/>
      <w:lvlJc w:val="left"/>
      <w:pPr>
        <w:ind w:left="3600" w:hanging="360"/>
      </w:pPr>
    </w:lvl>
    <w:lvl w:ilvl="5" w:tplc="3288DA6A">
      <w:start w:val="1"/>
      <w:numFmt w:val="lowerRoman"/>
      <w:lvlText w:val="%6."/>
      <w:lvlJc w:val="right"/>
      <w:pPr>
        <w:ind w:left="4320" w:hanging="180"/>
      </w:pPr>
    </w:lvl>
    <w:lvl w:ilvl="6" w:tplc="B3EACC5E">
      <w:start w:val="1"/>
      <w:numFmt w:val="decimal"/>
      <w:lvlText w:val="%7."/>
      <w:lvlJc w:val="left"/>
      <w:pPr>
        <w:ind w:left="5040" w:hanging="360"/>
      </w:pPr>
    </w:lvl>
    <w:lvl w:ilvl="7" w:tplc="BB402A78">
      <w:start w:val="1"/>
      <w:numFmt w:val="lowerLetter"/>
      <w:lvlText w:val="%8."/>
      <w:lvlJc w:val="left"/>
      <w:pPr>
        <w:ind w:left="5760" w:hanging="360"/>
      </w:pPr>
    </w:lvl>
    <w:lvl w:ilvl="8" w:tplc="89AAE536">
      <w:start w:val="1"/>
      <w:numFmt w:val="lowerRoman"/>
      <w:lvlText w:val="%9."/>
      <w:lvlJc w:val="right"/>
      <w:pPr>
        <w:ind w:left="6480" w:hanging="180"/>
      </w:pPr>
    </w:lvl>
  </w:abstractNum>
  <w:abstractNum w:abstractNumId="14" w15:restartNumberingAfterBreak="0">
    <w:nsid w:val="3791651B"/>
    <w:multiLevelType w:val="hybridMultilevel"/>
    <w:tmpl w:val="35B2552C"/>
    <w:lvl w:ilvl="0" w:tplc="EB20D8FE">
      <w:start w:val="1"/>
      <w:numFmt w:val="bullet"/>
      <w:lvlText w:val=""/>
      <w:lvlJc w:val="left"/>
      <w:pPr>
        <w:tabs>
          <w:tab w:val="num" w:pos="1068"/>
        </w:tabs>
        <w:ind w:left="1068" w:hanging="360"/>
      </w:pPr>
      <w:rPr>
        <w:rFonts w:ascii="Symbol" w:hAnsi="Symbol" w:hint="default"/>
      </w:rPr>
    </w:lvl>
    <w:lvl w:ilvl="1" w:tplc="4544B988">
      <w:start w:val="1"/>
      <w:numFmt w:val="decimal"/>
      <w:lvlText w:val="%2."/>
      <w:lvlJc w:val="left"/>
      <w:pPr>
        <w:tabs>
          <w:tab w:val="num" w:pos="1788"/>
        </w:tabs>
        <w:ind w:left="1788" w:hanging="360"/>
      </w:pPr>
    </w:lvl>
    <w:lvl w:ilvl="2" w:tplc="0DACE37C">
      <w:start w:val="1"/>
      <w:numFmt w:val="decimal"/>
      <w:lvlText w:val="%3."/>
      <w:lvlJc w:val="left"/>
      <w:pPr>
        <w:tabs>
          <w:tab w:val="num" w:pos="2508"/>
        </w:tabs>
        <w:ind w:left="2508" w:hanging="360"/>
      </w:pPr>
    </w:lvl>
    <w:lvl w:ilvl="3" w:tplc="895E4DB8">
      <w:start w:val="1"/>
      <w:numFmt w:val="decimal"/>
      <w:lvlText w:val="%4."/>
      <w:lvlJc w:val="left"/>
      <w:pPr>
        <w:tabs>
          <w:tab w:val="num" w:pos="3228"/>
        </w:tabs>
        <w:ind w:left="3228" w:hanging="360"/>
      </w:pPr>
    </w:lvl>
    <w:lvl w:ilvl="4" w:tplc="F8021CB2">
      <w:start w:val="1"/>
      <w:numFmt w:val="decimal"/>
      <w:lvlText w:val="%5."/>
      <w:lvlJc w:val="left"/>
      <w:pPr>
        <w:tabs>
          <w:tab w:val="num" w:pos="3948"/>
        </w:tabs>
        <w:ind w:left="3948" w:hanging="360"/>
      </w:pPr>
    </w:lvl>
    <w:lvl w:ilvl="5" w:tplc="56045D5A">
      <w:start w:val="1"/>
      <w:numFmt w:val="decimal"/>
      <w:lvlText w:val="%6."/>
      <w:lvlJc w:val="left"/>
      <w:pPr>
        <w:tabs>
          <w:tab w:val="num" w:pos="4668"/>
        </w:tabs>
        <w:ind w:left="4668" w:hanging="360"/>
      </w:pPr>
    </w:lvl>
    <w:lvl w:ilvl="6" w:tplc="A16C21A6">
      <w:start w:val="1"/>
      <w:numFmt w:val="decimal"/>
      <w:lvlText w:val="%7."/>
      <w:lvlJc w:val="left"/>
      <w:pPr>
        <w:tabs>
          <w:tab w:val="num" w:pos="5388"/>
        </w:tabs>
        <w:ind w:left="5388" w:hanging="360"/>
      </w:pPr>
    </w:lvl>
    <w:lvl w:ilvl="7" w:tplc="2A0C7EF4">
      <w:start w:val="1"/>
      <w:numFmt w:val="decimal"/>
      <w:lvlText w:val="%8."/>
      <w:lvlJc w:val="left"/>
      <w:pPr>
        <w:tabs>
          <w:tab w:val="num" w:pos="6108"/>
        </w:tabs>
        <w:ind w:left="6108" w:hanging="360"/>
      </w:pPr>
    </w:lvl>
    <w:lvl w:ilvl="8" w:tplc="BBBC96BA">
      <w:start w:val="1"/>
      <w:numFmt w:val="decimal"/>
      <w:lvlText w:val="%9."/>
      <w:lvlJc w:val="left"/>
      <w:pPr>
        <w:tabs>
          <w:tab w:val="num" w:pos="6828"/>
        </w:tabs>
        <w:ind w:left="6828" w:hanging="360"/>
      </w:pPr>
    </w:lvl>
  </w:abstractNum>
  <w:abstractNum w:abstractNumId="15" w15:restartNumberingAfterBreak="0">
    <w:nsid w:val="3C7B7F27"/>
    <w:multiLevelType w:val="hybridMultilevel"/>
    <w:tmpl w:val="8842E740"/>
    <w:lvl w:ilvl="0" w:tplc="45787FFC">
      <w:start w:val="1"/>
      <w:numFmt w:val="bullet"/>
      <w:lvlText w:val=""/>
      <w:lvlJc w:val="left"/>
      <w:pPr>
        <w:tabs>
          <w:tab w:val="num" w:pos="1068"/>
        </w:tabs>
        <w:ind w:left="1068" w:hanging="360"/>
      </w:pPr>
      <w:rPr>
        <w:rFonts w:ascii="Symbol" w:hAnsi="Symbol" w:hint="default"/>
      </w:rPr>
    </w:lvl>
    <w:lvl w:ilvl="1" w:tplc="79308A66">
      <w:start w:val="1"/>
      <w:numFmt w:val="decimal"/>
      <w:lvlText w:val="%2."/>
      <w:lvlJc w:val="left"/>
      <w:pPr>
        <w:tabs>
          <w:tab w:val="num" w:pos="1788"/>
        </w:tabs>
        <w:ind w:left="1788" w:hanging="360"/>
      </w:pPr>
    </w:lvl>
    <w:lvl w:ilvl="2" w:tplc="04404482">
      <w:start w:val="1"/>
      <w:numFmt w:val="decimal"/>
      <w:lvlText w:val="%3."/>
      <w:lvlJc w:val="left"/>
      <w:pPr>
        <w:tabs>
          <w:tab w:val="num" w:pos="2508"/>
        </w:tabs>
        <w:ind w:left="2508" w:hanging="360"/>
      </w:pPr>
    </w:lvl>
    <w:lvl w:ilvl="3" w:tplc="A9C6822E">
      <w:start w:val="1"/>
      <w:numFmt w:val="decimal"/>
      <w:lvlText w:val="%4."/>
      <w:lvlJc w:val="left"/>
      <w:pPr>
        <w:tabs>
          <w:tab w:val="num" w:pos="3228"/>
        </w:tabs>
        <w:ind w:left="3228" w:hanging="360"/>
      </w:pPr>
    </w:lvl>
    <w:lvl w:ilvl="4" w:tplc="7F2C1950">
      <w:start w:val="1"/>
      <w:numFmt w:val="decimal"/>
      <w:lvlText w:val="%5."/>
      <w:lvlJc w:val="left"/>
      <w:pPr>
        <w:tabs>
          <w:tab w:val="num" w:pos="3948"/>
        </w:tabs>
        <w:ind w:left="3948" w:hanging="360"/>
      </w:pPr>
    </w:lvl>
    <w:lvl w:ilvl="5" w:tplc="8A3CAA68">
      <w:start w:val="1"/>
      <w:numFmt w:val="decimal"/>
      <w:lvlText w:val="%6."/>
      <w:lvlJc w:val="left"/>
      <w:pPr>
        <w:tabs>
          <w:tab w:val="num" w:pos="4668"/>
        </w:tabs>
        <w:ind w:left="4668" w:hanging="360"/>
      </w:pPr>
    </w:lvl>
    <w:lvl w:ilvl="6" w:tplc="EB6C2778">
      <w:start w:val="1"/>
      <w:numFmt w:val="decimal"/>
      <w:lvlText w:val="%7."/>
      <w:lvlJc w:val="left"/>
      <w:pPr>
        <w:tabs>
          <w:tab w:val="num" w:pos="5388"/>
        </w:tabs>
        <w:ind w:left="5388" w:hanging="360"/>
      </w:pPr>
    </w:lvl>
    <w:lvl w:ilvl="7" w:tplc="AC8AC304">
      <w:start w:val="1"/>
      <w:numFmt w:val="decimal"/>
      <w:lvlText w:val="%8."/>
      <w:lvlJc w:val="left"/>
      <w:pPr>
        <w:tabs>
          <w:tab w:val="num" w:pos="6108"/>
        </w:tabs>
        <w:ind w:left="6108" w:hanging="360"/>
      </w:pPr>
    </w:lvl>
    <w:lvl w:ilvl="8" w:tplc="040A3540">
      <w:start w:val="1"/>
      <w:numFmt w:val="decimal"/>
      <w:lvlText w:val="%9."/>
      <w:lvlJc w:val="left"/>
      <w:pPr>
        <w:tabs>
          <w:tab w:val="num" w:pos="6828"/>
        </w:tabs>
        <w:ind w:left="6828" w:hanging="360"/>
      </w:pPr>
    </w:lvl>
  </w:abstractNum>
  <w:abstractNum w:abstractNumId="16" w15:restartNumberingAfterBreak="0">
    <w:nsid w:val="44A11434"/>
    <w:multiLevelType w:val="hybridMultilevel"/>
    <w:tmpl w:val="80108960"/>
    <w:lvl w:ilvl="0" w:tplc="BF8CF3A8">
      <w:start w:val="55"/>
      <w:numFmt w:val="decimal"/>
      <w:lvlText w:val="%1."/>
      <w:lvlJc w:val="left"/>
      <w:pPr>
        <w:ind w:left="720" w:hanging="360"/>
      </w:pPr>
      <w:rPr>
        <w:rFonts w:eastAsia="Calibri" w:hint="default"/>
      </w:rPr>
    </w:lvl>
    <w:lvl w:ilvl="1" w:tplc="3A52EA4E">
      <w:start w:val="1"/>
      <w:numFmt w:val="lowerLetter"/>
      <w:lvlText w:val="%2."/>
      <w:lvlJc w:val="left"/>
      <w:pPr>
        <w:ind w:left="1440" w:hanging="360"/>
      </w:pPr>
    </w:lvl>
    <w:lvl w:ilvl="2" w:tplc="70FCCC54">
      <w:start w:val="1"/>
      <w:numFmt w:val="lowerRoman"/>
      <w:lvlText w:val="%3."/>
      <w:lvlJc w:val="right"/>
      <w:pPr>
        <w:ind w:left="2160" w:hanging="180"/>
      </w:pPr>
    </w:lvl>
    <w:lvl w:ilvl="3" w:tplc="5C9E8DA6">
      <w:start w:val="1"/>
      <w:numFmt w:val="decimal"/>
      <w:lvlText w:val="%4."/>
      <w:lvlJc w:val="left"/>
      <w:pPr>
        <w:ind w:left="2880" w:hanging="360"/>
      </w:pPr>
    </w:lvl>
    <w:lvl w:ilvl="4" w:tplc="89CE3A52">
      <w:start w:val="1"/>
      <w:numFmt w:val="lowerLetter"/>
      <w:lvlText w:val="%5."/>
      <w:lvlJc w:val="left"/>
      <w:pPr>
        <w:ind w:left="3600" w:hanging="360"/>
      </w:pPr>
    </w:lvl>
    <w:lvl w:ilvl="5" w:tplc="B89A7954">
      <w:start w:val="1"/>
      <w:numFmt w:val="lowerRoman"/>
      <w:lvlText w:val="%6."/>
      <w:lvlJc w:val="right"/>
      <w:pPr>
        <w:ind w:left="4320" w:hanging="180"/>
      </w:pPr>
    </w:lvl>
    <w:lvl w:ilvl="6" w:tplc="0BD8D690">
      <w:start w:val="1"/>
      <w:numFmt w:val="decimal"/>
      <w:lvlText w:val="%7."/>
      <w:lvlJc w:val="left"/>
      <w:pPr>
        <w:ind w:left="5040" w:hanging="360"/>
      </w:pPr>
    </w:lvl>
    <w:lvl w:ilvl="7" w:tplc="12720362">
      <w:start w:val="1"/>
      <w:numFmt w:val="lowerLetter"/>
      <w:lvlText w:val="%8."/>
      <w:lvlJc w:val="left"/>
      <w:pPr>
        <w:ind w:left="5760" w:hanging="360"/>
      </w:pPr>
    </w:lvl>
    <w:lvl w:ilvl="8" w:tplc="3BB62E7E">
      <w:start w:val="1"/>
      <w:numFmt w:val="lowerRoman"/>
      <w:lvlText w:val="%9."/>
      <w:lvlJc w:val="right"/>
      <w:pPr>
        <w:ind w:left="6480" w:hanging="180"/>
      </w:pPr>
    </w:lvl>
  </w:abstractNum>
  <w:abstractNum w:abstractNumId="17" w15:restartNumberingAfterBreak="0">
    <w:nsid w:val="4BCF158B"/>
    <w:multiLevelType w:val="hybridMultilevel"/>
    <w:tmpl w:val="43522260"/>
    <w:lvl w:ilvl="0" w:tplc="29028130">
      <w:start w:val="5"/>
      <w:numFmt w:val="none"/>
      <w:lvlText w:val="6."/>
      <w:lvlJc w:val="left"/>
      <w:pPr>
        <w:ind w:left="720" w:hanging="360"/>
      </w:pPr>
      <w:rPr>
        <w:rFonts w:eastAsia="Calibri" w:hint="default"/>
        <w:b/>
      </w:rPr>
    </w:lvl>
    <w:lvl w:ilvl="1" w:tplc="9F588824">
      <w:start w:val="1"/>
      <w:numFmt w:val="lowerLetter"/>
      <w:lvlText w:val="%2."/>
      <w:lvlJc w:val="left"/>
      <w:pPr>
        <w:ind w:left="1440" w:hanging="360"/>
      </w:pPr>
    </w:lvl>
    <w:lvl w:ilvl="2" w:tplc="57FE334C">
      <w:start w:val="1"/>
      <w:numFmt w:val="lowerRoman"/>
      <w:lvlText w:val="%3."/>
      <w:lvlJc w:val="right"/>
      <w:pPr>
        <w:ind w:left="2160" w:hanging="180"/>
      </w:pPr>
    </w:lvl>
    <w:lvl w:ilvl="3" w:tplc="6CA44842">
      <w:start w:val="1"/>
      <w:numFmt w:val="decimal"/>
      <w:lvlText w:val="%4."/>
      <w:lvlJc w:val="left"/>
      <w:pPr>
        <w:ind w:left="2880" w:hanging="360"/>
      </w:pPr>
    </w:lvl>
    <w:lvl w:ilvl="4" w:tplc="6BA06ED2">
      <w:start w:val="1"/>
      <w:numFmt w:val="lowerLetter"/>
      <w:lvlText w:val="%5."/>
      <w:lvlJc w:val="left"/>
      <w:pPr>
        <w:ind w:left="3600" w:hanging="360"/>
      </w:pPr>
    </w:lvl>
    <w:lvl w:ilvl="5" w:tplc="DD7C77DC">
      <w:start w:val="1"/>
      <w:numFmt w:val="lowerRoman"/>
      <w:lvlText w:val="%6."/>
      <w:lvlJc w:val="right"/>
      <w:pPr>
        <w:ind w:left="4320" w:hanging="180"/>
      </w:pPr>
    </w:lvl>
    <w:lvl w:ilvl="6" w:tplc="9C7E3CDC">
      <w:start w:val="1"/>
      <w:numFmt w:val="decimal"/>
      <w:lvlText w:val="%7."/>
      <w:lvlJc w:val="left"/>
      <w:pPr>
        <w:ind w:left="5040" w:hanging="360"/>
      </w:pPr>
    </w:lvl>
    <w:lvl w:ilvl="7" w:tplc="22FEF120">
      <w:start w:val="1"/>
      <w:numFmt w:val="lowerLetter"/>
      <w:lvlText w:val="%8."/>
      <w:lvlJc w:val="left"/>
      <w:pPr>
        <w:ind w:left="5760" w:hanging="360"/>
      </w:pPr>
    </w:lvl>
    <w:lvl w:ilvl="8" w:tplc="228CA00C">
      <w:start w:val="1"/>
      <w:numFmt w:val="lowerRoman"/>
      <w:lvlText w:val="%9."/>
      <w:lvlJc w:val="right"/>
      <w:pPr>
        <w:ind w:left="6480" w:hanging="180"/>
      </w:pPr>
    </w:lvl>
  </w:abstractNum>
  <w:abstractNum w:abstractNumId="18" w15:restartNumberingAfterBreak="0">
    <w:nsid w:val="4F9B448C"/>
    <w:multiLevelType w:val="hybridMultilevel"/>
    <w:tmpl w:val="F3DE440A"/>
    <w:lvl w:ilvl="0" w:tplc="AE92AE42">
      <w:start w:val="1"/>
      <w:numFmt w:val="bullet"/>
      <w:lvlText w:val=""/>
      <w:lvlJc w:val="left"/>
      <w:pPr>
        <w:ind w:left="1080" w:hanging="360"/>
      </w:pPr>
      <w:rPr>
        <w:rFonts w:ascii="Symbol" w:hAnsi="Symbol" w:hint="default"/>
      </w:rPr>
    </w:lvl>
    <w:lvl w:ilvl="1" w:tplc="AADC3112">
      <w:start w:val="1"/>
      <w:numFmt w:val="bullet"/>
      <w:lvlText w:val="o"/>
      <w:lvlJc w:val="left"/>
      <w:pPr>
        <w:ind w:left="1800" w:hanging="360"/>
      </w:pPr>
      <w:rPr>
        <w:rFonts w:ascii="Courier New" w:hAnsi="Courier New" w:cs="Courier New" w:hint="default"/>
      </w:rPr>
    </w:lvl>
    <w:lvl w:ilvl="2" w:tplc="CF42AEDA">
      <w:start w:val="1"/>
      <w:numFmt w:val="bullet"/>
      <w:lvlText w:val=""/>
      <w:lvlJc w:val="left"/>
      <w:pPr>
        <w:ind w:left="2520" w:hanging="360"/>
      </w:pPr>
      <w:rPr>
        <w:rFonts w:ascii="Wingdings" w:hAnsi="Wingdings" w:hint="default"/>
      </w:rPr>
    </w:lvl>
    <w:lvl w:ilvl="3" w:tplc="5A6675F6">
      <w:start w:val="1"/>
      <w:numFmt w:val="bullet"/>
      <w:lvlText w:val=""/>
      <w:lvlJc w:val="left"/>
      <w:pPr>
        <w:ind w:left="3240" w:hanging="360"/>
      </w:pPr>
      <w:rPr>
        <w:rFonts w:ascii="Symbol" w:hAnsi="Symbol" w:hint="default"/>
      </w:rPr>
    </w:lvl>
    <w:lvl w:ilvl="4" w:tplc="F3B02A24">
      <w:start w:val="1"/>
      <w:numFmt w:val="bullet"/>
      <w:lvlText w:val="o"/>
      <w:lvlJc w:val="left"/>
      <w:pPr>
        <w:ind w:left="3960" w:hanging="360"/>
      </w:pPr>
      <w:rPr>
        <w:rFonts w:ascii="Courier New" w:hAnsi="Courier New" w:cs="Courier New" w:hint="default"/>
      </w:rPr>
    </w:lvl>
    <w:lvl w:ilvl="5" w:tplc="25DEFF58">
      <w:start w:val="1"/>
      <w:numFmt w:val="bullet"/>
      <w:lvlText w:val=""/>
      <w:lvlJc w:val="left"/>
      <w:pPr>
        <w:ind w:left="4680" w:hanging="360"/>
      </w:pPr>
      <w:rPr>
        <w:rFonts w:ascii="Wingdings" w:hAnsi="Wingdings" w:hint="default"/>
      </w:rPr>
    </w:lvl>
    <w:lvl w:ilvl="6" w:tplc="7D0811E8">
      <w:start w:val="1"/>
      <w:numFmt w:val="bullet"/>
      <w:lvlText w:val=""/>
      <w:lvlJc w:val="left"/>
      <w:pPr>
        <w:ind w:left="5400" w:hanging="360"/>
      </w:pPr>
      <w:rPr>
        <w:rFonts w:ascii="Symbol" w:hAnsi="Symbol" w:hint="default"/>
      </w:rPr>
    </w:lvl>
    <w:lvl w:ilvl="7" w:tplc="725830CC">
      <w:start w:val="1"/>
      <w:numFmt w:val="bullet"/>
      <w:lvlText w:val="o"/>
      <w:lvlJc w:val="left"/>
      <w:pPr>
        <w:ind w:left="6120" w:hanging="360"/>
      </w:pPr>
      <w:rPr>
        <w:rFonts w:ascii="Courier New" w:hAnsi="Courier New" w:cs="Courier New" w:hint="default"/>
      </w:rPr>
    </w:lvl>
    <w:lvl w:ilvl="8" w:tplc="55E46066">
      <w:start w:val="1"/>
      <w:numFmt w:val="bullet"/>
      <w:lvlText w:val=""/>
      <w:lvlJc w:val="left"/>
      <w:pPr>
        <w:ind w:left="6840" w:hanging="360"/>
      </w:pPr>
      <w:rPr>
        <w:rFonts w:ascii="Wingdings" w:hAnsi="Wingdings" w:hint="default"/>
      </w:rPr>
    </w:lvl>
  </w:abstractNum>
  <w:abstractNum w:abstractNumId="19" w15:restartNumberingAfterBreak="0">
    <w:nsid w:val="4FED01CB"/>
    <w:multiLevelType w:val="hybridMultilevel"/>
    <w:tmpl w:val="DECA6E48"/>
    <w:lvl w:ilvl="0" w:tplc="620C0580">
      <w:start w:val="1"/>
      <w:numFmt w:val="bullet"/>
      <w:lvlText w:val=""/>
      <w:lvlJc w:val="left"/>
      <w:pPr>
        <w:ind w:left="1429" w:hanging="360"/>
      </w:pPr>
      <w:rPr>
        <w:rFonts w:ascii="Symbol" w:hAnsi="Symbol" w:hint="default"/>
      </w:rPr>
    </w:lvl>
    <w:lvl w:ilvl="1" w:tplc="7DE8A4EA">
      <w:start w:val="1"/>
      <w:numFmt w:val="bullet"/>
      <w:lvlText w:val="o"/>
      <w:lvlJc w:val="left"/>
      <w:pPr>
        <w:ind w:left="2149" w:hanging="360"/>
      </w:pPr>
      <w:rPr>
        <w:rFonts w:ascii="Courier New" w:hAnsi="Courier New" w:cs="Courier New" w:hint="default"/>
      </w:rPr>
    </w:lvl>
    <w:lvl w:ilvl="2" w:tplc="2BD042E8">
      <w:start w:val="1"/>
      <w:numFmt w:val="bullet"/>
      <w:lvlText w:val=""/>
      <w:lvlJc w:val="left"/>
      <w:pPr>
        <w:ind w:left="2869" w:hanging="360"/>
      </w:pPr>
      <w:rPr>
        <w:rFonts w:ascii="Wingdings" w:hAnsi="Wingdings" w:hint="default"/>
      </w:rPr>
    </w:lvl>
    <w:lvl w:ilvl="3" w:tplc="3E7ED5FA">
      <w:start w:val="1"/>
      <w:numFmt w:val="bullet"/>
      <w:lvlText w:val=""/>
      <w:lvlJc w:val="left"/>
      <w:pPr>
        <w:ind w:left="3589" w:hanging="360"/>
      </w:pPr>
      <w:rPr>
        <w:rFonts w:ascii="Symbol" w:hAnsi="Symbol" w:hint="default"/>
      </w:rPr>
    </w:lvl>
    <w:lvl w:ilvl="4" w:tplc="8F202186">
      <w:start w:val="1"/>
      <w:numFmt w:val="bullet"/>
      <w:lvlText w:val="o"/>
      <w:lvlJc w:val="left"/>
      <w:pPr>
        <w:ind w:left="4309" w:hanging="360"/>
      </w:pPr>
      <w:rPr>
        <w:rFonts w:ascii="Courier New" w:hAnsi="Courier New" w:cs="Courier New" w:hint="default"/>
      </w:rPr>
    </w:lvl>
    <w:lvl w:ilvl="5" w:tplc="922891AE">
      <w:start w:val="1"/>
      <w:numFmt w:val="bullet"/>
      <w:lvlText w:val=""/>
      <w:lvlJc w:val="left"/>
      <w:pPr>
        <w:ind w:left="5029" w:hanging="360"/>
      </w:pPr>
      <w:rPr>
        <w:rFonts w:ascii="Wingdings" w:hAnsi="Wingdings" w:hint="default"/>
      </w:rPr>
    </w:lvl>
    <w:lvl w:ilvl="6" w:tplc="3AEA7EA6">
      <w:start w:val="1"/>
      <w:numFmt w:val="bullet"/>
      <w:lvlText w:val=""/>
      <w:lvlJc w:val="left"/>
      <w:pPr>
        <w:ind w:left="5749" w:hanging="360"/>
      </w:pPr>
      <w:rPr>
        <w:rFonts w:ascii="Symbol" w:hAnsi="Symbol" w:hint="default"/>
      </w:rPr>
    </w:lvl>
    <w:lvl w:ilvl="7" w:tplc="36D03330">
      <w:start w:val="1"/>
      <w:numFmt w:val="bullet"/>
      <w:lvlText w:val="o"/>
      <w:lvlJc w:val="left"/>
      <w:pPr>
        <w:ind w:left="6469" w:hanging="360"/>
      </w:pPr>
      <w:rPr>
        <w:rFonts w:ascii="Courier New" w:hAnsi="Courier New" w:cs="Courier New" w:hint="default"/>
      </w:rPr>
    </w:lvl>
    <w:lvl w:ilvl="8" w:tplc="0A3CECF6">
      <w:start w:val="1"/>
      <w:numFmt w:val="bullet"/>
      <w:lvlText w:val=""/>
      <w:lvlJc w:val="left"/>
      <w:pPr>
        <w:ind w:left="7189" w:hanging="360"/>
      </w:pPr>
      <w:rPr>
        <w:rFonts w:ascii="Wingdings" w:hAnsi="Wingdings" w:hint="default"/>
      </w:rPr>
    </w:lvl>
  </w:abstractNum>
  <w:abstractNum w:abstractNumId="20" w15:restartNumberingAfterBreak="0">
    <w:nsid w:val="510F6409"/>
    <w:multiLevelType w:val="hybridMultilevel"/>
    <w:tmpl w:val="0290B69A"/>
    <w:lvl w:ilvl="0" w:tplc="E63E9358">
      <w:start w:val="1"/>
      <w:numFmt w:val="bullet"/>
      <w:lvlText w:val=""/>
      <w:lvlJc w:val="left"/>
      <w:pPr>
        <w:tabs>
          <w:tab w:val="num" w:pos="1068"/>
        </w:tabs>
        <w:ind w:left="1068" w:hanging="360"/>
      </w:pPr>
      <w:rPr>
        <w:rFonts w:ascii="Symbol" w:hAnsi="Symbol" w:hint="default"/>
      </w:rPr>
    </w:lvl>
    <w:lvl w:ilvl="1" w:tplc="1D3621A4">
      <w:start w:val="1"/>
      <w:numFmt w:val="decimal"/>
      <w:lvlText w:val="%2."/>
      <w:lvlJc w:val="left"/>
      <w:pPr>
        <w:tabs>
          <w:tab w:val="num" w:pos="1788"/>
        </w:tabs>
        <w:ind w:left="1788" w:hanging="360"/>
      </w:pPr>
    </w:lvl>
    <w:lvl w:ilvl="2" w:tplc="D3864A4C">
      <w:start w:val="1"/>
      <w:numFmt w:val="decimal"/>
      <w:lvlText w:val="%3."/>
      <w:lvlJc w:val="left"/>
      <w:pPr>
        <w:tabs>
          <w:tab w:val="num" w:pos="2508"/>
        </w:tabs>
        <w:ind w:left="2508" w:hanging="360"/>
      </w:pPr>
    </w:lvl>
    <w:lvl w:ilvl="3" w:tplc="956E3D1C">
      <w:start w:val="1"/>
      <w:numFmt w:val="decimal"/>
      <w:lvlText w:val="%4."/>
      <w:lvlJc w:val="left"/>
      <w:pPr>
        <w:tabs>
          <w:tab w:val="num" w:pos="3228"/>
        </w:tabs>
        <w:ind w:left="3228" w:hanging="360"/>
      </w:pPr>
    </w:lvl>
    <w:lvl w:ilvl="4" w:tplc="A480506E">
      <w:start w:val="1"/>
      <w:numFmt w:val="decimal"/>
      <w:lvlText w:val="%5."/>
      <w:lvlJc w:val="left"/>
      <w:pPr>
        <w:tabs>
          <w:tab w:val="num" w:pos="3948"/>
        </w:tabs>
        <w:ind w:left="3948" w:hanging="360"/>
      </w:pPr>
    </w:lvl>
    <w:lvl w:ilvl="5" w:tplc="F8BA837E">
      <w:start w:val="1"/>
      <w:numFmt w:val="decimal"/>
      <w:lvlText w:val="%6."/>
      <w:lvlJc w:val="left"/>
      <w:pPr>
        <w:tabs>
          <w:tab w:val="num" w:pos="4668"/>
        </w:tabs>
        <w:ind w:left="4668" w:hanging="360"/>
      </w:pPr>
    </w:lvl>
    <w:lvl w:ilvl="6" w:tplc="19BED948">
      <w:start w:val="1"/>
      <w:numFmt w:val="decimal"/>
      <w:lvlText w:val="%7."/>
      <w:lvlJc w:val="left"/>
      <w:pPr>
        <w:tabs>
          <w:tab w:val="num" w:pos="5388"/>
        </w:tabs>
        <w:ind w:left="5388" w:hanging="360"/>
      </w:pPr>
    </w:lvl>
    <w:lvl w:ilvl="7" w:tplc="34EA7EC6">
      <w:start w:val="1"/>
      <w:numFmt w:val="decimal"/>
      <w:lvlText w:val="%8."/>
      <w:lvlJc w:val="left"/>
      <w:pPr>
        <w:tabs>
          <w:tab w:val="num" w:pos="6108"/>
        </w:tabs>
        <w:ind w:left="6108" w:hanging="360"/>
      </w:pPr>
    </w:lvl>
    <w:lvl w:ilvl="8" w:tplc="13005860">
      <w:start w:val="1"/>
      <w:numFmt w:val="decimal"/>
      <w:lvlText w:val="%9."/>
      <w:lvlJc w:val="left"/>
      <w:pPr>
        <w:tabs>
          <w:tab w:val="num" w:pos="6828"/>
        </w:tabs>
        <w:ind w:left="6828" w:hanging="360"/>
      </w:pPr>
    </w:lvl>
  </w:abstractNum>
  <w:abstractNum w:abstractNumId="21" w15:restartNumberingAfterBreak="0">
    <w:nsid w:val="6D0E74CC"/>
    <w:multiLevelType w:val="hybridMultilevel"/>
    <w:tmpl w:val="ED5ED9D4"/>
    <w:lvl w:ilvl="0" w:tplc="494C4B96">
      <w:start w:val="1"/>
      <w:numFmt w:val="bullet"/>
      <w:lvlText w:val="•"/>
      <w:lvlJc w:val="left"/>
      <w:pPr>
        <w:ind w:left="2356" w:hanging="360"/>
      </w:pPr>
      <w:rPr>
        <w:rFonts w:ascii="Times New Roman" w:eastAsia="Times New Roman" w:hAnsi="Times New Roman" w:cs="Times New Roman" w:hint="default"/>
      </w:rPr>
    </w:lvl>
    <w:lvl w:ilvl="1" w:tplc="4AE8FE42">
      <w:start w:val="1"/>
      <w:numFmt w:val="bullet"/>
      <w:lvlText w:val=""/>
      <w:lvlJc w:val="left"/>
      <w:pPr>
        <w:ind w:left="2160" w:hanging="360"/>
      </w:pPr>
      <w:rPr>
        <w:rFonts w:ascii="Symbol" w:hAnsi="Symbol" w:hint="default"/>
        <w:sz w:val="24"/>
        <w:szCs w:val="24"/>
      </w:rPr>
    </w:lvl>
    <w:lvl w:ilvl="2" w:tplc="B00C70E6">
      <w:start w:val="1"/>
      <w:numFmt w:val="bullet"/>
      <w:lvlText w:val=""/>
      <w:lvlJc w:val="left"/>
      <w:pPr>
        <w:ind w:left="2880" w:hanging="360"/>
      </w:pPr>
      <w:rPr>
        <w:rFonts w:ascii="Wingdings" w:hAnsi="Wingdings" w:hint="default"/>
      </w:rPr>
    </w:lvl>
    <w:lvl w:ilvl="3" w:tplc="9F4819D2">
      <w:start w:val="1"/>
      <w:numFmt w:val="bullet"/>
      <w:lvlText w:val=""/>
      <w:lvlJc w:val="left"/>
      <w:pPr>
        <w:ind w:left="3600" w:hanging="360"/>
      </w:pPr>
      <w:rPr>
        <w:rFonts w:ascii="Symbol" w:hAnsi="Symbol" w:hint="default"/>
      </w:rPr>
    </w:lvl>
    <w:lvl w:ilvl="4" w:tplc="E45E7416">
      <w:start w:val="1"/>
      <w:numFmt w:val="bullet"/>
      <w:lvlText w:val="o"/>
      <w:lvlJc w:val="left"/>
      <w:pPr>
        <w:ind w:left="4320" w:hanging="360"/>
      </w:pPr>
      <w:rPr>
        <w:rFonts w:ascii="Courier New" w:hAnsi="Courier New" w:cs="Courier New" w:hint="default"/>
      </w:rPr>
    </w:lvl>
    <w:lvl w:ilvl="5" w:tplc="0048477E">
      <w:start w:val="1"/>
      <w:numFmt w:val="bullet"/>
      <w:lvlText w:val=""/>
      <w:lvlJc w:val="left"/>
      <w:pPr>
        <w:ind w:left="5040" w:hanging="360"/>
      </w:pPr>
      <w:rPr>
        <w:rFonts w:ascii="Wingdings" w:hAnsi="Wingdings" w:hint="default"/>
      </w:rPr>
    </w:lvl>
    <w:lvl w:ilvl="6" w:tplc="12780BA0">
      <w:start w:val="1"/>
      <w:numFmt w:val="bullet"/>
      <w:lvlText w:val=""/>
      <w:lvlJc w:val="left"/>
      <w:pPr>
        <w:ind w:left="5760" w:hanging="360"/>
      </w:pPr>
      <w:rPr>
        <w:rFonts w:ascii="Symbol" w:hAnsi="Symbol" w:hint="default"/>
      </w:rPr>
    </w:lvl>
    <w:lvl w:ilvl="7" w:tplc="4AA65572">
      <w:start w:val="1"/>
      <w:numFmt w:val="bullet"/>
      <w:lvlText w:val="o"/>
      <w:lvlJc w:val="left"/>
      <w:pPr>
        <w:ind w:left="6480" w:hanging="360"/>
      </w:pPr>
      <w:rPr>
        <w:rFonts w:ascii="Courier New" w:hAnsi="Courier New" w:cs="Courier New" w:hint="default"/>
      </w:rPr>
    </w:lvl>
    <w:lvl w:ilvl="8" w:tplc="8E6C541A">
      <w:start w:val="1"/>
      <w:numFmt w:val="bullet"/>
      <w:lvlText w:val=""/>
      <w:lvlJc w:val="left"/>
      <w:pPr>
        <w:ind w:left="7200" w:hanging="360"/>
      </w:pPr>
      <w:rPr>
        <w:rFonts w:ascii="Wingdings" w:hAnsi="Wingdings" w:hint="default"/>
      </w:rPr>
    </w:lvl>
  </w:abstractNum>
  <w:abstractNum w:abstractNumId="22" w15:restartNumberingAfterBreak="0">
    <w:nsid w:val="6E8A01D6"/>
    <w:multiLevelType w:val="hybridMultilevel"/>
    <w:tmpl w:val="39888442"/>
    <w:lvl w:ilvl="0" w:tplc="43BCFFD2">
      <w:start w:val="1"/>
      <w:numFmt w:val="bullet"/>
      <w:lvlText w:val="•"/>
      <w:lvlJc w:val="left"/>
      <w:pPr>
        <w:ind w:left="2356" w:hanging="360"/>
      </w:pPr>
      <w:rPr>
        <w:rFonts w:ascii="Times New Roman" w:eastAsia="Times New Roman" w:hAnsi="Times New Roman" w:cs="Times New Roman" w:hint="default"/>
      </w:rPr>
    </w:lvl>
    <w:lvl w:ilvl="1" w:tplc="D900799A">
      <w:start w:val="1"/>
      <w:numFmt w:val="bullet"/>
      <w:lvlText w:val=""/>
      <w:lvlJc w:val="left"/>
      <w:pPr>
        <w:ind w:left="2160" w:hanging="360"/>
      </w:pPr>
      <w:rPr>
        <w:rFonts w:ascii="Symbol" w:hAnsi="Symbol" w:hint="default"/>
        <w:sz w:val="24"/>
        <w:szCs w:val="24"/>
      </w:rPr>
    </w:lvl>
    <w:lvl w:ilvl="2" w:tplc="861432F4">
      <w:start w:val="1"/>
      <w:numFmt w:val="bullet"/>
      <w:lvlText w:val=""/>
      <w:lvlJc w:val="left"/>
      <w:pPr>
        <w:ind w:left="2880" w:hanging="360"/>
      </w:pPr>
      <w:rPr>
        <w:rFonts w:ascii="Wingdings" w:hAnsi="Wingdings" w:hint="default"/>
      </w:rPr>
    </w:lvl>
    <w:lvl w:ilvl="3" w:tplc="43102672">
      <w:start w:val="1"/>
      <w:numFmt w:val="bullet"/>
      <w:lvlText w:val=""/>
      <w:lvlJc w:val="left"/>
      <w:pPr>
        <w:ind w:left="3600" w:hanging="360"/>
      </w:pPr>
      <w:rPr>
        <w:rFonts w:ascii="Symbol" w:hAnsi="Symbol" w:hint="default"/>
      </w:rPr>
    </w:lvl>
    <w:lvl w:ilvl="4" w:tplc="3782DE0A">
      <w:start w:val="1"/>
      <w:numFmt w:val="bullet"/>
      <w:lvlText w:val="o"/>
      <w:lvlJc w:val="left"/>
      <w:pPr>
        <w:ind w:left="4320" w:hanging="360"/>
      </w:pPr>
      <w:rPr>
        <w:rFonts w:ascii="Courier New" w:hAnsi="Courier New" w:cs="Courier New" w:hint="default"/>
      </w:rPr>
    </w:lvl>
    <w:lvl w:ilvl="5" w:tplc="A0AA03F4">
      <w:start w:val="1"/>
      <w:numFmt w:val="bullet"/>
      <w:lvlText w:val=""/>
      <w:lvlJc w:val="left"/>
      <w:pPr>
        <w:ind w:left="5040" w:hanging="360"/>
      </w:pPr>
      <w:rPr>
        <w:rFonts w:ascii="Wingdings" w:hAnsi="Wingdings" w:hint="default"/>
      </w:rPr>
    </w:lvl>
    <w:lvl w:ilvl="6" w:tplc="EFBC83BE">
      <w:start w:val="1"/>
      <w:numFmt w:val="bullet"/>
      <w:lvlText w:val=""/>
      <w:lvlJc w:val="left"/>
      <w:pPr>
        <w:ind w:left="5760" w:hanging="360"/>
      </w:pPr>
      <w:rPr>
        <w:rFonts w:ascii="Symbol" w:hAnsi="Symbol" w:hint="default"/>
      </w:rPr>
    </w:lvl>
    <w:lvl w:ilvl="7" w:tplc="A6A69DF6">
      <w:start w:val="1"/>
      <w:numFmt w:val="bullet"/>
      <w:lvlText w:val="o"/>
      <w:lvlJc w:val="left"/>
      <w:pPr>
        <w:ind w:left="6480" w:hanging="360"/>
      </w:pPr>
      <w:rPr>
        <w:rFonts w:ascii="Courier New" w:hAnsi="Courier New" w:cs="Courier New" w:hint="default"/>
      </w:rPr>
    </w:lvl>
    <w:lvl w:ilvl="8" w:tplc="878EE28A">
      <w:start w:val="1"/>
      <w:numFmt w:val="bullet"/>
      <w:lvlText w:val=""/>
      <w:lvlJc w:val="left"/>
      <w:pPr>
        <w:ind w:left="7200" w:hanging="360"/>
      </w:pPr>
      <w:rPr>
        <w:rFonts w:ascii="Wingdings" w:hAnsi="Wingdings" w:hint="default"/>
      </w:rPr>
    </w:lvl>
  </w:abstractNum>
  <w:abstractNum w:abstractNumId="23" w15:restartNumberingAfterBreak="0">
    <w:nsid w:val="73780C0A"/>
    <w:multiLevelType w:val="hybridMultilevel"/>
    <w:tmpl w:val="FA0895AC"/>
    <w:lvl w:ilvl="0" w:tplc="55F6316C">
      <w:start w:val="1"/>
      <w:numFmt w:val="bullet"/>
      <w:lvlText w:val=""/>
      <w:lvlJc w:val="left"/>
      <w:pPr>
        <w:tabs>
          <w:tab w:val="num" w:pos="720"/>
        </w:tabs>
        <w:ind w:left="720" w:hanging="360"/>
      </w:pPr>
      <w:rPr>
        <w:rFonts w:ascii="Symbol" w:hAnsi="Symbol" w:hint="default"/>
        <w:sz w:val="22"/>
        <w:szCs w:val="24"/>
      </w:rPr>
    </w:lvl>
    <w:lvl w:ilvl="1" w:tplc="7BF01EC6">
      <w:start w:val="1"/>
      <w:numFmt w:val="bullet"/>
      <w:lvlText w:val="o"/>
      <w:lvlJc w:val="left"/>
      <w:pPr>
        <w:ind w:left="1440" w:hanging="360"/>
      </w:pPr>
      <w:rPr>
        <w:rFonts w:ascii="Courier New" w:hAnsi="Courier New" w:cs="Courier New" w:hint="default"/>
      </w:rPr>
    </w:lvl>
    <w:lvl w:ilvl="2" w:tplc="02BEB1C4">
      <w:start w:val="1"/>
      <w:numFmt w:val="bullet"/>
      <w:lvlText w:val=""/>
      <w:lvlJc w:val="left"/>
      <w:pPr>
        <w:ind w:left="2160" w:hanging="360"/>
      </w:pPr>
      <w:rPr>
        <w:rFonts w:ascii="Wingdings" w:hAnsi="Wingdings" w:hint="default"/>
      </w:rPr>
    </w:lvl>
    <w:lvl w:ilvl="3" w:tplc="3886EF04">
      <w:start w:val="1"/>
      <w:numFmt w:val="bullet"/>
      <w:lvlText w:val=""/>
      <w:lvlJc w:val="left"/>
      <w:pPr>
        <w:ind w:left="2880" w:hanging="360"/>
      </w:pPr>
      <w:rPr>
        <w:rFonts w:ascii="Symbol" w:hAnsi="Symbol" w:hint="default"/>
      </w:rPr>
    </w:lvl>
    <w:lvl w:ilvl="4" w:tplc="1DF0F592">
      <w:start w:val="1"/>
      <w:numFmt w:val="bullet"/>
      <w:lvlText w:val="o"/>
      <w:lvlJc w:val="left"/>
      <w:pPr>
        <w:ind w:left="3600" w:hanging="360"/>
      </w:pPr>
      <w:rPr>
        <w:rFonts w:ascii="Courier New" w:hAnsi="Courier New" w:cs="Courier New" w:hint="default"/>
      </w:rPr>
    </w:lvl>
    <w:lvl w:ilvl="5" w:tplc="85184DD6">
      <w:start w:val="1"/>
      <w:numFmt w:val="bullet"/>
      <w:lvlText w:val=""/>
      <w:lvlJc w:val="left"/>
      <w:pPr>
        <w:ind w:left="4320" w:hanging="360"/>
      </w:pPr>
      <w:rPr>
        <w:rFonts w:ascii="Wingdings" w:hAnsi="Wingdings" w:hint="default"/>
      </w:rPr>
    </w:lvl>
    <w:lvl w:ilvl="6" w:tplc="6518DAB8">
      <w:start w:val="1"/>
      <w:numFmt w:val="bullet"/>
      <w:lvlText w:val=""/>
      <w:lvlJc w:val="left"/>
      <w:pPr>
        <w:ind w:left="5040" w:hanging="360"/>
      </w:pPr>
      <w:rPr>
        <w:rFonts w:ascii="Symbol" w:hAnsi="Symbol" w:hint="default"/>
      </w:rPr>
    </w:lvl>
    <w:lvl w:ilvl="7" w:tplc="4D647C2E">
      <w:start w:val="1"/>
      <w:numFmt w:val="bullet"/>
      <w:lvlText w:val="o"/>
      <w:lvlJc w:val="left"/>
      <w:pPr>
        <w:ind w:left="5760" w:hanging="360"/>
      </w:pPr>
      <w:rPr>
        <w:rFonts w:ascii="Courier New" w:hAnsi="Courier New" w:cs="Courier New" w:hint="default"/>
      </w:rPr>
    </w:lvl>
    <w:lvl w:ilvl="8" w:tplc="8626C272">
      <w:start w:val="1"/>
      <w:numFmt w:val="bullet"/>
      <w:lvlText w:val=""/>
      <w:lvlJc w:val="left"/>
      <w:pPr>
        <w:ind w:left="6480" w:hanging="360"/>
      </w:pPr>
      <w:rPr>
        <w:rFonts w:ascii="Wingdings" w:hAnsi="Wingdings" w:hint="default"/>
      </w:rPr>
    </w:lvl>
  </w:abstractNum>
  <w:abstractNum w:abstractNumId="24" w15:restartNumberingAfterBreak="0">
    <w:nsid w:val="7CFA632D"/>
    <w:multiLevelType w:val="hybridMultilevel"/>
    <w:tmpl w:val="20C8FEB6"/>
    <w:lvl w:ilvl="0" w:tplc="2452D6C2">
      <w:start w:val="1"/>
      <w:numFmt w:val="bullet"/>
      <w:lvlText w:val=""/>
      <w:lvlJc w:val="left"/>
      <w:pPr>
        <w:ind w:left="720" w:hanging="360"/>
      </w:pPr>
      <w:rPr>
        <w:rFonts w:ascii="Symbol" w:hAnsi="Symbol" w:hint="default"/>
      </w:rPr>
    </w:lvl>
    <w:lvl w:ilvl="1" w:tplc="7C625E8C">
      <w:start w:val="1"/>
      <w:numFmt w:val="bullet"/>
      <w:lvlText w:val="o"/>
      <w:lvlJc w:val="left"/>
      <w:pPr>
        <w:ind w:left="1440" w:hanging="360"/>
      </w:pPr>
      <w:rPr>
        <w:rFonts w:ascii="Courier New" w:hAnsi="Courier New" w:cs="Courier New" w:hint="default"/>
      </w:rPr>
    </w:lvl>
    <w:lvl w:ilvl="2" w:tplc="90F44FA0">
      <w:start w:val="1"/>
      <w:numFmt w:val="bullet"/>
      <w:lvlText w:val=""/>
      <w:lvlJc w:val="left"/>
      <w:pPr>
        <w:ind w:left="2160" w:hanging="360"/>
      </w:pPr>
      <w:rPr>
        <w:rFonts w:ascii="Wingdings" w:hAnsi="Wingdings" w:hint="default"/>
      </w:rPr>
    </w:lvl>
    <w:lvl w:ilvl="3" w:tplc="27E28022">
      <w:start w:val="1"/>
      <w:numFmt w:val="bullet"/>
      <w:lvlText w:val=""/>
      <w:lvlJc w:val="left"/>
      <w:pPr>
        <w:ind w:left="2880" w:hanging="360"/>
      </w:pPr>
      <w:rPr>
        <w:rFonts w:ascii="Symbol" w:hAnsi="Symbol" w:hint="default"/>
      </w:rPr>
    </w:lvl>
    <w:lvl w:ilvl="4" w:tplc="40044DC6">
      <w:start w:val="1"/>
      <w:numFmt w:val="bullet"/>
      <w:lvlText w:val="o"/>
      <w:lvlJc w:val="left"/>
      <w:pPr>
        <w:ind w:left="3600" w:hanging="360"/>
      </w:pPr>
      <w:rPr>
        <w:rFonts w:ascii="Courier New" w:hAnsi="Courier New" w:cs="Courier New" w:hint="default"/>
      </w:rPr>
    </w:lvl>
    <w:lvl w:ilvl="5" w:tplc="3C7A8B2C">
      <w:start w:val="1"/>
      <w:numFmt w:val="bullet"/>
      <w:lvlText w:val=""/>
      <w:lvlJc w:val="left"/>
      <w:pPr>
        <w:ind w:left="4320" w:hanging="360"/>
      </w:pPr>
      <w:rPr>
        <w:rFonts w:ascii="Wingdings" w:hAnsi="Wingdings" w:hint="default"/>
      </w:rPr>
    </w:lvl>
    <w:lvl w:ilvl="6" w:tplc="82243E4A">
      <w:start w:val="1"/>
      <w:numFmt w:val="bullet"/>
      <w:lvlText w:val=""/>
      <w:lvlJc w:val="left"/>
      <w:pPr>
        <w:ind w:left="5040" w:hanging="360"/>
      </w:pPr>
      <w:rPr>
        <w:rFonts w:ascii="Symbol" w:hAnsi="Symbol" w:hint="default"/>
      </w:rPr>
    </w:lvl>
    <w:lvl w:ilvl="7" w:tplc="04047AB2">
      <w:start w:val="1"/>
      <w:numFmt w:val="bullet"/>
      <w:lvlText w:val="o"/>
      <w:lvlJc w:val="left"/>
      <w:pPr>
        <w:ind w:left="5760" w:hanging="360"/>
      </w:pPr>
      <w:rPr>
        <w:rFonts w:ascii="Courier New" w:hAnsi="Courier New" w:cs="Courier New" w:hint="default"/>
      </w:rPr>
    </w:lvl>
    <w:lvl w:ilvl="8" w:tplc="A03836C6">
      <w:start w:val="1"/>
      <w:numFmt w:val="bullet"/>
      <w:lvlText w:val=""/>
      <w:lvlJc w:val="left"/>
      <w:pPr>
        <w:ind w:left="6480" w:hanging="360"/>
      </w:pPr>
      <w:rPr>
        <w:rFonts w:ascii="Wingdings" w:hAnsi="Wingdings" w:hint="default"/>
      </w:rPr>
    </w:lvl>
  </w:abstractNum>
  <w:num w:numId="1" w16cid:durableId="326446580">
    <w:abstractNumId w:val="13"/>
  </w:num>
  <w:num w:numId="2" w16cid:durableId="16094656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46347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023369">
    <w:abstractNumId w:val="3"/>
  </w:num>
  <w:num w:numId="5" w16cid:durableId="682129892">
    <w:abstractNumId w:val="2"/>
  </w:num>
  <w:num w:numId="6" w16cid:durableId="1191577490">
    <w:abstractNumId w:val="18"/>
  </w:num>
  <w:num w:numId="7" w16cid:durableId="354423284">
    <w:abstractNumId w:val="24"/>
  </w:num>
  <w:num w:numId="8" w16cid:durableId="1458333198">
    <w:abstractNumId w:val="19"/>
  </w:num>
  <w:num w:numId="9" w16cid:durableId="306470136">
    <w:abstractNumId w:val="22"/>
  </w:num>
  <w:num w:numId="10" w16cid:durableId="579363683">
    <w:abstractNumId w:val="5"/>
  </w:num>
  <w:num w:numId="11" w16cid:durableId="1144664442">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1112158">
    <w:abstractNumId w:val="12"/>
  </w:num>
  <w:num w:numId="13" w16cid:durableId="447628513">
    <w:abstractNumId w:val="10"/>
  </w:num>
  <w:num w:numId="14" w16cid:durableId="615914913">
    <w:abstractNumId w:val="4"/>
  </w:num>
  <w:num w:numId="15" w16cid:durableId="1488597420">
    <w:abstractNumId w:val="16"/>
  </w:num>
  <w:num w:numId="16" w16cid:durableId="1074553075">
    <w:abstractNumId w:val="11"/>
  </w:num>
  <w:num w:numId="17" w16cid:durableId="2115204817">
    <w:abstractNumId w:val="23"/>
  </w:num>
  <w:num w:numId="18" w16cid:durableId="1018236073">
    <w:abstractNumId w:val="6"/>
  </w:num>
  <w:num w:numId="19" w16cid:durableId="789709208">
    <w:abstractNumId w:val="1"/>
  </w:num>
  <w:num w:numId="20" w16cid:durableId="1875849319">
    <w:abstractNumId w:val="14"/>
  </w:num>
  <w:num w:numId="21" w16cid:durableId="661466151">
    <w:abstractNumId w:val="0"/>
  </w:num>
  <w:num w:numId="22" w16cid:durableId="1964262654">
    <w:abstractNumId w:val="21"/>
  </w:num>
  <w:num w:numId="23" w16cid:durableId="2094664631">
    <w:abstractNumId w:val="9"/>
  </w:num>
  <w:num w:numId="24" w16cid:durableId="1808014224">
    <w:abstractNumId w:val="17"/>
  </w:num>
  <w:num w:numId="25" w16cid:durableId="80030800">
    <w:abstractNumId w:val="7"/>
  </w:num>
  <w:num w:numId="26" w16cid:durableId="1367221705">
    <w:abstractNumId w:val="20"/>
  </w:num>
  <w:num w:numId="27" w16cid:durableId="668105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01F"/>
    <w:rsid w:val="00452D74"/>
    <w:rsid w:val="004A7FAB"/>
    <w:rsid w:val="0060401F"/>
    <w:rsid w:val="00717E64"/>
    <w:rsid w:val="0090457E"/>
    <w:rsid w:val="00AD77CE"/>
    <w:rsid w:val="00BF78DA"/>
    <w:rsid w:val="00E963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DB02E"/>
  <w15:docId w15:val="{22DD396D-EF3D-463E-902B-77537C65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nhideWhenUsed/>
    <w:qFormat/>
    <w:pPr>
      <w:spacing w:after="40" w:line="240" w:lineRule="auto"/>
    </w:pPr>
    <w:rPr>
      <w:sz w:val="18"/>
    </w:rPr>
  </w:style>
  <w:style w:type="character" w:customStyle="1" w:styleId="af0">
    <w:name w:val="Текст сноски Знак"/>
    <w:link w:val="af"/>
    <w:rPr>
      <w:sz w:val="18"/>
    </w:rPr>
  </w:style>
  <w:style w:type="character" w:styleId="af1">
    <w:name w:val="footnote reference"/>
    <w:basedOn w:val="a0"/>
    <w:unhideWhenUsed/>
    <w:qFormat/>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styleId="af7">
    <w:name w:val="No Spacing"/>
    <w:uiPriority w:val="1"/>
    <w:qFormat/>
    <w:pPr>
      <w:spacing w:after="0" w:line="240" w:lineRule="auto"/>
    </w:pPr>
    <w:rPr>
      <w:rFonts w:ascii="Calibri" w:eastAsia="Times New Roman" w:hAnsi="Calibri" w:cs="Times New Roman"/>
      <w:lang w:eastAsia="ru-RU"/>
    </w:rPr>
  </w:style>
  <w:style w:type="paragraph" w:customStyle="1" w:styleId="Style2">
    <w:name w:val="Style2"/>
    <w:basedOn w:val="a"/>
    <w:pPr>
      <w:tabs>
        <w:tab w:val="num" w:pos="1080"/>
      </w:tabs>
      <w:spacing w:before="60" w:after="60" w:line="240" w:lineRule="auto"/>
      <w:ind w:left="1080" w:hanging="360"/>
      <w:jc w:val="both"/>
    </w:pPr>
    <w:rPr>
      <w:rFonts w:ascii="Arial" w:eastAsia="Times New Roman" w:hAnsi="Arial" w:cs="Times New Roman"/>
      <w:sz w:val="20"/>
      <w:szCs w:val="20"/>
      <w:lang w:eastAsia="ru-RU"/>
    </w:rPr>
  </w:style>
  <w:style w:type="table" w:styleId="af8">
    <w:name w:val="Table Grid"/>
    <w:basedOn w:val="a1"/>
    <w:uiPriority w:val="3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alloon Text"/>
    <w:basedOn w:val="a"/>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Pr>
      <w:rFonts w:ascii="Tahoma" w:hAnsi="Tahoma" w:cs="Tahoma"/>
      <w:sz w:val="16"/>
      <w:szCs w:val="16"/>
    </w:rPr>
  </w:style>
  <w:style w:type="character" w:customStyle="1" w:styleId="afb">
    <w:name w:val="Абзац списка Знак"/>
    <w:link w:val="afc"/>
    <w:uiPriority w:val="34"/>
    <w:qFormat/>
  </w:style>
  <w:style w:type="paragraph" w:styleId="afc">
    <w:name w:val="List Paragraph"/>
    <w:basedOn w:val="a"/>
    <w:link w:val="afb"/>
    <w:uiPriority w:val="34"/>
    <w:qFormat/>
    <w:pPr>
      <w:ind w:left="720"/>
      <w:contextualSpacing/>
    </w:pPr>
  </w:style>
  <w:style w:type="character" w:customStyle="1" w:styleId="25">
    <w:name w:val="Основной текст (2)"/>
    <w:basedOn w:val="afa"/>
    <w:rPr>
      <w:rFonts w:ascii="Times New Roman" w:eastAsia="Times New Roman" w:hAnsi="Times New Roman" w:cs="Times New Roman"/>
      <w:b/>
      <w:bCs/>
      <w:i w:val="0"/>
      <w:iCs w:val="0"/>
      <w:smallCaps w:val="0"/>
      <w:strike w:val="0"/>
      <w:color w:val="000000"/>
      <w:spacing w:val="1"/>
      <w:position w:val="0"/>
      <w:sz w:val="22"/>
      <w:szCs w:val="22"/>
      <w:u w:val="none"/>
      <w:lang w:val="ru-RU"/>
    </w:rPr>
  </w:style>
  <w:style w:type="character" w:styleId="afd">
    <w:name w:val="annotation reference"/>
    <w:basedOn w:val="a0"/>
    <w:uiPriority w:val="99"/>
    <w:semiHidden/>
    <w:unhideWhenUsed/>
    <w:rPr>
      <w:sz w:val="16"/>
      <w:szCs w:val="16"/>
    </w:rPr>
  </w:style>
  <w:style w:type="paragraph" w:styleId="afe">
    <w:name w:val="annotation text"/>
    <w:basedOn w:val="a"/>
    <w:link w:val="aff"/>
    <w:uiPriority w:val="99"/>
    <w:semiHidden/>
    <w:unhideWhenUsed/>
    <w:pPr>
      <w:spacing w:line="240" w:lineRule="auto"/>
    </w:pPr>
    <w:rPr>
      <w:sz w:val="20"/>
      <w:szCs w:val="20"/>
    </w:rPr>
  </w:style>
  <w:style w:type="character" w:customStyle="1" w:styleId="aff">
    <w:name w:val="Текст примечания Знак"/>
    <w:basedOn w:val="a0"/>
    <w:link w:val="afe"/>
    <w:uiPriority w:val="99"/>
    <w:semiHidden/>
    <w:rPr>
      <w:sz w:val="20"/>
      <w:szCs w:val="20"/>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probpalata.ru" TargetMode="Externa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yperlink" Target="http://www.agregatoreat.ru/"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2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B24E0-C5C1-479C-83CF-979169753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8711</Words>
  <Characters>49655</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Прокопчук Алеся</dc:creator>
  <cp:lastModifiedBy>Полиэктова Наталья</cp:lastModifiedBy>
  <cp:revision>11</cp:revision>
  <dcterms:created xsi:type="dcterms:W3CDTF">2024-12-26T13:50:00Z</dcterms:created>
  <dcterms:modified xsi:type="dcterms:W3CDTF">2026-07-24T08:15:00Z</dcterms:modified>
</cp:coreProperties>
</file>