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w:t>
      </w: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обучению и инструктажу ответственных лиц за эксплуатацию газового оборудования</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themeColor="text1"/>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58"/>
        <w:numPr>
          <w:ilvl w:val="0"/>
          <w:numId w:val="1"/>
        </w:numPr>
        <w:jc w:val="center"/>
        <w:spacing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eastAsia="Tinos" w:cs="Tinos"/>
          <w:sz w:val="22"/>
          <w:szCs w:val="22"/>
        </w:rPr>
        <w:t xml:space="preserve">1.1. </w:t>
      </w:r>
      <w:r>
        <w:rPr>
          <w:rFonts w:ascii="Tinos" w:hAnsi="Tinos" w:eastAsia="Tinos" w:cs="Tinos"/>
          <w:bCs/>
          <w:sz w:val="22"/>
          <w:szCs w:val="22"/>
        </w:rPr>
        <w:t xml:space="preserve">Исполнитель обязуется оказать, а Заказчик надлежащим образом принять и оплатить     на условиях настоящего контракта работы по </w:t>
      </w:r>
      <w:r>
        <w:rPr>
          <w:rFonts w:ascii="Tinos" w:hAnsi="Tinos" w:eastAsia="Tinos" w:cs="Tinos"/>
          <w:bCs/>
          <w:sz w:val="22"/>
          <w:szCs w:val="22"/>
        </w:rPr>
        <w:t xml:space="preserve">оказанию услуг </w:t>
      </w:r>
      <w:r>
        <w:rPr>
          <w:rFonts w:ascii="Tinos" w:hAnsi="Tinos" w:eastAsia="Tinos" w:cs="Tinos"/>
          <w:b w:val="0"/>
          <w:bCs w:val="0"/>
          <w:sz w:val="22"/>
          <w:szCs w:val="22"/>
        </w:rPr>
        <w:t xml:space="preserve">по обучению и инструктажу ответственных за эксплуатацию газового оборудования </w:t>
      </w:r>
      <w:r>
        <w:rPr>
          <w:rFonts w:ascii="Tinos" w:hAnsi="Tinos" w:eastAsia="Tinos" w:cs="Tinos"/>
          <w:bCs/>
          <w:sz w:val="22"/>
          <w:szCs w:val="22"/>
        </w:rPr>
        <w:t xml:space="preserve">(далее-Услуга). </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after="0" w:line="240" w:lineRule="auto"/>
        <w:rPr>
          <w:rFonts w:ascii="Tinos" w:hAnsi="Tinos" w:eastAsia="Tinos" w:cs="Tinos"/>
          <w:sz w:val="22"/>
          <w:szCs w:val="22"/>
          <w:highlight w:val="none"/>
        </w:rPr>
        <w:suppressLineNumbers w:val="0"/>
      </w:pPr>
      <w:r>
        <w:rPr>
          <w:rFonts w:ascii="Tinos" w:hAnsi="Tinos" w:eastAsia="Tinos" w:cs="Tinos"/>
          <w:bCs/>
          <w:sz w:val="22"/>
          <w:szCs w:val="22"/>
          <w:highlight w:val="none"/>
        </w:rPr>
        <w:t xml:space="preserve">1.2. Наименование, перечень и объем оказываемых Услуг указаны в Спецификации оказываемых услуг (Приложение № 2 к настоящему Контракту), являющимся неотъемлемой частью настоящего Контракта. </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709"/>
        <w:jc w:val="both"/>
        <w:spacing w:after="0" w:line="240" w:lineRule="auto"/>
        <w:rPr>
          <w:rFonts w:ascii="Tinos" w:hAnsi="Tinos" w:cs="Tinos"/>
          <w:color w:val="000000" w:themeColor="text1"/>
          <w:sz w:val="22"/>
          <w:szCs w:val="22"/>
          <w:highlight w:val="none"/>
        </w:rPr>
        <w:suppressLineNumbers w:val="0"/>
      </w:pPr>
      <w:r>
        <w:rPr>
          <w:rFonts w:ascii="Tinos" w:hAnsi="Tinos" w:eastAsia="Tinos" w:cs="Tinos"/>
          <w:bCs/>
          <w:color w:val="000000" w:themeColor="text1"/>
          <w:sz w:val="22"/>
          <w:szCs w:val="22"/>
          <w:highlight w:val="none"/>
        </w:rPr>
        <w:t xml:space="preserve">1.3. Срок оказания Услуг: </w:t>
      </w:r>
      <w:r>
        <w:rPr>
          <w:rFonts w:ascii="Tinos" w:hAnsi="Tinos" w:eastAsia="Tinos" w:cs="Tinos"/>
          <w:sz w:val="22"/>
          <w:szCs w:val="22"/>
        </w:rPr>
        <w:t xml:space="preserve">обучение сотрудника</w:t>
      </w:r>
      <w:r>
        <w:rPr>
          <w:rFonts w:ascii="Tinos" w:hAnsi="Tinos" w:eastAsia="Tinos" w:cs="Tinos"/>
          <w:sz w:val="22"/>
          <w:szCs w:val="22"/>
        </w:rPr>
        <w:t xml:space="preserve"> проходит </w:t>
      </w:r>
      <w:r>
        <w:rPr>
          <w:rFonts w:ascii="Tinos" w:hAnsi="Tinos" w:eastAsia="Tinos" w:cs="Tinos"/>
          <w:b/>
          <w:sz w:val="22"/>
          <w:szCs w:val="22"/>
          <w:lang w:val="en-US"/>
        </w:rPr>
        <w:t xml:space="preserve">c</w:t>
      </w:r>
      <w:r>
        <w:rPr>
          <w:rFonts w:ascii="Tinos" w:hAnsi="Tinos" w:eastAsia="Tinos" w:cs="Tinos"/>
          <w:b/>
          <w:sz w:val="22"/>
          <w:szCs w:val="22"/>
        </w:rPr>
        <w:t xml:space="preserve"> </w:t>
      </w:r>
      <w:r>
        <w:rPr>
          <w:rFonts w:ascii="Tinos" w:hAnsi="Tinos" w:eastAsia="Tinos" w:cs="Tinos"/>
          <w:b/>
          <w:sz w:val="22"/>
          <w:szCs w:val="22"/>
        </w:rPr>
        <w:t xml:space="preserve">__</w:t>
      </w:r>
      <w:r>
        <w:rPr>
          <w:rFonts w:ascii="Tinos" w:hAnsi="Tinos" w:eastAsia="Tinos" w:cs="Tinos"/>
          <w:b/>
          <w:sz w:val="22"/>
          <w:szCs w:val="22"/>
        </w:rPr>
        <w:t xml:space="preserve">._______</w:t>
      </w:r>
      <w:r>
        <w:rPr>
          <w:rFonts w:ascii="Tinos" w:hAnsi="Tinos" w:eastAsia="Tinos" w:cs="Tinos"/>
          <w:b/>
          <w:sz w:val="22"/>
          <w:szCs w:val="22"/>
        </w:rPr>
        <w:t xml:space="preserve">__</w:t>
      </w:r>
      <w:r>
        <w:rPr>
          <w:rFonts w:ascii="Tinos" w:hAnsi="Tinos" w:eastAsia="Tinos" w:cs="Tinos"/>
          <w:b/>
          <w:sz w:val="22"/>
          <w:szCs w:val="22"/>
        </w:rPr>
        <w:t xml:space="preserve">.2026</w:t>
      </w:r>
      <w:r>
        <w:rPr>
          <w:rFonts w:ascii="Tinos" w:hAnsi="Tinos" w:eastAsia="Tinos" w:cs="Tinos"/>
          <w:color w:val="000000" w:themeColor="text1"/>
          <w:sz w:val="22"/>
          <w:szCs w:val="22"/>
        </w:rPr>
        <w:t xml:space="preserve">, график формирования групп</w:t>
      </w:r>
      <w:r>
        <w:rPr>
          <w:rFonts w:ascii="Tinos" w:hAnsi="Tinos" w:eastAsia="Tinos" w:cs="Tinos"/>
          <w:color w:val="000000" w:themeColor="text1"/>
          <w:sz w:val="22"/>
          <w:szCs w:val="22"/>
        </w:rPr>
        <w:t xml:space="preserve"> согласовывается с Исполнителем непосредствен</w:t>
      </w:r>
      <w:r>
        <w:rPr>
          <w:rFonts w:ascii="Tinos" w:hAnsi="Tinos" w:eastAsia="Tinos" w:cs="Tinos"/>
          <w:color w:val="000000" w:themeColor="text1"/>
          <w:sz w:val="22"/>
          <w:szCs w:val="22"/>
        </w:rPr>
        <w:t xml:space="preserve">но перед направлением работника</w:t>
      </w:r>
      <w:r>
        <w:rPr>
          <w:rFonts w:ascii="Tinos" w:hAnsi="Tinos" w:eastAsia="Tinos" w:cs="Tinos"/>
          <w:color w:val="000000" w:themeColor="text1"/>
          <w:sz w:val="22"/>
          <w:szCs w:val="22"/>
        </w:rPr>
        <w:t xml:space="preserve">.</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contextualSpacing w:val="0"/>
        <w:ind w:firstLine="709"/>
        <w:jc w:val="both"/>
        <w:spacing w:after="0" w:line="240" w:lineRule="auto"/>
        <w:rPr>
          <w:rFonts w:ascii="Tinos" w:hAnsi="Tinos" w:cs="Tinos"/>
          <w:color w:val="000000" w:themeColor="text1"/>
          <w:sz w:val="22"/>
          <w:szCs w:val="22"/>
        </w:rPr>
        <w:suppressLineNumbers w:val="0"/>
      </w:pPr>
      <w:r>
        <w:rPr>
          <w:rFonts w:ascii="Tinos" w:hAnsi="Tinos" w:eastAsia="Tinos" w:cs="Tinos"/>
          <w:bCs/>
          <w:color w:val="000000" w:themeColor="text1"/>
          <w:sz w:val="22"/>
          <w:szCs w:val="22"/>
          <w:highlight w:val="none"/>
        </w:rPr>
        <w:t xml:space="preserve">Форма обучения: </w:t>
      </w:r>
      <w:r>
        <w:rPr>
          <w:rFonts w:ascii="Tinos" w:hAnsi="Tinos" w:eastAsia="Tinos" w:cs="Tinos"/>
          <w:bCs/>
          <w:color w:val="000000" w:themeColor="text1"/>
          <w:sz w:val="22"/>
          <w:szCs w:val="22"/>
          <w:highlight w:val="none"/>
        </w:rPr>
        <w:t xml:space="preserve">очно – заочное, с применением дистанционных технологий.</w:t>
      </w:r>
      <w:r>
        <w:rPr>
          <w:rFonts w:ascii="Tinos" w:hAnsi="Tinos" w:cs="Tinos"/>
          <w:color w:val="000000" w:themeColor="text1"/>
          <w:sz w:val="22"/>
          <w:szCs w:val="22"/>
        </w:rPr>
      </w:r>
      <w:r>
        <w:rPr>
          <w:rFonts w:ascii="Tinos" w:hAnsi="Tinos" w:cs="Tinos"/>
          <w:color w:val="000000" w:themeColor="text1"/>
          <w:sz w:val="22"/>
          <w:szCs w:val="22"/>
        </w:rPr>
      </w:r>
    </w:p>
    <w:p>
      <w:pPr>
        <w:contextualSpacing w:val="0"/>
        <w:ind w:firstLine="709"/>
        <w:jc w:val="both"/>
        <w:spacing w:after="0" w:line="240" w:lineRule="auto"/>
        <w:rPr>
          <w:rFonts w:ascii="Tinos" w:hAnsi="Tinos" w:eastAsia="Tinos" w:cs="Tinos"/>
          <w:color w:val="000000" w:themeColor="text1"/>
          <w:sz w:val="22"/>
          <w:szCs w:val="22"/>
          <w:highlight w:val="none"/>
        </w:rPr>
        <w:suppressLineNumbers w:val="0"/>
      </w:pPr>
      <w:r>
        <w:rPr>
          <w:rFonts w:ascii="Tinos" w:hAnsi="Tinos" w:eastAsia="Tinos" w:cs="Tinos"/>
          <w:bCs/>
          <w:color w:val="000000" w:themeColor="text1"/>
          <w:sz w:val="22"/>
          <w:szCs w:val="22"/>
          <w:highlight w:val="none"/>
        </w:rPr>
        <w:t xml:space="preserve">Количество слушателей: 5 человек. </w:t>
      </w:r>
      <w:r>
        <w:rPr>
          <w:rFonts w:ascii="Tinos" w:hAnsi="Tinos" w:eastAsia="Tinos" w:cs="Tinos"/>
          <w:color w:val="000000" w:themeColor="text1"/>
          <w:sz w:val="22"/>
          <w:szCs w:val="22"/>
          <w:highlight w:val="none"/>
        </w:rPr>
      </w:r>
      <w:r>
        <w:rPr>
          <w:rFonts w:ascii="Tinos" w:hAnsi="Tinos" w:eastAsia="Tinos" w:cs="Tinos"/>
          <w:color w:val="000000" w:themeColor="text1"/>
          <w:sz w:val="22"/>
          <w:szCs w:val="22"/>
          <w:highlight w:val="none"/>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bCs/>
          <w:sz w:val="22"/>
          <w:szCs w:val="22"/>
        </w:rPr>
      </w:r>
      <w:r>
        <w:rPr>
          <w:rFonts w:ascii="Tinos" w:hAnsi="Tinos" w:eastAsia="Tinos" w:cs="Tinos"/>
          <w:sz w:val="22"/>
          <w:szCs w:val="22"/>
        </w:rPr>
        <w:t xml:space="preserve">1.4. </w:t>
      </w:r>
      <w:r>
        <w:rPr>
          <w:rFonts w:ascii="Tinos" w:hAnsi="Tinos" w:eastAsia="Tinos" w:cs="Tinos"/>
          <w:color w:val="000000" w:themeColor="text1"/>
          <w:sz w:val="22"/>
          <w:szCs w:val="22"/>
        </w:rPr>
        <w:t xml:space="preserve">КБК: 321 0412 54 4 01 90020 244.</w:t>
      </w:r>
      <w:r>
        <w:rPr>
          <w:rFonts w:ascii="Tinos" w:hAnsi="Tinos" w:cs="Tinos"/>
          <w:sz w:val="22"/>
          <w:szCs w:val="22"/>
        </w:rPr>
      </w:r>
      <w:r>
        <w:rPr>
          <w:rFonts w:ascii="Tinos" w:hAnsi="Tinos" w:cs="Tinos"/>
          <w:sz w:val="22"/>
          <w:szCs w:val="22"/>
        </w:rPr>
      </w:r>
    </w:p>
    <w:p>
      <w:pPr>
        <w:pStyle w:val="959"/>
        <w:contextualSpacing w:val="0"/>
        <w:ind w:firstLine="708"/>
        <w:jc w:val="both"/>
        <w:rPr>
          <w:rFonts w:ascii="Tinos" w:hAnsi="Tinos" w:cs="Tinos"/>
          <w:color w:val="000000" w:themeColor="text1"/>
          <w:sz w:val="22"/>
          <w:szCs w:val="22"/>
          <w:highlight w:val="none"/>
        </w:rPr>
        <w:suppressLineNumbers w:val="0"/>
      </w:pPr>
      <w:r>
        <w:rPr>
          <w:rFonts w:ascii="Tinos" w:hAnsi="Tinos" w:eastAsia="Tinos" w:cs="Tinos"/>
          <w:color w:val="000000" w:themeColor="text1"/>
          <w:sz w:val="22"/>
          <w:szCs w:val="22"/>
          <w:highlight w:val="none"/>
        </w:rPr>
        <w:t xml:space="preserve">1.5.</w:t>
      </w:r>
      <w:r>
        <w:rPr>
          <w:rFonts w:ascii="Tinos" w:hAnsi="Tinos" w:eastAsia="Tinos" w:cs="Tinos"/>
          <w:color w:val="000000" w:themeColor="text1"/>
          <w:sz w:val="22"/>
          <w:szCs w:val="22"/>
          <w:highlight w:val="none"/>
        </w:rPr>
        <w:t xml:space="preserve"> ОКПД 2:</w:t>
      </w:r>
      <w:r>
        <w:rPr>
          <w:rFonts w:ascii="Tinos" w:hAnsi="Tinos" w:eastAsia="Tinos" w:cs="Tinos"/>
          <w:color w:val="000000" w:themeColor="text1"/>
          <w:sz w:val="22"/>
          <w:szCs w:val="22"/>
          <w:highlight w:val="none"/>
        </w:rPr>
        <w:t xml:space="preserve"> 85.42.19</w:t>
      </w:r>
      <w:r>
        <w:rPr>
          <w:rFonts w:ascii="Tinos" w:hAnsi="Tinos" w:eastAsia="Tinos" w:cs="Tinos"/>
          <w:b w:val="0"/>
          <w:bCs w:val="0"/>
          <w:color w:val="000000" w:themeColor="text1"/>
          <w:sz w:val="22"/>
          <w:szCs w:val="22"/>
          <w:highlight w:val="white"/>
        </w:rPr>
        <w:t xml:space="preserve">.</w:t>
      </w:r>
      <w:r>
        <w:rPr>
          <w:rFonts w:ascii="Tinos" w:hAnsi="Tinos" w:eastAsia="Tinos" w:cs="Tinos"/>
          <w:b w:val="0"/>
          <w:bCs w:val="0"/>
          <w:color w:val="000000" w:themeColor="text1"/>
          <w:sz w:val="22"/>
          <w:szCs w:val="22"/>
          <w:highlight w:val="white"/>
        </w:rPr>
        <w:t xml:space="preserve"> </w:t>
      </w:r>
      <w:r>
        <w:rPr>
          <w:rFonts w:ascii="Tinos" w:hAnsi="Tinos" w:cs="Tinos"/>
          <w:color w:val="000000" w:themeColor="text1"/>
          <w:sz w:val="22"/>
          <w:szCs w:val="22"/>
          <w:highlight w:val="none"/>
        </w:rPr>
      </w:r>
      <w:r>
        <w:rPr>
          <w:rFonts w:ascii="Tinos" w:hAnsi="Tinos" w:cs="Tinos"/>
          <w:color w:val="000000" w:themeColor="text1"/>
          <w:sz w:val="22"/>
          <w:szCs w:val="22"/>
          <w:highlight w:val="none"/>
        </w:rPr>
      </w:r>
    </w:p>
    <w:p>
      <w:pPr>
        <w:pStyle w:val="959"/>
        <w:contextualSpacing w:val="0"/>
        <w:ind w:firstLine="708"/>
        <w:jc w:val="both"/>
        <w:rPr>
          <w:rFonts w:ascii="Tinos" w:hAnsi="Tinos" w:cs="Tinos"/>
          <w:color w:val="000000" w:themeColor="text1"/>
          <w:sz w:val="22"/>
          <w:szCs w:val="22"/>
        </w:rPr>
        <w:suppressLineNumbers w:val="0"/>
      </w:pPr>
      <w:r>
        <w:rPr>
          <w:rFonts w:ascii="Tinos" w:hAnsi="Tinos" w:eastAsia="Tinos" w:cs="Tinos"/>
          <w:color w:val="000000" w:themeColor="text1"/>
          <w:sz w:val="22"/>
          <w:szCs w:val="22"/>
          <w:highlight w:val="none"/>
        </w:rPr>
        <w:t xml:space="preserve">1.6. </w:t>
      </w:r>
      <w:r>
        <w:rPr>
          <w:rFonts w:ascii="Tinos" w:hAnsi="Tinos" w:eastAsia="Tinos" w:cs="Tinos"/>
          <w:sz w:val="22"/>
          <w:szCs w:val="22"/>
        </w:rPr>
        <w:t xml:space="preserve">После освоения Обучающимся образовательной программы и успешного прохождения итоговой аттес</w:t>
      </w:r>
      <w:r>
        <w:rPr>
          <w:rFonts w:ascii="Tinos" w:hAnsi="Tinos" w:eastAsia="Tinos" w:cs="Tinos"/>
          <w:sz w:val="22"/>
          <w:szCs w:val="22"/>
        </w:rPr>
        <w:t xml:space="preserve">тации ему выдается</w:t>
      </w:r>
      <w:r>
        <w:rPr>
          <w:rFonts w:ascii="Tinos" w:hAnsi="Tinos" w:eastAsia="Tinos" w:cs="Tinos"/>
          <w:sz w:val="22"/>
          <w:szCs w:val="22"/>
        </w:rPr>
        <w:t xml:space="preserve"> удостоверение.</w:t>
      </w:r>
      <w:r>
        <w:rPr>
          <w:rFonts w:ascii="Tinos" w:hAnsi="Tinos" w:eastAsia="Tinos" w:cs="Tinos"/>
          <w:sz w:val="22"/>
          <w:szCs w:val="22"/>
        </w:rPr>
        <w:t xml:space="preserve"> </w:t>
      </w:r>
      <w:r>
        <w:rPr>
          <w:rFonts w:ascii="Tinos" w:hAnsi="Tinos" w:cs="Tinos"/>
          <w:color w:val="000000" w:themeColor="text1"/>
          <w:sz w:val="22"/>
          <w:szCs w:val="22"/>
        </w:rPr>
      </w:r>
      <w:r>
        <w:rPr>
          <w:rFonts w:ascii="Tinos" w:hAnsi="Tinos" w:cs="Tinos"/>
          <w:color w:val="000000" w:themeColor="text1"/>
          <w:sz w:val="22"/>
          <w:szCs w:val="22"/>
        </w:rPr>
      </w:r>
    </w:p>
    <w:p>
      <w:pPr>
        <w:pStyle w:val="959"/>
        <w:contextualSpacing w:val="0"/>
        <w:ind w:firstLine="708"/>
        <w:jc w:val="both"/>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2.1. Цена настоящего Контракта составляет </w:t>
      </w:r>
      <w:r>
        <w:rPr>
          <w:rFonts w:ascii="Tinos" w:hAnsi="Tinos" w:eastAsia="Tinos" w:cs="Tinos"/>
          <w:color w:val="000000"/>
          <w:sz w:val="22"/>
          <w:szCs w:val="22"/>
        </w:rPr>
        <w:t xml:space="preserve">______________рублей,__</w:t>
      </w:r>
      <w:r>
        <w:rPr>
          <w:rFonts w:ascii="Tinos" w:hAnsi="Tinos" w:eastAsia="Tinos" w:cs="Tinos"/>
          <w:color w:val="000000"/>
          <w:sz w:val="22"/>
          <w:szCs w:val="22"/>
        </w:rPr>
        <w:t xml:space="preserve">_копеек, в том числе НДС</w:t>
      </w:r>
      <w:r>
        <w:rPr>
          <w:rFonts w:ascii="Tinos" w:hAnsi="Tinos" w:eastAsia="Tinos" w:cs="Tinos"/>
          <w:color w:val="000000"/>
          <w:sz w:val="22"/>
          <w:szCs w:val="22"/>
        </w:rPr>
        <w:t xml:space="preserve"> </w:t>
      </w:r>
      <w:r>
        <w:rPr>
          <w:rFonts w:ascii="Tinos" w:hAnsi="Tinos" w:eastAsia="Tinos" w:cs="Tinos"/>
          <w:color w:val="000000"/>
          <w:sz w:val="22"/>
          <w:szCs w:val="22"/>
        </w:rPr>
        <w:t xml:space="preserve">___</w:t>
      </w:r>
      <w:r>
        <w:rPr>
          <w:rFonts w:ascii="Tinos" w:hAnsi="Tinos" w:eastAsia="Tinos" w:cs="Tinos"/>
          <w:color w:val="000000"/>
          <w:sz w:val="22"/>
          <w:szCs w:val="22"/>
        </w:rPr>
        <w:t xml:space="preserve"> </w:t>
      </w:r>
      <w:r>
        <w:rPr>
          <w:rFonts w:ascii="Tinos" w:hAnsi="Tinos" w:eastAsia="Tinos" w:cs="Tinos"/>
          <w:color w:val="000000"/>
          <w:sz w:val="22"/>
          <w:szCs w:val="22"/>
        </w:rPr>
        <w:t xml:space="preserve">/</w:t>
      </w:r>
      <w:r>
        <w:rPr>
          <w:rFonts w:ascii="Tinos" w:hAnsi="Tinos" w:eastAsia="Tinos" w:cs="Tinos"/>
          <w:color w:val="000000"/>
          <w:sz w:val="22"/>
          <w:szCs w:val="22"/>
        </w:rPr>
        <w:t xml:space="preserve">НДС</w:t>
      </w:r>
      <w:r>
        <w:rPr>
          <w:rFonts w:ascii="Tinos" w:hAnsi="Tinos" w:eastAsia="Tinos" w:cs="Tinos"/>
          <w:sz w:val="22"/>
          <w:szCs w:val="22"/>
        </w:rPr>
        <w:t xml:space="preserve"> не предусмотрен,</w:t>
      </w:r>
      <w:r>
        <w:rPr>
          <w:rFonts w:ascii="Tinos" w:hAnsi="Tinos" w:eastAsia="Tinos" w:cs="Tinos"/>
          <w:sz w:val="22"/>
          <w:szCs w:val="22"/>
        </w:rPr>
        <w:t xml:space="preserve"> </w:t>
      </w:r>
      <w:r>
        <w:rPr>
          <w:rFonts w:ascii="Tinos" w:hAnsi="Tinos" w:eastAsia="Tinos" w:cs="Tinos"/>
          <w:sz w:val="22"/>
          <w:szCs w:val="22"/>
        </w:rPr>
        <w:t xml:space="preserve">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2.2. Цен</w:t>
      </w:r>
      <w:r>
        <w:rPr>
          <w:rFonts w:ascii="Tinos" w:hAnsi="Tinos" w:eastAsia="Tinos" w:cs="Tinos"/>
          <w:sz w:val="22"/>
          <w:szCs w:val="22"/>
        </w:rPr>
        <w:t xml:space="preserve">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2.3. Цена настоящего Контр</w:t>
      </w:r>
      <w:r>
        <w:rPr>
          <w:rFonts w:ascii="Tinos" w:hAnsi="Tinos" w:eastAsia="Tinos" w:cs="Tinos"/>
          <w:sz w:val="22"/>
          <w:szCs w:val="22"/>
        </w:rPr>
        <w:t xml:space="preserve">акта включает: общую стоимость оказываемых услуг, транспортные расходы, уплату таможенных, налогов, сборов и других обязательных платежей, учитываемых на территории Российской Федерации, иные, понесенные в связи с исполнением настоящего Контракта, расходы.</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2.4. Оплата услуг по Контракту осуществляется за счет средств федерального бюджета.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2.5. Условие об оплате выполненной работы (оказанной услуги) исполнение которых приходится:</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rPr>
        <w:t xml:space="preserve">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Pr>
          <w:rFonts w:ascii="Tinos" w:hAnsi="Tinos" w:cs="Tinos"/>
          <w:sz w:val="22"/>
          <w:szCs w:val="22"/>
        </w:rPr>
      </w:r>
      <w:r>
        <w:rPr>
          <w:rFonts w:ascii="Tinos" w:hAnsi="Tinos" w:cs="Tinos"/>
          <w:sz w:val="22"/>
          <w:szCs w:val="22"/>
        </w:rPr>
      </w:r>
    </w:p>
    <w:p>
      <w:pPr>
        <w:pStyle w:val="960"/>
        <w:numPr>
          <w:ilvl w:val="0"/>
          <w:numId w:val="1"/>
        </w:numPr>
        <w:contextualSpacing w:val="0"/>
        <w:jc w:val="center"/>
        <w:widowControl/>
        <w:rPr>
          <w:rFonts w:ascii="Tinos" w:hAnsi="Tinos" w:cs="Tinos"/>
          <w:b/>
          <w:bCs/>
          <w:sz w:val="22"/>
          <w:szCs w:val="22"/>
        </w:rPr>
        <w:suppressLineNumbers w:val="0"/>
      </w:pPr>
      <w:r>
        <w:rPr>
          <w:rFonts w:ascii="Tinos" w:hAnsi="Tinos" w:eastAsia="Tinos" w:cs="Tinos"/>
          <w:b/>
          <w:bCs/>
          <w:sz w:val="22"/>
          <w:szCs w:val="22"/>
        </w:rPr>
        <w:t xml:space="preserve">СРОК ОКАЗА</w:t>
      </w:r>
      <w:r>
        <w:rPr>
          <w:rFonts w:ascii="Tinos" w:hAnsi="Tinos" w:eastAsia="Tinos" w:cs="Tinos"/>
          <w:b/>
          <w:bCs/>
          <w:sz w:val="22"/>
          <w:szCs w:val="22"/>
        </w:rPr>
        <w:t xml:space="preserve">НИЯ УСЛУГ И ПОРЯДОК РАСЧЕТОВ</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sz w:val="22"/>
          <w:szCs w:val="22"/>
        </w:rPr>
        <w:t xml:space="preserve">3.1. </w:t>
      </w:r>
      <w:r>
        <w:rPr>
          <w:rFonts w:ascii="Tinos" w:hAnsi="Tinos" w:eastAsia="Tinos" w:cs="Tinos"/>
          <w:bCs/>
          <w:sz w:val="22"/>
          <w:szCs w:val="22"/>
        </w:rPr>
        <w:t xml:space="preserve">Сроки оказания услуг: </w:t>
      </w:r>
      <w:r>
        <w:rPr>
          <w:rFonts w:ascii="Tinos" w:hAnsi="Tinos" w:eastAsia="Tinos" w:cs="Tinos"/>
          <w:bCs/>
          <w:sz w:val="22"/>
          <w:szCs w:val="22"/>
        </w:rPr>
        <w:t xml:space="preserve">с момента заключения государственного контракта, но не позднее 01</w:t>
      </w:r>
      <w:r>
        <w:rPr>
          <w:rFonts w:ascii="Tinos" w:hAnsi="Tinos" w:eastAsia="Tinos" w:cs="Tinos"/>
          <w:bCs/>
          <w:sz w:val="22"/>
          <w:szCs w:val="22"/>
        </w:rPr>
        <w:t xml:space="preserve">.10</w:t>
      </w:r>
      <w:r>
        <w:rPr>
          <w:rFonts w:ascii="Tinos" w:hAnsi="Tinos" w:eastAsia="Tinos" w:cs="Tinos"/>
          <w:bCs/>
          <w:sz w:val="22"/>
          <w:szCs w:val="22"/>
        </w:rPr>
        <w:t xml:space="preserve">.</w:t>
      </w:r>
      <w:r>
        <w:rPr>
          <w:rFonts w:ascii="Tinos" w:hAnsi="Tinos" w:eastAsia="Tinos" w:cs="Tinos"/>
          <w:bCs/>
          <w:sz w:val="22"/>
          <w:szCs w:val="22"/>
        </w:rPr>
        <w:t xml:space="preserve">2026. </w:t>
      </w:r>
      <w:r>
        <w:rPr>
          <w:rFonts w:ascii="Tinos" w:hAnsi="Tinos" w:cs="Tinos"/>
          <w:bCs/>
          <w:sz w:val="22"/>
          <w:szCs w:val="22"/>
        </w:rPr>
      </w:r>
      <w:r>
        <w:rPr>
          <w:rFonts w:ascii="Tinos" w:hAnsi="Tinos" w:cs="Tinos"/>
          <w:bCs/>
          <w:sz w:val="22"/>
          <w:szCs w:val="22"/>
        </w:rPr>
      </w:r>
    </w:p>
    <w:p>
      <w:pPr>
        <w:pStyle w:val="959"/>
        <w:contextualSpacing w:val="0"/>
        <w:ind w:firstLine="709"/>
        <w:jc w:val="both"/>
        <w:rPr>
          <w:rFonts w:ascii="Tinos" w:hAnsi="Tinos" w:cs="Tinos"/>
          <w:sz w:val="22"/>
          <w:szCs w:val="22"/>
        </w:rPr>
        <w:suppressLineNumbers w:val="0"/>
      </w:pPr>
      <w:r>
        <w:rPr>
          <w:rFonts w:ascii="Tinos" w:hAnsi="Tinos" w:eastAsia="Tinos" w:cs="Tinos"/>
          <w:sz w:val="22"/>
          <w:szCs w:val="22"/>
        </w:rPr>
      </w:r>
      <w:r>
        <w:rPr>
          <w:rFonts w:ascii="Tinos" w:hAnsi="Tinos" w:eastAsia="Tinos" w:cs="Tinos"/>
          <w:color w:val="auto"/>
          <w:sz w:val="22"/>
          <w:szCs w:val="22"/>
        </w:rPr>
        <w:t xml:space="preserve">3</w:t>
      </w:r>
      <w:r>
        <w:rPr>
          <w:rFonts w:ascii="Tinos" w:hAnsi="Tinos" w:eastAsia="Tinos" w:cs="Tinos"/>
          <w:color w:val="auto"/>
          <w:sz w:val="22"/>
          <w:szCs w:val="22"/>
        </w:rPr>
        <w:t xml:space="preserve">.2. </w:t>
      </w:r>
      <w:r>
        <w:rPr>
          <w:rFonts w:ascii="Tinos" w:hAnsi="Tinos" w:eastAsia="Tinos" w:cs="Tinos"/>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sz w:val="22"/>
          <w:szCs w:val="22"/>
        </w:rPr>
        <w:t xml:space="preserve">, по факту оказания услуг, по безналичному расчету платежными поручениями путем пер</w:t>
      </w:r>
      <w:r>
        <w:rPr>
          <w:rFonts w:ascii="Tinos" w:hAnsi="Tinos" w:eastAsia="Tinos" w:cs="Tinos"/>
          <w:sz w:val="22"/>
          <w:szCs w:val="22"/>
        </w:rPr>
        <w:t xml:space="preserve">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sz w:val="22"/>
          <w:szCs w:val="22"/>
        </w:rPr>
        <w:t xml:space="preserve">ередаточного документа (Далее – </w:t>
      </w:r>
      <w:r>
        <w:rPr>
          <w:rFonts w:ascii="Tinos" w:hAnsi="Tinos" w:eastAsia="Tinos" w:cs="Tinos"/>
          <w:sz w:val="22"/>
          <w:szCs w:val="22"/>
        </w:rPr>
        <w:t xml:space="preserve">УПД), оформленных в соответствии с законодательством Российской Федерации</w:t>
      </w:r>
      <w:r>
        <w:rPr>
          <w:rFonts w:ascii="Tinos" w:hAnsi="Tinos" w:eastAsia="Tinos" w:cs="Tinos"/>
          <w:color w:val="auto"/>
          <w:sz w:val="22"/>
          <w:szCs w:val="22"/>
        </w:rPr>
        <w:t xml:space="preserve">.</w:t>
      </w:r>
      <w:r>
        <w:rPr>
          <w:rFonts w:ascii="Tinos" w:hAnsi="Tinos" w:cs="Tinos"/>
          <w:sz w:val="22"/>
          <w:szCs w:val="22"/>
        </w:rPr>
      </w:r>
      <w:r>
        <w:rPr>
          <w:rFonts w:ascii="Tinos" w:hAnsi="Tinos" w:cs="Tinos"/>
          <w:sz w:val="22"/>
          <w:szCs w:val="22"/>
        </w:rPr>
      </w:r>
    </w:p>
    <w:p>
      <w:pPr>
        <w:pStyle w:val="960"/>
        <w:contextualSpacing w:val="0"/>
        <w:ind w:firstLine="709"/>
        <w:jc w:val="both"/>
        <w:rPr>
          <w:rFonts w:ascii="Tinos" w:hAnsi="Tinos" w:cs="Tinos"/>
          <w:sz w:val="22"/>
          <w:szCs w:val="22"/>
        </w:rPr>
        <w:suppressLineNumbers w:val="0"/>
      </w:pPr>
      <w:r>
        <w:rPr>
          <w:rFonts w:ascii="Tinos" w:hAnsi="Tinos" w:eastAsia="Tinos" w:cs="Tinos"/>
          <w:sz w:val="22"/>
          <w:szCs w:val="22"/>
        </w:rPr>
        <w:t xml:space="preserve">3.3. В случае изменения реквизитов Исполнитель обязан в течение 3 (трех) рабоч</w:t>
      </w:r>
      <w:r>
        <w:rPr>
          <w:rFonts w:ascii="Tinos" w:hAnsi="Tinos" w:eastAsia="Tinos" w:cs="Tinos"/>
          <w:sz w:val="22"/>
          <w:szCs w:val="22"/>
        </w:rPr>
        <w:t xml:space="preserve">их дней        в письменной форме сообщить об это</w:t>
      </w:r>
      <w:r>
        <w:rPr>
          <w:rFonts w:ascii="Tinos" w:hAnsi="Tinos" w:eastAsia="Tinos" w:cs="Tinos"/>
          <w:sz w:val="22"/>
          <w:szCs w:val="22"/>
        </w:rPr>
        <w:t xml:space="preserve">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sz w:val="22"/>
          <w:szCs w:val="22"/>
        </w:rPr>
      </w:r>
      <w:r>
        <w:rPr>
          <w:rFonts w:ascii="Tinos" w:hAnsi="Tinos" w:cs="Tinos"/>
          <w:sz w:val="22"/>
          <w:szCs w:val="22"/>
        </w:rPr>
      </w:r>
    </w:p>
    <w:p>
      <w:pPr>
        <w:pStyle w:val="960"/>
        <w:contextualSpacing w:val="0"/>
        <w:ind w:firstLine="709"/>
        <w:jc w:val="both"/>
        <w:widowControl/>
        <w:rPr>
          <w:rFonts w:ascii="Tinos" w:hAnsi="Tinos" w:cs="Tinos"/>
          <w:sz w:val="22"/>
          <w:szCs w:val="22"/>
        </w:rPr>
        <w:suppressLineNumbers w:val="0"/>
      </w:pPr>
      <w:r>
        <w:rPr>
          <w:rFonts w:ascii="Tinos" w:hAnsi="Tinos" w:eastAsia="Tinos" w:cs="Tinos"/>
          <w:sz w:val="22"/>
          <w:szCs w:val="22"/>
        </w:rPr>
        <w:t xml:space="preserve">3.4. Датой оплаты считается дата </w:t>
      </w:r>
      <w:r>
        <w:rPr>
          <w:rFonts w:ascii="Tinos" w:hAnsi="Tinos" w:eastAsia="Tinos" w:cs="Tinos"/>
          <w:sz w:val="22"/>
          <w:szCs w:val="22"/>
        </w:rPr>
        <w:t xml:space="preserve">списания денежных средств со </w:t>
      </w:r>
      <w:r>
        <w:rPr>
          <w:rFonts w:ascii="Tinos" w:hAnsi="Tinos" w:eastAsia="Tinos" w:cs="Tinos"/>
          <w:sz w:val="22"/>
          <w:szCs w:val="22"/>
        </w:rPr>
        <w:t xml:space="preserve">счета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contextualSpacing w:val="0"/>
        <w:jc w:val="center"/>
        <w:spacing w:after="0" w:line="240" w:lineRule="auto"/>
        <w:rPr>
          <w:rFonts w:ascii="Tinos" w:hAnsi="Tinos" w:cs="Tinos"/>
          <w:b/>
          <w:color w:val="auto"/>
          <w:sz w:val="22"/>
          <w:szCs w:val="22"/>
        </w:rPr>
        <w:suppressLineNumbers w:val="0"/>
      </w:pPr>
      <w:r>
        <w:rPr>
          <w:rFonts w:ascii="Tinos" w:hAnsi="Tinos" w:eastAsia="Tinos" w:cs="Tinos"/>
          <w:b/>
          <w:color w:val="auto"/>
          <w:sz w:val="22"/>
          <w:szCs w:val="22"/>
        </w:rPr>
        <w:t xml:space="preserve">ПРАВА И ОБЯЗА</w:t>
      </w:r>
      <w:r>
        <w:rPr>
          <w:rFonts w:ascii="Tinos" w:hAnsi="Tinos" w:eastAsia="Tinos" w:cs="Tinos"/>
          <w:b/>
          <w:color w:val="auto"/>
          <w:sz w:val="22"/>
          <w:szCs w:val="22"/>
        </w:rPr>
        <w:t xml:space="preserve">ННОСТИ СТОРОН</w:t>
      </w:r>
      <w:r>
        <w:rPr>
          <w:rFonts w:ascii="Tinos" w:hAnsi="Tinos" w:cs="Tinos"/>
          <w:b/>
          <w:color w:val="auto"/>
          <w:sz w:val="22"/>
          <w:szCs w:val="22"/>
        </w:rPr>
      </w:r>
      <w:r>
        <w:rPr>
          <w:rFonts w:ascii="Tinos" w:hAnsi="Tinos" w:cs="Tinos"/>
          <w:b/>
          <w:color w:val="auto"/>
          <w:sz w:val="22"/>
          <w:szCs w:val="22"/>
        </w:rPr>
      </w:r>
    </w:p>
    <w:p>
      <w:pPr>
        <w:ind w:left="720"/>
        <w:spacing w:after="0" w:line="240" w:lineRule="auto"/>
        <w:rPr>
          <w:rFonts w:ascii="Tinos" w:hAnsi="Tinos" w:cs="Tinos"/>
          <w:b/>
          <w:color w:val="auto"/>
          <w:sz w:val="22"/>
          <w:szCs w:val="22"/>
        </w:rPr>
      </w:pPr>
      <w:r>
        <w:rPr>
          <w:rFonts w:ascii="Tinos" w:hAnsi="Tinos" w:eastAsia="Tinos" w:cs="Tinos"/>
          <w:b/>
          <w:color w:val="auto"/>
          <w:sz w:val="22"/>
          <w:szCs w:val="22"/>
        </w:rPr>
      </w:r>
      <w:r>
        <w:rPr>
          <w:rFonts w:ascii="Tinos" w:hAnsi="Tinos" w:cs="Tinos"/>
          <w:b/>
          <w:color w:val="auto"/>
          <w:sz w:val="22"/>
          <w:szCs w:val="22"/>
        </w:rPr>
      </w:r>
      <w:r>
        <w:rPr>
          <w:rFonts w:ascii="Tinos" w:hAnsi="Tinos" w:cs="Tinos"/>
          <w:b/>
          <w:color w:val="auto"/>
          <w:sz w:val="22"/>
          <w:szCs w:val="22"/>
        </w:rPr>
      </w:r>
    </w:p>
    <w:p>
      <w:pPr>
        <w:pStyle w:val="974"/>
        <w:contextualSpacing w:val="0"/>
        <w:ind w:firstLine="709"/>
        <w:jc w:val="both"/>
        <w:spacing w:before="0" w:after="0" w:line="240" w:lineRule="auto"/>
        <w:rPr>
          <w:rFonts w:ascii="Tinos" w:hAnsi="Tinos" w:cs="Tinos"/>
          <w:i/>
          <w:color w:val="000000"/>
        </w:rPr>
        <w:suppressLineNumbers w:val="0"/>
      </w:pPr>
      <w:r>
        <w:rPr>
          <w:rFonts w:ascii="Tinos" w:hAnsi="Tinos" w:eastAsia="Tinos" w:cs="Tinos"/>
          <w:b/>
          <w:bCs/>
          <w:i w:val="0"/>
          <w:iCs w:val="0"/>
          <w:color w:val="000000"/>
        </w:rPr>
        <w:t xml:space="preserve">4.1. </w:t>
      </w:r>
      <w:r>
        <w:rPr>
          <w:rFonts w:ascii="Tinos" w:hAnsi="Tinos" w:eastAsia="Tinos" w:cs="Tinos"/>
          <w:b/>
          <w:bCs/>
          <w:i w:val="0"/>
          <w:iCs w:val="0"/>
          <w:color w:val="000000"/>
          <w:u w:val="single"/>
        </w:rPr>
        <w:t xml:space="preserve">Исполнитель вправе:</w:t>
      </w:r>
      <w:r>
        <w:rPr>
          <w:rFonts w:ascii="Tinos" w:hAnsi="Tinos" w:cs="Tinos"/>
          <w:i/>
          <w:color w:val="000000"/>
        </w:rPr>
      </w:r>
      <w:r>
        <w:rPr>
          <w:rFonts w:ascii="Tinos" w:hAnsi="Tinos" w:cs="Tinos"/>
          <w:i/>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4.1.1. Самостоятельно осуществлять образовательный процесс, устанавливать системы оцено</w:t>
      </w:r>
      <w:r>
        <w:rPr>
          <w:rFonts w:ascii="Tinos" w:hAnsi="Tinos" w:eastAsia="Tinos" w:cs="Tinos"/>
          <w:color w:val="000000"/>
        </w:rPr>
        <w:t xml:space="preserve">к, формы, порядок и периодичность проведения промежуточной аттестации Обучающегося.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4.1</w:t>
      </w:r>
      <w:r>
        <w:rPr>
          <w:rFonts w:ascii="Tinos" w:hAnsi="Tinos" w:eastAsia="Tinos" w:cs="Tinos"/>
          <w:color w:val="000000"/>
        </w:rPr>
        <w:t xml:space="preserve">.2. Применять к Обучающемуся меры поощрения и меры дисциплинарного взыскания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соответствии с</w:t>
      </w:r>
      <w:r>
        <w:rPr>
          <w:rFonts w:ascii="Tinos" w:hAnsi="Tinos" w:eastAsia="Tinos" w:cs="Tinos"/>
          <w:color w:val="000000"/>
        </w:rPr>
        <w:t xml:space="preserve">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eastAsia="Tinos" w:cs="Tinos"/>
          <w:color w:val="000000"/>
          <w:highlight w:val="none"/>
        </w:rPr>
        <w:suppressLineNumbers w:val="0"/>
      </w:pPr>
      <w:r>
        <w:rPr>
          <w:rFonts w:ascii="Tinos" w:hAnsi="Tinos" w:eastAsia="Tinos" w:cs="Tinos"/>
          <w:color w:val="000000"/>
        </w:rPr>
        <w:t xml:space="preserve">4.2. Заказчик вправе получать информацию от Исполнителя по вопросам организации </w:t>
      </w:r>
      <w:r>
        <w:rPr>
          <w:rFonts w:ascii="Tinos" w:hAnsi="Tinos" w:eastAsia="Tinos" w:cs="Tinos"/>
          <w:color w:val="000000"/>
        </w:rPr>
        <w:t xml:space="preserve">                          </w:t>
      </w:r>
      <w:r>
        <w:rPr>
          <w:rFonts w:ascii="Tinos" w:hAnsi="Tinos" w:eastAsia="Tinos" w:cs="Tinos"/>
          <w:color w:val="000000"/>
        </w:rPr>
        <w:t xml:space="preserve">и обеспечения надлежащего предоставления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w:t>
      </w:r>
      <w:r>
        <w:rPr>
          <w:rFonts w:ascii="Tinos" w:hAnsi="Tinos" w:eastAsia="Tinos" w:cs="Tinos"/>
          <w:color w:val="000000"/>
          <w:highlight w:val="none"/>
        </w:rPr>
      </w:r>
      <w:r>
        <w:rPr>
          <w:rFonts w:ascii="Tinos" w:hAnsi="Tinos" w:eastAsia="Tinos" w:cs="Tinos"/>
          <w:color w:val="000000"/>
          <w:highlight w:val="none"/>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highlight w:val="none"/>
        </w:rPr>
        <w:t xml:space="preserve">4.3. Обучающемуся предоставляются академические права в соответствии с ч. 1 ст. 34 Федерального закона от 29.12.2012 № 273-ФЗ «Об образовании в Российской Федерации» (далее – Закон № 273 – ФЗ). </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b/>
          <w:bCs/>
          <w:color w:val="000000"/>
          <w:u w:val="single"/>
        </w:rPr>
        <w:t xml:space="preserve">Обу</w:t>
      </w:r>
      <w:r>
        <w:rPr>
          <w:rFonts w:ascii="Tinos" w:hAnsi="Tinos" w:eastAsia="Tinos" w:cs="Tinos"/>
          <w:b/>
          <w:bCs/>
          <w:color w:val="000000"/>
          <w:u w:val="single"/>
        </w:rPr>
        <w:t xml:space="preserve">чающийся</w:t>
      </w:r>
      <w:r>
        <w:rPr>
          <w:rFonts w:ascii="Tinos" w:hAnsi="Tinos" w:eastAsia="Tinos" w:cs="Tinos"/>
          <w:b/>
          <w:bCs/>
          <w:color w:val="000000"/>
          <w:u w:val="single"/>
        </w:rPr>
        <w:t xml:space="preserve"> вправе</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4.3.1. Получать информацию от Исполнителя по вопросам организации и обеспечения надлежащего предоставления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4.3.2. Обращаться к Исполнителю по вопросам, касающимся образовательного процесса.</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4.3.3. Пользоваться в порядке, установленном локальными нормативными актами, имуществом Исполн</w:t>
      </w:r>
      <w:r>
        <w:rPr>
          <w:rFonts w:ascii="Tinos" w:hAnsi="Tinos" w:eastAsia="Tinos" w:cs="Tinos"/>
          <w:color w:val="000000"/>
        </w:rPr>
        <w:t xml:space="preserve">ителя, необходим</w:t>
      </w:r>
      <w:r>
        <w:rPr>
          <w:rFonts w:ascii="Tinos" w:hAnsi="Tinos" w:eastAsia="Tinos" w:cs="Tinos"/>
          <w:color w:val="000000"/>
        </w:rPr>
        <w:t xml:space="preserve">ым для освоения образовательной программы.</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4.3.4. Принимать в порядке, установленном локальными нормативными актами, участие </w:t>
      </w:r>
      <w:r>
        <w:rPr>
          <w:rFonts w:ascii="Tinos" w:hAnsi="Tinos" w:eastAsia="Tinos" w:cs="Tinos"/>
          <w:color w:val="000000"/>
        </w:rPr>
        <w:t xml:space="preserve">                          </w:t>
      </w:r>
      <w:r>
        <w:rPr>
          <w:rFonts w:ascii="Tinos" w:hAnsi="Tinos" w:eastAsia="Tinos" w:cs="Tinos"/>
          <w:color w:val="000000"/>
        </w:rPr>
        <w:t xml:space="preserve">в социально-культурных, оздоровительных и иных мероприятиях, организованных Исполнителем.</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4.3.5. Получать полную и достоверную информацию об оценке своих знаний, умений, навыков</w:t>
      </w:r>
      <w:r>
        <w:rPr>
          <w:rFonts w:ascii="Tinos" w:hAnsi="Tinos" w:eastAsia="Tinos" w:cs="Tinos"/>
          <w:color w:val="000000"/>
        </w:rPr>
        <w:t xml:space="preserve"> и компетенций, а также о критериях этой оценки.</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4.4. Исполнитель обязан:</w:t>
      </w:r>
      <w:r>
        <w:rPr>
          <w:rFonts w:ascii="Tinos" w:hAnsi="Tinos" w:cs="Tinos"/>
          <w:color w:val="000000"/>
        </w:rPr>
      </w:r>
      <w:r>
        <w:rPr>
          <w:rFonts w:ascii="Tinos" w:hAnsi="Tinos" w:cs="Tinos"/>
          <w:color w:val="000000"/>
        </w:rPr>
      </w:r>
    </w:p>
    <w:p>
      <w:pPr>
        <w:pStyle w:val="975"/>
        <w:contextualSpacing w:val="0"/>
        <w:ind w:firstLine="709"/>
        <w:jc w:val="both"/>
        <w:spacing w:before="0"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4.</w:t>
      </w:r>
      <w:r>
        <w:rPr>
          <w:rFonts w:ascii="Tinos" w:hAnsi="Tinos" w:eastAsia="Tinos" w:cs="Tinos"/>
          <w:color w:val="000000"/>
          <w:sz w:val="22"/>
          <w:szCs w:val="22"/>
        </w:rPr>
        <w:t xml:space="preserve">4</w:t>
      </w:r>
      <w:r>
        <w:rPr>
          <w:rFonts w:ascii="Tinos" w:hAnsi="Tinos" w:eastAsia="Tinos" w:cs="Tinos"/>
          <w:color w:val="000000"/>
          <w:sz w:val="22"/>
          <w:szCs w:val="22"/>
        </w:rPr>
        <w:t xml:space="preserve">.1.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r>
        <w:rPr>
          <w:rFonts w:ascii="Tinos" w:hAnsi="Tinos" w:cs="Tinos"/>
          <w:color w:val="000000"/>
          <w:sz w:val="22"/>
          <w:szCs w:val="22"/>
        </w:rPr>
      </w:r>
      <w:r>
        <w:rPr>
          <w:rFonts w:ascii="Tinos" w:hAnsi="Tinos" w:cs="Tinos"/>
          <w:color w:val="000000"/>
          <w:sz w:val="22"/>
          <w:szCs w:val="22"/>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.2. Д</w:t>
      </w:r>
      <w:r>
        <w:rPr>
          <w:rFonts w:ascii="Tinos" w:hAnsi="Tinos" w:eastAsia="Tinos" w:cs="Tinos"/>
          <w:color w:val="000000"/>
        </w:rPr>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tooltip="consultantplus://offline/ref=6B6A60E059F359CB52EB549238EE70D46307A612332F0391110EB83EF7P0V8F" w:history="1">
        <w:r>
          <w:rPr>
            <w:rFonts w:ascii="Tinos" w:hAnsi="Tinos" w:eastAsia="Tinos" w:cs="Tinos"/>
            <w:color w:val="000000"/>
          </w:rPr>
          <w:t xml:space="preserve">Законом</w:t>
        </w:r>
      </w:hyperlink>
      <w:r>
        <w:rPr>
          <w:rFonts w:ascii="Tinos" w:hAnsi="Tinos" w:eastAsia="Tinos" w:cs="Tinos"/>
          <w:color w:val="000000"/>
        </w:rPr>
        <w:t xml:space="preserve"> Российской Федерации</w:t>
      </w:r>
      <w:r>
        <w:rPr>
          <w:rFonts w:ascii="Tinos" w:hAnsi="Tinos" w:eastAsia="Tinos" w:cs="Tinos"/>
          <w:color w:val="000000"/>
        </w:rPr>
        <w:t xml:space="preserve"> </w:t>
      </w:r>
      <w:r>
        <w:rPr>
          <w:rFonts w:ascii="Tinos" w:hAnsi="Tinos" w:eastAsia="Tinos" w:cs="Tinos"/>
          <w:color w:val="000000"/>
        </w:rPr>
        <w:t xml:space="preserve">«О защите прав потребителей» и </w:t>
      </w:r>
      <w:r>
        <w:rPr>
          <w:rFonts w:ascii="Tinos" w:hAnsi="Tinos" w:eastAsia="Tinos" w:cs="Tinos"/>
          <w:color w:val="000000"/>
        </w:rPr>
        <w:t xml:space="preserve">Законом № 273-ФЗ.</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.3. Организовать и обеспечить надлежащее предоставление образовательных услуг, предусмотренных </w:t>
      </w:r>
      <w:hyperlink w:tooltip="#P72" w:anchor="P72" w:history="1">
        <w:r>
          <w:rPr>
            <w:rFonts w:ascii="Tinos" w:hAnsi="Tinos" w:eastAsia="Tinos" w:cs="Tinos"/>
            <w:color w:val="000000"/>
          </w:rPr>
          <w:t xml:space="preserve">разделом I</w:t>
        </w:r>
      </w:hyperlink>
      <w:r>
        <w:rPr>
          <w:rFonts w:ascii="Tinos" w:hAnsi="Tinos" w:eastAsia="Tinos" w:cs="Tinos"/>
          <w:color w:val="000000"/>
        </w:rPr>
        <w:t xml:space="preserve"> настоящего Контракта. Образовательные услуги оказываются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соответствии с учебным планом по установленной программе Исполнителя и расписанием занятий Исполнителя.</w:t>
      </w:r>
      <w:r>
        <w:rPr>
          <w:rFonts w:ascii="Tinos" w:hAnsi="Tinos" w:cs="Tinos"/>
          <w:color w:val="000000"/>
        </w:rPr>
      </w:r>
      <w:r>
        <w:rPr>
          <w:rFonts w:ascii="Tinos" w:hAnsi="Tinos" w:cs="Tinos"/>
          <w:color w:val="000000"/>
        </w:rPr>
      </w:r>
    </w:p>
    <w:p>
      <w:pPr>
        <w:pStyle w:val="974"/>
        <w:contextualSpacing w:val="0"/>
        <w:ind w:firstLine="540"/>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.4. Обеспеч</w:t>
      </w:r>
      <w:r>
        <w:rPr>
          <w:rFonts w:ascii="Tinos" w:hAnsi="Tinos" w:eastAsia="Tinos" w:cs="Tinos"/>
          <w:color w:val="000000"/>
        </w:rPr>
        <w:t xml:space="preserve">ить Обучающемуся предусмотренные выбранной образовательной программой </w:t>
      </w:r>
      <w:r>
        <w:rPr>
          <w:rFonts w:ascii="Tinos" w:hAnsi="Tinos" w:eastAsia="Tinos" w:cs="Tinos"/>
          <w:color w:val="000000"/>
        </w:rPr>
        <w:t xml:space="preserve">условия ее освоения.</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.5. Принимать от Заказчика плату за образовательные услуги.</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4</w:t>
      </w:r>
      <w:r>
        <w:rPr>
          <w:rFonts w:ascii="Tinos" w:hAnsi="Tinos" w:eastAsia="Tinos" w:cs="Tinos"/>
          <w:color w:val="000000"/>
        </w:rPr>
        <w:t xml:space="preserve">.6.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4.4.7. Обладать лицензией на осуществление образовательной деятельности на основании Федерального закона от 04.05.2011 № 99-ФЗ «О лицензировании отдельных видов деятельности» </w:t>
      </w:r>
      <w:r>
        <w:rPr>
          <w:rFonts w:ascii="Tinos" w:hAnsi="Tinos" w:eastAsia="Tinos" w:cs="Tinos"/>
          <w:color w:val="000000"/>
        </w:rPr>
        <w:t xml:space="preserve">                            </w:t>
      </w:r>
      <w:r>
        <w:rPr>
          <w:rFonts w:ascii="Tinos" w:hAnsi="Tinos" w:eastAsia="Tinos" w:cs="Tinos"/>
          <w:color w:val="000000"/>
        </w:rPr>
        <w:t xml:space="preserve">и пре</w:t>
      </w:r>
      <w:r>
        <w:rPr>
          <w:rFonts w:ascii="Tinos" w:hAnsi="Tinos" w:eastAsia="Tinos" w:cs="Tinos"/>
          <w:color w:val="000000"/>
        </w:rPr>
        <w:t xml:space="preserve">доставить ее Заказчику по запросу.</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w:t>
      </w:r>
      <w:r>
        <w:rPr>
          <w:rFonts w:ascii="Tinos" w:hAnsi="Tinos" w:eastAsia="Tinos" w:cs="Tinos"/>
          <w:b/>
          <w:bCs/>
          <w:color w:val="000000"/>
          <w:u w:val="single"/>
        </w:rPr>
        <w:t xml:space="preserve">5</w:t>
      </w:r>
      <w:r>
        <w:rPr>
          <w:rFonts w:ascii="Tinos" w:hAnsi="Tinos" w:eastAsia="Tinos" w:cs="Tinos"/>
          <w:b/>
          <w:bCs/>
          <w:color w:val="000000"/>
          <w:u w:val="single"/>
        </w:rPr>
        <w:t xml:space="preserve">. Заказчик обязан</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63"/>
        <w:contextualSpacing w:val="0"/>
        <w:ind w:firstLine="709"/>
        <w:jc w:val="both"/>
        <w:spacing w:before="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.1.</w:t>
      </w:r>
      <w:r>
        <w:rPr>
          <w:rFonts w:ascii="Tinos" w:hAnsi="Tinos" w:eastAsia="Tinos" w:cs="Tinos"/>
          <w:color w:val="000000"/>
        </w:rPr>
        <w:t xml:space="preserve"> Своевременно вносить плату за предоставляемые Обучающемуся образовательные услуги, указанные в </w:t>
      </w:r>
      <w:hyperlink w:tooltip="#P72" w:anchor="P72" w:history="1">
        <w:r>
          <w:rPr>
            <w:rFonts w:ascii="Tinos" w:hAnsi="Tinos" w:eastAsia="Tinos" w:cs="Tinos"/>
            <w:color w:val="000000"/>
          </w:rPr>
          <w:t xml:space="preserve">разделе</w:t>
        </w:r>
      </w:hyperlink>
      <w:r>
        <w:rPr>
          <w:rFonts w:ascii="Tinos" w:hAnsi="Tinos" w:eastAsia="Tinos" w:cs="Tinos"/>
        </w:rPr>
        <w:t xml:space="preserve"> 3</w:t>
      </w:r>
      <w:r>
        <w:rPr>
          <w:rFonts w:ascii="Tinos" w:hAnsi="Tinos" w:eastAsia="Tinos" w:cs="Tinos"/>
          <w:color w:val="000000"/>
        </w:rPr>
        <w:t xml:space="preserve"> настоящего Контракта, в размере и порядке, определенных настоящим Ко</w:t>
      </w:r>
      <w:r>
        <w:rPr>
          <w:rFonts w:ascii="Tinos" w:hAnsi="Tinos" w:eastAsia="Tinos" w:cs="Tinos"/>
          <w:color w:val="000000"/>
        </w:rPr>
        <w:t xml:space="preserve">нтра</w:t>
      </w:r>
      <w:r>
        <w:rPr>
          <w:rFonts w:ascii="Tinos" w:hAnsi="Tinos" w:eastAsia="Tinos" w:cs="Tinos"/>
          <w:color w:val="000000"/>
        </w:rPr>
        <w:t xml:space="preserve">ктом,</w:t>
      </w:r>
      <w:r>
        <w:rPr>
          <w:rFonts w:ascii="Tinos" w:hAnsi="Tinos" w:eastAsia="Tinos" w:cs="Tinos"/>
          <w:color w:val="000000"/>
        </w:rPr>
        <w:t xml:space="preserve"> </w:t>
      </w:r>
      <w:r>
        <w:rPr>
          <w:rFonts w:ascii="Tinos" w:hAnsi="Tinos" w:eastAsia="Tinos" w:cs="Tinos"/>
          <w:color w:val="000000"/>
        </w:rPr>
        <w:t xml:space="preserve">а также предоставлять платежные документы, подтверждающие такую о</w:t>
      </w:r>
      <w:r>
        <w:rPr>
          <w:rFonts w:ascii="Tinos" w:hAnsi="Tinos" w:eastAsia="Tinos" w:cs="Tinos"/>
          <w:color w:val="000000"/>
        </w:rPr>
        <w:t xml:space="preserve">плату.</w:t>
      </w:r>
      <w:r>
        <w:rPr>
          <w:rFonts w:ascii="Tinos" w:hAnsi="Tinos" w:cs="Tinos"/>
          <w:color w:val="000000"/>
        </w:rPr>
      </w:r>
      <w:r>
        <w:rPr>
          <w:rFonts w:ascii="Tinos" w:hAnsi="Tinos" w:cs="Tinos"/>
          <w:color w:val="000000"/>
        </w:rPr>
      </w:r>
    </w:p>
    <w:p>
      <w:pPr>
        <w:contextualSpacing w:val="0"/>
        <w:ind w:firstLine="709"/>
        <w:jc w:val="left"/>
        <w:spacing w:before="0" w:after="0" w:line="240" w:lineRule="auto"/>
        <w:rPr>
          <w:rFonts w:ascii="Tinos" w:hAnsi="Tinos" w:eastAsia="Tinos" w:cs="Tinos"/>
          <w14:ligatures w14:val="none"/>
        </w:rPr>
        <w:suppressLineNumbers w:val="0"/>
      </w:pPr>
      <w:r>
        <w:rPr>
          <w:rFonts w:ascii="Tinos" w:hAnsi="Tinos" w:eastAsia="Tinos" w:cs="Tinos"/>
        </w:rPr>
        <w:t xml:space="preserve">4</w:t>
      </w:r>
      <w:r>
        <w:rPr>
          <w:rFonts w:ascii="Tinos" w:hAnsi="Tinos" w:eastAsia="Tinos" w:cs="Tinos"/>
        </w:rPr>
        <w:t xml:space="preserve">.</w:t>
      </w:r>
      <w:r>
        <w:rPr>
          <w:rFonts w:ascii="Tinos" w:hAnsi="Tinos" w:eastAsia="Tinos" w:cs="Tinos"/>
        </w:rPr>
        <w:t xml:space="preserve">5</w:t>
      </w:r>
      <w:r>
        <w:rPr>
          <w:rFonts w:ascii="Tinos" w:hAnsi="Tinos" w:eastAsia="Tinos" w:cs="Tinos"/>
        </w:rPr>
        <w:t xml:space="preserve">.2. Заблаговременно предоставить Исполнителю необходимую информацию                        </w:t>
      </w:r>
      <w:r>
        <w:rPr>
          <w:rFonts w:ascii="Tinos" w:hAnsi="Tinos" w:eastAsia="Tinos" w:cs="Tinos"/>
        </w:rPr>
        <w:t xml:space="preserve">для проведения обучения.</w:t>
      </w:r>
      <w:r>
        <w:rPr>
          <w:rFonts w:ascii="Tinos" w:hAnsi="Tinos" w:eastAsia="Tinos" w:cs="Tinos"/>
          <w14:ligatures w14:val="none"/>
        </w:rPr>
      </w:r>
      <w:r>
        <w:rPr>
          <w:rFonts w:ascii="Tinos" w:hAnsi="Tinos" w:eastAsia="Tinos" w:cs="Tinos"/>
          <w14:ligatures w14:val="none"/>
        </w:rPr>
      </w:r>
    </w:p>
    <w:p>
      <w:pPr>
        <w:contextualSpacing w:val="0"/>
        <w:ind w:firstLine="709"/>
        <w:jc w:val="both"/>
        <w:spacing w:before="0" w:after="0" w:line="240" w:lineRule="auto"/>
        <w:rPr>
          <w:rFonts w:ascii="Tinos" w:hAnsi="Tinos" w:cs="Tinos"/>
          <w14:ligatures w14:val="none"/>
        </w:rPr>
        <w:suppressLineNumbers w:val="0"/>
      </w:pPr>
      <w:r>
        <w:rPr>
          <w:rFonts w:ascii="Tinos" w:hAnsi="Tinos" w:eastAsia="Tinos" w:cs="Tinos"/>
        </w:rPr>
      </w: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.3. Извещать Исполнителя об уважительных причинах отсутствия Обучающихся</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на занятиях.</w:t>
      </w:r>
      <w:r>
        <w:rPr>
          <w:rFonts w:ascii="Tinos" w:hAnsi="Tinos" w:cs="Tinos"/>
          <w14:ligatures w14:val="none"/>
        </w:rPr>
      </w:r>
      <w:r>
        <w:rPr>
          <w:rFonts w:ascii="Tinos" w:hAnsi="Tinos" w:cs="Tinos"/>
          <w14:ligatures w14:val="none"/>
        </w:rPr>
      </w:r>
    </w:p>
    <w:p>
      <w:pPr>
        <w:pStyle w:val="963"/>
        <w:contextualSpacing w:val="0"/>
        <w:ind w:firstLine="709"/>
        <w:jc w:val="both"/>
        <w:spacing w:before="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.4. Возмещать ущерб, причиненный Обучающимся(ися) имуществу Исполнителя,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в соответстви</w:t>
      </w:r>
      <w:r>
        <w:rPr>
          <w:rFonts w:ascii="Tinos" w:hAnsi="Tinos" w:eastAsia="Tinos" w:cs="Tinos"/>
          <w:color w:val="000000"/>
        </w:rPr>
        <w:t xml:space="preserve">и с законода</w:t>
      </w:r>
      <w:r>
        <w:rPr>
          <w:rFonts w:ascii="Tinos" w:hAnsi="Tinos" w:eastAsia="Tinos" w:cs="Tinos"/>
          <w:color w:val="000000"/>
        </w:rPr>
        <w:t xml:space="preserve">тел</w:t>
      </w:r>
      <w:r>
        <w:rPr>
          <w:rFonts w:ascii="Tinos" w:hAnsi="Tinos" w:eastAsia="Tinos" w:cs="Tinos"/>
          <w:color w:val="000000"/>
        </w:rPr>
        <w:t xml:space="preserve">ьством Российской Федерации.</w:t>
      </w:r>
      <w:r>
        <w:rPr>
          <w:rFonts w:ascii="Tinos" w:hAnsi="Tinos" w:cs="Tinos"/>
          <w:color w:val="000000"/>
        </w:rPr>
      </w:r>
      <w:r>
        <w:rPr>
          <w:rFonts w:ascii="Tinos" w:hAnsi="Tinos" w:cs="Tinos"/>
          <w:color w:val="000000"/>
        </w:rPr>
      </w:r>
    </w:p>
    <w:p>
      <w:pPr>
        <w:pStyle w:val="963"/>
        <w:contextualSpacing w:val="0"/>
        <w:ind w:firstLine="709"/>
        <w:jc w:val="both"/>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5</w:t>
      </w:r>
      <w:r>
        <w:rPr>
          <w:rFonts w:ascii="Tinos" w:hAnsi="Tinos" w:eastAsia="Tinos" w:cs="Tinos"/>
          <w:color w:val="000000"/>
        </w:rPr>
        <w:t xml:space="preserve">.5. О</w:t>
      </w:r>
      <w:r>
        <w:rPr>
          <w:rFonts w:ascii="Tinos" w:hAnsi="Tinos" w:eastAsia="Tinos" w:cs="Tinos"/>
          <w:color w:val="000000"/>
        </w:rPr>
        <w:t xml:space="preserve">беспечить посещен</w:t>
      </w:r>
      <w:r>
        <w:rPr>
          <w:rFonts w:ascii="Tinos" w:hAnsi="Tinos" w:eastAsia="Tinos" w:cs="Tinos"/>
          <w:color w:val="000000"/>
        </w:rPr>
        <w:t xml:space="preserve">и</w:t>
      </w:r>
      <w:r>
        <w:rPr>
          <w:rFonts w:ascii="Tinos" w:hAnsi="Tinos" w:eastAsia="Tinos" w:cs="Tinos"/>
          <w:color w:val="000000"/>
        </w:rPr>
        <w:t xml:space="preserve">е Обучающимся(ися) занятий согласно учебному плану.</w:t>
      </w:r>
      <w:r>
        <w:rPr>
          <w:rFonts w:ascii="Tinos" w:hAnsi="Tinos" w:cs="Tinos"/>
          <w:color w:val="000000"/>
        </w:rPr>
      </w:r>
      <w:r>
        <w:rPr>
          <w:rFonts w:ascii="Tinos" w:hAnsi="Tinos" w:cs="Tinos"/>
          <w:color w:val="000000"/>
        </w:rPr>
      </w:r>
    </w:p>
    <w:p>
      <w:pPr>
        <w:pStyle w:val="974"/>
        <w:contextualSpacing w:val="0"/>
        <w:ind w:firstLine="709"/>
        <w:jc w:val="left"/>
        <w:spacing w:before="0" w:after="0" w:line="240" w:lineRule="auto"/>
        <w:rPr>
          <w:rFonts w:ascii="Tinos" w:hAnsi="Tinos" w:cs="Tinos"/>
          <w:color w:val="000000"/>
        </w:rPr>
        <w:suppressLineNumbers w:val="0"/>
      </w:pPr>
      <w:r>
        <w:rPr>
          <w:rFonts w:ascii="Tinos" w:hAnsi="Tinos" w:eastAsia="Tinos" w:cs="Tinos"/>
          <w:b/>
          <w:bCs/>
          <w:color w:val="000000"/>
          <w:u w:val="single"/>
        </w:rPr>
        <w:t xml:space="preserve">4.</w:t>
      </w:r>
      <w:r>
        <w:rPr>
          <w:rFonts w:ascii="Tinos" w:hAnsi="Tinos" w:eastAsia="Tinos" w:cs="Tinos"/>
          <w:b/>
          <w:bCs/>
          <w:color w:val="000000"/>
          <w:u w:val="single"/>
        </w:rPr>
        <w:t xml:space="preserve">6</w:t>
      </w:r>
      <w:r>
        <w:rPr>
          <w:rFonts w:ascii="Tinos" w:hAnsi="Tinos" w:eastAsia="Tinos" w:cs="Tinos"/>
          <w:b/>
          <w:bCs/>
          <w:color w:val="000000"/>
          <w:u w:val="single"/>
        </w:rPr>
        <w:t xml:space="preserve">. Обучающийся обязан</w:t>
      </w:r>
      <w:r>
        <w:rPr>
          <w:rFonts w:ascii="Tinos" w:hAnsi="Tinos" w:eastAsia="Tinos" w:cs="Tinos"/>
          <w:b/>
          <w:bCs/>
          <w:color w:val="000000"/>
        </w:rPr>
        <w:t xml:space="preserve">:</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w:t>
      </w:r>
      <w:r>
        <w:rPr>
          <w:rFonts w:ascii="Tinos" w:hAnsi="Tinos" w:eastAsia="Tinos" w:cs="Tinos"/>
          <w:color w:val="000000"/>
        </w:rPr>
        <w:t xml:space="preserve">.1.</w:t>
      </w:r>
      <w:r>
        <w:rPr>
          <w:rFonts w:ascii="Tinos" w:hAnsi="Tinos" w:eastAsia="Tinos" w:cs="Tinos"/>
          <w:color w:val="000000"/>
        </w:rPr>
        <w:t xml:space="preserve"> Соблюдать требования, установленные в </w:t>
      </w:r>
      <w:hyperlink r:id="rId11" w:tooltip="consultantplus://offline/ref=6B6A60E059F359CB52EB549238EE70D46307A71834230391110EB83EF708467B922742291E7E72ABP6V6F" w:history="1">
        <w:r>
          <w:rPr>
            <w:rFonts w:ascii="Tinos" w:hAnsi="Tinos" w:eastAsia="Tinos" w:cs="Tinos"/>
            <w:color w:val="000000"/>
          </w:rPr>
          <w:t xml:space="preserve">ст.</w:t>
        </w:r>
        <w:r>
          <w:rPr>
            <w:rFonts w:ascii="Tinos" w:hAnsi="Tinos" w:eastAsia="Tinos" w:cs="Tinos"/>
            <w:color w:val="000000"/>
          </w:rPr>
          <w:t xml:space="preserve"> 43</w:t>
        </w:r>
      </w:hyperlink>
      <w:r>
        <w:rPr>
          <w:rFonts w:ascii="Tinos" w:hAnsi="Tinos" w:eastAsia="Tinos" w:cs="Tinos"/>
          <w:color w:val="000000"/>
        </w:rPr>
        <w:t xml:space="preserve"> </w:t>
      </w:r>
      <w:r>
        <w:rPr>
          <w:rFonts w:ascii="Tinos" w:hAnsi="Tinos" w:eastAsia="Tinos" w:cs="Tinos"/>
          <w:color w:val="000000"/>
        </w:rPr>
        <w:t xml:space="preserve">Закона № 273-ФЗ, </w:t>
      </w:r>
      <w:r>
        <w:rPr>
          <w:rFonts w:ascii="Tinos" w:hAnsi="Tinos" w:eastAsia="Tinos" w:cs="Tinos"/>
          <w:color w:val="000000"/>
        </w:rPr>
        <w:t xml:space="preserve">в том числе:</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w:t>
      </w:r>
      <w:r>
        <w:rPr>
          <w:rFonts w:ascii="Tinos" w:hAnsi="Tinos" w:eastAsia="Tinos" w:cs="Tinos"/>
          <w:color w:val="000000"/>
        </w:rPr>
        <w:t xml:space="preserve">.</w:t>
      </w:r>
      <w:r>
        <w:rPr>
          <w:rFonts w:ascii="Tinos" w:hAnsi="Tinos" w:eastAsia="Tinos" w:cs="Tinos"/>
          <w:color w:val="000000"/>
        </w:rPr>
        <w:t xml:space="preserve">2</w:t>
      </w:r>
      <w:r>
        <w:rPr>
          <w:rFonts w:ascii="Tinos" w:hAnsi="Tinos" w:eastAsia="Tinos" w:cs="Tinos"/>
          <w:color w:val="000000"/>
        </w:rPr>
        <w:t xml:space="preserve">. По</w:t>
      </w:r>
      <w:r>
        <w:rPr>
          <w:rFonts w:ascii="Tinos" w:hAnsi="Tinos" w:eastAsia="Tinos" w:cs="Tinos"/>
          <w:color w:val="000000"/>
        </w:rPr>
        <w:t xml:space="preserve">сещат</w:t>
      </w:r>
      <w:r>
        <w:rPr>
          <w:rFonts w:ascii="Tinos" w:hAnsi="Tinos" w:eastAsia="Tinos" w:cs="Tinos"/>
          <w:color w:val="000000"/>
        </w:rPr>
        <w:t xml:space="preserve">ь занятия, указанные в учебном плане.</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6.3</w:t>
      </w:r>
      <w:r>
        <w:rPr>
          <w:rFonts w:ascii="Tinos" w:hAnsi="Tinos" w:eastAsia="Tinos" w:cs="Tinos"/>
          <w:color w:val="000000"/>
        </w:rPr>
        <w:t xml:space="preserve">. Выполнять </w:t>
      </w:r>
      <w:r>
        <w:rPr>
          <w:rFonts w:ascii="Tinos" w:hAnsi="Tinos" w:eastAsia="Tinos" w:cs="Tinos"/>
          <w:color w:val="000000"/>
        </w:rPr>
        <w:t xml:space="preserve">задания для подготовки к занятиям, предусмотренным учебным планом.</w:t>
      </w:r>
      <w:r>
        <w:rPr>
          <w:rFonts w:ascii="Tinos" w:hAnsi="Tinos" w:cs="Tinos"/>
          <w:color w:val="000000"/>
        </w:rPr>
      </w:r>
      <w:r>
        <w:rPr>
          <w:rFonts w:ascii="Tinos" w:hAnsi="Tinos" w:cs="Tinos"/>
          <w:color w:val="000000"/>
        </w:rPr>
      </w:r>
    </w:p>
    <w:p>
      <w:pPr>
        <w:pStyle w:val="974"/>
        <w:contextualSpacing w:val="0"/>
        <w:ind w:firstLine="709"/>
        <w:jc w:val="both"/>
        <w:spacing w:before="0" w:after="0" w:line="240" w:lineRule="auto"/>
        <w:rPr>
          <w:rFonts w:ascii="Tinos" w:hAnsi="Tinos" w:eastAsia="Tinos" w:cs="Tinos"/>
          <w:color w:val="000000"/>
          <w:highlight w:val="none"/>
        </w:rPr>
        <w:suppressLineNumbers w:val="0"/>
      </w:pPr>
      <w:r>
        <w:rPr>
          <w:rFonts w:ascii="Tinos" w:hAnsi="Tinos" w:eastAsia="Tinos" w:cs="Tinos"/>
          <w:color w:val="000000"/>
        </w:rPr>
        <w:t xml:space="preserve">4.</w:t>
      </w:r>
      <w:r>
        <w:rPr>
          <w:rFonts w:ascii="Tinos" w:hAnsi="Tinos" w:eastAsia="Tinos" w:cs="Tinos"/>
          <w:color w:val="000000"/>
        </w:rPr>
        <w:t xml:space="preserve">6.4.</w:t>
      </w:r>
      <w:r>
        <w:rPr>
          <w:rFonts w:ascii="Tinos" w:hAnsi="Tinos" w:eastAsia="Tinos" w:cs="Tinos"/>
          <w:color w:val="000000"/>
        </w:rPr>
        <w:t xml:space="preserve"> Извещат</w:t>
      </w:r>
      <w:r>
        <w:rPr>
          <w:rFonts w:ascii="Tinos" w:hAnsi="Tinos" w:eastAsia="Tinos" w:cs="Tinos"/>
          <w:color w:val="000000"/>
        </w:rPr>
        <w:t xml:space="preserve">ь Исполнителя о причинах отсутствия на занятиях.</w:t>
      </w:r>
      <w:r>
        <w:rPr>
          <w:rFonts w:ascii="Tinos" w:hAnsi="Tinos" w:eastAsia="Tinos" w:cs="Tinos"/>
          <w:color w:val="000000"/>
          <w:highlight w:val="none"/>
        </w:rPr>
      </w:r>
      <w:r>
        <w:rPr>
          <w:rFonts w:ascii="Tinos" w:hAnsi="Tinos" w:eastAsia="Tinos" w:cs="Tinos"/>
          <w:color w:val="000000"/>
          <w:highlight w:val="none"/>
        </w:rPr>
      </w:r>
    </w:p>
    <w:p>
      <w:pPr>
        <w:pStyle w:val="974"/>
        <w:contextualSpacing w:val="0"/>
        <w:ind w:firstLine="709"/>
        <w:jc w:val="both"/>
        <w:spacing w:before="0" w:after="0" w:line="240" w:lineRule="auto"/>
        <w:rPr>
          <w:rFonts w:ascii="Tinos" w:hAnsi="Tinos" w:eastAsia="Tinos" w:cs="Tinos"/>
          <w:color w:val="000000"/>
        </w:rPr>
        <w:suppressLineNumbers w:val="0"/>
      </w:pPr>
      <w:r>
        <w:rPr>
          <w:rFonts w:ascii="Tinos" w:hAnsi="Tinos" w:eastAsia="Tinos" w:cs="Tinos"/>
          <w:color w:val="000000"/>
          <w:highlight w:val="none"/>
        </w:rPr>
        <w:t xml:space="preserve">4.6.5. Обучаться в образовательной организ</w:t>
      </w:r>
      <w:r>
        <w:rPr>
          <w:rFonts w:ascii="Tinos" w:hAnsi="Tinos" w:eastAsia="Tinos" w:cs="Tinos"/>
          <w:color w:val="000000"/>
          <w:highlight w:val="none"/>
        </w:rPr>
        <w:t xml:space="preserve">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 </w:t>
      </w:r>
      <w:r>
        <w:rPr>
          <w:rFonts w:ascii="Tinos" w:hAnsi="Tinos" w:eastAsia="Tinos" w:cs="Tinos"/>
          <w:color w:val="000000"/>
        </w:rPr>
      </w:r>
      <w:r>
        <w:rPr>
          <w:rFonts w:ascii="Tinos" w:hAnsi="Tinos" w:eastAsia="Tinos" w:cs="Tinos"/>
          <w:color w:val="000000"/>
        </w:rPr>
      </w:r>
    </w:p>
    <w:p>
      <w:pPr>
        <w:pStyle w:val="974"/>
        <w:contextualSpacing w:val="0"/>
        <w:ind w:firstLine="709"/>
        <w:jc w:val="both"/>
        <w:spacing w:before="0" w:after="0" w:line="240" w:lineRule="auto"/>
        <w:rPr>
          <w:rFonts w:ascii="Tinos" w:hAnsi="Tinos" w:cs="Tinos"/>
          <w:color w:val="000000"/>
        </w:rPr>
        <w:suppressLineNumbers w:val="0"/>
      </w:pPr>
      <w:r>
        <w:rPr>
          <w:rFonts w:ascii="Tinos" w:hAnsi="Tinos" w:eastAsia="Tinos" w:cs="Tinos"/>
          <w:color w:val="000000"/>
        </w:rPr>
        <w:t xml:space="preserve">4.</w:t>
      </w:r>
      <w:r>
        <w:rPr>
          <w:rFonts w:ascii="Tinos" w:hAnsi="Tinos" w:eastAsia="Tinos" w:cs="Tinos"/>
          <w:color w:val="000000"/>
        </w:rPr>
        <w:t xml:space="preserve">6.6.</w:t>
      </w:r>
      <w:r>
        <w:rPr>
          <w:rFonts w:ascii="Tinos" w:hAnsi="Tinos" w:eastAsia="Tinos" w:cs="Tinos"/>
          <w:color w:val="000000"/>
        </w:rPr>
        <w:t xml:space="preserve"> Соблюдать требования учредительных документов, правила внутреннего распорядка</w:t>
      </w:r>
      <w:r>
        <w:rPr>
          <w:rFonts w:ascii="Tinos" w:hAnsi="Tinos" w:eastAsia="Tinos" w:cs="Tinos"/>
          <w:color w:val="000000"/>
        </w:rPr>
        <w:t xml:space="preserve">                </w:t>
      </w:r>
      <w:r>
        <w:rPr>
          <w:rFonts w:ascii="Tinos" w:hAnsi="Tinos" w:eastAsia="Tinos" w:cs="Tinos"/>
          <w:color w:val="000000"/>
        </w:rPr>
        <w:t xml:space="preserve">  </w:t>
      </w:r>
      <w:r>
        <w:rPr>
          <w:rFonts w:ascii="Tinos" w:hAnsi="Tinos" w:eastAsia="Tinos" w:cs="Tinos"/>
          <w:color w:val="000000"/>
        </w:rPr>
        <w:t xml:space="preserve"> и иные локальные нормативные акты Исполнителя, учебную дисциплину и общепринятые нормы поведения.</w:t>
      </w:r>
      <w:r>
        <w:rPr>
          <w:rFonts w:ascii="Tinos" w:hAnsi="Tinos" w:cs="Tinos"/>
          <w:color w:val="000000"/>
        </w:rPr>
      </w:r>
      <w:r>
        <w:rPr>
          <w:rFonts w:ascii="Tinos" w:hAnsi="Tinos" w:cs="Tinos"/>
          <w:color w:val="000000"/>
        </w:rPr>
      </w:r>
    </w:p>
    <w:p>
      <w:pPr>
        <w:contextualSpacing w:val="0"/>
        <w:ind w:firstLine="709"/>
        <w:jc w:val="left"/>
        <w:spacing w:after="0" w:line="240" w:lineRule="auto"/>
        <w:rPr>
          <w:rFonts w:ascii="Tinos" w:hAnsi="Tinos" w:cs="Tinos"/>
          <w:sz w:val="22"/>
          <w:szCs w:val="22"/>
        </w:rPr>
        <w:suppressLineNumbers w:val="0"/>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contextualSpacing w:val="0"/>
        <w:ind w:left="726" w:hanging="363"/>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contextualSpacing w:val="0"/>
        <w:ind w:left="726" w:hanging="363"/>
        <w:jc w:val="center"/>
        <w:rPr>
          <w:rFonts w:ascii="Tinos" w:hAnsi="Tinos" w:cs="Tinos"/>
          <w:b/>
          <w:sz w:val="22"/>
          <w:szCs w:val="22"/>
        </w:rPr>
        <w:suppressLineNumbers w:val="0"/>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w:t>
      </w:r>
      <w:r>
        <w:rPr>
          <w:rFonts w:ascii="Tinos" w:hAnsi="Tinos" w:eastAsia="Tinos" w:cs="Tinos"/>
          <w:b/>
          <w:sz w:val="22"/>
          <w:szCs w:val="22"/>
        </w:rPr>
        <w:t xml:space="preserve">И ОКАЗЫВАЕМЫХ УСЛУГ</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5.1. Результаты оказанных Услуг передаются Исполнителем Заказчику по адресу: </w:t>
      </w:r>
      <w:r>
        <w:rPr>
          <w:rFonts w:ascii="Tinos" w:hAnsi="Tinos" w:eastAsia="Tinos" w:cs="Tinos"/>
          <w:sz w:val="22"/>
          <w:szCs w:val="22"/>
        </w:rPr>
        <w:br/>
        <w:t xml:space="preserve">308010, г. Белгород, пр.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w:t>
      </w:r>
      <w:r>
        <w:rPr>
          <w:rFonts w:ascii="Tinos" w:hAnsi="Tinos" w:eastAsia="Tinos" w:cs="Tinos"/>
          <w:color w:val="000000"/>
          <w:sz w:val="22"/>
          <w:szCs w:val="22"/>
        </w:rPr>
        <w:t xml:space="preserve">.2.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w:t>
      </w:r>
      <w:r>
        <w:rPr>
          <w:rFonts w:ascii="Tinos" w:hAnsi="Tinos" w:eastAsia="Tinos" w:cs="Tinos"/>
          <w:i w:val="0"/>
          <w:iCs w:val="0"/>
          <w:color w:val="000000"/>
          <w:sz w:val="22"/>
          <w:szCs w:val="22"/>
        </w:rPr>
        <w:t xml:space="preserve">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w:t>
      </w:r>
      <w:r>
        <w:rPr>
          <w:rFonts w:ascii="Tinos" w:hAnsi="Tinos" w:eastAsia="Tinos" w:cs="Tinos"/>
          <w:color w:val="000000"/>
          <w:sz w:val="22"/>
          <w:szCs w:val="22"/>
        </w:rPr>
        <w:t xml:space="preserve">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5.12. Результаты эксп</w:t>
      </w:r>
      <w:r>
        <w:rPr>
          <w:rFonts w:ascii="Tinos" w:hAnsi="Tinos" w:eastAsia="Tinos" w:cs="Tinos"/>
          <w:color w:val="000000"/>
          <w:sz w:val="22"/>
          <w:szCs w:val="22"/>
        </w:rPr>
        <w:t xml:space="preserve">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 5.3. Контракта эксперт, экспе</w:t>
      </w:r>
      <w:r>
        <w:rPr>
          <w:rFonts w:ascii="Tinos" w:hAnsi="Tinos" w:eastAsia="Tinos" w:cs="Tinos"/>
          <w:color w:val="000000"/>
          <w:sz w:val="22"/>
          <w:szCs w:val="22"/>
        </w:rPr>
        <w:t xml:space="preserve">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Исполнитель обязан оформить и представить Заказчику акт сдачи – приемки оказанных Услуг в 2-х (двух) экземплярах.</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w:t>
      </w:r>
      <w:r>
        <w:rPr>
          <w:rFonts w:ascii="Tinos" w:hAnsi="Tinos" w:eastAsia="Tinos" w:cs="Tinos"/>
          <w:color w:val="000000"/>
          <w:sz w:val="22"/>
          <w:szCs w:val="22"/>
        </w:rPr>
        <w:t xml:space="preserve">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Подписанный Заказчиком Акт сдачи-приемки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После устранения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5.21. Все обоснованные претензии и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5.22. </w:t>
      </w:r>
      <w:r>
        <w:rPr>
          <w:rFonts w:ascii="Tinos" w:hAnsi="Tinos" w:eastAsia="Tinos" w:cs="Tinos"/>
          <w:color w:val="000000" w:themeColor="text1"/>
          <w:sz w:val="22"/>
          <w:szCs w:val="22"/>
        </w:rPr>
        <w:t xml:space="preserve">Исполнитель несет ответственность за качество оказанных услуг и предоставляет гарантию 12 месяцев с момента подписания акта оказанных услуг.</w:t>
      </w:r>
      <w:r>
        <w:rPr>
          <w:rFonts w:ascii="Tinos" w:hAnsi="Tinos" w:eastAsia="Tinos" w:cs="Tinos"/>
          <w:color w:val="000000" w:themeColor="text1"/>
          <w:sz w:val="22"/>
          <w:szCs w:val="22"/>
        </w:rPr>
        <w:t xml:space="preserve"> </w:t>
      </w:r>
      <w:r>
        <w:rPr>
          <w:rFonts w:ascii="Tinos" w:hAnsi="Tinos" w:eastAsia="Tinos" w:cs="Tinos"/>
          <w:i/>
          <w:color w:val="000000" w:themeColor="text1"/>
          <w:sz w:val="22"/>
          <w:szCs w:val="22"/>
        </w:rPr>
        <w:t xml:space="preserve">Подписанный Заказчиком структурированный документ</w:t>
      </w:r>
      <w:r>
        <w:rPr>
          <w:rFonts w:ascii="Tinos" w:hAnsi="Tinos" w:eastAsia="Tinos" w:cs="Tinos"/>
          <w:i/>
          <w:color w:val="000000" w:themeColor="text1"/>
          <w:sz w:val="22"/>
          <w:szCs w:val="22"/>
        </w:rPr>
        <w:t xml:space="preserve"> о п</w:t>
      </w:r>
      <w:r>
        <w:rPr>
          <w:rFonts w:ascii="Tinos" w:hAnsi="Tinos" w:eastAsia="Tinos" w:cs="Tinos"/>
          <w:i/>
          <w:color w:val="000000"/>
          <w:sz w:val="22"/>
          <w:szCs w:val="22"/>
        </w:rPr>
        <w:t xml:space="preserve">риемке подтверждает исполнение Поставщиком обязательств по Контракту.</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5.23. Гарантия Исполнителя на выполнение услуг, предусмотренных настоящим Контрактом, исчисляется на срок действия Контракта.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5.24. В течение гарантийного срока Заказчик вправе по своему усмотрению требовать безвозмездного устранения недостатков выполненных услуг.</w:t>
      </w:r>
      <w:r>
        <w:rPr>
          <w:rFonts w:ascii="Tinos" w:hAnsi="Tinos" w:cs="Tinos"/>
          <w:color w:val="000000"/>
          <w:sz w:val="22"/>
          <w:szCs w:val="22"/>
        </w:rPr>
      </w:r>
      <w:r>
        <w:rPr>
          <w:rFonts w:ascii="Tinos" w:hAnsi="Tinos" w:cs="Tinos"/>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5.25. Заказчик вправе требовать полного возмещения убытков, причиненных ему вследствие оказанных Услуг ненадлежащего качества.</w:t>
      </w:r>
      <w:r>
        <w:rPr>
          <w:rFonts w:ascii="Tinos" w:hAnsi="Tinos" w:cs="Tinos"/>
          <w:sz w:val="22"/>
          <w:szCs w:val="22"/>
        </w:rPr>
      </w:r>
      <w:r>
        <w:rPr>
          <w:rFonts w:ascii="Tinos" w:hAnsi="Tinos" w:cs="Tinos"/>
          <w:sz w:val="22"/>
          <w:szCs w:val="22"/>
        </w:rPr>
      </w:r>
    </w:p>
    <w:p>
      <w:pPr>
        <w:pStyle w:val="960"/>
        <w:ind w:firstLine="0"/>
        <w:jc w:val="left"/>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60"/>
        <w:ind w:left="360" w:firstLine="0"/>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w:t>
      </w:r>
      <w:r>
        <w:rPr>
          <w:rFonts w:ascii="Tinos" w:hAnsi="Tinos" w:eastAsia="Tinos" w:cs="Tinos"/>
          <w:sz w:val="22"/>
          <w:szCs w:val="22"/>
        </w:rPr>
        <w:t xml:space="preserve">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w:t>
      </w:r>
      <w:r>
        <w:rPr>
          <w:rFonts w:ascii="Tinos" w:hAnsi="Tinos" w:eastAsia="Tinos" w:cs="Tinos"/>
          <w:sz w:val="22"/>
          <w:szCs w:val="22"/>
        </w:rPr>
        <w:t xml:space="preserve">      </w:t>
      </w:r>
      <w:r>
        <w:rPr>
          <w:rFonts w:ascii="Tinos" w:hAnsi="Tinos" w:eastAsia="Tinos" w:cs="Tinos"/>
          <w:sz w:val="22"/>
          <w:szCs w:val="22"/>
        </w:rPr>
        <w:t xml:space="preserve">и причине этого события, и также как можно скорее сообщить о восстановлении нормальных условий.</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ind w:left="360" w:firstLine="0"/>
        <w:jc w:val="center"/>
        <w:spacing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58"/>
        <w:ind w:left="0" w:firstLine="709"/>
        <w:jc w:val="both"/>
        <w:rPr>
          <w:rFonts w:ascii="Tinos" w:hAnsi="Tinos" w:cs="Tinos"/>
          <w:b/>
          <w:bCs/>
          <w:sz w:val="22"/>
          <w:szCs w:val="22"/>
        </w:rPr>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7.2. В случае </w:t>
      </w:r>
      <w:r>
        <w:rPr>
          <w:rFonts w:ascii="Tinos" w:hAnsi="Tinos" w:eastAsia="Tinos" w:cs="Tinos"/>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7.4. В случае ненадлежащего исполнени</w:t>
      </w:r>
      <w:r>
        <w:rPr>
          <w:rFonts w:ascii="Tinos" w:hAnsi="Tinos" w:eastAsia="Tinos" w:cs="Tinos"/>
          <w:sz w:val="22"/>
          <w:szCs w:val="22"/>
        </w:rPr>
        <w:t xml:space="preserve">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w:t>
      </w:r>
      <w:r>
        <w:rPr>
          <w:rFonts w:ascii="Tinos" w:hAnsi="Tinos" w:eastAsia="Tinos" w:cs="Tinos"/>
          <w:sz w:val="22"/>
          <w:szCs w:val="22"/>
        </w:rPr>
        <w:t xml:space="preserve">сийской Федерации от 30.08.2017 </w:t>
      </w:r>
      <w:r>
        <w:rPr>
          <w:rFonts w:ascii="Tinos" w:hAnsi="Tinos" w:eastAsia="Tinos" w:cs="Tinos"/>
          <w:sz w:val="22"/>
          <w:szCs w:val="22"/>
        </w:rPr>
        <w:t xml:space="preserve">№ 1042 </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Pr>
          <w:rFonts w:ascii="Tinos" w:hAnsi="Tinos" w:eastAsia="Tinos" w:cs="Tinos"/>
          <w:sz w:val="22"/>
          <w:szCs w:val="22"/>
        </w:rPr>
        <w:t xml:space="preserve">                          </w:t>
      </w:r>
      <w:r>
        <w:rPr>
          <w:rFonts w:ascii="Tinos" w:hAnsi="Tinos" w:eastAsia="Tinos" w:cs="Tinos"/>
          <w:sz w:val="22"/>
          <w:szCs w:val="22"/>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2" w:tooltip="http://mobileonline.garant.ru/#/document/71757358/entry/1000" w:anchor="/document/71757358/entry/1000" w:history="1">
        <w:r>
          <w:rPr>
            <w:rStyle w:val="961"/>
            <w:rFonts w:ascii="Tinos" w:hAnsi="Tinos" w:eastAsia="Tinos" w:cs="Tinos"/>
            <w:color w:val="000000" w:themeColor="text1"/>
            <w:sz w:val="22"/>
            <w:szCs w:val="22"/>
            <w:u w:val="none"/>
          </w:rPr>
          <w:t xml:space="preserve">порядке</w:t>
        </w:r>
      </w:hyperlink>
      <w:r>
        <w:rPr>
          <w:rFonts w:ascii="Tinos" w:hAnsi="Tinos" w:eastAsia="Tinos" w:cs="Tinos"/>
          <w:sz w:val="22"/>
          <w:szCs w:val="22"/>
        </w:rPr>
        <w:t xml:space="preserve">, установленном Постановлением Правительства Российс</w:t>
      </w:r>
      <w:r>
        <w:rPr>
          <w:rFonts w:ascii="Tinos" w:hAnsi="Tinos" w:eastAsia="Tinos" w:cs="Tinos"/>
          <w:sz w:val="22"/>
          <w:szCs w:val="22"/>
        </w:rPr>
        <w:t xml:space="preserve">кой Федерации от 30.08.2017</w:t>
      </w:r>
      <w:r>
        <w:rPr>
          <w:rFonts w:ascii="Tinos" w:hAnsi="Tinos" w:eastAsia="Tinos" w:cs="Tinos"/>
          <w:sz w:val="22"/>
          <w:szCs w:val="22"/>
        </w:rPr>
        <w:t xml:space="preserve"> № 1042</w:t>
      </w:r>
      <w:r>
        <w:rPr>
          <w:rStyle w:val="957"/>
          <w:rFonts w:ascii="Tinos" w:hAnsi="Tinos" w:eastAsia="Tinos" w:cs="Tinos"/>
          <w:sz w:val="22"/>
          <w:szCs w:val="22"/>
        </w:rPr>
        <w:footnoteReference w:id="3"/>
      </w:r>
      <w:r>
        <w:rPr>
          <w:rStyle w:val="962"/>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8"/>
        <w:ind w:left="0" w:firstLine="709"/>
        <w:jc w:val="both"/>
        <w:widowControl w:val="off"/>
        <w:rPr>
          <w:rFonts w:ascii="Tinos" w:hAnsi="Tinos" w:cs="Tinos"/>
          <w:bCs/>
          <w:sz w:val="22"/>
          <w:szCs w:val="22"/>
        </w:rPr>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62"/>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r>
      <w:r>
        <w:rPr>
          <w:rFonts w:ascii="Tinos" w:hAnsi="Tinos" w:eastAsia="Tinos" w:cs="Tinos"/>
          <w:b/>
          <w:sz w:val="22"/>
          <w:szCs w:val="22"/>
        </w:rPr>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color w:val="000000"/>
          <w:sz w:val="22"/>
          <w:szCs w:val="22"/>
        </w:rPr>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3.3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7.11. Общая сумма начисленной неустойки (штрафов, пени) за неисполнение</w:t>
      </w:r>
      <w:r>
        <w:rPr>
          <w:rFonts w:ascii="Tinos" w:hAnsi="Tinos" w:eastAsia="Tinos" w:cs="Tinos"/>
          <w:sz w:val="22"/>
          <w:szCs w:val="22"/>
        </w:rPr>
        <w:t xml:space="preserve">                            </w:t>
      </w:r>
      <w:r>
        <w:rPr>
          <w:rFonts w:ascii="Tinos" w:hAnsi="Tinos" w:eastAsia="Tinos" w:cs="Tinos"/>
          <w:sz w:val="22"/>
          <w:szCs w:val="22"/>
        </w:rPr>
        <w:t xml:space="preserve"> или ненадлежащее исполнение Исполнителем обязательств, предусмотренных Контрактом,</w:t>
      </w:r>
      <w:r>
        <w:rPr>
          <w:rFonts w:ascii="Tinos" w:hAnsi="Tinos" w:eastAsia="Tinos" w:cs="Tinos"/>
          <w:sz w:val="22"/>
          <w:szCs w:val="22"/>
        </w:rPr>
        <w:t xml:space="preserve">             </w:t>
      </w:r>
      <w:r>
        <w:rPr>
          <w:rFonts w:ascii="Tinos" w:hAnsi="Tinos" w:eastAsia="Tinos" w:cs="Tinos"/>
          <w:sz w:val="22"/>
          <w:szCs w:val="22"/>
        </w:rPr>
        <w:t xml:space="preserve"> не может превышать цену Контракта.</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rPr>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58"/>
        <w:ind w:left="0" w:firstLine="709"/>
        <w:jc w:val="both"/>
        <w:rPr>
          <w:rFonts w:ascii="Tinos" w:hAnsi="Tinos" w:cs="Tinos"/>
          <w:sz w:val="22"/>
          <w:szCs w:val="22"/>
          <w:shd w:val="clear" w:color="auto" w:fill="ffffff"/>
        </w:rPr>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докажет,</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shd w:val="clear" w:color="auto" w:fill="ffffff"/>
        </w:rPr>
      </w:r>
    </w:p>
    <w:p>
      <w:pPr>
        <w:pStyle w:val="959"/>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63"/>
        <w:ind w:left="360" w:firstLine="0"/>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63"/>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63"/>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w:t>
      </w:r>
      <w:r>
        <w:rPr>
          <w:rFonts w:ascii="Tinos" w:hAnsi="Tinos" w:eastAsia="Tinos" w:cs="Tinos"/>
          <w:sz w:val="22"/>
          <w:szCs w:val="22"/>
        </w:rPr>
        <w:t xml:space="preserve">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w:t>
      </w:r>
      <w:r>
        <w:rPr>
          <w:rFonts w:ascii="Tinos" w:hAnsi="Tinos" w:eastAsia="Tinos" w:cs="Tinos"/>
          <w:sz w:val="22"/>
          <w:szCs w:val="22"/>
        </w:rPr>
        <w:t xml:space="preserve">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w:t>
      </w:r>
      <w:r>
        <w:rPr>
          <w:rFonts w:ascii="Tinos" w:hAnsi="Tinos" w:eastAsia="Tinos" w:cs="Tinos"/>
          <w:sz w:val="22"/>
          <w:szCs w:val="22"/>
        </w:rPr>
        <w:t xml:space="preserve">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w:t>
      </w:r>
      <w:r>
        <w:rPr>
          <w:rFonts w:ascii="Tinos" w:hAnsi="Tinos" w:eastAsia="Tinos" w:cs="Tinos"/>
          <w:sz w:val="22"/>
          <w:szCs w:val="22"/>
        </w:rPr>
        <w:t xml:space="preserve">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63"/>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3"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4"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Исполн</w:t>
      </w:r>
      <w:r>
        <w:rPr>
          <w:rFonts w:ascii="Tinos" w:hAnsi="Tinos" w:eastAsia="Tinos" w:cs="Tinos"/>
          <w:sz w:val="22"/>
          <w:szCs w:val="22"/>
        </w:rPr>
        <w:t xml:space="preserve">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w:t>
      </w:r>
      <w:r>
        <w:rPr>
          <w:rFonts w:ascii="Tinos" w:hAnsi="Tinos" w:eastAsia="Tinos" w:cs="Tinos"/>
          <w:sz w:val="22"/>
          <w:szCs w:val="22"/>
        </w:rPr>
        <w:t xml:space="preserve">Гражданским </w:t>
      </w:r>
      <w:hyperlink r:id="rId15"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6"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60"/>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60"/>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9.1. В случае возникновения спо</w:t>
      </w:r>
      <w:r>
        <w:rPr>
          <w:rFonts w:ascii="Tinos" w:hAnsi="Tinos" w:eastAsia="Tinos" w:cs="Tinos"/>
          <w:sz w:val="22"/>
          <w:szCs w:val="22"/>
        </w:rPr>
        <w:t xml:space="preserve">ров и разногласий, связанных с и</w:t>
      </w:r>
      <w:r>
        <w:rPr>
          <w:rFonts w:ascii="Tinos" w:hAnsi="Tinos" w:eastAsia="Tinos" w:cs="Tinos"/>
          <w:sz w:val="22"/>
          <w:szCs w:val="22"/>
        </w:rPr>
        <w:t xml:space="preserve">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w:t>
      </w:r>
      <w:r>
        <w:rPr>
          <w:rFonts w:ascii="Tinos" w:hAnsi="Tinos" w:eastAsia="Tinos" w:cs="Tinos"/>
          <w:sz w:val="22"/>
          <w:szCs w:val="22"/>
        </w:rPr>
        <w:t xml:space="preserve">уведомлением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60"/>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w:t>
      </w:r>
      <w:r>
        <w:rPr>
          <w:rFonts w:ascii="Tinos" w:hAnsi="Tinos" w:eastAsia="Tinos" w:cs="Tinos"/>
          <w:sz w:val="22"/>
          <w:szCs w:val="22"/>
        </w:rPr>
        <w:t xml:space="preserve">равленного по электронной почте                                      или </w:t>
      </w:r>
      <w:r>
        <w:rPr>
          <w:rFonts w:ascii="Tinos" w:hAnsi="Tinos" w:eastAsia="Tinos" w:cs="Tinos"/>
          <w:sz w:val="22"/>
          <w:szCs w:val="22"/>
        </w:rPr>
        <w:t xml:space="preserve">с использованием факсимильной связи.</w:t>
      </w:r>
      <w:r>
        <w:rPr>
          <w:rFonts w:ascii="Tinos" w:hAnsi="Tinos" w:cs="Tinos"/>
          <w:sz w:val="22"/>
          <w:szCs w:val="22"/>
        </w:rPr>
      </w:r>
      <w:r>
        <w:rPr>
          <w:rFonts w:ascii="Tinos" w:hAnsi="Tinos" w:cs="Tinos"/>
          <w:sz w:val="22"/>
          <w:szCs w:val="22"/>
        </w:rPr>
      </w:r>
    </w:p>
    <w:p>
      <w:pPr>
        <w:pStyle w:val="960"/>
        <w:ind w:firstLine="540"/>
        <w:jc w:val="both"/>
        <w:widowControl/>
        <w:rPr>
          <w:rFonts w:ascii="Tinos" w:hAnsi="Tinos" w:cs="Tinos"/>
          <w:sz w:val="22"/>
          <w:szCs w:val="22"/>
        </w:rPr>
      </w:pPr>
      <w:r>
        <w:rPr>
          <w:rFonts w:ascii="Tinos" w:hAnsi="Tinos" w:eastAsia="Tinos" w:cs="Tinos"/>
          <w:sz w:val="22"/>
          <w:szCs w:val="22"/>
        </w:rPr>
        <w:t xml:space="preserve">9.4. В случае </w:t>
      </w:r>
      <w:r>
        <w:rPr>
          <w:rFonts w:ascii="Tinos" w:hAnsi="Tinos" w:eastAsia="Tinos" w:cs="Tinos"/>
          <w:sz w:val="22"/>
          <w:szCs w:val="22"/>
        </w:rPr>
        <w:t xml:space="preserve">не достижения</w:t>
      </w:r>
      <w:r>
        <w:rPr>
          <w:rFonts w:ascii="Tinos" w:hAnsi="Tinos" w:eastAsia="Tinos" w:cs="Tinos"/>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spacing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left="360" w:firstLine="0"/>
        <w:jc w:val="center"/>
        <w:spacing w:after="0"/>
        <w:rPr>
          <w:rFonts w:ascii="Tinos" w:hAnsi="Tinos" w:cs="Tinos"/>
          <w:b/>
          <w:sz w:val="22"/>
          <w:szCs w:val="22"/>
        </w:rPr>
        <w:outlineLvl w:val="1"/>
      </w:pPr>
      <w:r>
        <w:rPr>
          <w:rFonts w:ascii="Tinos" w:hAnsi="Tinos" w:eastAsia="Tinos" w:cs="Tinos"/>
          <w:b/>
          <w:sz w:val="22"/>
          <w:szCs w:val="22"/>
        </w:rPr>
        <w:t xml:space="preserve">10. ПРОЧИЕ УСЛОВИЯ</w:t>
      </w:r>
      <w:r>
        <w:rPr>
          <w:rFonts w:ascii="Tinos" w:hAnsi="Tinos" w:cs="Tinos"/>
          <w:b/>
          <w:sz w:val="22"/>
          <w:szCs w:val="22"/>
        </w:rPr>
      </w:r>
      <w:r>
        <w:rPr>
          <w:rFonts w:ascii="Tinos" w:hAnsi="Tinos" w:cs="Tinos"/>
          <w:b/>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bCs/>
          <w:sz w:val="22"/>
          <w:szCs w:val="22"/>
        </w:rPr>
        <w:t xml:space="preserve">30</w:t>
      </w:r>
      <w:r>
        <w:rPr>
          <w:rFonts w:ascii="Tinos" w:hAnsi="Tinos" w:eastAsia="Tinos" w:cs="Tinos"/>
          <w:bCs/>
          <w:sz w:val="22"/>
          <w:szCs w:val="22"/>
        </w:rPr>
        <w:t xml:space="preserve">.12</w:t>
      </w:r>
      <w:r>
        <w:rPr>
          <w:rFonts w:ascii="Tinos" w:hAnsi="Tinos" w:eastAsia="Tinos" w:cs="Tinos"/>
          <w:bCs/>
          <w:sz w:val="22"/>
          <w:szCs w:val="22"/>
        </w:rPr>
        <w:t xml:space="preserve">.</w:t>
      </w:r>
      <w:r>
        <w:rPr>
          <w:rFonts w:ascii="Tinos" w:hAnsi="Tinos" w:eastAsia="Tinos" w:cs="Tinos"/>
          <w:bCs/>
          <w:sz w:val="22"/>
          <w:szCs w:val="22"/>
        </w:rPr>
        <w:t xml:space="preserve">2026</w:t>
      </w:r>
      <w:r>
        <w:rPr>
          <w:rFonts w:ascii="Tinos" w:hAnsi="Tinos" w:eastAsia="Tinos" w:cs="Tinos"/>
          <w:bCs/>
          <w:sz w:val="22"/>
          <w:szCs w:val="22"/>
        </w:rPr>
        <w:t xml:space="preserve">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pStyle w:val="964"/>
        <w:ind w:firstLine="709"/>
        <w:jc w:val="both"/>
        <w:rPr>
          <w:rFonts w:ascii="Tinos" w:hAnsi="Tinos" w:cs="Tinos"/>
          <w:sz w:val="22"/>
          <w:szCs w:val="22"/>
        </w:rPr>
      </w:pP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Pr>
          <w:rFonts w:ascii="Tinos" w:hAnsi="Tinos" w:eastAsia="Tinos" w:cs="Tinos"/>
          <w:color w:val="000000"/>
          <w:sz w:val="22"/>
          <w:szCs w:val="22"/>
        </w:rPr>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w:t>
      </w:r>
      <w:r>
        <w:rPr>
          <w:rFonts w:ascii="Tinos" w:hAnsi="Tinos" w:eastAsia="Tinos" w:cs="Tinos"/>
          <w:sz w:val="22"/>
          <w:szCs w:val="22"/>
        </w:rPr>
        <w:t xml:space="preserve">    </w:t>
      </w:r>
      <w:r>
        <w:rPr>
          <w:rFonts w:ascii="Tinos" w:hAnsi="Tinos" w:eastAsia="Tinos" w:cs="Tinos"/>
          <w:sz w:val="22"/>
          <w:szCs w:val="22"/>
        </w:rPr>
        <w:t xml:space="preserve">и муниципальных нужд».</w:t>
      </w:r>
      <w:r>
        <w:rPr>
          <w:rFonts w:ascii="Tinos" w:hAnsi="Tinos" w:cs="Tinos"/>
          <w:sz w:val="22"/>
          <w:szCs w:val="22"/>
        </w:rPr>
      </w:r>
      <w:r>
        <w:rPr>
          <w:rFonts w:ascii="Tinos" w:hAnsi="Tinos" w:cs="Tinos"/>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 по настоящему Контракту вступают в силу и становятся </w:t>
      </w:r>
      <w:r>
        <w:rPr>
          <w:rFonts w:ascii="Tinos" w:hAnsi="Tinos" w:eastAsia="Tinos" w:cs="Tinos"/>
          <w:color w:val="000000"/>
          <w:sz w:val="22"/>
          <w:szCs w:val="22"/>
        </w:rPr>
        <w:t xml:space="preserve">                                  </w:t>
      </w:r>
      <w:r>
        <w:rPr>
          <w:rFonts w:ascii="Tinos" w:hAnsi="Tinos" w:eastAsia="Tinos" w:cs="Tinos"/>
          <w:color w:val="000000"/>
          <w:sz w:val="22"/>
          <w:szCs w:val="22"/>
        </w:rPr>
        <w:t xml:space="preserve">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64"/>
        <w:ind w:firstLine="709"/>
        <w:jc w:val="both"/>
        <w:rPr>
          <w:rFonts w:ascii="Tinos" w:hAnsi="Tinos" w:cs="Tinos"/>
          <w:color w:val="000000"/>
          <w:sz w:val="22"/>
          <w:szCs w:val="22"/>
        </w:rPr>
      </w:pPr>
      <w:r>
        <w:rPr>
          <w:rFonts w:ascii="Tinos" w:hAnsi="Tinos" w:eastAsia="Tinos" w:cs="Tinos"/>
          <w:color w:val="000000"/>
          <w:sz w:val="22"/>
          <w:szCs w:val="22"/>
        </w:rPr>
        <w:t xml:space="preserve">10.8. Настоящий Контракт заключен в двух экземплярах – по одному для каждой из сторон. </w:t>
      </w:r>
      <w:r>
        <w:rPr>
          <w:rFonts w:ascii="Tinos" w:hAnsi="Tinos" w:cs="Tinos"/>
          <w:color w:val="000000"/>
          <w:sz w:val="22"/>
          <w:szCs w:val="22"/>
        </w:rPr>
      </w:r>
      <w:r>
        <w:rPr>
          <w:rFonts w:ascii="Tinos" w:hAnsi="Tinos" w:cs="Tinos"/>
          <w:color w:val="000000"/>
          <w:sz w:val="22"/>
          <w:szCs w:val="22"/>
        </w:rPr>
      </w:r>
    </w:p>
    <w:p>
      <w:pPr>
        <w:pStyle w:val="960"/>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cs="Tinos"/>
          <w:b/>
          <w:bCs/>
          <w:sz w:val="22"/>
          <w:szCs w:val="22"/>
        </w:rPr>
      </w:pPr>
      <w:r>
        <w:rPr>
          <w:rFonts w:ascii="Tinos" w:hAnsi="Tinos" w:eastAsia="Tinos" w:cs="Tinos"/>
          <w:b/>
          <w:bCs/>
          <w:sz w:val="22"/>
          <w:szCs w:val="22"/>
          <w:highlight w:val="none"/>
        </w:rPr>
      </w:r>
      <w:r>
        <w:rPr>
          <w:rFonts w:ascii="Tinos" w:hAnsi="Tinos" w:cs="Tinos"/>
          <w:b/>
          <w:bCs/>
          <w:sz w:val="22"/>
          <w:szCs w:val="22"/>
        </w:rPr>
      </w:r>
      <w:r>
        <w:rPr>
          <w:rFonts w:ascii="Tinos" w:hAnsi="Tinos" w:cs="Tinos"/>
          <w:b/>
          <w:bCs/>
          <w:sz w:val="22"/>
          <w:szCs w:val="22"/>
        </w:rPr>
      </w:r>
    </w:p>
    <w:p>
      <w:pPr>
        <w:pStyle w:val="960"/>
        <w:ind w:firstLine="0"/>
        <w:jc w:val="center"/>
        <w:widowControl/>
        <w:rPr>
          <w:rFonts w:ascii="Tinos" w:hAnsi="Tinos" w:eastAsia="Tinos" w:cs="Tinos"/>
          <w:b/>
          <w:bCs/>
          <w:sz w:val="22"/>
          <w:szCs w:val="22"/>
          <w:highlight w:val="none"/>
        </w:rPr>
      </w:pPr>
      <w:r>
        <w:rPr>
          <w:rFonts w:ascii="Tinos" w:hAnsi="Tinos" w:eastAsia="Tinos" w:cs="Tinos"/>
          <w:b/>
          <w:bCs/>
          <w:sz w:val="22"/>
          <w:szCs w:val="22"/>
          <w:highlight w:val="none"/>
        </w:rPr>
      </w:r>
      <w:r>
        <w:rPr>
          <w:rFonts w:ascii="Tinos" w:hAnsi="Tinos" w:eastAsia="Tinos" w:cs="Tinos"/>
          <w:b/>
          <w:bCs/>
          <w:sz w:val="22"/>
          <w:szCs w:val="22"/>
          <w:highlight w:val="none"/>
        </w:rPr>
      </w:r>
      <w:r>
        <w:rPr>
          <w:rFonts w:ascii="Tinos" w:hAnsi="Tinos" w:eastAsia="Tinos" w:cs="Tinos"/>
          <w:b/>
          <w:bCs/>
          <w:sz w:val="22"/>
          <w:szCs w:val="22"/>
          <w:highlight w:val="none"/>
        </w:rPr>
      </w:r>
    </w:p>
    <w:p>
      <w:pPr>
        <w:pStyle w:val="960"/>
        <w:ind w:firstLine="0"/>
        <w:jc w:val="center"/>
        <w:widowControl/>
        <w:rPr>
          <w:rFonts w:ascii="Tinos" w:hAnsi="Tinos" w:eastAsia="Tinos" w:cs="Tinos"/>
          <w:b/>
          <w:bCs/>
          <w:sz w:val="22"/>
          <w:szCs w:val="22"/>
          <w:highlight w:val="none"/>
        </w:rPr>
      </w:pPr>
      <w:r>
        <w:rPr>
          <w:rFonts w:ascii="Tinos" w:hAnsi="Tinos" w:eastAsia="Tinos" w:cs="Tinos"/>
          <w:b/>
          <w:bCs/>
          <w:sz w:val="22"/>
          <w:szCs w:val="22"/>
        </w:rPr>
        <w:t xml:space="preserve">11. ЮРИДИЧЕСКИЕ АДРЕСА, РЕКВИЗИТЫ СТОРОН И ПОДПИСИ СТОРОН</w:t>
      </w:r>
      <w:r>
        <w:rPr>
          <w:rFonts w:ascii="Tinos" w:hAnsi="Tinos" w:eastAsia="Tinos" w:cs="Tinos"/>
          <w:b/>
          <w:bCs/>
          <w:sz w:val="22"/>
          <w:szCs w:val="22"/>
          <w:highlight w:val="none"/>
        </w:rPr>
      </w:r>
      <w:r>
        <w:rPr>
          <w:rFonts w:ascii="Tinos" w:hAnsi="Tinos" w:eastAsia="Tinos" w:cs="Tinos"/>
          <w:b/>
          <w:bCs/>
          <w:sz w:val="22"/>
          <w:szCs w:val="22"/>
          <w:highlight w:val="none"/>
        </w:rPr>
      </w:r>
    </w:p>
    <w:tbl>
      <w:tblPr>
        <w:tblW w:w="0" w:type="auto"/>
        <w:tblInd w:w="108" w:type="dxa"/>
        <w:tblLook w:val="04A0" w:firstRow="1" w:lastRow="0" w:firstColumn="1" w:lastColumn="0" w:noHBand="0" w:noVBand="1"/>
      </w:tblPr>
      <w:tblGrid>
        <w:gridCol w:w="4329"/>
        <w:gridCol w:w="4918"/>
      </w:tblGrid>
      <w:tr>
        <w:tblPrEx/>
        <w:trPr/>
        <w:tc>
          <w:tcPr>
            <w:tcBorders>
              <w:top w:val="none" w:color="000000" w:sz="0" w:space="0"/>
              <w:left w:val="none" w:color="000000" w:sz="0" w:space="0"/>
              <w:bottom w:val="none" w:color="000000" w:sz="0" w:space="0"/>
              <w:right w:val="none" w:color="000000" w:sz="0" w:space="0"/>
            </w:tcBorders>
            <w:tcW w:w="467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03211643000000013226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lang w:val="en-US"/>
              </w:rPr>
              <w:t xml:space="preserve">3</w:t>
            </w:r>
            <w:r>
              <w:rPr>
                <w:rFonts w:ascii="Tinos" w:hAnsi="Tinos" w:eastAsia="Tinos" w:cs="Tinos"/>
                <w:lang w:val="en-US"/>
              </w:rPr>
              <w:t xml:space="preserve">1_</w:t>
            </w:r>
            <w:r>
              <w:rPr>
                <w:rFonts w:ascii="Tinos" w:hAnsi="Tinos" w:eastAsia="Tinos" w:cs="Tinos"/>
                <w:lang w:val="en-US"/>
              </w:rPr>
              <w:t xml:space="preserve">e</w:t>
            </w:r>
            <w:r>
              <w:rPr>
                <w:rFonts w:ascii="Tinos" w:hAnsi="Tinos" w:eastAsia="Tinos" w:cs="Tinos"/>
                <w:lang w:val="en-US"/>
              </w:rPr>
              <w:t xml:space="preserve">.</w:t>
            </w:r>
            <w:r>
              <w:rPr>
                <w:rFonts w:ascii="Tinos" w:hAnsi="Tinos" w:eastAsia="Tinos" w:cs="Tinos"/>
                <w:lang w:val="en-US"/>
              </w:rPr>
              <w:t xml:space="preserve">kuzub</w:t>
            </w:r>
            <w:r>
              <w:rPr>
                <w:rFonts w:ascii="Tinos" w:hAnsi="Tinos" w:eastAsia="Tinos" w:cs="Tinos"/>
                <w:lang w:val="en-US"/>
              </w:rPr>
              <w:t xml:space="preserve">@</w:t>
            </w:r>
            <w:r>
              <w:rPr>
                <w:rFonts w:ascii="Tinos" w:hAnsi="Tinos" w:eastAsia="Tinos" w:cs="Tinos"/>
                <w:lang w:val="en-US"/>
              </w:rPr>
              <w:t xml:space="preserve">ros</w:t>
            </w:r>
            <w:r>
              <w:rPr>
                <w:rFonts w:ascii="Tinos" w:hAnsi="Tinos" w:eastAsia="Tinos" w:cs="Tinos"/>
                <w:lang w:val="en-US"/>
              </w:rPr>
              <w:t xml:space="preserve">reestr</w:t>
            </w:r>
            <w:r>
              <w:rPr>
                <w:rFonts w:ascii="Tinos" w:hAnsi="Tinos" w:eastAsia="Tinos" w:cs="Tinos"/>
                <w:lang w:val="en-US"/>
              </w:rPr>
              <w:t xml:space="preserve">.</w:t>
            </w:r>
            <w:r>
              <w:rPr>
                <w:rFonts w:ascii="Tinos" w:hAnsi="Tinos" w:eastAsia="Tinos" w:cs="Tinos"/>
                <w:lang w:val="en-US"/>
              </w:rPr>
              <w:t xml:space="preserve">armgs</w:t>
            </w:r>
            <w:r>
              <w:rPr>
                <w:rFonts w:ascii="Tinos" w:hAnsi="Tinos" w:eastAsia="Tinos" w:cs="Tinos"/>
                <w:lang w:val="en-US"/>
              </w:rPr>
              <w:t xml:space="preserve">.</w:t>
            </w:r>
            <w:r>
              <w:rPr>
                <w:rFonts w:ascii="Tinos" w:hAnsi="Tinos" w:eastAsia="Tinos" w:cs="Tinos"/>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Borders>
              <w:top w:val="none" w:color="000000" w:sz="0" w:space="0"/>
              <w:left w:val="none" w:color="000000" w:sz="0" w:space="0"/>
              <w:bottom w:val="none" w:color="000000" w:sz="0" w:space="0"/>
              <w:right w:val="none" w:color="000000" w:sz="0" w:space="0"/>
            </w:tcBorders>
            <w:tcW w:w="523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ab/>
            </w: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tabs>
                <w:tab w:val="left" w:pos="907"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ind w:left="5669"/>
        <w:spacing w:after="0" w:line="240" w:lineRule="auto"/>
        <w:rPr>
          <w:rFonts w:ascii="PT Astra Serif" w:hAnsi="PT Astra Serif" w:cs="PT Astra Serif"/>
          <w:color w:val="000000" w:themeColor="text1"/>
        </w:rPr>
      </w:pPr>
      <w:r>
        <w:rPr>
          <w:rFonts w:ascii="PT Astra Serif" w:hAnsi="PT Astra Serif" w:eastAsia="PT Astra Serif" w:cs="PT Astra Serif"/>
          <w:bCs/>
          <w:color w:val="000000" w:themeColor="text1"/>
        </w:rPr>
        <w:t xml:space="preserve">Приложение №1 </w:t>
      </w:r>
      <w:r>
        <w:rPr>
          <w:rFonts w:ascii="PT Astra Serif" w:hAnsi="PT Astra Serif" w:cs="PT Astra Serif"/>
          <w:color w:val="000000" w:themeColor="text1"/>
        </w:rPr>
      </w:r>
      <w:r>
        <w:rPr>
          <w:rFonts w:ascii="PT Astra Serif" w:hAnsi="PT Astra Serif" w:cs="PT Astra Serif"/>
          <w:color w:val="000000" w:themeColor="text1"/>
        </w:rPr>
      </w:r>
    </w:p>
    <w:p>
      <w:pPr>
        <w:ind w:left="5669"/>
        <w:spacing w:after="0" w:line="240" w:lineRule="auto"/>
        <w:rPr>
          <w:rFonts w:ascii="PT Astra Serif" w:hAnsi="PT Astra Serif" w:cs="PT Astra Serif"/>
          <w:bCs/>
          <w:color w:val="000000" w:themeColor="text1"/>
        </w:rPr>
      </w:pPr>
      <w:r>
        <w:rPr>
          <w:rFonts w:ascii="PT Astra Serif" w:hAnsi="PT Astra Serif" w:eastAsia="PT Astra Serif" w:cs="PT Astra Serif"/>
          <w:bCs/>
          <w:color w:val="000000" w:themeColor="text1"/>
        </w:rPr>
        <w:t xml:space="preserve">к государственному контракту </w:t>
      </w:r>
      <w:r>
        <w:rPr>
          <w:rFonts w:ascii="PT Astra Serif" w:hAnsi="PT Astra Serif" w:cs="PT Astra Serif"/>
          <w:bCs/>
          <w:color w:val="000000" w:themeColor="text1"/>
        </w:rPr>
      </w:r>
      <w:r>
        <w:rPr>
          <w:rFonts w:ascii="PT Astra Serif" w:hAnsi="PT Astra Serif" w:cs="PT Astra Serif"/>
          <w:bCs/>
          <w:color w:val="000000" w:themeColor="text1"/>
        </w:rPr>
      </w:r>
    </w:p>
    <w:p>
      <w:pPr>
        <w:ind w:left="5669"/>
        <w:spacing w:after="0" w:line="240" w:lineRule="auto"/>
        <w:rPr>
          <w:rFonts w:ascii="PT Astra Serif" w:hAnsi="PT Astra Serif" w:cs="PT Astra Serif"/>
          <w:bCs/>
          <w:color w:val="000000" w:themeColor="text1"/>
        </w:rPr>
      </w:pPr>
      <w:r>
        <w:rPr>
          <w:rFonts w:ascii="PT Astra Serif" w:hAnsi="PT Astra Serif" w:eastAsia="PT Astra Serif" w:cs="PT Astra Serif"/>
          <w:bCs/>
          <w:color w:val="000000" w:themeColor="text1"/>
        </w:rPr>
        <w:t xml:space="preserve">от «___» _________2026 № ___________</w:t>
      </w:r>
      <w:r>
        <w:rPr>
          <w:rFonts w:ascii="PT Astra Serif" w:hAnsi="PT Astra Serif" w:cs="PT Astra Serif"/>
          <w:bCs/>
          <w:color w:val="000000" w:themeColor="text1"/>
        </w:rPr>
      </w:r>
      <w:r>
        <w:rPr>
          <w:rFonts w:ascii="PT Astra Serif" w:hAnsi="PT Astra Serif" w:cs="PT Astra Serif"/>
          <w:bCs/>
          <w:color w:val="000000" w:themeColor="text1"/>
        </w:rPr>
      </w:r>
    </w:p>
    <w:p>
      <w:pPr>
        <w:jc w:val="center"/>
        <w:spacing w:after="0" w:line="240" w:lineRule="auto"/>
        <w:rPr>
          <w:rFonts w:ascii="PT Astra Serif" w:hAnsi="PT Astra Serif" w:cs="PT Astra Serif"/>
          <w:b/>
          <w:bCs/>
          <w:i w:val="0"/>
          <w:color w:val="000000" w:themeColor="text1"/>
          <w:sz w:val="22"/>
          <w:szCs w:val="22"/>
        </w:rPr>
      </w:pPr>
      <w:r>
        <w:rPr>
          <w:rStyle w:val="968"/>
          <w:rFonts w:ascii="PT Astra Serif" w:hAnsi="PT Astra Serif" w:eastAsia="PT Astra Serif" w:cs="PT Astra Serif"/>
          <w:b/>
          <w:bCs/>
          <w:i w:val="0"/>
          <w:color w:val="000000" w:themeColor="text1"/>
          <w:sz w:val="22"/>
          <w:szCs w:val="22"/>
        </w:rPr>
        <w:t xml:space="preserve">Те</w:t>
      </w:r>
      <w:r>
        <w:rPr>
          <w:rStyle w:val="968"/>
          <w:rFonts w:ascii="PT Astra Serif" w:hAnsi="PT Astra Serif" w:eastAsia="PT Astra Serif" w:cs="PT Astra Serif"/>
          <w:b/>
          <w:bCs/>
          <w:i w:val="0"/>
          <w:color w:val="000000" w:themeColor="text1"/>
          <w:sz w:val="22"/>
          <w:szCs w:val="22"/>
        </w:rPr>
        <w:t xml:space="preserve">хническое задание </w:t>
      </w:r>
      <w:r>
        <w:rPr>
          <w:rFonts w:ascii="PT Astra Serif" w:hAnsi="PT Astra Serif" w:cs="PT Astra Serif"/>
          <w:b/>
          <w:bCs/>
          <w:i w:val="0"/>
          <w:color w:val="000000" w:themeColor="text1"/>
          <w:sz w:val="22"/>
          <w:szCs w:val="22"/>
        </w:rPr>
      </w:r>
      <w:r>
        <w:rPr>
          <w:rFonts w:ascii="PT Astra Serif" w:hAnsi="PT Astra Serif" w:cs="PT Astra Serif"/>
          <w:b/>
          <w:bCs/>
          <w:i w:val="0"/>
          <w:color w:val="000000" w:themeColor="text1"/>
          <w:sz w:val="22"/>
          <w:szCs w:val="22"/>
        </w:rPr>
      </w:r>
    </w:p>
    <w:p>
      <w:pPr>
        <w:contextualSpacing/>
        <w:ind w:left="0" w:right="0" w:firstLine="0"/>
        <w:jc w:val="center"/>
        <w:spacing w:line="240" w:lineRule="auto"/>
        <w:shd w:val="clear" w:color="ffffff" w:fill="ffffff"/>
        <w:rPr>
          <w:rFonts w:ascii="PT Astra Serif" w:hAnsi="PT Astra Serif" w:eastAsia="PT Astra Serif" w:cs="PT Astra Serif"/>
          <w:b/>
          <w:bCs/>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на оказание услуг по обучению </w:t>
      </w:r>
      <w:r>
        <w:rPr>
          <w:rFonts w:ascii="PT Astra Serif" w:hAnsi="PT Astra Serif" w:eastAsia="PT Astra Serif" w:cs="PT Astra Serif"/>
          <w:b/>
          <w:bCs/>
          <w:color w:val="000000" w:themeColor="text1"/>
          <w:sz w:val="22"/>
          <w:szCs w:val="22"/>
        </w:rPr>
        <w:t xml:space="preserve">и инструктажу ответственных за эксплуатацию газового оборудования </w:t>
      </w:r>
      <w:r>
        <w:rPr>
          <w:rFonts w:ascii="PT Astra Serif" w:hAnsi="PT Astra Serif" w:eastAsia="PT Astra Serif" w:cs="PT Astra Serif"/>
          <w:b/>
          <w:bCs/>
          <w:color w:val="000000" w:themeColor="text1"/>
          <w:sz w:val="22"/>
          <w:szCs w:val="22"/>
        </w:rPr>
      </w:r>
      <w:r>
        <w:rPr>
          <w:rFonts w:ascii="PT Astra Serif" w:hAnsi="PT Astra Serif" w:eastAsia="PT Astra Serif" w:cs="PT Astra Serif"/>
          <w:b/>
          <w:bCs/>
          <w:color w:val="000000" w:themeColor="text1"/>
          <w:sz w:val="22"/>
          <w:szCs w:val="22"/>
        </w:rPr>
      </w:r>
    </w:p>
    <w:p>
      <w:pPr>
        <w:ind w:firstLine="540"/>
        <w:jc w:val="both"/>
        <w:spacing w:after="0" w:line="240" w:lineRule="auto"/>
        <w:rPr>
          <w:rFonts w:ascii="PT Astra Serif" w:hAnsi="PT Astra Serif" w:cs="PT Astra Serif"/>
          <w:b/>
          <w:color w:val="000000" w:themeColor="text1"/>
        </w:rPr>
      </w:pPr>
      <w:r>
        <w:rPr>
          <w:rFonts w:ascii="PT Astra Serif" w:hAnsi="PT Astra Serif" w:eastAsia="PT Astra Serif" w:cs="PT Astra Serif"/>
          <w:color w:val="000000" w:themeColor="text1"/>
        </w:rPr>
      </w:r>
      <w:bookmarkStart w:id="0" w:name="undefined"/>
      <w:r>
        <w:rPr>
          <w:rFonts w:ascii="PT Astra Serif" w:hAnsi="PT Astra Serif" w:eastAsia="PT Astra Serif" w:cs="PT Astra Serif"/>
          <w:color w:val="000000" w:themeColor="text1"/>
        </w:rPr>
      </w:r>
      <w:bookmarkEnd w:id="0"/>
      <w:r>
        <w:rPr>
          <w:rFonts w:ascii="PT Astra Serif" w:hAnsi="PT Astra Serif" w:cs="PT Astra Serif"/>
          <w:b/>
          <w:color w:val="000000" w:themeColor="text1"/>
        </w:rPr>
      </w:r>
      <w:r>
        <w:rPr>
          <w:rFonts w:ascii="PT Astra Serif" w:hAnsi="PT Astra Serif" w:cs="PT Astra Serif"/>
          <w:b/>
          <w:color w:val="000000" w:themeColor="text1"/>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1. </w:t>
      </w:r>
      <w:r>
        <w:rPr>
          <w:rFonts w:ascii="PT Astra Serif" w:hAnsi="PT Astra Serif" w:eastAsia="PT Astra Serif" w:cs="PT Astra Serif"/>
          <w:b/>
          <w:bCs/>
          <w:color w:val="000000" w:themeColor="text1"/>
          <w:sz w:val="22"/>
          <w:szCs w:val="22"/>
        </w:rPr>
        <w:t xml:space="preserve">Место оказания</w:t>
      </w:r>
      <w:r>
        <w:rPr>
          <w:rFonts w:ascii="PT Astra Serif" w:hAnsi="PT Astra Serif" w:eastAsia="PT Astra Serif" w:cs="PT Astra Serif"/>
          <w:b/>
          <w:bCs/>
          <w:color w:val="000000" w:themeColor="text1"/>
          <w:sz w:val="22"/>
          <w:szCs w:val="22"/>
        </w:rPr>
        <w:t xml:space="preserve"> </w:t>
      </w:r>
      <w:r>
        <w:rPr>
          <w:rFonts w:ascii="PT Astra Serif" w:hAnsi="PT Astra Serif" w:eastAsia="PT Astra Serif" w:cs="PT Astra Serif"/>
          <w:b/>
          <w:bCs/>
          <w:color w:val="000000" w:themeColor="text1"/>
          <w:sz w:val="22"/>
          <w:szCs w:val="22"/>
        </w:rPr>
        <w:t xml:space="preserve">Услуг</w:t>
      </w:r>
      <w:r>
        <w:rPr>
          <w:rFonts w:ascii="PT Astra Serif" w:hAnsi="PT Astra Serif" w:eastAsia="PT Astra Serif" w:cs="PT Astra Serif"/>
          <w:color w:val="000000" w:themeColor="text1"/>
          <w:sz w:val="22"/>
          <w:szCs w:val="22"/>
        </w:rPr>
        <w:t xml:space="preserve">: Обучение должно осуществляться дистанционно с привлечением </w:t>
      </w:r>
      <w:r>
        <w:rPr>
          <w:rFonts w:ascii="PT Astra Serif" w:hAnsi="PT Astra Serif" w:eastAsia="PT Astra Serif" w:cs="PT Astra Serif"/>
          <w:color w:val="000000" w:themeColor="text1"/>
          <w:sz w:val="22"/>
          <w:szCs w:val="22"/>
        </w:rPr>
        <w:t xml:space="preserve">современных компьютерных технологий. Теоретический материал предоставляется                           с использованием </w:t>
      </w:r>
      <w:r>
        <w:rPr>
          <w:rFonts w:ascii="PT Astra Serif" w:hAnsi="PT Astra Serif" w:eastAsia="PT Astra Serif" w:cs="PT Astra Serif"/>
          <w:color w:val="000000" w:themeColor="text1"/>
          <w:sz w:val="22"/>
          <w:szCs w:val="22"/>
        </w:rPr>
        <w:t xml:space="preserve">дистанционных технологий обучения в соответствии с требованиями Федерального закона от 29.12.2012 </w:t>
      </w:r>
      <w:r>
        <w:rPr>
          <w:rFonts w:ascii="PT Astra Serif" w:hAnsi="PT Astra Serif" w:eastAsia="PT Astra Serif" w:cs="PT Astra Serif"/>
          <w:color w:val="000000" w:themeColor="text1"/>
          <w:sz w:val="22"/>
          <w:szCs w:val="22"/>
        </w:rPr>
        <w:t xml:space="preserve">№ 273-ФЗ (ред. от 25.04.2026) «Об образовании в Российской Федерации» (с изм. и доп., вступ. в сулу с 01.09.2026) в части применения современных образовательных </w:t>
      </w:r>
      <w:r>
        <w:rPr>
          <w:rFonts w:ascii="PT Astra Serif" w:hAnsi="PT Astra Serif" w:eastAsia="PT Astra Serif" w:cs="PT Astra Serif"/>
          <w:color w:val="000000" w:themeColor="text1"/>
          <w:sz w:val="22"/>
          <w:szCs w:val="22"/>
        </w:rPr>
        <w:t xml:space="preserve">технологий, действующей нормативной базой и в соответствии с учебным планом по месту нахождения обучающихся сотрудников.</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2. Количество обучаемых: </w:t>
      </w:r>
      <w:r>
        <w:rPr>
          <w:rFonts w:ascii="PT Astra Serif" w:hAnsi="PT Astra Serif" w:eastAsia="PT Astra Serif" w:cs="PT Astra Serif"/>
          <w:b w:val="0"/>
          <w:bCs w:val="0"/>
          <w:color w:val="000000" w:themeColor="text1"/>
          <w:sz w:val="22"/>
          <w:szCs w:val="22"/>
        </w:rPr>
        <w:t xml:space="preserve">5 (пять) слушателей, </w:t>
      </w:r>
      <w:r>
        <w:rPr>
          <w:rFonts w:ascii="PT Astra Serif" w:hAnsi="PT Astra Serif" w:eastAsia="PT Astra Serif" w:cs="PT Astra Serif"/>
          <w:b w:val="0"/>
          <w:bCs w:val="0"/>
          <w:color w:val="000000" w:themeColor="text1"/>
          <w:sz w:val="22"/>
          <w:szCs w:val="22"/>
        </w:rPr>
        <w:t xml:space="preserve">обучение </w:t>
      </w:r>
      <w:r>
        <w:rPr>
          <w:rFonts w:ascii="PT Astra Serif" w:hAnsi="PT Astra Serif" w:eastAsia="PT Astra Serif" w:cs="PT Astra Serif"/>
          <w:b w:val="0"/>
          <w:bCs w:val="0"/>
          <w:color w:val="000000" w:themeColor="text1"/>
          <w:sz w:val="22"/>
          <w:szCs w:val="22"/>
        </w:rPr>
        <w:t xml:space="preserve">повторное.</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3. Срок оказания Услуг:</w:t>
      </w:r>
      <w:r>
        <w:rPr>
          <w:rFonts w:ascii="PT Astra Serif" w:hAnsi="PT Astra Serif" w:eastAsia="PT Astra Serif" w:cs="PT Astra Serif"/>
          <w:color w:val="000000" w:themeColor="text1"/>
          <w:sz w:val="22"/>
          <w:szCs w:val="22"/>
        </w:rPr>
        <w:t xml:space="preserve"> с момента заключения Контракта по 1 октября. 2026 г.</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4. Основные цели оказания Услуг: </w:t>
      </w:r>
      <w:r>
        <w:rPr>
          <w:rFonts w:ascii="PT Astra Serif" w:hAnsi="PT Astra Serif" w:eastAsia="PT Astra Serif" w:cs="PT Astra Serif"/>
          <w:color w:val="000000" w:themeColor="text1"/>
          <w:sz w:val="22"/>
          <w:szCs w:val="22"/>
        </w:rPr>
        <w:t xml:space="preserve">Получение сотрудниками базовых и расширенных знаний             в </w:t>
      </w:r>
      <w:r>
        <w:rPr>
          <w:rFonts w:ascii="PT Astra Serif" w:hAnsi="PT Astra Serif" w:eastAsia="PT Astra Serif" w:cs="PT Astra Serif"/>
          <w:color w:val="000000" w:themeColor="text1"/>
          <w:sz w:val="22"/>
          <w:szCs w:val="22"/>
        </w:rPr>
        <w:t xml:space="preserve">области технической эксплуатации тепловых энергоустановок; повышения качества проведения работ </w:t>
      </w:r>
      <w:r>
        <w:rPr>
          <w:rFonts w:ascii="PT Astra Serif" w:hAnsi="PT Astra Serif" w:eastAsia="PT Astra Serif" w:cs="PT Astra Serif"/>
          <w:color w:val="000000" w:themeColor="text1"/>
          <w:sz w:val="22"/>
          <w:szCs w:val="22"/>
        </w:rPr>
        <w:t xml:space="preserve">сотрудниками Заказчика. По окончанию обучения проводится проверка знаний с выдачей протокола </w:t>
      </w:r>
      <w:r>
        <w:rPr>
          <w:rFonts w:ascii="PT Astra Serif" w:hAnsi="PT Astra Serif" w:eastAsia="PT Astra Serif" w:cs="PT Astra Serif"/>
          <w:color w:val="000000" w:themeColor="text1"/>
          <w:sz w:val="22"/>
          <w:szCs w:val="22"/>
        </w:rPr>
        <w:t xml:space="preserve">проверки знаний и удостоверения установленного образца.</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contextualSpacing/>
        <w:ind w:left="0" w:right="0" w:firstLine="0"/>
        <w:jc w:val="both"/>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p>
      <w:pPr>
        <w:contextualSpacing/>
        <w:ind w:left="0" w:right="0" w:firstLine="0"/>
        <w:jc w:val="both"/>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5. Спецификация:</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bl>
      <w:tblPr>
        <w:tblStyle w:val="806"/>
        <w:tblW w:w="0" w:type="auto"/>
        <w:tblLayout w:type="fixed"/>
        <w:tblLook w:val="04A0" w:firstRow="1" w:lastRow="0" w:firstColumn="1" w:lastColumn="0" w:noHBand="0" w:noVBand="1"/>
      </w:tblPr>
      <w:tblGrid>
        <w:gridCol w:w="708"/>
        <w:gridCol w:w="3325"/>
        <w:gridCol w:w="1816"/>
        <w:gridCol w:w="1741"/>
        <w:gridCol w:w="1764"/>
      </w:tblGrid>
      <w:tr>
        <w:tblPrEx/>
        <w:trPr/>
        <w:tc>
          <w:tcPr>
            <w:tcW w:w="708"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 п/п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Вид образовательной услуги</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Количество слушателей, чел.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Цена за 1 чел.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Сумма, руб.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r>
      <w:tr>
        <w:tblPrEx/>
        <w:trPr/>
        <w:tc>
          <w:tcPr>
            <w:tcW w:w="708"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1</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Оказание у</w:t>
            </w:r>
            <w:r>
              <w:rPr>
                <w:rFonts w:ascii="PT Astra Serif" w:hAnsi="PT Astra Serif" w:cs="PT Astra Serif"/>
                <w:color w:val="000000" w:themeColor="text1"/>
                <w:sz w:val="22"/>
                <w:szCs w:val="22"/>
                <w:highlight w:val="none"/>
              </w:rPr>
              <w:t xml:space="preserve">слуг по обуч</w:t>
            </w:r>
            <w:r>
              <w:rPr>
                <w:rFonts w:ascii="PT Astra Serif" w:hAnsi="PT Astra Serif" w:cs="PT Astra Serif"/>
                <w:color w:val="000000" w:themeColor="text1"/>
                <w:sz w:val="22"/>
                <w:szCs w:val="22"/>
                <w:highlight w:val="none"/>
              </w:rPr>
              <w:t xml:space="preserve">ению            и инструктажу ответственных  за эксплуатацию газового оборудования – наименование учебного курса: Предэкзаменационная подготовка ИТП, ответственных за безопасную эксплуатацию котлов суммарной мощностью до 360квт (повторная проверка знаний) </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5</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r>
      <w:tr>
        <w:tblPrEx/>
        <w:trPr/>
        <w:tc>
          <w:tcPr>
            <w:gridSpan w:val="4"/>
            <w:tcW w:w="7591" w:type="dxa"/>
            <w:textDirection w:val="lrTb"/>
            <w:noWrap w:val="false"/>
          </w:tcPr>
          <w:p>
            <w:pPr>
              <w:contextualSpacing/>
              <w:jc w:val="left"/>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ИТОГО:</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r>
    </w:tbl>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6. Требования к Исполнителю:</w:t>
      </w:r>
      <w:r>
        <w:rPr>
          <w:rFonts w:ascii="PT Astra Serif" w:hAnsi="PT Astra Serif" w:eastAsia="PT Astra Serif" w:cs="PT Astra Serif"/>
          <w:color w:val="000000" w:themeColor="text1"/>
          <w:sz w:val="22"/>
          <w:szCs w:val="22"/>
        </w:rPr>
        <w:t xml:space="preserve">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Исполнитель обязан иметь лицензию на право ведения образовательной деятельности установленного образца действующее свидетельство об аккредитации в соответствии                           с </w:t>
      </w:r>
      <w:r>
        <w:rPr>
          <w:rFonts w:ascii="PT Astra Serif" w:hAnsi="PT Astra Serif" w:eastAsia="PT Astra Serif" w:cs="PT Astra Serif"/>
          <w:b w:val="0"/>
          <w:bCs w:val="0"/>
          <w:color w:val="000000" w:themeColor="text1"/>
          <w:sz w:val="22"/>
          <w:szCs w:val="22"/>
          <w:highlight w:val="white"/>
        </w:rPr>
        <w:t xml:space="preserve">Постановлением Правительства РФ от 16.12.2021 № 2334</w:t>
      </w:r>
      <w:r>
        <w:rPr>
          <w:rFonts w:ascii="PT Astra Serif" w:hAnsi="PT Astra Serif" w:eastAsia="PT Astra Serif" w:cs="PT Astra Serif"/>
          <w:b w:val="0"/>
          <w:bCs w:val="0"/>
          <w:color w:val="000000" w:themeColor="text1"/>
          <w:sz w:val="22"/>
          <w:szCs w:val="22"/>
          <w:highlight w:val="white"/>
        </w:rPr>
        <w:t xml:space="preserve"> </w:t>
      </w:r>
      <w:r>
        <w:rPr>
          <w:rFonts w:ascii="PT Astra Serif" w:hAnsi="PT Astra Serif" w:eastAsia="PT Astra Serif" w:cs="PT Astra Serif"/>
          <w:color w:val="000000" w:themeColor="text1"/>
          <w:sz w:val="22"/>
          <w:szCs w:val="22"/>
          <w:highlight w:val="white"/>
        </w:rPr>
        <w:t xml:space="preserve">«Об</w:t>
      </w:r>
      <w:r>
        <w:rPr>
          <w:rFonts w:ascii="PT Astra Serif" w:hAnsi="PT Astra Serif" w:eastAsia="PT Astra Serif" w:cs="PT Astra Serif"/>
          <w:color w:val="000000" w:themeColor="text1"/>
          <w:sz w:val="22"/>
          <w:szCs w:val="22"/>
          <w:highlight w:val="white"/>
        </w:rPr>
        <w:t xml:space="preserve">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Pr>
          <w:rFonts w:ascii="PT Astra Serif" w:hAnsi="PT Astra Serif" w:eastAsia="PT Astra Serif" w:cs="PT Astra Serif"/>
          <w:color w:val="000000" w:themeColor="text1"/>
          <w:sz w:val="22"/>
          <w:szCs w:val="22"/>
          <w:highlight w:val="white"/>
        </w:rPr>
        <w:t xml:space="preserve">,</w:t>
      </w:r>
      <w:r>
        <w:rPr>
          <w:rFonts w:ascii="PT Astra Serif" w:hAnsi="PT Astra Serif" w:eastAsia="PT Astra Serif" w:cs="PT Astra Serif"/>
          <w:color w:val="000000" w:themeColor="text1"/>
          <w:sz w:val="22"/>
          <w:szCs w:val="22"/>
          <w:highlight w:val="white"/>
        </w:rPr>
        <w:t xml:space="preserve"> </w:t>
      </w:r>
      <w:r>
        <w:rPr>
          <w:rFonts w:ascii="PT Astra Serif" w:hAnsi="PT Astra Serif" w:eastAsia="PT Astra Serif" w:cs="PT Astra Serif"/>
          <w:color w:val="000000" w:themeColor="text1"/>
          <w:sz w:val="22"/>
          <w:szCs w:val="22"/>
        </w:rPr>
        <w:t xml:space="preserve">иметь </w:t>
      </w:r>
      <w:r>
        <w:rPr>
          <w:rFonts w:ascii="PT Astra Serif" w:hAnsi="PT Astra Serif" w:eastAsia="PT Astra Serif" w:cs="PT Astra Serif"/>
          <w:color w:val="000000" w:themeColor="text1"/>
          <w:sz w:val="22"/>
          <w:szCs w:val="22"/>
        </w:rPr>
        <w:t xml:space="preserve">преподавательский состав, и соответствующую материально-техническую базу.</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b/>
          <w:bCs/>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7. Требования к оказанию Услуг:</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1 Исполнитель обязан оказать Услуги с надлежащим качеством и в установленные сроки.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2. Реализация программ должна проходить в строгом соответствии с:</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 Федеральным законом от </w:t>
      </w:r>
      <w:r>
        <w:rPr>
          <w:rFonts w:ascii="PT Astra Serif" w:hAnsi="PT Astra Serif" w:eastAsia="PT Astra Serif" w:cs="PT Astra Serif"/>
          <w:color w:val="000000" w:themeColor="text1"/>
          <w:sz w:val="22"/>
          <w:szCs w:val="22"/>
        </w:rPr>
        <w:t xml:space="preserve">29.12.2012 </w:t>
      </w:r>
      <w:r>
        <w:rPr>
          <w:rFonts w:ascii="PT Astra Serif" w:hAnsi="PT Astra Serif" w:eastAsia="PT Astra Serif" w:cs="PT Astra Serif"/>
          <w:color w:val="000000" w:themeColor="text1"/>
          <w:sz w:val="22"/>
          <w:szCs w:val="22"/>
        </w:rPr>
        <w:t xml:space="preserve">№ 273-ФЗ (ред. от 25.04.2026) «Об образовании в Российской Федерации» (с изм. и доп., ступ. в си</w:t>
      </w:r>
      <w:r>
        <w:rPr>
          <w:rFonts w:ascii="PT Astra Serif" w:hAnsi="PT Astra Serif" w:eastAsia="PT Astra Serif" w:cs="PT Astra Serif"/>
          <w:color w:val="000000" w:themeColor="text1"/>
          <w:sz w:val="22"/>
          <w:szCs w:val="22"/>
        </w:rPr>
        <w:t xml:space="preserve">лу с 01.09.2026)</w:t>
      </w:r>
      <w:r>
        <w:rPr>
          <w:rFonts w:ascii="PT Astra Serif" w:hAnsi="PT Astra Serif" w:eastAsia="PT Astra Serif" w:cs="PT Astra Serif"/>
          <w:color w:val="000000" w:themeColor="text1"/>
          <w:sz w:val="22"/>
          <w:szCs w:val="22"/>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 </w:t>
      </w:r>
      <w:r>
        <w:rPr>
          <w:rFonts w:ascii="PT Astra Serif" w:hAnsi="PT Astra Serif" w:eastAsia="PT Astra Serif" w:cs="PT Astra Serif"/>
          <w:b w:val="0"/>
          <w:bCs w:val="0"/>
          <w:color w:val="000000" w:themeColor="text1"/>
          <w:sz w:val="22"/>
          <w:szCs w:val="22"/>
          <w:highlight w:val="white"/>
        </w:rPr>
        <w:t xml:space="preserve">Постановление Правительства РФ от 11.10.2023 № 1678 </w:t>
      </w:r>
      <w:r>
        <w:rPr>
          <w:rFonts w:ascii="PT Astra Serif" w:hAnsi="PT Astra Serif" w:eastAsia="PT Astra Serif" w:cs="PT Astra Serif"/>
          <w:b w:val="0"/>
          <w:bCs w:val="0"/>
          <w:color w:val="000000" w:themeColor="text1"/>
          <w:sz w:val="22"/>
          <w:szCs w:val="22"/>
          <w:highlight w:val="white"/>
        </w:rPr>
        <w:t xml:space="preserve">(</w:t>
      </w:r>
      <w:r>
        <w:rPr>
          <w:rFonts w:ascii="PT Astra Serif" w:hAnsi="PT Astra Serif" w:eastAsia="PT Astra Serif" w:cs="PT Astra Serif"/>
          <w:color w:val="000000" w:themeColor="text1"/>
          <w:sz w:val="22"/>
          <w:szCs w:val="22"/>
          <w:highlight w:val="white"/>
        </w:rPr>
        <w:t xml:space="preserve">в редакции от 06.05.2026)   </w:t>
      </w:r>
      <w:r>
        <w:rPr>
          <w:rFonts w:ascii="PT Astra Serif" w:hAnsi="PT Astra Serif" w:eastAsia="PT Astra Serif" w:cs="PT Astra Serif"/>
          <w:color w:val="000000" w:themeColor="text1"/>
          <w:sz w:val="22"/>
          <w:szCs w:val="22"/>
          <w:highlight w:val="white"/>
        </w:rPr>
        <w:t xml:space="preserve">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PT Astra Serif" w:hAnsi="PT Astra Serif" w:eastAsia="PT Astra Serif" w:cs="PT Astra Serif"/>
          <w:color w:val="000000" w:themeColor="text1"/>
          <w:sz w:val="22"/>
          <w:szCs w:val="22"/>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b w:val="0"/>
          <w:bCs w:val="0"/>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themeColor="text1"/>
          <w:sz w:val="22"/>
          <w:szCs w:val="22"/>
        </w:rPr>
        <w:t xml:space="preserve">- </w:t>
      </w:r>
      <w:r>
        <w:rPr>
          <w:rFonts w:ascii="PT Astra Serif" w:hAnsi="PT Astra Serif" w:eastAsia="PT Astra Serif" w:cs="PT Astra Serif"/>
          <w:b w:val="0"/>
          <w:bCs w:val="0"/>
          <w:color w:val="000000" w:themeColor="text1"/>
        </w:rPr>
        <w:t xml:space="preserve">Приказ Минобрнауки России от 24.03.2025 N 266 «Об утверждении Порядка организации                  и осуществления образовательной деятельности по дополнительным профессиональным программам»;</w:t>
      </w:r>
      <w:r>
        <w:rPr>
          <w:rFonts w:ascii="PT Astra Serif" w:hAnsi="PT Astra Serif" w:cs="PT Astra Serif"/>
          <w:b w:val="0"/>
          <w:bCs w:val="0"/>
          <w:color w:val="000000" w:themeColor="text1"/>
          <w:sz w:val="22"/>
          <w:szCs w:val="22"/>
        </w:rPr>
      </w:r>
      <w:r>
        <w:rPr>
          <w:rFonts w:ascii="PT Astra Serif" w:hAnsi="PT Astra Serif" w:cs="PT Astra Serif"/>
          <w:b w:val="0"/>
          <w:bCs w:val="0"/>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val="0"/>
          <w:bCs w:val="0"/>
          <w:color w:val="000000" w:themeColor="text1"/>
          <w:sz w:val="22"/>
          <w:szCs w:val="22"/>
        </w:rPr>
        <w:t xml:space="preserve">- П</w:t>
      </w:r>
      <w:r>
        <w:rPr>
          <w:rFonts w:ascii="PT Astra Serif" w:hAnsi="PT Astra Serif" w:eastAsia="PT Astra Serif" w:cs="PT Astra Serif"/>
          <w:b w:val="0"/>
          <w:bCs w:val="0"/>
          <w:color w:val="000000" w:themeColor="text1"/>
          <w:sz w:val="22"/>
          <w:szCs w:val="22"/>
          <w:highlight w:val="white"/>
        </w:rPr>
        <w:t xml:space="preserve">риказ Минпросвещения России от 14 июля 2023 года № 534</w:t>
      </w:r>
      <w:r>
        <w:rPr>
          <w:rFonts w:ascii="PT Astra Serif" w:hAnsi="PT Astra Serif" w:eastAsia="PT Astra Serif" w:cs="PT Astra Serif"/>
          <w:b w:val="0"/>
          <w:bCs w:val="0"/>
          <w:color w:val="000000" w:themeColor="text1"/>
          <w:sz w:val="22"/>
          <w:szCs w:val="22"/>
          <w:highlight w:val="white"/>
        </w:rPr>
        <w:t xml:space="preserve"> «</w:t>
      </w:r>
      <w:r>
        <w:rPr>
          <w:rFonts w:ascii="PT Astra Serif" w:hAnsi="PT Astra Serif" w:eastAsia="PT Astra Serif" w:cs="PT Astra Serif"/>
          <w:color w:val="000000" w:themeColor="text1"/>
          <w:sz w:val="22"/>
          <w:szCs w:val="22"/>
          <w:highlight w:val="white"/>
        </w:rPr>
        <w:t xml:space="preserve">Об утверждении Перечня профессий рабочих, должностей служащих, по которым осуществляется профессиональное обучение»</w:t>
      </w:r>
      <w:r>
        <w:rPr>
          <w:rFonts w:ascii="PT Astra Serif" w:hAnsi="PT Astra Serif" w:eastAsia="PT Astra Serif" w:cs="PT Astra Serif"/>
          <w:color w:val="000000" w:themeColor="text1"/>
          <w:sz w:val="22"/>
          <w:szCs w:val="22"/>
          <w:highlight w:val="white"/>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b w:val="0"/>
          <w:bCs w:val="0"/>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 </w:t>
      </w:r>
      <w:r>
        <w:rPr>
          <w:rFonts w:ascii="PT Astra Serif" w:hAnsi="PT Astra Serif" w:eastAsia="PT Astra Serif" w:cs="PT Astra Serif"/>
          <w:b w:val="0"/>
          <w:bCs w:val="0"/>
          <w:color w:val="000000" w:themeColor="text1"/>
        </w:rPr>
        <w:t xml:space="preserve">Приказ Минэнерго России от 14.05.2025 N 511 «Об утверждении Правил технической эксплуатации объектов теплоснабжения и теплопот</w:t>
      </w:r>
      <w:r>
        <w:rPr>
          <w:rFonts w:ascii="PT Astra Serif" w:hAnsi="PT Astra Serif" w:eastAsia="PT Astra Serif" w:cs="PT Astra Serif"/>
          <w:b w:val="0"/>
          <w:bCs w:val="0"/>
          <w:color w:val="000000" w:themeColor="text1"/>
        </w:rPr>
        <w:t xml:space="preserve">ребляющих установок».</w:t>
      </w:r>
      <w:r>
        <w:rPr>
          <w:rFonts w:ascii="PT Astra Serif" w:hAnsi="PT Astra Serif" w:cs="PT Astra Serif"/>
          <w:b w:val="0"/>
          <w:bCs w:val="0"/>
          <w:color w:val="000000" w:themeColor="text1"/>
          <w:sz w:val="22"/>
          <w:szCs w:val="22"/>
        </w:rPr>
      </w:r>
      <w:r>
        <w:rPr>
          <w:rFonts w:ascii="PT Astra Serif" w:hAnsi="PT Astra Serif" w:cs="PT Astra Serif"/>
          <w:b w:val="0"/>
          <w:bCs w:val="0"/>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3. Исполнитель обязан обеспечить каждого слушателя необходимыми учебными материалами, </w:t>
      </w:r>
      <w:r>
        <w:rPr>
          <w:rFonts w:ascii="PT Astra Serif" w:hAnsi="PT Astra Serif" w:eastAsia="PT Astra Serif" w:cs="PT Astra Serif"/>
          <w:color w:val="000000" w:themeColor="text1"/>
          <w:sz w:val="22"/>
          <w:szCs w:val="22"/>
        </w:rPr>
        <w:t xml:space="preserve">действующей нормативной базой на электронных носителях.</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По итогам обучения, Исполнитель обязан подготовить комплект </w:t>
      </w:r>
      <w:r>
        <w:rPr>
          <w:rFonts w:ascii="PT Astra Serif" w:hAnsi="PT Astra Serif" w:eastAsia="PT Astra Serif" w:cs="PT Astra Serif"/>
          <w:color w:val="000000" w:themeColor="text1"/>
          <w:sz w:val="22"/>
          <w:szCs w:val="22"/>
        </w:rPr>
        <w:t xml:space="preserve">документов слушателей для </w:t>
      </w:r>
      <w:r>
        <w:rPr>
          <w:rFonts w:ascii="PT Astra Serif" w:hAnsi="PT Astra Serif" w:eastAsia="PT Astra Serif" w:cs="PT Astra Serif"/>
          <w:color w:val="000000" w:themeColor="text1"/>
          <w:sz w:val="22"/>
          <w:szCs w:val="22"/>
        </w:rPr>
        <w:t xml:space="preserve">прохождения аттестации, </w:t>
      </w:r>
      <w:r>
        <w:rPr>
          <w:rFonts w:ascii="PT Astra Serif" w:hAnsi="PT Astra Serif" w:eastAsia="PT Astra Serif" w:cs="PT Astra Serif"/>
          <w:color w:val="000000" w:themeColor="text1"/>
          <w:sz w:val="22"/>
          <w:szCs w:val="22"/>
        </w:rPr>
        <w:t xml:space="preserve">по </w:t>
      </w:r>
      <w:r>
        <w:rPr>
          <w:rFonts w:ascii="PT Astra Serif" w:hAnsi="PT Astra Serif" w:eastAsia="PT Astra Serif" w:cs="PT Astra Serif"/>
          <w:color w:val="000000" w:themeColor="text1"/>
          <w:sz w:val="22"/>
          <w:szCs w:val="22"/>
        </w:rPr>
        <w:t xml:space="preserve">результатам которой выдать Слушателям, сдавшим итоговую аттестацию, документ о </w:t>
      </w:r>
      <w:r>
        <w:rPr>
          <w:rFonts w:ascii="PT Astra Serif" w:hAnsi="PT Astra Serif" w:eastAsia="PT Astra Serif" w:cs="PT Astra Serif"/>
          <w:color w:val="000000" w:themeColor="text1"/>
          <w:sz w:val="22"/>
          <w:szCs w:val="22"/>
        </w:rPr>
        <w:t xml:space="preserve">прохождении обучения действующего образца.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eastAsia="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b/>
          <w:bCs/>
          <w:color w:val="000000" w:themeColor="text1"/>
          <w:sz w:val="22"/>
          <w:szCs w:val="22"/>
        </w:rPr>
        <w:t xml:space="preserve">8. </w:t>
      </w:r>
      <w:r>
        <w:rPr>
          <w:rFonts w:ascii="PT Astra Serif" w:hAnsi="PT Astra Serif" w:eastAsia="PT Astra Serif" w:cs="PT Astra Serif"/>
          <w:b/>
          <w:bCs/>
          <w:color w:val="000000" w:themeColor="text1"/>
          <w:sz w:val="22"/>
          <w:szCs w:val="22"/>
        </w:rPr>
        <w:t xml:space="preserve">Порядок оказания Услуг.</w:t>
      </w:r>
      <w:r>
        <w:rPr>
          <w:rFonts w:ascii="PT Astra Serif" w:hAnsi="PT Astra Serif" w:eastAsia="PT Astra Serif" w:cs="PT Astra Serif"/>
          <w:color w:val="000000" w:themeColor="text1"/>
          <w:sz w:val="22"/>
          <w:szCs w:val="22"/>
        </w:rPr>
        <w:t xml:space="preserve"> Исполнитель должен согласовать с Заказчиком сроки, графики, </w:t>
      </w:r>
      <w:r>
        <w:rPr>
          <w:rFonts w:ascii="PT Astra Serif" w:hAnsi="PT Astra Serif" w:eastAsia="PT Astra Serif" w:cs="PT Astra Serif"/>
          <w:color w:val="000000" w:themeColor="text1"/>
          <w:sz w:val="22"/>
          <w:szCs w:val="22"/>
        </w:rPr>
        <w:t xml:space="preserve">численный состав обучающихся по учебным программам.</w:t>
      </w: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t xml:space="preserve">Оказание </w:t>
      </w:r>
      <w:r>
        <w:rPr>
          <w:rFonts w:ascii="PT Astra Serif" w:hAnsi="PT Astra Serif" w:eastAsia="PT Astra Serif" w:cs="PT Astra Serif"/>
          <w:color w:val="000000" w:themeColor="text1"/>
          <w:sz w:val="22"/>
          <w:szCs w:val="22"/>
        </w:rPr>
        <w:t xml:space="preserve">услуг </w:t>
      </w:r>
      <w:r>
        <w:rPr>
          <w:rFonts w:ascii="PT Astra Serif" w:hAnsi="PT Astra Serif" w:eastAsia="PT Astra Serif" w:cs="PT Astra Serif"/>
          <w:color w:val="000000" w:themeColor="text1"/>
          <w:sz w:val="22"/>
          <w:szCs w:val="22"/>
        </w:rPr>
        <w:t xml:space="preserve">должно </w:t>
      </w:r>
      <w:r>
        <w:rPr>
          <w:rFonts w:ascii="PT Astra Serif" w:hAnsi="PT Astra Serif" w:eastAsia="PT Astra Serif" w:cs="PT Astra Serif"/>
          <w:color w:val="000000" w:themeColor="text1"/>
          <w:sz w:val="22"/>
          <w:szCs w:val="22"/>
        </w:rPr>
        <w:t xml:space="preserve">осуществляться </w:t>
      </w:r>
      <w:r>
        <w:rPr>
          <w:rFonts w:ascii="PT Astra Serif" w:hAnsi="PT Astra Serif" w:eastAsia="PT Astra Serif" w:cs="PT Astra Serif"/>
          <w:color w:val="000000" w:themeColor="text1"/>
        </w:rPr>
        <w:t xml:space="preserve">в </w:t>
      </w:r>
      <w:r>
        <w:rPr>
          <w:rFonts w:ascii="PT Astra Serif" w:hAnsi="PT Astra Serif" w:eastAsia="PT Astra Serif" w:cs="PT Astra Serif"/>
          <w:color w:val="000000" w:themeColor="text1"/>
        </w:rPr>
        <w:t xml:space="preserve">рабочее время Заказчика </w:t>
      </w:r>
      <w:r>
        <w:rPr>
          <w:rFonts w:ascii="PT Astra Serif" w:hAnsi="PT Astra Serif" w:eastAsia="PT Astra Serif" w:cs="PT Astra Serif"/>
          <w:color w:val="000000" w:themeColor="text1"/>
        </w:rPr>
        <w:t xml:space="preserve">(с понедельника по четверг               с 09.00 до 13.00 и с 13.45 до 18.00, в пятницу с 09.00 до 13.00. и с 13.45 до 16.45 (по местному времени Заказчика).</w:t>
      </w:r>
      <w:r>
        <w:rPr>
          <w:rFonts w:ascii="PT Astra Serif" w:hAnsi="PT Astra Serif" w:eastAsia="PT Astra Serif" w:cs="PT Astra Serif"/>
          <w:color w:val="000000" w:themeColor="text1"/>
        </w:rPr>
        <w:t xml:space="preserve"> Обеденный перерыв в рабочие дни предусмотрен с 13:00 до 13:45.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0" w:firstLine="0"/>
        <w:jc w:val="both"/>
        <w:spacing w:line="240" w:lineRule="auto"/>
        <w:shd w:val="clear" w:color="ffffff" w:fill="ffffff"/>
        <w:rPr>
          <w:rFonts w:ascii="PT Astra Serif" w:hAnsi="PT Astra Serif" w:cs="PT Astra Serif"/>
          <w:color w:val="000000" w:themeColor="text1"/>
          <w:sz w:val="22"/>
          <w:szCs w:val="22"/>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color w:val="000000" w:themeColor="text1"/>
          <w:sz w:val="22"/>
          <w:szCs w:val="22"/>
        </w:rPr>
        <w:t xml:space="preserve">Разработка программ обучения работников должна быть согласована с Заказчиком, в случае </w:t>
      </w:r>
      <w:r>
        <w:rPr>
          <w:rFonts w:ascii="PT Astra Serif" w:hAnsi="PT Astra Serif" w:eastAsia="PT Astra Serif" w:cs="PT Astra Serif"/>
          <w:color w:val="000000" w:themeColor="text1"/>
          <w:sz w:val="22"/>
          <w:szCs w:val="22"/>
        </w:rPr>
        <w:t xml:space="preserve">необходимости должны быть внесены корректировки.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rPr>
          <w:rFonts w:ascii="PT Astra Serif" w:hAnsi="PT Astra Serif" w:cs="PT Astra Serif"/>
          <w:color w:val="000000" w:themeColor="text1"/>
          <w:sz w:val="22"/>
          <w:szCs w:val="22"/>
        </w:rPr>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0"/>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left="0"/>
        <w:spacing w:after="0"/>
        <w:rPr>
          <w:rFonts w:ascii="Tinos" w:hAnsi="Tinos" w:cs="Tinos"/>
        </w:rPr>
      </w:pPr>
      <w:r>
        <w:rPr>
          <w:rFonts w:ascii="Tinos" w:hAnsi="Tinos" w:eastAsia="Tinos" w:cs="Tinos"/>
          <w:bCs/>
        </w:rPr>
        <w:t xml:space="preserve">                                                                                                       Приложение №2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ind w:firstLine="900"/>
        <w:jc w:val="center"/>
        <w:rPr>
          <w:rFonts w:ascii="Tinos" w:hAnsi="Tinos" w:eastAsia="Tinos" w:cs="Tinos"/>
          <w:b/>
          <w:bCs/>
          <w:highlight w:val="none"/>
        </w:rPr>
      </w:pPr>
      <w:r>
        <w:rPr>
          <w:rFonts w:ascii="Tinos" w:hAnsi="Tinos" w:eastAsia="Tinos" w:cs="Tinos"/>
          <w:b/>
        </w:rPr>
        <w:t xml:space="preserve">Спецификация оказанных услуг</w:t>
      </w:r>
      <w:r>
        <w:rPr>
          <w:rFonts w:ascii="Tinos" w:hAnsi="Tinos" w:eastAsia="Tinos" w:cs="Tinos"/>
          <w:b/>
          <w:bCs/>
          <w:highlight w:val="none"/>
        </w:rPr>
      </w:r>
      <w:r>
        <w:rPr>
          <w:rFonts w:ascii="Tinos" w:hAnsi="Tinos" w:eastAsia="Tinos" w:cs="Tinos"/>
          <w:b/>
          <w:bCs/>
          <w:highlight w:val="none"/>
        </w:rPr>
      </w:r>
    </w:p>
    <w:p>
      <w:pPr>
        <w:ind w:firstLine="900"/>
        <w:jc w:val="center"/>
        <w:rPr>
          <w:rFonts w:ascii="Tinos" w:hAnsi="Tinos" w:eastAsia="Tinos" w:cs="Tinos"/>
          <w:b/>
          <w:bCs/>
          <w:sz w:val="22"/>
          <w:szCs w:val="22"/>
          <w:highlight w:val="none"/>
        </w:rPr>
      </w:pPr>
      <w:r>
        <w:rPr>
          <w:rFonts w:ascii="Tinos" w:hAnsi="Tinos" w:eastAsia="Tinos" w:cs="Tinos"/>
          <w:b/>
          <w:highlight w:val="none"/>
        </w:rPr>
        <w:t xml:space="preserve">«Ок</w:t>
      </w:r>
      <w:r>
        <w:rPr>
          <w:rFonts w:ascii="Tinos" w:hAnsi="Tinos" w:eastAsia="Tinos" w:cs="Tinos"/>
          <w:b/>
          <w:bCs/>
          <w:sz w:val="22"/>
          <w:szCs w:val="22"/>
        </w:rPr>
        <w:t xml:space="preserve">азание услуг по комплексному обслуживанию систем вентиляции                                    и кондиционирования</w:t>
      </w:r>
      <w:r>
        <w:rPr>
          <w:rFonts w:ascii="Tinos" w:hAnsi="Tinos" w:eastAsia="Tinos" w:cs="Tinos"/>
          <w:b/>
          <w:bCs/>
          <w:sz w:val="22"/>
          <w:szCs w:val="22"/>
        </w:rPr>
        <w:t xml:space="preserve">»</w:t>
      </w:r>
      <w:r>
        <w:rPr>
          <w:rFonts w:ascii="Tinos" w:hAnsi="Tinos" w:eastAsia="Tinos" w:cs="Tinos"/>
          <w:b/>
          <w:bCs/>
          <w:sz w:val="22"/>
          <w:szCs w:val="22"/>
          <w:highlight w:val="none"/>
        </w:rPr>
      </w:r>
      <w:r>
        <w:rPr>
          <w:rFonts w:ascii="Tinos" w:hAnsi="Tinos" w:eastAsia="Tinos" w:cs="Tinos"/>
          <w:b/>
          <w:bCs/>
          <w:sz w:val="22"/>
          <w:szCs w:val="22"/>
          <w:highlight w:val="none"/>
        </w:rPr>
      </w:r>
    </w:p>
    <w:tbl>
      <w:tblPr>
        <w:tblStyle w:val="806"/>
        <w:tblW w:w="0" w:type="auto"/>
        <w:tblLayout w:type="fixed"/>
        <w:tblLook w:val="04A0" w:firstRow="1" w:lastRow="0" w:firstColumn="1" w:lastColumn="0" w:noHBand="0" w:noVBand="1"/>
      </w:tblPr>
      <w:tblGrid>
        <w:gridCol w:w="708"/>
        <w:gridCol w:w="3325"/>
        <w:gridCol w:w="1816"/>
        <w:gridCol w:w="1741"/>
        <w:gridCol w:w="1764"/>
      </w:tblGrid>
      <w:tr>
        <w:tblPrEx/>
        <w:trPr/>
        <w:tc>
          <w:tcPr>
            <w:tcW w:w="708"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 п/п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Вид образовательной услуги</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Количество слушателей, чел.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Цена за 1 чел.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b/>
                <w:bCs/>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Сумма, руб. </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tc>
      </w:tr>
      <w:tr>
        <w:tblPrEx/>
        <w:trPr/>
        <w:tc>
          <w:tcPr>
            <w:tcW w:w="708"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1</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3325"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Оказание у</w:t>
            </w:r>
            <w:r>
              <w:rPr>
                <w:rFonts w:ascii="PT Astra Serif" w:hAnsi="PT Astra Serif" w:cs="PT Astra Serif"/>
                <w:color w:val="000000" w:themeColor="text1"/>
                <w:sz w:val="22"/>
                <w:szCs w:val="22"/>
                <w:highlight w:val="none"/>
              </w:rPr>
              <w:t xml:space="preserve">слуг по обуче</w:t>
            </w:r>
            <w:r>
              <w:rPr>
                <w:rFonts w:ascii="PT Astra Serif" w:hAnsi="PT Astra Serif" w:cs="PT Astra Serif"/>
                <w:color w:val="000000" w:themeColor="text1"/>
                <w:sz w:val="22"/>
                <w:szCs w:val="22"/>
                <w:highlight w:val="none"/>
              </w:rPr>
              <w:t xml:space="preserve">нию             и инструктажу ответственных  за эксплуатацию газового оборудования – наименование учебного курса: Предэкзаменационная подготовка ИТП, ответственных за безопасную эксплуатацию котлов суммарной мощностью до 360квт (повторная проверка знаний) </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816"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t xml:space="preserve">5</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41"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r>
      <w:tr>
        <w:tblPrEx/>
        <w:trPr/>
        <w:tc>
          <w:tcPr>
            <w:gridSpan w:val="4"/>
            <w:tcW w:w="7591" w:type="dxa"/>
            <w:textDirection w:val="lrTb"/>
            <w:noWrap w:val="false"/>
          </w:tcPr>
          <w:p>
            <w:pPr>
              <w:contextualSpacing/>
              <w:jc w:val="left"/>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b/>
                <w:bCs/>
                <w:color w:val="000000" w:themeColor="text1"/>
                <w:sz w:val="22"/>
                <w:szCs w:val="22"/>
                <w:highlight w:val="none"/>
              </w:rPr>
              <w:t xml:space="preserve">ИТОГО:</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c>
          <w:tcPr>
            <w:tcW w:w="1764" w:type="dxa"/>
            <w:textDirection w:val="lrTb"/>
            <w:noWrap w:val="false"/>
          </w:tcPr>
          <w:p>
            <w:pPr>
              <w:contextualSpacing/>
              <w:jc w:val="center"/>
              <w:spacing w:line="240" w:lineRule="auto"/>
              <w:shd w:val="clear" w:color="ffffff" w:fill="ffffff"/>
              <w:rPr>
                <w:rFonts w:ascii="PT Astra Serif" w:hAnsi="PT Astra Serif" w:cs="PT Astra Serif"/>
                <w:color w:val="000000" w:themeColor="text1"/>
                <w:sz w:val="22"/>
                <w:szCs w:val="22"/>
                <w:highlight w:val="none"/>
              </w:rPr>
              <w:pBdr>
                <w:top w:val="none" w:color="000000" w:sz="4" w:space="0"/>
                <w:left w:val="none" w:color="000000" w:sz="4" w:space="0"/>
                <w:bottom w:val="none" w:color="000000" w:sz="4" w:space="0"/>
                <w:right w:val="none" w:color="000000" w:sz="4" w:space="0"/>
              </w:pBdr>
            </w:pP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tc>
      </w:tr>
    </w:tbl>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s>
        <w:rPr>
          <w:rFonts w:ascii="Tinos" w:hAnsi="Tinos" w:eastAsia="Tinos" w:cs="Tinos"/>
          <w:highlight w:val="none"/>
        </w:rPr>
      </w:pPr>
      <w:r>
        <w:rPr>
          <w:rFonts w:ascii="Tinos" w:hAnsi="Tinos" w:eastAsia="Tinos" w:cs="Tinos"/>
        </w:rPr>
        <w:t xml:space="preserve">Цена контракта составляет __________ ( ________________________) рублей _______ копеек,         в том числе НДС (*%) - _______руб. /НДС – не облагается.</w:t>
      </w:r>
      <w:r>
        <w:rPr>
          <w:rFonts w:ascii="Tinos" w:hAnsi="Tinos" w:eastAsia="Tinos" w:cs="Tinos"/>
          <w:highlight w:val="none"/>
        </w:rPr>
      </w:r>
      <w:r>
        <w:rPr>
          <w:rFonts w:ascii="Tinos" w:hAnsi="Tinos" w:eastAsia="Tinos" w:cs="Tinos"/>
          <w:highlight w:val="none"/>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t xml:space="preserve">Заказчик:</w:t>
      </w:r>
      <w:r>
        <w:rPr>
          <w:rFonts w:ascii="Tinos" w:hAnsi="Tinos" w:eastAsia="Tinos" w:cs="Tinos"/>
        </w:rPr>
        <w:tab/>
        <w:t xml:space="preserve">                                                                                                         Исполнитель:</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Управление Федеральной службы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государственной регистрации, кадастра и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картографии по Белгородской области </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t xml:space="preserve">________________/__________/</w:t>
      </w:r>
      <w:r>
        <w:rPr>
          <w:rFonts w:ascii="Tinos" w:hAnsi="Tinos" w:eastAsia="Tinos" w:cs="Tinos"/>
        </w:rPr>
        <w:tab/>
        <w:t xml:space="preserve">                                             ________________/__________/</w:t>
      </w:r>
      <w:r>
        <w:rPr>
          <w:rFonts w:ascii="Tinos" w:hAnsi="Tinos" w:cs="Tinos"/>
        </w:rPr>
      </w:r>
      <w:r>
        <w:rPr>
          <w:rFonts w:ascii="Tinos" w:hAnsi="Tinos" w:cs="Tinos"/>
        </w:rPr>
      </w:r>
    </w:p>
    <w:sectPr>
      <w:footnotePr/>
      <w:endnotePr/>
      <w:type w:val="nextPage"/>
      <w:pgSz w:w="11906" w:h="16838" w:orient="portrait"/>
      <w:pgMar w:top="1134" w:right="850" w:bottom="851"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PT Astra Serif">
    <w:panose1 w:val="020A06030405050202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56"/>
        <w:ind w:hanging="142"/>
        <w:rPr>
          <w:sz w:val="16"/>
          <w:szCs w:val="16"/>
          <w:lang w:val="ru-RU"/>
        </w:rPr>
      </w:pPr>
      <w:r>
        <w:rPr>
          <w:rStyle w:val="957"/>
        </w:rPr>
        <w:footnoteRef/>
      </w:r>
      <w:r>
        <w:rPr>
          <w:sz w:val="16"/>
          <w:szCs w:val="16"/>
          <w:lang w:val="ru-RU"/>
        </w:rPr>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56"/>
        <w:rPr>
          <w:sz w:val="16"/>
          <w:szCs w:val="16"/>
          <w:lang w:val="ru-RU"/>
        </w:rPr>
      </w:pPr>
      <w:r>
        <w:rPr>
          <w:rStyle w:val="957"/>
          <w:sz w:val="18"/>
          <w:szCs w:val="18"/>
          <w:lang w:val="ru-RU"/>
        </w:rPr>
        <w:t xml:space="preserve">2</w:t>
      </w:r>
      <w:r>
        <w:rPr>
          <w:sz w:val="16"/>
          <w:szCs w:val="16"/>
        </w:rPr>
        <w:footnoteRef/>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56"/>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56"/>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upp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upperLetter"/>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
    <w:multiLevelType w:val="hybridMultilevel"/>
    <w:lvl w:ilvl="0">
      <w:start w:val="1"/>
      <w:numFmt w:val="upperLetter"/>
      <w:isLgl w:val="false"/>
      <w:suff w:val="tab"/>
      <w:lvlText w:val="%1."/>
      <w:lvlJc w:val="left"/>
      <w:pPr>
        <w:ind w:left="2126" w:hanging="360"/>
      </w:pPr>
    </w:lvl>
    <w:lvl w:ilvl="1">
      <w:start w:val="1"/>
      <w:numFmt w:val="lowerLetter"/>
      <w:isLgl w:val="false"/>
      <w:suff w:val="tab"/>
      <w:lvlText w:val="%2."/>
      <w:lvlJc w:val="left"/>
      <w:pPr>
        <w:ind w:left="2846" w:hanging="360"/>
      </w:pPr>
    </w:lvl>
    <w:lvl w:ilvl="2">
      <w:start w:val="1"/>
      <w:numFmt w:val="lowerRoman"/>
      <w:isLgl w:val="false"/>
      <w:suff w:val="tab"/>
      <w:lvlText w:val="%3."/>
      <w:lvlJc w:val="right"/>
      <w:pPr>
        <w:ind w:left="3566" w:hanging="180"/>
      </w:pPr>
    </w:lvl>
    <w:lvl w:ilvl="3">
      <w:start w:val="1"/>
      <w:numFmt w:val="decimal"/>
      <w:isLgl w:val="false"/>
      <w:suff w:val="tab"/>
      <w:lvlText w:val="%4."/>
      <w:lvlJc w:val="left"/>
      <w:pPr>
        <w:ind w:left="4286" w:hanging="360"/>
      </w:pPr>
    </w:lvl>
    <w:lvl w:ilvl="4">
      <w:start w:val="1"/>
      <w:numFmt w:val="lowerLetter"/>
      <w:isLgl w:val="false"/>
      <w:suff w:val="tab"/>
      <w:lvlText w:val="%5."/>
      <w:lvlJc w:val="left"/>
      <w:pPr>
        <w:ind w:left="5006" w:hanging="360"/>
      </w:pPr>
    </w:lvl>
    <w:lvl w:ilvl="5">
      <w:start w:val="1"/>
      <w:numFmt w:val="lowerRoman"/>
      <w:isLgl w:val="false"/>
      <w:suff w:val="tab"/>
      <w:lvlText w:val="%6."/>
      <w:lvlJc w:val="right"/>
      <w:pPr>
        <w:ind w:left="5726" w:hanging="180"/>
      </w:pPr>
    </w:lvl>
    <w:lvl w:ilvl="6">
      <w:start w:val="1"/>
      <w:numFmt w:val="decimal"/>
      <w:isLgl w:val="false"/>
      <w:suff w:val="tab"/>
      <w:lvlText w:val="%7."/>
      <w:lvlJc w:val="left"/>
      <w:pPr>
        <w:ind w:left="6446" w:hanging="360"/>
      </w:pPr>
    </w:lvl>
    <w:lvl w:ilvl="7">
      <w:start w:val="1"/>
      <w:numFmt w:val="lowerLetter"/>
      <w:isLgl w:val="false"/>
      <w:suff w:val="tab"/>
      <w:lvlText w:val="%8."/>
      <w:lvlJc w:val="left"/>
      <w:pPr>
        <w:ind w:left="7166" w:hanging="360"/>
      </w:pPr>
    </w:lvl>
    <w:lvl w:ilvl="8">
      <w:start w:val="1"/>
      <w:numFmt w:val="lowerRoman"/>
      <w:isLgl w:val="false"/>
      <w:suff w:val="tab"/>
      <w:lvlText w:val="%9."/>
      <w:lvlJc w:val="right"/>
      <w:pPr>
        <w:ind w:left="7886" w:hanging="180"/>
      </w:pPr>
    </w:lvl>
  </w:abstractNum>
  <w:abstractNum w:abstractNumId="6">
    <w:multiLevelType w:val="hybridMultilevel"/>
    <w:lvl w:ilvl="0">
      <w:start w:val="2"/>
      <w:numFmt w:val="decimal"/>
      <w:isLgl w:val="false"/>
      <w:suff w:val="tab"/>
      <w:lvlText w:val="%1."/>
      <w:lvlJc w:val="left"/>
      <w:pPr>
        <w:ind w:left="720"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7">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8">
    <w:multiLevelType w:val="hybridMultilevel"/>
    <w:lvl w:ilvl="0">
      <w:start w:val="1"/>
      <w:numFmt w:val="decimal"/>
      <w:isLgl w:val="false"/>
      <w:suff w:val="tab"/>
      <w:lvlText w:val="%1."/>
      <w:lvlJc w:val="left"/>
      <w:pPr>
        <w:ind w:left="1069" w:hanging="360"/>
        <w:widowControl/>
      </w:pPr>
    </w:lvl>
    <w:lvl w:ilvl="1">
      <w:start w:val="1"/>
      <w:numFmt w:val="lowerLetter"/>
      <w:isLgl w:val="false"/>
      <w:suff w:val="tab"/>
      <w:lvlText w:val="%2."/>
      <w:lvlJc w:val="left"/>
      <w:pPr>
        <w:ind w:left="1789" w:hanging="360"/>
        <w:widowControl/>
      </w:pPr>
    </w:lvl>
    <w:lvl w:ilvl="2">
      <w:start w:val="1"/>
      <w:numFmt w:val="lowerRoman"/>
      <w:isLgl w:val="false"/>
      <w:suff w:val="tab"/>
      <w:lvlText w:val="%3."/>
      <w:lvlJc w:val="right"/>
      <w:pPr>
        <w:ind w:left="2509" w:hanging="180"/>
        <w:widowControl/>
      </w:pPr>
    </w:lvl>
    <w:lvl w:ilvl="3">
      <w:start w:val="1"/>
      <w:numFmt w:val="decimal"/>
      <w:isLgl w:val="false"/>
      <w:suff w:val="tab"/>
      <w:lvlText w:val="%4."/>
      <w:lvlJc w:val="left"/>
      <w:pPr>
        <w:ind w:left="3229" w:hanging="360"/>
        <w:widowControl/>
      </w:pPr>
    </w:lvl>
    <w:lvl w:ilvl="4">
      <w:start w:val="1"/>
      <w:numFmt w:val="lowerLetter"/>
      <w:isLgl w:val="false"/>
      <w:suff w:val="tab"/>
      <w:lvlText w:val="%5."/>
      <w:lvlJc w:val="left"/>
      <w:pPr>
        <w:ind w:left="3949" w:hanging="360"/>
        <w:widowControl/>
      </w:pPr>
    </w:lvl>
    <w:lvl w:ilvl="5">
      <w:start w:val="1"/>
      <w:numFmt w:val="lowerRoman"/>
      <w:isLgl w:val="false"/>
      <w:suff w:val="tab"/>
      <w:lvlText w:val="%6."/>
      <w:lvlJc w:val="right"/>
      <w:pPr>
        <w:ind w:left="4669" w:hanging="180"/>
        <w:widowControl/>
      </w:pPr>
    </w:lvl>
    <w:lvl w:ilvl="6">
      <w:start w:val="1"/>
      <w:numFmt w:val="decimal"/>
      <w:isLgl w:val="false"/>
      <w:suff w:val="tab"/>
      <w:lvlText w:val="%7."/>
      <w:lvlJc w:val="left"/>
      <w:pPr>
        <w:ind w:left="5389" w:hanging="360"/>
        <w:widowControl/>
      </w:pPr>
    </w:lvl>
    <w:lvl w:ilvl="7">
      <w:start w:val="1"/>
      <w:numFmt w:val="lowerLetter"/>
      <w:isLgl w:val="false"/>
      <w:suff w:val="tab"/>
      <w:lvlText w:val="%8."/>
      <w:lvlJc w:val="left"/>
      <w:pPr>
        <w:ind w:left="6109" w:hanging="360"/>
        <w:widowControl/>
      </w:pPr>
    </w:lvl>
    <w:lvl w:ilvl="8">
      <w:start w:val="1"/>
      <w:numFmt w:val="lowerRoman"/>
      <w:isLgl w:val="false"/>
      <w:suff w:val="tab"/>
      <w:lvlText w:val="%9."/>
      <w:lvlJc w:val="right"/>
      <w:pPr>
        <w:ind w:left="6829" w:hanging="180"/>
        <w:widowControl/>
      </w:pPr>
    </w:lvl>
  </w:abstractNum>
  <w:abstractNum w:abstractNumId="9">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0">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1">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2">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3">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4">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6">
    <w:name w:val="Heading 1 Char"/>
    <w:basedOn w:val="953"/>
    <w:link w:val="951"/>
    <w:uiPriority w:val="9"/>
    <w:rPr>
      <w:rFonts w:ascii="Liberation Sans" w:hAnsi="Liberation Sans" w:eastAsia="Liberation Sans" w:cs="Liberation Sans"/>
      <w:sz w:val="40"/>
      <w:szCs w:val="40"/>
    </w:rPr>
  </w:style>
  <w:style w:type="character" w:styleId="777">
    <w:name w:val="Heading 2 Char"/>
    <w:basedOn w:val="953"/>
    <w:link w:val="952"/>
    <w:uiPriority w:val="9"/>
    <w:rPr>
      <w:rFonts w:ascii="Liberation Sans" w:hAnsi="Liberation Sans" w:eastAsia="Liberation Sans" w:cs="Liberation Sans"/>
      <w:sz w:val="34"/>
    </w:rPr>
  </w:style>
  <w:style w:type="paragraph" w:styleId="778">
    <w:name w:val="Heading 3"/>
    <w:basedOn w:val="950"/>
    <w:next w:val="950"/>
    <w:link w:val="77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79">
    <w:name w:val="Heading 3 Char"/>
    <w:basedOn w:val="953"/>
    <w:link w:val="778"/>
    <w:uiPriority w:val="9"/>
    <w:rPr>
      <w:rFonts w:ascii="Liberation Sans" w:hAnsi="Liberation Sans" w:eastAsia="Liberation Sans" w:cs="Liberation Sans"/>
      <w:sz w:val="30"/>
      <w:szCs w:val="30"/>
    </w:rPr>
  </w:style>
  <w:style w:type="paragraph" w:styleId="780">
    <w:name w:val="Heading 4"/>
    <w:basedOn w:val="950"/>
    <w:next w:val="950"/>
    <w:link w:val="78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81">
    <w:name w:val="Heading 4 Char"/>
    <w:basedOn w:val="953"/>
    <w:link w:val="780"/>
    <w:uiPriority w:val="9"/>
    <w:rPr>
      <w:rFonts w:ascii="Liberation Sans" w:hAnsi="Liberation Sans" w:eastAsia="Liberation Sans" w:cs="Liberation Sans"/>
      <w:b/>
      <w:bCs/>
      <w:sz w:val="26"/>
      <w:szCs w:val="26"/>
    </w:rPr>
  </w:style>
  <w:style w:type="paragraph" w:styleId="782">
    <w:name w:val="Heading 5"/>
    <w:basedOn w:val="950"/>
    <w:next w:val="950"/>
    <w:link w:val="78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83">
    <w:name w:val="Heading 5 Char"/>
    <w:basedOn w:val="953"/>
    <w:link w:val="782"/>
    <w:uiPriority w:val="9"/>
    <w:rPr>
      <w:rFonts w:ascii="Liberation Sans" w:hAnsi="Liberation Sans" w:eastAsia="Liberation Sans" w:cs="Liberation Sans"/>
      <w:b/>
      <w:bCs/>
      <w:sz w:val="24"/>
      <w:szCs w:val="24"/>
    </w:rPr>
  </w:style>
  <w:style w:type="paragraph" w:styleId="784">
    <w:name w:val="Heading 6"/>
    <w:basedOn w:val="950"/>
    <w:next w:val="950"/>
    <w:link w:val="78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85">
    <w:name w:val="Heading 6 Char"/>
    <w:basedOn w:val="953"/>
    <w:link w:val="784"/>
    <w:uiPriority w:val="9"/>
    <w:rPr>
      <w:rFonts w:ascii="Liberation Sans" w:hAnsi="Liberation Sans" w:eastAsia="Liberation Sans" w:cs="Liberation Sans"/>
      <w:b/>
      <w:bCs/>
      <w:sz w:val="22"/>
      <w:szCs w:val="22"/>
    </w:rPr>
  </w:style>
  <w:style w:type="paragraph" w:styleId="786">
    <w:name w:val="Heading 7"/>
    <w:basedOn w:val="950"/>
    <w:next w:val="950"/>
    <w:link w:val="78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87">
    <w:name w:val="Heading 7 Char"/>
    <w:basedOn w:val="953"/>
    <w:link w:val="786"/>
    <w:uiPriority w:val="9"/>
    <w:rPr>
      <w:rFonts w:ascii="Liberation Sans" w:hAnsi="Liberation Sans" w:eastAsia="Liberation Sans" w:cs="Liberation Sans"/>
      <w:b/>
      <w:bCs/>
      <w:i/>
      <w:iCs/>
      <w:sz w:val="22"/>
      <w:szCs w:val="22"/>
    </w:rPr>
  </w:style>
  <w:style w:type="paragraph" w:styleId="788">
    <w:name w:val="Heading 8"/>
    <w:basedOn w:val="950"/>
    <w:next w:val="950"/>
    <w:link w:val="78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89">
    <w:name w:val="Heading 8 Char"/>
    <w:basedOn w:val="953"/>
    <w:link w:val="788"/>
    <w:uiPriority w:val="9"/>
    <w:rPr>
      <w:rFonts w:ascii="Liberation Sans" w:hAnsi="Liberation Sans" w:eastAsia="Liberation Sans" w:cs="Liberation Sans"/>
      <w:i/>
      <w:iCs/>
      <w:sz w:val="22"/>
      <w:szCs w:val="22"/>
    </w:rPr>
  </w:style>
  <w:style w:type="paragraph" w:styleId="790">
    <w:name w:val="Heading 9"/>
    <w:basedOn w:val="950"/>
    <w:next w:val="950"/>
    <w:link w:val="79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91">
    <w:name w:val="Heading 9 Char"/>
    <w:basedOn w:val="953"/>
    <w:link w:val="790"/>
    <w:uiPriority w:val="9"/>
    <w:rPr>
      <w:rFonts w:ascii="Liberation Sans" w:hAnsi="Liberation Sans" w:eastAsia="Liberation Sans" w:cs="Liberation Sans"/>
      <w:i/>
      <w:iCs/>
      <w:sz w:val="21"/>
      <w:szCs w:val="21"/>
    </w:rPr>
  </w:style>
  <w:style w:type="paragraph" w:styleId="792">
    <w:name w:val="Title"/>
    <w:basedOn w:val="950"/>
    <w:next w:val="950"/>
    <w:link w:val="793"/>
    <w:uiPriority w:val="10"/>
    <w:qFormat/>
    <w:pPr>
      <w:contextualSpacing/>
      <w:spacing w:before="300" w:after="200"/>
    </w:pPr>
    <w:rPr>
      <w:sz w:val="48"/>
      <w:szCs w:val="48"/>
    </w:rPr>
  </w:style>
  <w:style w:type="character" w:styleId="793">
    <w:name w:val="Title Char"/>
    <w:basedOn w:val="953"/>
    <w:link w:val="792"/>
    <w:uiPriority w:val="10"/>
    <w:rPr>
      <w:sz w:val="48"/>
      <w:szCs w:val="48"/>
    </w:rPr>
  </w:style>
  <w:style w:type="paragraph" w:styleId="794">
    <w:name w:val="Subtitle"/>
    <w:basedOn w:val="950"/>
    <w:next w:val="950"/>
    <w:link w:val="795"/>
    <w:uiPriority w:val="11"/>
    <w:qFormat/>
    <w:pPr>
      <w:spacing w:before="200" w:after="200"/>
    </w:pPr>
    <w:rPr>
      <w:sz w:val="24"/>
      <w:szCs w:val="24"/>
    </w:rPr>
  </w:style>
  <w:style w:type="character" w:styleId="795">
    <w:name w:val="Subtitle Char"/>
    <w:basedOn w:val="953"/>
    <w:link w:val="794"/>
    <w:uiPriority w:val="11"/>
    <w:rPr>
      <w:sz w:val="24"/>
      <w:szCs w:val="24"/>
    </w:rPr>
  </w:style>
  <w:style w:type="paragraph" w:styleId="796">
    <w:name w:val="Quote"/>
    <w:basedOn w:val="950"/>
    <w:next w:val="950"/>
    <w:link w:val="797"/>
    <w:uiPriority w:val="29"/>
    <w:qFormat/>
    <w:pPr>
      <w:ind w:left="720" w:right="720"/>
    </w:pPr>
    <w:rPr>
      <w:i/>
    </w:rPr>
  </w:style>
  <w:style w:type="character" w:styleId="797">
    <w:name w:val="Quote Char"/>
    <w:link w:val="796"/>
    <w:uiPriority w:val="29"/>
    <w:rPr>
      <w:i/>
    </w:rPr>
  </w:style>
  <w:style w:type="paragraph" w:styleId="798">
    <w:name w:val="Intense Quote"/>
    <w:basedOn w:val="950"/>
    <w:next w:val="950"/>
    <w:link w:val="7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9">
    <w:name w:val="Intense Quote Char"/>
    <w:link w:val="798"/>
    <w:uiPriority w:val="30"/>
    <w:rPr>
      <w:i/>
    </w:rPr>
  </w:style>
  <w:style w:type="paragraph" w:styleId="800">
    <w:name w:val="Header"/>
    <w:basedOn w:val="950"/>
    <w:link w:val="801"/>
    <w:uiPriority w:val="99"/>
    <w:unhideWhenUsed/>
    <w:pPr>
      <w:spacing w:after="0" w:line="240" w:lineRule="auto"/>
      <w:tabs>
        <w:tab w:val="center" w:pos="7143" w:leader="none"/>
        <w:tab w:val="right" w:pos="14287" w:leader="none"/>
      </w:tabs>
    </w:pPr>
  </w:style>
  <w:style w:type="character" w:styleId="801">
    <w:name w:val="Header Char"/>
    <w:basedOn w:val="953"/>
    <w:link w:val="800"/>
    <w:uiPriority w:val="99"/>
  </w:style>
  <w:style w:type="paragraph" w:styleId="802">
    <w:name w:val="Footer"/>
    <w:basedOn w:val="950"/>
    <w:link w:val="803"/>
    <w:uiPriority w:val="99"/>
    <w:unhideWhenUsed/>
    <w:pPr>
      <w:spacing w:after="0" w:line="240" w:lineRule="auto"/>
      <w:tabs>
        <w:tab w:val="center" w:pos="7143" w:leader="none"/>
        <w:tab w:val="right" w:pos="14287" w:leader="none"/>
      </w:tabs>
    </w:pPr>
  </w:style>
  <w:style w:type="character" w:styleId="803">
    <w:name w:val="Footer Char"/>
    <w:basedOn w:val="953"/>
    <w:link w:val="802"/>
    <w:uiPriority w:val="99"/>
  </w:style>
  <w:style w:type="paragraph" w:styleId="804">
    <w:name w:val="Caption"/>
    <w:basedOn w:val="950"/>
    <w:next w:val="950"/>
    <w:link w:val="805"/>
    <w:uiPriority w:val="35"/>
    <w:semiHidden/>
    <w:unhideWhenUsed/>
    <w:qFormat/>
    <w:pPr>
      <w:spacing w:line="276" w:lineRule="auto"/>
    </w:pPr>
    <w:rPr>
      <w:b/>
      <w:bCs/>
      <w:color w:val="4f81bd" w:themeColor="accent1"/>
      <w:sz w:val="18"/>
      <w:szCs w:val="18"/>
    </w:rPr>
  </w:style>
  <w:style w:type="character" w:styleId="805">
    <w:name w:val="Caption Char"/>
    <w:basedOn w:val="953"/>
    <w:link w:val="804"/>
    <w:uiPriority w:val="35"/>
    <w:rPr>
      <w:b/>
      <w:bCs/>
      <w:color w:val="4f81bd" w:themeColor="accent1"/>
      <w:sz w:val="18"/>
      <w:szCs w:val="18"/>
    </w:rPr>
  </w:style>
  <w:style w:type="table" w:styleId="806">
    <w:name w:val="Table Grid"/>
    <w:basedOn w:val="95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7">
    <w:name w:val="Table Grid Light"/>
    <w:basedOn w:val="9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8">
    <w:name w:val="Plain Table 1"/>
    <w:basedOn w:val="9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9">
    <w:name w:val="Plain Table 2"/>
    <w:basedOn w:val="95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10">
    <w:name w:val="Plain Table 3"/>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1">
    <w:name w:val="Plain Table 4"/>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2">
    <w:name w:val="Plain Table 5"/>
    <w:basedOn w:val="95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13">
    <w:name w:val="Grid Table 1 Light"/>
    <w:basedOn w:val="95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14">
    <w:name w:val="Grid Table 1 Light - Accent 1"/>
    <w:basedOn w:val="9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15">
    <w:name w:val="Grid Table 1 Light - Accent 2"/>
    <w:basedOn w:val="9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6">
    <w:name w:val="Grid Table 1 Light - Accent 3"/>
    <w:basedOn w:val="9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7">
    <w:name w:val="Grid Table 1 Light - Accent 4"/>
    <w:basedOn w:val="9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8">
    <w:name w:val="Grid Table 1 Light - Accent 5"/>
    <w:basedOn w:val="9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9">
    <w:name w:val="Grid Table 1 Light - Accent 6"/>
    <w:basedOn w:val="9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20">
    <w:name w:val="Grid Table 2"/>
    <w:basedOn w:val="9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21">
    <w:name w:val="Grid Table 2 - Accent 1"/>
    <w:basedOn w:val="9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22">
    <w:name w:val="Grid Table 2 - Accent 2"/>
    <w:basedOn w:val="9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23">
    <w:name w:val="Grid Table 2 - Accent 3"/>
    <w:basedOn w:val="9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24">
    <w:name w:val="Grid Table 2 - Accent 4"/>
    <w:basedOn w:val="9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25">
    <w:name w:val="Grid Table 2 - Accent 5"/>
    <w:basedOn w:val="9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6">
    <w:name w:val="Grid Table 2 - Accent 6"/>
    <w:basedOn w:val="9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7">
    <w:name w:val="Grid Table 3"/>
    <w:basedOn w:val="9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3 - Accent 1"/>
    <w:basedOn w:val="9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9">
    <w:name w:val="Grid Table 3 - Accent 2"/>
    <w:basedOn w:val="9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0">
    <w:name w:val="Grid Table 3 - Accent 3"/>
    <w:basedOn w:val="9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1">
    <w:name w:val="Grid Table 3 - Accent 4"/>
    <w:basedOn w:val="9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2">
    <w:name w:val="Grid Table 3 - Accent 5"/>
    <w:basedOn w:val="9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3">
    <w:name w:val="Grid Table 3 - Accent 6"/>
    <w:basedOn w:val="9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4">
    <w:name w:val="Grid Table 4"/>
    <w:basedOn w:val="95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5">
    <w:name w:val="Grid Table 4 - Accent 1"/>
    <w:basedOn w:val="95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6">
    <w:name w:val="Grid Table 4 - Accent 2"/>
    <w:basedOn w:val="95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7">
    <w:name w:val="Grid Table 4 - Accent 3"/>
    <w:basedOn w:val="95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8">
    <w:name w:val="Grid Table 4 - Accent 4"/>
    <w:basedOn w:val="95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9">
    <w:name w:val="Grid Table 4 - Accent 5"/>
    <w:basedOn w:val="95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40">
    <w:name w:val="Grid Table 4 - Accent 6"/>
    <w:basedOn w:val="95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1">
    <w:name w:val="Grid Table 5 Dark"/>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42">
    <w:name w:val="Grid Table 5 Dark- Accent 1"/>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43">
    <w:name w:val="Grid Table 5 Dark - Accent 2"/>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44">
    <w:name w:val="Grid Table 5 Dark - Accent 3"/>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45">
    <w:name w:val="Grid Table 5 Dark- Accent 4"/>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46">
    <w:name w:val="Grid Table 5 Dark - Accent 5"/>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47">
    <w:name w:val="Grid Table 5 Dark - Accent 6"/>
    <w:basedOn w:val="9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48">
    <w:name w:val="Grid Table 6 Colorful"/>
    <w:basedOn w:val="95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49">
    <w:name w:val="Grid Table 6 Colorful - Accent 1"/>
    <w:basedOn w:val="95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50">
    <w:name w:val="Grid Table 6 Colorful - Accent 2"/>
    <w:basedOn w:val="9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51">
    <w:name w:val="Grid Table 6 Colorful - Accent 3"/>
    <w:basedOn w:val="95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52">
    <w:name w:val="Grid Table 6 Colorful - Accent 4"/>
    <w:basedOn w:val="9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53">
    <w:name w:val="Grid Table 6 Colorful - Accent 5"/>
    <w:basedOn w:val="95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4">
    <w:name w:val="Grid Table 6 Colorful - Accent 6"/>
    <w:basedOn w:val="95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5">
    <w:name w:val="Grid Table 7 Colorful"/>
    <w:basedOn w:val="95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6">
    <w:name w:val="Grid Table 7 Colorful - Accent 1"/>
    <w:basedOn w:val="95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7">
    <w:name w:val="Grid Table 7 Colorful - Accent 2"/>
    <w:basedOn w:val="95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8">
    <w:name w:val="Grid Table 7 Colorful - Accent 3"/>
    <w:basedOn w:val="95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9">
    <w:name w:val="Grid Table 7 Colorful - Accent 4"/>
    <w:basedOn w:val="95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60">
    <w:name w:val="Grid Table 7 Colorful - Accent 5"/>
    <w:basedOn w:val="95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61">
    <w:name w:val="Grid Table 7 Colorful - Accent 6"/>
    <w:basedOn w:val="95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62">
    <w:name w:val="List Table 1 Light"/>
    <w:basedOn w:val="95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3">
    <w:name w:val="List Table 1 Light - Accent 1"/>
    <w:basedOn w:val="954"/>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64">
    <w:name w:val="List Table 1 Light - Accent 2"/>
    <w:basedOn w:val="95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65">
    <w:name w:val="List Table 1 Light - Accent 3"/>
    <w:basedOn w:val="95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6">
    <w:name w:val="List Table 1 Light - Accent 4"/>
    <w:basedOn w:val="95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7">
    <w:name w:val="List Table 1 Light - Accent 5"/>
    <w:basedOn w:val="954"/>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8">
    <w:name w:val="List Table 1 Light - Accent 6"/>
    <w:basedOn w:val="95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9">
    <w:name w:val="List Table 2"/>
    <w:basedOn w:val="95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70">
    <w:name w:val="List Table 2 - Accent 1"/>
    <w:basedOn w:val="95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71">
    <w:name w:val="List Table 2 - Accent 2"/>
    <w:basedOn w:val="95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72">
    <w:name w:val="List Table 2 - Accent 3"/>
    <w:basedOn w:val="95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73">
    <w:name w:val="List Table 2 - Accent 4"/>
    <w:basedOn w:val="95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74">
    <w:name w:val="List Table 2 - Accent 5"/>
    <w:basedOn w:val="95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75">
    <w:name w:val="List Table 2 - Accent 6"/>
    <w:basedOn w:val="95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6">
    <w:name w:val="List Table 3"/>
    <w:basedOn w:val="9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7">
    <w:name w:val="List Table 3 - Accent 1"/>
    <w:basedOn w:val="95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8">
    <w:name w:val="List Table 3 - Accent 2"/>
    <w:basedOn w:val="9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79">
    <w:name w:val="List Table 3 - Accent 3"/>
    <w:basedOn w:val="95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80">
    <w:name w:val="List Table 3 - Accent 4"/>
    <w:basedOn w:val="9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81">
    <w:name w:val="List Table 3 - Accent 5"/>
    <w:basedOn w:val="95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82">
    <w:name w:val="List Table 3 - Accent 6"/>
    <w:basedOn w:val="95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83">
    <w:name w:val="List Table 4"/>
    <w:basedOn w:val="9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4">
    <w:name w:val="List Table 4 - Accent 1"/>
    <w:basedOn w:val="95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85">
    <w:name w:val="List Table 4 - Accent 2"/>
    <w:basedOn w:val="95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86">
    <w:name w:val="List Table 4 - Accent 3"/>
    <w:basedOn w:val="95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87">
    <w:name w:val="List Table 4 - Accent 4"/>
    <w:basedOn w:val="95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88">
    <w:name w:val="List Table 4 - Accent 5"/>
    <w:basedOn w:val="95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89">
    <w:name w:val="List Table 4 - Accent 6"/>
    <w:basedOn w:val="95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90">
    <w:name w:val="List Table 5 Dark"/>
    <w:basedOn w:val="95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1">
    <w:name w:val="List Table 5 Dark - Accent 1"/>
    <w:basedOn w:val="95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2">
    <w:name w:val="List Table 5 Dark - Accent 2"/>
    <w:basedOn w:val="95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3">
    <w:name w:val="List Table 5 Dark - Accent 3"/>
    <w:basedOn w:val="95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4">
    <w:name w:val="List Table 5 Dark - Accent 4"/>
    <w:basedOn w:val="95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5">
    <w:name w:val="List Table 5 Dark - Accent 5"/>
    <w:basedOn w:val="95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6">
    <w:name w:val="List Table 5 Dark - Accent 6"/>
    <w:basedOn w:val="95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7">
    <w:name w:val="List Table 6 Colorful"/>
    <w:basedOn w:val="95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8">
    <w:name w:val="List Table 6 Colorful - Accent 1"/>
    <w:basedOn w:val="95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99">
    <w:name w:val="List Table 6 Colorful - Accent 2"/>
    <w:basedOn w:val="95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900">
    <w:name w:val="List Table 6 Colorful - Accent 3"/>
    <w:basedOn w:val="95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901">
    <w:name w:val="List Table 6 Colorful - Accent 4"/>
    <w:basedOn w:val="95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902">
    <w:name w:val="List Table 6 Colorful - Accent 5"/>
    <w:basedOn w:val="95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903">
    <w:name w:val="List Table 6 Colorful - Accent 6"/>
    <w:basedOn w:val="95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904">
    <w:name w:val="List Table 7 Colorful"/>
    <w:basedOn w:val="95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905">
    <w:name w:val="List Table 7 Colorful - Accent 1"/>
    <w:basedOn w:val="95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906">
    <w:name w:val="List Table 7 Colorful - Accent 2"/>
    <w:basedOn w:val="95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907">
    <w:name w:val="List Table 7 Colorful - Accent 3"/>
    <w:basedOn w:val="95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908">
    <w:name w:val="List Table 7 Colorful - Accent 4"/>
    <w:basedOn w:val="95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909">
    <w:name w:val="List Table 7 Colorful - Accent 5"/>
    <w:basedOn w:val="95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910">
    <w:name w:val="List Table 7 Colorful - Accent 6"/>
    <w:basedOn w:val="95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911">
    <w:name w:val="Lined - Accent"/>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2">
    <w:name w:val="Lined - Accent 1"/>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13">
    <w:name w:val="Lined - Accent 2"/>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4">
    <w:name w:val="Lined - Accent 3"/>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5">
    <w:name w:val="Lined - Accent 4"/>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6">
    <w:name w:val="Lined - Accent 5"/>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7">
    <w:name w:val="Lined - Accent 6"/>
    <w:basedOn w:val="95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8">
    <w:name w:val="Bordered &amp; Lined - Accent"/>
    <w:basedOn w:val="95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9">
    <w:name w:val="Bordered &amp; Lined - Accent 1"/>
    <w:basedOn w:val="95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20">
    <w:name w:val="Bordered &amp; Lined - Accent 2"/>
    <w:basedOn w:val="95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21">
    <w:name w:val="Bordered &amp; Lined - Accent 3"/>
    <w:basedOn w:val="95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22">
    <w:name w:val="Bordered &amp; Lined - Accent 4"/>
    <w:basedOn w:val="95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23">
    <w:name w:val="Bordered &amp; Lined - Accent 5"/>
    <w:basedOn w:val="95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24">
    <w:name w:val="Bordered &amp; Lined - Accent 6"/>
    <w:basedOn w:val="95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25">
    <w:name w:val="Bordered"/>
    <w:basedOn w:val="95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26">
    <w:name w:val="Bordered - Accent 1"/>
    <w:basedOn w:val="9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27">
    <w:name w:val="Bordered - Accent 2"/>
    <w:basedOn w:val="9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28">
    <w:name w:val="Bordered - Accent 3"/>
    <w:basedOn w:val="9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29">
    <w:name w:val="Bordered - Accent 4"/>
    <w:basedOn w:val="9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30">
    <w:name w:val="Bordered - Accent 5"/>
    <w:basedOn w:val="9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31">
    <w:name w:val="Bordered - Accent 6"/>
    <w:basedOn w:val="9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32">
    <w:name w:val="Hyperlink"/>
    <w:uiPriority w:val="99"/>
    <w:unhideWhenUsed/>
    <w:rPr>
      <w:color w:val="0000ff" w:themeColor="hyperlink"/>
      <w:u w:val="single"/>
    </w:rPr>
  </w:style>
  <w:style w:type="paragraph" w:styleId="933">
    <w:name w:val="footnote text"/>
    <w:basedOn w:val="950"/>
    <w:link w:val="934"/>
    <w:uiPriority w:val="99"/>
    <w:semiHidden/>
    <w:unhideWhenUsed/>
    <w:pPr>
      <w:spacing w:after="40" w:line="240" w:lineRule="auto"/>
    </w:pPr>
    <w:rPr>
      <w:sz w:val="18"/>
    </w:rPr>
  </w:style>
  <w:style w:type="character" w:styleId="934">
    <w:name w:val="Footnote Text Char"/>
    <w:link w:val="933"/>
    <w:uiPriority w:val="99"/>
    <w:rPr>
      <w:sz w:val="18"/>
    </w:rPr>
  </w:style>
  <w:style w:type="character" w:styleId="935">
    <w:name w:val="footnote reference"/>
    <w:basedOn w:val="953"/>
    <w:uiPriority w:val="99"/>
    <w:unhideWhenUsed/>
    <w:rPr>
      <w:vertAlign w:val="superscript"/>
    </w:rPr>
  </w:style>
  <w:style w:type="paragraph" w:styleId="936">
    <w:name w:val="endnote text"/>
    <w:basedOn w:val="950"/>
    <w:link w:val="937"/>
    <w:uiPriority w:val="99"/>
    <w:semiHidden/>
    <w:unhideWhenUsed/>
    <w:pPr>
      <w:spacing w:after="0" w:line="240" w:lineRule="auto"/>
    </w:pPr>
    <w:rPr>
      <w:sz w:val="20"/>
    </w:rPr>
  </w:style>
  <w:style w:type="character" w:styleId="937">
    <w:name w:val="Endnote Text Char"/>
    <w:link w:val="936"/>
    <w:uiPriority w:val="99"/>
    <w:rPr>
      <w:sz w:val="20"/>
    </w:rPr>
  </w:style>
  <w:style w:type="character" w:styleId="938">
    <w:name w:val="endnote reference"/>
    <w:basedOn w:val="953"/>
    <w:uiPriority w:val="99"/>
    <w:semiHidden/>
    <w:unhideWhenUsed/>
    <w:rPr>
      <w:vertAlign w:val="superscript"/>
    </w:rPr>
  </w:style>
  <w:style w:type="paragraph" w:styleId="939">
    <w:name w:val="toc 1"/>
    <w:basedOn w:val="950"/>
    <w:next w:val="950"/>
    <w:uiPriority w:val="39"/>
    <w:unhideWhenUsed/>
    <w:pPr>
      <w:ind w:left="0" w:right="0" w:firstLine="0"/>
      <w:spacing w:after="57"/>
    </w:pPr>
  </w:style>
  <w:style w:type="paragraph" w:styleId="940">
    <w:name w:val="toc 2"/>
    <w:basedOn w:val="950"/>
    <w:next w:val="950"/>
    <w:uiPriority w:val="39"/>
    <w:unhideWhenUsed/>
    <w:pPr>
      <w:ind w:left="283" w:right="0" w:firstLine="0"/>
      <w:spacing w:after="57"/>
    </w:pPr>
  </w:style>
  <w:style w:type="paragraph" w:styleId="941">
    <w:name w:val="toc 3"/>
    <w:basedOn w:val="950"/>
    <w:next w:val="950"/>
    <w:uiPriority w:val="39"/>
    <w:unhideWhenUsed/>
    <w:pPr>
      <w:ind w:left="567" w:right="0" w:firstLine="0"/>
      <w:spacing w:after="57"/>
    </w:pPr>
  </w:style>
  <w:style w:type="paragraph" w:styleId="942">
    <w:name w:val="toc 4"/>
    <w:basedOn w:val="950"/>
    <w:next w:val="950"/>
    <w:uiPriority w:val="39"/>
    <w:unhideWhenUsed/>
    <w:pPr>
      <w:ind w:left="850" w:right="0" w:firstLine="0"/>
      <w:spacing w:after="57"/>
    </w:pPr>
  </w:style>
  <w:style w:type="paragraph" w:styleId="943">
    <w:name w:val="toc 5"/>
    <w:basedOn w:val="950"/>
    <w:next w:val="950"/>
    <w:uiPriority w:val="39"/>
    <w:unhideWhenUsed/>
    <w:pPr>
      <w:ind w:left="1134" w:right="0" w:firstLine="0"/>
      <w:spacing w:after="57"/>
    </w:pPr>
  </w:style>
  <w:style w:type="paragraph" w:styleId="944">
    <w:name w:val="toc 6"/>
    <w:basedOn w:val="950"/>
    <w:next w:val="950"/>
    <w:uiPriority w:val="39"/>
    <w:unhideWhenUsed/>
    <w:pPr>
      <w:ind w:left="1417" w:right="0" w:firstLine="0"/>
      <w:spacing w:after="57"/>
    </w:pPr>
  </w:style>
  <w:style w:type="paragraph" w:styleId="945">
    <w:name w:val="toc 7"/>
    <w:basedOn w:val="950"/>
    <w:next w:val="950"/>
    <w:uiPriority w:val="39"/>
    <w:unhideWhenUsed/>
    <w:pPr>
      <w:ind w:left="1701" w:right="0" w:firstLine="0"/>
      <w:spacing w:after="57"/>
    </w:pPr>
  </w:style>
  <w:style w:type="paragraph" w:styleId="946">
    <w:name w:val="toc 8"/>
    <w:basedOn w:val="950"/>
    <w:next w:val="950"/>
    <w:uiPriority w:val="39"/>
    <w:unhideWhenUsed/>
    <w:pPr>
      <w:ind w:left="1984" w:right="0" w:firstLine="0"/>
      <w:spacing w:after="57"/>
    </w:pPr>
  </w:style>
  <w:style w:type="paragraph" w:styleId="947">
    <w:name w:val="toc 9"/>
    <w:basedOn w:val="950"/>
    <w:next w:val="950"/>
    <w:uiPriority w:val="39"/>
    <w:unhideWhenUsed/>
    <w:pPr>
      <w:ind w:left="2268" w:right="0" w:firstLine="0"/>
      <w:spacing w:after="57"/>
    </w:pPr>
  </w:style>
  <w:style w:type="paragraph" w:styleId="948">
    <w:name w:val="TOC Heading"/>
    <w:uiPriority w:val="39"/>
    <w:unhideWhenUsed/>
  </w:style>
  <w:style w:type="paragraph" w:styleId="949">
    <w:name w:val="table of figures"/>
    <w:basedOn w:val="950"/>
    <w:next w:val="950"/>
    <w:uiPriority w:val="99"/>
    <w:unhideWhenUsed/>
    <w:pPr>
      <w:spacing w:after="0" w:afterAutospacing="0"/>
    </w:pPr>
  </w:style>
  <w:style w:type="paragraph" w:styleId="950" w:default="1">
    <w:name w:val="Normal"/>
    <w:qFormat/>
    <w:pPr>
      <w:spacing w:after="200" w:line="276" w:lineRule="auto"/>
    </w:pPr>
  </w:style>
  <w:style w:type="paragraph" w:styleId="951">
    <w:name w:val="Heading 1"/>
    <w:basedOn w:val="950"/>
    <w:next w:val="950"/>
    <w:link w:val="966"/>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52">
    <w:name w:val="Heading 2"/>
    <w:basedOn w:val="950"/>
    <w:next w:val="950"/>
    <w:link w:val="968"/>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53" w:default="1">
    <w:name w:val="Default Paragraph Font"/>
    <w:uiPriority w:val="1"/>
    <w:semiHidden/>
    <w:unhideWhenUsed/>
  </w:style>
  <w:style w:type="table" w:styleId="954" w:default="1">
    <w:name w:val="Normal Table"/>
    <w:uiPriority w:val="99"/>
    <w:semiHidden/>
    <w:unhideWhenUsed/>
    <w:tblPr>
      <w:tblInd w:w="0" w:type="dxa"/>
      <w:tblCellMar>
        <w:left w:w="108" w:type="dxa"/>
        <w:top w:w="0" w:type="dxa"/>
        <w:right w:w="108" w:type="dxa"/>
        <w:bottom w:w="0" w:type="dxa"/>
      </w:tblCellMar>
    </w:tblPr>
  </w:style>
  <w:style w:type="numbering" w:styleId="955" w:default="1">
    <w:name w:val="No List"/>
    <w:uiPriority w:val="99"/>
    <w:semiHidden/>
    <w:unhideWhenUsed/>
  </w:style>
  <w:style w:type="paragraph" w:styleId="956"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57" w:customStyle="1">
    <w:name w:val="Знак сноски1"/>
    <w:uiPriority w:val="99"/>
    <w:rPr>
      <w:rFonts w:cs="Times New Roman"/>
      <w:vertAlign w:val="superscript"/>
    </w:rPr>
  </w:style>
  <w:style w:type="paragraph" w:styleId="958"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59"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60"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61" w:customStyle="1">
    <w:name w:val="Гиперссылка1"/>
    <w:uiPriority w:val="99"/>
    <w:rPr>
      <w:rFonts w:cs="Times New Roman"/>
      <w:color w:val="0000ff"/>
      <w:u w:val="single"/>
    </w:rPr>
  </w:style>
  <w:style w:type="character" w:styleId="962" w:customStyle="1">
    <w:name w:val="Выделение1"/>
    <w:uiPriority w:val="20"/>
    <w:qFormat/>
    <w:rPr>
      <w:i/>
      <w:iCs/>
    </w:rPr>
  </w:style>
  <w:style w:type="paragraph" w:styleId="963"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64"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65">
    <w:name w:val="List Paragraph"/>
    <w:basedOn w:val="950"/>
    <w:uiPriority w:val="34"/>
    <w:qFormat/>
    <w:pPr>
      <w:contextualSpacing/>
      <w:ind w:left="720"/>
    </w:pPr>
  </w:style>
  <w:style w:type="character" w:styleId="966" w:customStyle="1">
    <w:name w:val="Заголовок 1 Знак"/>
    <w:basedOn w:val="953"/>
    <w:link w:val="951"/>
    <w:rPr>
      <w:rFonts w:asciiTheme="majorHAnsi" w:hAnsiTheme="majorHAnsi" w:eastAsiaTheme="majorEastAsia" w:cstheme="majorBidi"/>
      <w:b/>
      <w:bCs/>
      <w:sz w:val="32"/>
      <w:szCs w:val="32"/>
      <w:lang w:eastAsia="ru-RU"/>
    </w:rPr>
  </w:style>
  <w:style w:type="character" w:styleId="967" w:customStyle="1">
    <w:name w:val="Заголовок 2 Знак"/>
    <w:basedOn w:val="953"/>
    <w:uiPriority w:val="9"/>
    <w:semiHidden/>
    <w:rPr>
      <w:rFonts w:asciiTheme="majorHAnsi" w:hAnsiTheme="majorHAnsi" w:eastAsiaTheme="majorEastAsia" w:cstheme="majorBidi"/>
      <w:color w:val="2e74b5" w:themeColor="accent1" w:themeShade="BF"/>
      <w:sz w:val="26"/>
      <w:szCs w:val="26"/>
    </w:rPr>
  </w:style>
  <w:style w:type="character" w:styleId="968" w:customStyle="1">
    <w:name w:val="Заголовок 2 Знак1"/>
    <w:link w:val="952"/>
    <w:rPr>
      <w:rFonts w:ascii="Arial" w:hAnsi="Arial" w:eastAsia="Times New Roman" w:cs="Arial"/>
      <w:b/>
      <w:bCs/>
      <w:i/>
      <w:iCs/>
      <w:sz w:val="28"/>
      <w:szCs w:val="28"/>
      <w:lang w:eastAsia="ru-RU"/>
    </w:rPr>
  </w:style>
  <w:style w:type="paragraph" w:styleId="969" w:customStyle="1">
    <w:name w:val="Содержимое таблицы (user)"/>
    <w:basedOn w:val="950"/>
    <w:qFormat/>
    <w:pPr>
      <w:spacing w:after="0" w:line="240" w:lineRule="auto"/>
      <w:suppressLineNumbers/>
    </w:pPr>
    <w:rPr>
      <w:rFonts w:ascii="Times New Roman" w:hAnsi="Times New Roman" w:eastAsia="Times New Roman" w:cs="Times New Roman"/>
      <w:sz w:val="24"/>
      <w:szCs w:val="24"/>
      <w:lang w:eastAsia="zh-CN"/>
    </w:rPr>
  </w:style>
  <w:style w:type="paragraph" w:styleId="970">
    <w:name w:val="Balloon Text"/>
    <w:basedOn w:val="950"/>
    <w:link w:val="971"/>
    <w:uiPriority w:val="99"/>
    <w:semiHidden/>
    <w:unhideWhenUsed/>
    <w:pPr>
      <w:spacing w:after="0" w:line="240" w:lineRule="auto"/>
    </w:pPr>
    <w:rPr>
      <w:rFonts w:ascii="Segoe UI" w:hAnsi="Segoe UI" w:cs="Segoe UI"/>
      <w:sz w:val="18"/>
      <w:szCs w:val="18"/>
    </w:rPr>
  </w:style>
  <w:style w:type="character" w:styleId="971" w:customStyle="1">
    <w:name w:val="Текст выноски Знак"/>
    <w:basedOn w:val="953"/>
    <w:link w:val="970"/>
    <w:uiPriority w:val="99"/>
    <w:semiHidden/>
    <w:rPr>
      <w:rFonts w:ascii="Segoe UI" w:hAnsi="Segoe UI" w:cs="Segoe UI"/>
      <w:sz w:val="18"/>
      <w:szCs w:val="18"/>
    </w:rPr>
  </w:style>
  <w:style w:type="paragraph" w:styleId="972">
    <w:name w:val="No Spacing"/>
    <w:uiPriority w:val="1"/>
    <w:qFormat/>
    <w:pPr>
      <w:spacing w:after="0" w:line="240" w:lineRule="auto"/>
    </w:pPr>
  </w:style>
  <w:style w:type="character" w:styleId="973" w:customStyle="1">
    <w:name w:val="Строгий1"/>
    <w:uiPriority w:val="22"/>
    <w:qFormat/>
    <w:rPr>
      <w:b/>
      <w:bCs/>
    </w:rPr>
  </w:style>
  <w:style w:type="paragraph" w:styleId="974" w:customStyle="1">
    <w:name w:val="ConsPlusNormal"/>
    <w:link w:val="796"/>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cs="Arial" w:eastAsiaTheme="minorHAnsi"/>
      <w:b w:val="0"/>
      <w:bCs w:val="0"/>
      <w:i w:val="0"/>
      <w:iCs w:val="0"/>
      <w:caps w:val="0"/>
      <w:smallCaps w:val="0"/>
      <w:strike w:val="0"/>
      <w:vanish w:val="0"/>
      <w:color w:val="auto"/>
      <w:spacing w:val="0"/>
      <w:position w:val="0"/>
      <w:sz w:val="22"/>
      <w:szCs w:val="22"/>
      <w:highlight w:val="none"/>
      <w:u w:val="none"/>
      <w:vertAlign w:val="baseline"/>
      <w:rtl w:val="0"/>
      <w:cs w:val="0"/>
      <w:lang w:val="ru-RU" w:eastAsia="en-US" w:bidi="ar-SA"/>
      <w14:ligatures w14:val="none"/>
    </w:rPr>
  </w:style>
  <w:style w:type="paragraph" w:styleId="975" w:customStyle="1">
    <w:name w:val="ConsPlusNon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6B6A60E059F359CB52EB549238EE70D46307A612332F0391110EB83EF7P0V8F" TargetMode="External"/><Relationship Id="rId11" Type="http://schemas.openxmlformats.org/officeDocument/2006/relationships/hyperlink" Target="consultantplus://offline/ref=6B6A60E059F359CB52EB549238EE70D46307A71834230391110EB83EF708467B922742291E7E72ABP6V6F" TargetMode="External"/><Relationship Id="rId12" Type="http://schemas.openxmlformats.org/officeDocument/2006/relationships/hyperlink" Target="http://mobileonline.garant.ru/" TargetMode="External"/><Relationship Id="rId13" Type="http://schemas.openxmlformats.org/officeDocument/2006/relationships/hyperlink" Target="consultantplus://offline/ref=E29A6AD9EFD15B5112BDAF2C13BDA5F406B8243F04B92E276118627FA7E80A0BC3695C987398p916L" TargetMode="External"/><Relationship Id="rId14" Type="http://schemas.openxmlformats.org/officeDocument/2006/relationships/hyperlink" Target="consultantplus://offline/ref=E29A6AD9EFD15B5112BDAF2C13BDA5F406B9293608B62E276118627FA7E80A0BC3695C9A729F9F0Bp814L" TargetMode="External"/><Relationship Id="rId15" Type="http://schemas.openxmlformats.org/officeDocument/2006/relationships/hyperlink" Target="http://www.consultant.ru/document/cons_doc_LAW_165972/?frame=13" TargetMode="External"/><Relationship Id="rId16"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A6DB-7C2E-4786-8CBD-68871988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14</cp:revision>
  <dcterms:created xsi:type="dcterms:W3CDTF">2026-07-24T07:53:00Z</dcterms:created>
  <dcterms:modified xsi:type="dcterms:W3CDTF">2026-08-25T06:09:26Z</dcterms:modified>
</cp:coreProperties>
</file>