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93" w:right="499"/>
        <w:jc w:val="center"/>
        <w:spacing w:before="76"/>
        <w:rPr>
          <w:b/>
          <w:sz w:val="24"/>
        </w:rPr>
      </w:pPr>
      <w:r>
        <w:rPr>
          <w:b/>
          <w:sz w:val="24"/>
        </w:rPr>
        <w:t xml:space="preserve">Техническое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задание</w:t>
      </w:r>
      <w:r>
        <w:rPr>
          <w:b/>
          <w:sz w:val="24"/>
        </w:rPr>
      </w:r>
      <w:r>
        <w:rPr>
          <w:b/>
          <w:sz w:val="24"/>
        </w:rPr>
      </w:r>
    </w:p>
    <w:p>
      <w:pPr>
        <w:ind w:left="493" w:right="500"/>
        <w:jc w:val="center"/>
        <w:rPr>
          <w:b/>
          <w:sz w:val="24"/>
        </w:rPr>
      </w:pPr>
      <w: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34692096" behindDoc="1" locked="0" layoutInCell="1" allowOverlap="1">
                <wp:simplePos x="0" y="0"/>
                <wp:positionH relativeFrom="page">
                  <wp:posOffset>1066571</wp:posOffset>
                </wp:positionH>
                <wp:positionV relativeFrom="line">
                  <wp:posOffset>502922</wp:posOffset>
                </wp:positionV>
                <wp:extent cx="5967730" cy="146050"/>
                <wp:effectExtent l="0" t="0" r="0" b="0"/>
                <wp:wrapNone/>
                <wp:docPr id="1" name="Полилиния: фигур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67730" cy="146050"/>
                        </a:xfrm>
                        <a:custGeom>
                          <a:avLst/>
                          <a:gdLst>
                            <a:gd name="gd0" fmla="val 65536"/>
                            <a:gd name="gd1" fmla="val 11077"/>
                            <a:gd name="gd2" fmla="val 792"/>
                            <a:gd name="gd3" fmla="val 7523"/>
                            <a:gd name="gd4" fmla="val 792"/>
                            <a:gd name="gd5" fmla="val 1708"/>
                            <a:gd name="gd6" fmla="val 792"/>
                            <a:gd name="gd7" fmla="val 1680"/>
                            <a:gd name="gd8" fmla="val 792"/>
                            <a:gd name="gd9" fmla="val 1680"/>
                            <a:gd name="gd10" fmla="val 1022"/>
                            <a:gd name="gd11" fmla="val 1708"/>
                            <a:gd name="gd12" fmla="val 1022"/>
                            <a:gd name="gd13" fmla="val 7523"/>
                            <a:gd name="gd14" fmla="val 1022"/>
                            <a:gd name="gd15" fmla="val 11077"/>
                            <a:gd name="gd16" fmla="val 1022"/>
                            <a:gd name="gd17" fmla="val 11077"/>
                            <a:gd name="gd18" fmla="val 792"/>
                          </a:gdLst>
                          <a:ahLst/>
                          <a:cxnLst/>
                          <a:rect l="0" t="0" r="r" b="b"/>
                          <a:pathLst>
                            <a:path w="9398" h="23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lnTo>
                                <a:pt x="gd9" y="gd10"/>
                              </a:lnTo>
                              <a:lnTo>
                                <a:pt x="gd11" y="gd12"/>
                              </a:lnTo>
                              <a:lnTo>
                                <a:pt x="gd13" y="gd14"/>
                              </a:lnTo>
                              <a:lnTo>
                                <a:pt x="gd15" y="gd16"/>
                              </a:lnTo>
                              <a:lnTo>
                                <a:pt x="gd17" y="gd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mso-wrap-distance-left:9.0pt;mso-wrap-distance-top:0.0pt;mso-wrap-distance-right:9.0pt;mso-wrap-distance-bottom:0.0pt;z-index:-234692096;o:allowoverlap:true;o:allowincell:true;mso-position-horizontal-relative:page;margin-left:84.0pt;mso-position-horizontal:absolute;mso-position-vertical-relative:line;margin-top:39.6pt;mso-position-vertical:absolute;width:469.9pt;height:11.5pt;" coordsize="100000,100000" path="m117863,344291l80049,344291l18174,344291l17875,344291l17875,444267l18174,444267l80049,444267l117863,444267l117863,344291xe" fillcolor="#FFFFFF">
                <v:path textboxrect="0,0,100000,99976"/>
              </v:shape>
            </w:pict>
          </mc:Fallback>
        </mc:AlternateContent>
      </w:r>
      <w:r>
        <w:rPr>
          <w:b/>
          <w:bCs/>
          <w:sz w:val="24"/>
        </w:rPr>
        <w:t xml:space="preserve">на поставку </w:t>
      </w:r>
      <w:r>
        <w:rPr>
          <w:rFonts w:ascii="Times New Roman" w:hAnsi="Times New Roman" w:cs="Times New Roman" w:eastAsia="Times New Roman"/>
          <w:b/>
          <w:bCs/>
          <w:color w:val="000000" w:themeColor="text1"/>
          <w:sz w:val="24"/>
          <w:szCs w:val="24"/>
          <w:highlight w:val="white"/>
        </w:rPr>
        <w:t xml:space="preserve">электронных  носителей информации </w:t>
      </w:r>
      <w:r>
        <w:rPr>
          <w:rFonts w:ascii="Times New Roman" w:hAnsi="Times New Roman" w:cs="Times New Roman" w:eastAsia="Times New Roman"/>
          <w:b/>
          <w:bCs/>
          <w:color w:val="000000" w:themeColor="text1"/>
          <w:sz w:val="24"/>
          <w:szCs w:val="24"/>
          <w:highlight w:val="white"/>
          <w:lang w:val="en-US"/>
        </w:rPr>
        <w:t xml:space="preserve">(</w:t>
      </w:r>
      <w:r>
        <w:rPr>
          <w:b/>
          <w:bCs/>
          <w:sz w:val="24"/>
          <w:lang w:val="en-US"/>
        </w:rPr>
        <w:t xml:space="preserve">USB-</w:t>
      </w:r>
      <w:r>
        <w:rPr>
          <w:b/>
          <w:bCs/>
          <w:sz w:val="24"/>
          <w:lang w:val="ru-RU"/>
        </w:rPr>
        <w:t xml:space="preserve">флеш накопителей)</w:t>
      </w:r>
      <w:r>
        <w:rPr>
          <w:b/>
          <w:bCs/>
          <w:sz w:val="24"/>
        </w:rPr>
        <w:t xml:space="preserve"> для обеспечения государственных нужд центрального</w:t>
      </w:r>
      <w:r>
        <w:rPr>
          <w:b/>
          <w:bCs/>
          <w:spacing w:val="-57"/>
          <w:sz w:val="24"/>
        </w:rPr>
        <w:t xml:space="preserve"> </w:t>
      </w:r>
      <w:r>
        <w:rPr>
          <w:b/>
          <w:bCs/>
          <w:sz w:val="24"/>
        </w:rPr>
        <w:t xml:space="preserve">аппарата</w:t>
      </w:r>
      <w:r>
        <w:rPr>
          <w:b/>
          <w:bCs/>
          <w:spacing w:val="-1"/>
          <w:sz w:val="24"/>
        </w:rPr>
        <w:t xml:space="preserve"> </w:t>
      </w:r>
      <w:r>
        <w:rPr>
          <w:b/>
          <w:bCs/>
          <w:sz w:val="24"/>
        </w:rPr>
        <w:t xml:space="preserve">Федерального</w:t>
      </w:r>
      <w:r>
        <w:rPr>
          <w:b/>
          <w:bCs/>
          <w:spacing w:val="-1"/>
          <w:sz w:val="24"/>
        </w:rPr>
        <w:t xml:space="preserve"> </w:t>
      </w:r>
      <w:r>
        <w:rPr>
          <w:b/>
          <w:bCs/>
          <w:sz w:val="24"/>
        </w:rPr>
        <w:t xml:space="preserve">агентства</w:t>
      </w:r>
      <w:r>
        <w:rPr>
          <w:b/>
          <w:bCs/>
          <w:spacing w:val="-2"/>
          <w:sz w:val="24"/>
        </w:rPr>
        <w:t xml:space="preserve"> </w:t>
      </w:r>
      <w:r>
        <w:rPr>
          <w:b/>
          <w:bCs/>
          <w:sz w:val="24"/>
        </w:rPr>
        <w:t xml:space="preserve">по</w:t>
      </w:r>
      <w:r>
        <w:rPr>
          <w:b/>
          <w:bCs/>
          <w:spacing w:val="-1"/>
          <w:sz w:val="24"/>
        </w:rPr>
        <w:t xml:space="preserve"> </w:t>
      </w:r>
      <w:r>
        <w:rPr>
          <w:b/>
          <w:bCs/>
          <w:sz w:val="24"/>
        </w:rPr>
        <w:t xml:space="preserve">делам молодежи</w:t>
      </w:r>
      <w:r>
        <w:rPr>
          <w:b/>
          <w:bCs/>
          <w:sz w:val="24"/>
        </w:rPr>
      </w:r>
      <w:r>
        <w:rPr>
          <w:b/>
          <w:sz w:val="24"/>
        </w:rPr>
      </w:r>
    </w:p>
    <w:p>
      <w:pPr>
        <w:pStyle w:val="947"/>
        <w:ind w:left="0"/>
        <w:spacing w:before="6"/>
        <w:rPr>
          <w:b/>
          <w:sz w:val="19"/>
        </w:rPr>
      </w:pPr>
      <w:r>
        <w:rPr>
          <w:b/>
          <w:sz w:val="19"/>
        </w:rPr>
      </w:r>
      <w:r>
        <w:rPr>
          <w:b/>
          <w:sz w:val="19"/>
        </w:rPr>
      </w:r>
      <w:r>
        <w:rPr>
          <w:b/>
          <w:sz w:val="19"/>
        </w:rPr>
      </w:r>
    </w:p>
    <w:tbl>
      <w:tblPr>
        <w:tblW w:w="0" w:type="auto"/>
        <w:tblInd w:w="118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"/>
        <w:gridCol w:w="5696"/>
        <w:gridCol w:w="1704"/>
        <w:gridCol w:w="1668"/>
      </w:tblGrid>
      <w:tr>
        <w:trPr>
          <w:trHeight w:val="229"/>
        </w:trPr>
        <w:tc>
          <w:tcPr>
            <w:gridSpan w:val="4"/>
            <w:shd w:val="clear" w:fill="FFFFFF" w:color="FFFFFF"/>
            <w:tcW w:w="9571" w:type="dxa"/>
            <w:textDirection w:val="lrTb"/>
            <w:noWrap w:val="false"/>
          </w:tcPr>
          <w:p>
            <w:pPr>
              <w:pStyle w:val="949"/>
              <w:ind w:left="114"/>
              <w:spacing w:lineRule="exact" w:line="205" w:before="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Раздел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Требования,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предъявляемые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поставляемому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товару: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1379"/>
        </w:trPr>
        <w:tc>
          <w:tcPr>
            <w:tcW w:w="503" w:type="dxa"/>
            <w:textDirection w:val="lrTb"/>
            <w:noWrap w:val="false"/>
          </w:tcPr>
          <w:p>
            <w:pPr>
              <w:pStyle w:val="949"/>
              <w:spacing w:before="5"/>
              <w:rPr>
                <w:b/>
                <w:sz w:val="30"/>
              </w:rPr>
            </w:pPr>
            <w:r>
              <w:rPr>
                <w:b/>
                <w:sz w:val="30"/>
              </w:rPr>
            </w:r>
            <w:r>
              <w:rPr>
                <w:b/>
                <w:sz w:val="30"/>
              </w:rPr>
            </w:r>
            <w:r>
              <w:rPr>
                <w:b/>
                <w:sz w:val="30"/>
              </w:rPr>
            </w:r>
          </w:p>
          <w:p>
            <w:pPr>
              <w:pStyle w:val="949"/>
              <w:ind w:left="166" w:right="139" w:hanging="1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п/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5696" w:type="dxa"/>
            <w:textDirection w:val="lrTb"/>
            <w:noWrap w:val="false"/>
          </w:tcPr>
          <w:p>
            <w:pPr>
              <w:pStyle w:val="949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49"/>
              <w:ind w:left="395" w:right="230" w:firstLine="37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Требования к поставке товара по каждому виду,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детализированные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описания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содержания,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параметры,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49"/>
              <w:ind w:left="242" w:right="230" w:firstLine="303"/>
              <w:spacing w:lineRule="atLeast" w:line="23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определяющие: количественные (и/или объемные,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структурные и т.п.) характеристики, уровень сложности,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минимально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допустимые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требования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уровню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качества.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pStyle w:val="949"/>
              <w:spacing w:before="5"/>
              <w:rPr>
                <w:b/>
                <w:sz w:val="30"/>
              </w:rPr>
            </w:pPr>
            <w:r>
              <w:rPr>
                <w:b/>
                <w:sz w:val="30"/>
              </w:rPr>
            </w:r>
            <w:r>
              <w:rPr>
                <w:b/>
                <w:sz w:val="30"/>
              </w:rPr>
            </w:r>
            <w:r>
              <w:rPr>
                <w:b/>
                <w:sz w:val="30"/>
              </w:rPr>
            </w:r>
          </w:p>
          <w:p>
            <w:pPr>
              <w:pStyle w:val="949"/>
              <w:ind w:left="244" w:right="234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Состав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отчетной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документации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668" w:type="dxa"/>
            <w:textDirection w:val="lrTb"/>
            <w:noWrap w:val="false"/>
          </w:tcPr>
          <w:p>
            <w:pPr>
              <w:pStyle w:val="949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949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949"/>
              <w:ind w:left="535" w:right="526"/>
              <w:jc w:val="center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Срок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259"/>
        </w:trPr>
        <w:tc>
          <w:tcPr>
            <w:tcW w:w="503" w:type="dxa"/>
            <w:textDirection w:val="lrTb"/>
            <w:noWrap w:val="false"/>
          </w:tcPr>
          <w:p>
            <w:pPr>
              <w:pStyle w:val="949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5696" w:type="dxa"/>
            <w:textDirection w:val="lrTb"/>
            <w:noWrap w:val="false"/>
          </w:tcPr>
          <w:p>
            <w:pPr>
              <w:pStyle w:val="949"/>
              <w:ind w:left="2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pStyle w:val="949"/>
              <w:ind w:left="2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668" w:type="dxa"/>
            <w:textDirection w:val="lrTb"/>
            <w:noWrap w:val="false"/>
          </w:tcPr>
          <w:p>
            <w:pPr>
              <w:pStyle w:val="949"/>
              <w:ind w:left="2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1034"/>
        </w:trPr>
        <w:tc>
          <w:tcPr>
            <w:tcW w:w="503" w:type="dxa"/>
            <w:textDirection w:val="lrTb"/>
            <w:noWrap w:val="false"/>
          </w:tcPr>
          <w:p>
            <w:pPr>
              <w:pStyle w:val="949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949"/>
              <w:ind w:left="10"/>
              <w:jc w:val="center"/>
              <w:spacing w:before="137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696" w:type="dxa"/>
            <w:textDirection w:val="lrTb"/>
            <w:noWrap w:val="false"/>
          </w:tcPr>
          <w:p>
            <w:pPr>
              <w:pStyle w:val="949"/>
              <w:ind w:left="114"/>
              <w:spacing w:before="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Поставка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картриджей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для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нужд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Заказчика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  <w:p>
            <w:pPr>
              <w:pStyle w:val="949"/>
              <w:ind w:left="114" w:right="230"/>
              <w:rPr>
                <w:sz w:val="18"/>
              </w:rPr>
            </w:pPr>
            <w:r>
              <w:rPr>
                <w:b/>
                <w:sz w:val="18"/>
              </w:rPr>
              <w:t xml:space="preserve">Сроки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поставки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товара: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 xml:space="preserve">В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 xml:space="preserve">течении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 xml:space="preserve">10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 xml:space="preserve">рабочих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 xml:space="preserve">дней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 xml:space="preserve"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 xml:space="preserve">момента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заключения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Государственного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контракта.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949"/>
              <w:ind w:left="114" w:right="230"/>
              <w:spacing w:lineRule="atLeast" w:line="200"/>
              <w:rPr>
                <w:sz w:val="18"/>
              </w:rPr>
            </w:pPr>
            <w:r>
              <w:rPr>
                <w:b/>
                <w:sz w:val="18"/>
              </w:rPr>
              <w:t xml:space="preserve">Место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поставки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товара</w:t>
            </w:r>
            <w:r>
              <w:rPr>
                <w:sz w:val="18"/>
              </w:rPr>
              <w:t xml:space="preserve">: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 xml:space="preserve">г.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 xml:space="preserve">Москва,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 xml:space="preserve">Большой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 xml:space="preserve">Трёхсвятительский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переулок,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дом 2/1, строение 2.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1704" w:type="dxa"/>
            <w:vMerge w:val="restart"/>
            <w:textDirection w:val="lrTb"/>
            <w:noWrap w:val="false"/>
          </w:tcPr>
          <w:p>
            <w:pPr>
              <w:pStyle w:val="949"/>
              <w:ind w:left="216" w:right="205"/>
              <w:jc w:val="center"/>
              <w:spacing w:before="116"/>
              <w:rPr>
                <w:sz w:val="18"/>
              </w:rPr>
            </w:pPr>
            <w:r>
              <w:rPr>
                <w:sz w:val="18"/>
              </w:rPr>
              <w:t xml:space="preserve">Документы,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подтверждающие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поставку товара,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сертификат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соответствия, товарная накладная (УПД) (накладная должна быть выставлена в день окончательной доставки товара).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br/>
              <w:t xml:space="preserve">Акт приемки товаров, работ, услуг </w:t>
            </w:r>
            <w:r>
              <w:rPr>
                <w:sz w:val="18"/>
              </w:rPr>
              <w:br/>
              <w:t xml:space="preserve">Ф. 0510452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1668" w:type="dxa"/>
            <w:vMerge w:val="restart"/>
            <w:textDirection w:val="lrTb"/>
            <w:noWrap w:val="false"/>
          </w:tcPr>
          <w:p>
            <w:pPr>
              <w:pStyle w:val="94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4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4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49"/>
              <w:spacing w:before="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949"/>
              <w:ind w:left="379" w:right="370"/>
              <w:rPr>
                <w:sz w:val="18"/>
              </w:rPr>
            </w:pPr>
            <w:r>
              <w:rPr>
                <w:sz w:val="18"/>
              </w:rPr>
              <w:t xml:space="preserve">В течении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949"/>
              <w:ind w:left="138" w:right="126" w:hanging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10 рабочих дней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1"/>
                <w:sz w:val="18"/>
              </w:rPr>
              <w:br/>
            </w:r>
            <w:r>
              <w:rPr>
                <w:sz w:val="18"/>
              </w:rPr>
              <w:t xml:space="preserve">с момента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заключения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Государственного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контракта</w:t>
            </w:r>
            <w:r>
              <w:rPr>
                <w:sz w:val="18"/>
              </w:rPr>
              <w:t xml:space="preserve">.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3548"/>
        </w:trPr>
        <w:tc>
          <w:tcPr>
            <w:tcW w:w="503" w:type="dxa"/>
            <w:textDirection w:val="lrTb"/>
            <w:noWrap w:val="false"/>
          </w:tcPr>
          <w:p>
            <w:pPr>
              <w:pStyle w:val="9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9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9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9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9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949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696" w:type="dxa"/>
            <w:textDirection w:val="lrTb"/>
            <w:noWrap w:val="false"/>
          </w:tcPr>
          <w:p>
            <w:pPr>
              <w:pStyle w:val="949"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  <w:p>
            <w:pPr>
              <w:pStyle w:val="949"/>
              <w:ind w:left="114" w:right="230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Требования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 xml:space="preserve">к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 xml:space="preserve">техническим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 xml:space="preserve">и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 xml:space="preserve">функциональным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 xml:space="preserve">характеристикам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представлены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в Приложении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к настоящему Техническому заданию (Описание объекта закупки (поставляемого товара).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949"/>
              <w:ind w:left="114" w:right="2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949"/>
              <w:ind w:left="114"/>
              <w:rPr>
                <w:sz w:val="18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distT="0" distB="0" distL="114300" distR="114300" simplePos="0" relativeHeight="251658240" behindDoc="0" locked="0" layoutInCell="1" allowOverlap="1">
                      <wp:simplePos x="0" y="0"/>
                      <wp:positionH relativeFrom="page">
                        <wp:posOffset>67282</wp:posOffset>
                      </wp:positionH>
                      <wp:positionV relativeFrom="page">
                        <wp:posOffset>775998</wp:posOffset>
                      </wp:positionV>
                      <wp:extent cx="3474084" cy="1490869"/>
                      <wp:effectExtent l="0" t="0" r="0" b="0"/>
                      <wp:wrapNone/>
                      <wp:docPr id="2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3474084" cy="14908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5456" w:type="dxa"/>
                                    <w:tblInd w:w="5" w:type="dxa"/>
                                    <w:tblBorders>
                                      <w:left w:val="single" w:color="000000" w:sz="4" w:space="0"/>
                                      <w:top w:val="single" w:color="000000" w:sz="4" w:space="0"/>
                                      <w:right w:val="single" w:color="000000" w:sz="4" w:space="0"/>
                                      <w:bottom w:val="single" w:color="000000" w:sz="4" w:space="0"/>
                                      <w:insideV w:val="single" w:color="000000" w:sz="4" w:space="0"/>
                                      <w:insideH w:val="single" w:color="000000" w:sz="4" w:space="0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624"/>
                                    <w:gridCol w:w="2576"/>
                                    <w:gridCol w:w="1134"/>
                                    <w:gridCol w:w="1122"/>
                                  </w:tblGrid>
                                  <w:tr>
                                    <w:trPr>
                                      <w:trHeight w:val="413"/>
                                    </w:trPr>
                                    <w:tc>
                                      <w:tcPr>
                                        <w:tcW w:w="624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949"/>
                                          <w:ind w:left="107" w:right="244"/>
                                          <w:spacing w:lineRule="atLeast" w:line="200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№</w:t>
                                        </w:r>
                                        <w:r>
                                          <w:rPr>
                                            <w:spacing w:val="1"/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п/п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76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949"/>
                                          <w:ind w:left="107"/>
                                          <w:spacing w:before="5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Наименование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949"/>
                                          <w:ind w:left="107"/>
                                          <w:spacing w:before="5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Количество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22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949"/>
                                          <w:ind w:left="107" w:right="187"/>
                                          <w:spacing w:lineRule="atLeast" w:line="200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Единица</w:t>
                                        </w:r>
                                        <w:r>
                                          <w:rPr>
                                            <w:spacing w:val="1"/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pacing w:val="-1"/>
                                            <w:sz w:val="18"/>
                                          </w:rPr>
                                          <w:t xml:space="preserve">измерения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trHeight w:val="206"/>
                                    </w:trPr>
                                    <w:tc>
                                      <w:tcPr>
                                        <w:tcW w:w="624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949"/>
                                          <w:ind w:left="107"/>
                                          <w:spacing w:lineRule="exact" w:line="182" w:before="5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1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76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949"/>
                                          <w:spacing w:lineRule="exact" w:line="182" w:before="5"/>
                                          <w:rPr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  <w:t xml:space="preserve">USB флешка 64Gb Kingston DTX/64Gb USB 3.2 Gen 1 (USB 3.0)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949"/>
                                          <w:ind w:left="108"/>
                                          <w:spacing w:lineRule="exact" w:line="182" w:before="5"/>
                                          <w:tabs>
                                            <w:tab w:val="center" w:pos="562" w:leader="none"/>
                                          </w:tabs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lang w:val="en-US"/>
                                          </w:rPr>
                                          <w:t xml:space="preserve">35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22" w:type="dxa"/>
                                        <w:textDirection w:val="lrTb"/>
                                        <w:noWrap w:val="false"/>
                                      </w:tcPr>
                                      <w:p>
                                        <w:pPr>
                                          <w:pStyle w:val="949"/>
                                          <w:ind w:left="107"/>
                                          <w:spacing w:lineRule="exact" w:line="182" w:before="5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штука</w:t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  <w:r>
                                          <w:rPr>
                                            <w:sz w:val="18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947"/>
                                    <w:ind w:left="0"/>
                                  </w:pPr>
                                </w:p>
                              </w:txbxContent>
                            </wps:txbx>
                            <wps:bodyPr wrap="square" lIns="36000" tIns="36000" rIns="36000" bIns="3600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" o:spid="_x0000_s1" o:spt="1" style="position:absolute;mso-wrap-distance-left:9.0pt;mso-wrap-distance-top:0.0pt;mso-wrap-distance-right:9.0pt;mso-wrap-distance-bottom:0.0pt;z-index:251658240;o:allowoverlap:true;o:allowincell:true;mso-position-horizontal-relative:page;margin-left:5.3pt;mso-position-horizontal:absolute;mso-position-vertical-relative:page;margin-top:61.1pt;mso-position-vertical:absolute;width:273.5pt;height:117.4pt;" coordsize="100000,100000" path="" filled="f">
                      <v:path textboxrect="0,0,0,0"/>
                      <v:textbox>
                        <w:txbxContent>
                          <w:tbl>
                            <w:tblPr>
                              <w:tblW w:w="5456" w:type="dxa"/>
                              <w:tblInd w:w="5" w:type="dxa"/>
                              <w:tblBorders>
                                <w:left w:val="single" w:color="000000" w:sz="4" w:space="0"/>
                                <w:top w:val="single" w:color="000000" w:sz="4" w:space="0"/>
                                <w:right w:val="single" w:color="000000" w:sz="4" w:space="0"/>
                                <w:bottom w:val="single" w:color="000000" w:sz="4" w:space="0"/>
                                <w:insideV w:val="single" w:color="000000" w:sz="4" w:space="0"/>
                                <w:insideH w:val="single" w:color="000000" w:sz="4" w:space="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24"/>
                              <w:gridCol w:w="2576"/>
                              <w:gridCol w:w="1134"/>
                              <w:gridCol w:w="1122"/>
                            </w:tblGrid>
                            <w:tr>
                              <w:trPr>
                                <w:trHeight w:val="413"/>
                              </w:trPr>
                              <w:tc>
                                <w:tcPr>
                                  <w:tcW w:w="62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49"/>
                                    <w:ind w:left="107" w:right="244"/>
                                    <w:spacing w:lineRule="atLeast" w:line="2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№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п/п</w:t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57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49"/>
                                    <w:ind w:left="107"/>
                                    <w:spacing w:before="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Наименование</w:t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49"/>
                                    <w:ind w:left="107"/>
                                    <w:spacing w:before="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Количество</w:t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49"/>
                                    <w:ind w:left="107" w:right="187"/>
                                    <w:spacing w:lineRule="atLeast" w:line="2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Единица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измерения</w:t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6"/>
                              </w:trPr>
                              <w:tc>
                                <w:tcPr>
                                  <w:tcW w:w="62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49"/>
                                    <w:ind w:left="107"/>
                                    <w:spacing w:lineRule="exact" w:line="182" w:before="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1</w:t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576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49"/>
                                    <w:spacing w:lineRule="exact" w:line="182" w:before="5"/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USB флешка 64Gb Kingston DTX/64Gb USB 3.2 Gen 1 (USB 3.0)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49"/>
                                    <w:ind w:left="108"/>
                                    <w:spacing w:lineRule="exact" w:line="182" w:before="5"/>
                                    <w:tabs>
                                      <w:tab w:val="center" w:pos="562" w:leader="none"/>
                                    </w:tabs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n-US"/>
                                    </w:rPr>
                                    <w:t xml:space="preserve">35</w:t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22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949"/>
                                    <w:ind w:left="107"/>
                                    <w:spacing w:lineRule="exact" w:line="182" w:before="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штука</w:t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  <w:r>
                                    <w:rPr>
                                      <w:sz w:val="18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947"/>
                              <w:ind w:left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-1"/>
                <w:sz w:val="18"/>
              </w:rPr>
              <w:t xml:space="preserve">Количество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поставляемого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товара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Borders>
              <w:top w:val="none" w:color="000000" w:sz="4" w:space="0"/>
            </w:tcBorders>
            <w:tcW w:w="170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66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rPr>
          <w:trHeight w:val="5588"/>
        </w:trPr>
        <w:tc>
          <w:tcPr>
            <w:tcW w:w="503" w:type="dxa"/>
            <w:textDirection w:val="lrTb"/>
            <w:noWrap w:val="false"/>
          </w:tcPr>
          <w:p>
            <w:pPr>
              <w:pStyle w:val="949"/>
              <w:rPr>
                <w:b/>
                <w:sz w:val="20"/>
                <w:highlight w:val="white"/>
              </w:rPr>
            </w:pPr>
            <w:r>
              <w:rPr>
                <w:b/>
                <w:sz w:val="20"/>
                <w:highlight w:val="white"/>
              </w:rPr>
            </w:r>
            <w:r>
              <w:rPr>
                <w:b/>
                <w:sz w:val="20"/>
                <w:highlight w:val="white"/>
              </w:rPr>
            </w:r>
            <w:r>
              <w:rPr>
                <w:b/>
                <w:sz w:val="20"/>
                <w:highlight w:val="white"/>
              </w:rPr>
            </w:r>
          </w:p>
          <w:p>
            <w:pPr>
              <w:pStyle w:val="949"/>
              <w:rPr>
                <w:b/>
                <w:sz w:val="20"/>
                <w:highlight w:val="white"/>
              </w:rPr>
            </w:pPr>
            <w:r>
              <w:rPr>
                <w:b/>
                <w:sz w:val="20"/>
                <w:highlight w:val="white"/>
              </w:rPr>
            </w:r>
            <w:r>
              <w:rPr>
                <w:b/>
                <w:sz w:val="20"/>
                <w:highlight w:val="white"/>
              </w:rPr>
            </w:r>
            <w:r>
              <w:rPr>
                <w:b/>
                <w:sz w:val="20"/>
                <w:highlight w:val="white"/>
              </w:rPr>
            </w:r>
          </w:p>
          <w:p>
            <w:pPr>
              <w:pStyle w:val="949"/>
              <w:rPr>
                <w:b/>
                <w:sz w:val="20"/>
                <w:highlight w:val="white"/>
              </w:rPr>
            </w:pPr>
            <w:r>
              <w:rPr>
                <w:b/>
                <w:sz w:val="20"/>
                <w:highlight w:val="white"/>
              </w:rPr>
            </w:r>
            <w:r>
              <w:rPr>
                <w:b/>
                <w:sz w:val="20"/>
                <w:highlight w:val="white"/>
              </w:rPr>
            </w:r>
            <w:r>
              <w:rPr>
                <w:b/>
                <w:sz w:val="20"/>
                <w:highlight w:val="white"/>
              </w:rPr>
            </w:r>
          </w:p>
          <w:p>
            <w:pPr>
              <w:pStyle w:val="949"/>
              <w:rPr>
                <w:b/>
                <w:sz w:val="20"/>
                <w:highlight w:val="white"/>
              </w:rPr>
            </w:pPr>
            <w:r>
              <w:rPr>
                <w:b/>
                <w:sz w:val="20"/>
                <w:highlight w:val="white"/>
              </w:rPr>
            </w:r>
            <w:r>
              <w:rPr>
                <w:b/>
                <w:sz w:val="20"/>
                <w:highlight w:val="white"/>
              </w:rPr>
            </w:r>
            <w:r>
              <w:rPr>
                <w:b/>
                <w:sz w:val="20"/>
                <w:highlight w:val="white"/>
              </w:rPr>
            </w:r>
          </w:p>
          <w:p>
            <w:pPr>
              <w:pStyle w:val="949"/>
              <w:rPr>
                <w:b/>
                <w:sz w:val="20"/>
                <w:highlight w:val="white"/>
              </w:rPr>
            </w:pPr>
            <w:r>
              <w:rPr>
                <w:b/>
                <w:sz w:val="20"/>
                <w:highlight w:val="white"/>
              </w:rPr>
            </w:r>
            <w:r>
              <w:rPr>
                <w:b/>
                <w:sz w:val="20"/>
                <w:highlight w:val="white"/>
              </w:rPr>
            </w:r>
            <w:r>
              <w:rPr>
                <w:b/>
                <w:sz w:val="20"/>
                <w:highlight w:val="white"/>
              </w:rPr>
            </w:r>
          </w:p>
          <w:p>
            <w:pPr>
              <w:pStyle w:val="949"/>
              <w:rPr>
                <w:b/>
                <w:sz w:val="20"/>
                <w:highlight w:val="white"/>
              </w:rPr>
            </w:pPr>
            <w:r>
              <w:rPr>
                <w:b/>
                <w:sz w:val="20"/>
                <w:highlight w:val="white"/>
              </w:rPr>
            </w:r>
            <w:r>
              <w:rPr>
                <w:b/>
                <w:sz w:val="20"/>
                <w:highlight w:val="white"/>
              </w:rPr>
            </w:r>
            <w:r>
              <w:rPr>
                <w:b/>
                <w:sz w:val="20"/>
                <w:highlight w:val="white"/>
              </w:rPr>
            </w:r>
          </w:p>
          <w:p>
            <w:pPr>
              <w:pStyle w:val="949"/>
              <w:rPr>
                <w:b/>
                <w:sz w:val="20"/>
                <w:highlight w:val="white"/>
              </w:rPr>
            </w:pPr>
            <w:r>
              <w:rPr>
                <w:b/>
                <w:sz w:val="20"/>
                <w:highlight w:val="white"/>
              </w:rPr>
            </w:r>
            <w:r>
              <w:rPr>
                <w:b/>
                <w:sz w:val="20"/>
                <w:highlight w:val="white"/>
              </w:rPr>
            </w:r>
            <w:r>
              <w:rPr>
                <w:b/>
                <w:sz w:val="20"/>
                <w:highlight w:val="white"/>
              </w:rPr>
            </w:r>
          </w:p>
          <w:p>
            <w:pPr>
              <w:pStyle w:val="949"/>
              <w:rPr>
                <w:b/>
                <w:sz w:val="20"/>
                <w:highlight w:val="white"/>
              </w:rPr>
            </w:pPr>
            <w:r>
              <w:rPr>
                <w:b/>
                <w:sz w:val="20"/>
                <w:highlight w:val="white"/>
              </w:rPr>
            </w:r>
            <w:r>
              <w:rPr>
                <w:b/>
                <w:sz w:val="20"/>
                <w:highlight w:val="white"/>
              </w:rPr>
            </w:r>
            <w:r>
              <w:rPr>
                <w:b/>
                <w:sz w:val="20"/>
                <w:highlight w:val="white"/>
              </w:rPr>
            </w:r>
          </w:p>
          <w:p>
            <w:pPr>
              <w:pStyle w:val="949"/>
              <w:rPr>
                <w:b/>
                <w:sz w:val="20"/>
                <w:highlight w:val="white"/>
              </w:rPr>
            </w:pPr>
            <w:r>
              <w:rPr>
                <w:b/>
                <w:sz w:val="20"/>
                <w:highlight w:val="white"/>
              </w:rPr>
            </w:r>
            <w:r>
              <w:rPr>
                <w:b/>
                <w:sz w:val="20"/>
                <w:highlight w:val="white"/>
              </w:rPr>
            </w:r>
            <w:r>
              <w:rPr>
                <w:b/>
                <w:sz w:val="20"/>
                <w:highlight w:val="white"/>
              </w:rPr>
            </w:r>
          </w:p>
          <w:p>
            <w:pPr>
              <w:pStyle w:val="949"/>
              <w:rPr>
                <w:b/>
                <w:sz w:val="20"/>
                <w:highlight w:val="white"/>
              </w:rPr>
            </w:pPr>
            <w:r>
              <w:rPr>
                <w:b/>
                <w:sz w:val="20"/>
                <w:highlight w:val="white"/>
              </w:rPr>
            </w:r>
            <w:r>
              <w:rPr>
                <w:b/>
                <w:sz w:val="20"/>
                <w:highlight w:val="white"/>
              </w:rPr>
            </w:r>
            <w:r>
              <w:rPr>
                <w:b/>
                <w:sz w:val="20"/>
                <w:highlight w:val="white"/>
              </w:rPr>
            </w:r>
          </w:p>
          <w:p>
            <w:pPr>
              <w:pStyle w:val="949"/>
              <w:rPr>
                <w:b/>
                <w:sz w:val="20"/>
                <w:highlight w:val="white"/>
              </w:rPr>
            </w:pPr>
            <w:r>
              <w:rPr>
                <w:b/>
                <w:sz w:val="20"/>
                <w:highlight w:val="white"/>
              </w:rPr>
            </w:r>
            <w:r>
              <w:rPr>
                <w:b/>
                <w:sz w:val="20"/>
                <w:highlight w:val="white"/>
              </w:rPr>
            </w:r>
            <w:r>
              <w:rPr>
                <w:b/>
                <w:sz w:val="20"/>
                <w:highlight w:val="white"/>
              </w:rPr>
            </w:r>
          </w:p>
          <w:p>
            <w:pPr>
              <w:pStyle w:val="949"/>
              <w:ind w:left="10"/>
              <w:jc w:val="center"/>
              <w:spacing w:before="150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</w:rPr>
              <w:t xml:space="preserve">3</w:t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</w:tc>
        <w:tc>
          <w:tcPr>
            <w:tcW w:w="5696" w:type="dxa"/>
            <w:textDirection w:val="lrTb"/>
            <w:noWrap w:val="false"/>
          </w:tcPr>
          <w:p>
            <w:pPr>
              <w:pStyle w:val="949"/>
              <w:ind w:left="114"/>
              <w:jc w:val="both"/>
              <w:spacing w:before="5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</w:rPr>
              <w:t xml:space="preserve">Поставщик</w:t>
            </w:r>
            <w:r>
              <w:rPr>
                <w:spacing w:val="-9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гарантирует:</w:t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  <w:p>
            <w:pPr>
              <w:pStyle w:val="949"/>
              <w:numPr>
                <w:numId w:val="1"/>
                <w:ilvl w:val="0"/>
              </w:numPr>
              <w:ind w:left="114" w:right="103" w:firstLine="0"/>
              <w:jc w:val="both"/>
              <w:tabs>
                <w:tab w:val="left" w:pos="330" w:leader="none"/>
              </w:tabs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</w:rPr>
              <w:t xml:space="preserve">легальность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производства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и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ввоза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поставляемых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товаров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pacing w:val="1"/>
                <w:sz w:val="18"/>
                <w:highlight w:val="white"/>
              </w:rPr>
              <w:br/>
            </w:r>
            <w:r>
              <w:rPr>
                <w:sz w:val="18"/>
                <w:highlight w:val="white"/>
              </w:rPr>
              <w:t xml:space="preserve">на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территории</w:t>
            </w:r>
            <w:r>
              <w:rPr>
                <w:spacing w:val="-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Российской Федерации;</w:t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  <w:p>
            <w:pPr>
              <w:pStyle w:val="949"/>
              <w:numPr>
                <w:numId w:val="1"/>
                <w:ilvl w:val="0"/>
              </w:numPr>
              <w:ind w:left="114" w:right="103" w:firstLine="0"/>
              <w:jc w:val="both"/>
              <w:tabs>
                <w:tab w:val="left" w:pos="250" w:leader="none"/>
              </w:tabs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</w:rPr>
              <w:t xml:space="preserve">использование товара по назначению не должно привести к порче или преждевременному износу оборудования, в котором товар будет установлен и для которого он предназначен.  Применение товара </w:t>
            </w:r>
            <w:r>
              <w:rPr>
                <w:sz w:val="18"/>
                <w:highlight w:val="white"/>
              </w:rPr>
              <w:br/>
              <w:t xml:space="preserve">по назначению не должно нарушать действие сертификатов соответствия ГОСТ по безопасности, электромагнитной совместимости, а также пожарной безопасности выданным </w:t>
            </w:r>
            <w:r>
              <w:rPr>
                <w:sz w:val="18"/>
                <w:highlight w:val="white"/>
              </w:rPr>
              <w:br/>
              <w:t xml:space="preserve">на печатающею технику, для которой производится закупаемый товар;</w:t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  <w:p>
            <w:pPr>
              <w:pStyle w:val="949"/>
              <w:numPr>
                <w:numId w:val="1"/>
                <w:ilvl w:val="0"/>
              </w:numPr>
              <w:ind w:left="114" w:right="104" w:firstLine="0"/>
              <w:jc w:val="both"/>
              <w:tabs>
                <w:tab w:val="left" w:pos="349" w:leader="none"/>
              </w:tabs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</w:rPr>
              <w:t xml:space="preserve">что поставляемые товары являются новыми, не бывшими </w:t>
            </w:r>
            <w:r>
              <w:rPr>
                <w:sz w:val="18"/>
                <w:highlight w:val="white"/>
              </w:rPr>
              <w:br/>
              <w:t xml:space="preserve">в употреблении, пригодными к использованию,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без</w:t>
            </w:r>
            <w:r>
              <w:rPr>
                <w:spacing w:val="-2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видимых</w:t>
            </w:r>
            <w:r>
              <w:rPr>
                <w:spacing w:val="-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признаков</w:t>
            </w:r>
            <w:r>
              <w:rPr>
                <w:spacing w:val="-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повреждения.</w:t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  <w:p>
            <w:pPr>
              <w:pStyle w:val="949"/>
              <w:numPr>
                <w:numId w:val="1"/>
                <w:ilvl w:val="0"/>
              </w:numPr>
              <w:ind w:left="114" w:right="104" w:firstLine="0"/>
              <w:jc w:val="both"/>
              <w:tabs>
                <w:tab w:val="left" w:pos="276" w:leader="none"/>
              </w:tabs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</w:rPr>
              <w:t xml:space="preserve">качество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и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безопасность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поставляемого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товара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в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соответствии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pacing w:val="1"/>
                <w:sz w:val="18"/>
                <w:highlight w:val="white"/>
              </w:rPr>
              <w:br/>
            </w:r>
            <w:r>
              <w:rPr>
                <w:sz w:val="18"/>
                <w:highlight w:val="white"/>
              </w:rPr>
              <w:t xml:space="preserve">с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действующими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стандартами,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утвержденными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в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отношении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данного</w:t>
            </w:r>
            <w:r>
              <w:rPr>
                <w:spacing w:val="-42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вида товара. Некачественный товар, признанный таковым при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приемке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товара,</w:t>
            </w:r>
            <w:r>
              <w:rPr>
                <w:spacing w:val="1"/>
                <w:sz w:val="18"/>
                <w:highlight w:val="white"/>
              </w:rPr>
              <w:t xml:space="preserve"> подлежит </w:t>
            </w:r>
            <w:r>
              <w:rPr>
                <w:sz w:val="18"/>
                <w:highlight w:val="white"/>
              </w:rPr>
              <w:t xml:space="preserve">замене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Поставщиком в течение 3 (трёх)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рабочих дней с момента получения письменного (либо по телефону,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факсу)</w:t>
            </w:r>
            <w:r>
              <w:rPr>
                <w:spacing w:val="-2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обращения Заказчика.</w:t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  <w:p>
            <w:pPr>
              <w:pStyle w:val="949"/>
              <w:ind w:left="114" w:right="104"/>
              <w:jc w:val="both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</w:rPr>
              <w:t xml:space="preserve">Безопасность окружающих при использовании: Товар должен быть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безопасным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и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разрешенным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для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применения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на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территории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Российской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Федерации,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то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есть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при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нормальных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или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обоснованно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ожидаемых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условиях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использования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не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должны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причинять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вред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имуществу</w:t>
            </w:r>
            <w:r>
              <w:rPr>
                <w:spacing w:val="-3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Заказчика</w:t>
            </w:r>
            <w:r>
              <w:rPr>
                <w:spacing w:val="-3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и</w:t>
            </w:r>
            <w:r>
              <w:rPr>
                <w:spacing w:val="-2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жизни</w:t>
            </w:r>
            <w:r>
              <w:rPr>
                <w:spacing w:val="-2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и</w:t>
            </w:r>
            <w:r>
              <w:rPr>
                <w:spacing w:val="-2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здоровью</w:t>
            </w:r>
            <w:r>
              <w:rPr>
                <w:spacing w:val="-2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работников</w:t>
            </w:r>
            <w:r>
              <w:rPr>
                <w:spacing w:val="-2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Заказчика.</w:t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  <w:p>
            <w:pPr>
              <w:pStyle w:val="949"/>
              <w:ind w:left="114" w:right="104"/>
              <w:jc w:val="both"/>
              <w:spacing w:lineRule="atLeast" w:line="200"/>
              <w:rPr>
                <w:sz w:val="18"/>
                <w:highlight w:val="white"/>
              </w:rPr>
            </w:pPr>
            <w:r>
              <w:rPr>
                <w:sz w:val="18"/>
                <w:highlight w:val="white"/>
              </w:rPr>
              <w:t xml:space="preserve">Гарантийный срок на поставляемые товары устанавливается не менее</w:t>
            </w:r>
            <w:r>
              <w:rPr>
                <w:spacing w:val="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срока</w:t>
            </w:r>
            <w:r>
              <w:rPr>
                <w:spacing w:val="-1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гарантии,</w:t>
            </w:r>
            <w:r>
              <w:rPr>
                <w:spacing w:val="-2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введенного</w:t>
            </w:r>
            <w:r>
              <w:rPr>
                <w:spacing w:val="-2"/>
                <w:sz w:val="18"/>
                <w:highlight w:val="white"/>
              </w:rPr>
              <w:t xml:space="preserve"> </w:t>
            </w:r>
            <w:r>
              <w:rPr>
                <w:sz w:val="18"/>
                <w:highlight w:val="white"/>
              </w:rPr>
              <w:t xml:space="preserve">изготовителем.</w:t>
            </w:r>
            <w:r>
              <w:rPr>
                <w:sz w:val="18"/>
                <w:highlight w:val="white"/>
              </w:rPr>
            </w:r>
            <w:r>
              <w:rPr>
                <w:sz w:val="18"/>
                <w:highlight w:val="white"/>
              </w:rPr>
            </w:r>
          </w:p>
        </w:tc>
        <w:tc>
          <w:tcPr>
            <w:tcW w:w="1704" w:type="dxa"/>
            <w:textDirection w:val="lrTb"/>
            <w:noWrap w:val="false"/>
          </w:tcPr>
          <w:p>
            <w:pPr>
              <w:pStyle w:val="949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1668" w:type="dxa"/>
            <w:textDirection w:val="lrTb"/>
            <w:noWrap w:val="false"/>
          </w:tcPr>
          <w:p>
            <w:pPr>
              <w:pStyle w:val="949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202"/>
        </w:trPr>
        <w:tc>
          <w:tcPr>
            <w:gridSpan w:val="4"/>
            <w:tcW w:w="9571" w:type="dxa"/>
            <w:textDirection w:val="lrTb"/>
            <w:noWrap w:val="false"/>
          </w:tcPr>
          <w:p>
            <w:pPr>
              <w:ind w:left="2135" w:right="2136"/>
              <w:jc w:val="center"/>
              <w:spacing w:lineRule="exact" w:line="202" w:before="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Формы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требования,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предъявляемые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к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отчетной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документации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</w:tr>
      <w:tr>
        <w:trPr>
          <w:trHeight w:val="207"/>
        </w:trPr>
        <w:tc>
          <w:tcPr>
            <w:gridSpan w:val="4"/>
            <w:tcW w:w="9571" w:type="dxa"/>
            <w:vMerge w:val="restart"/>
            <w:textDirection w:val="lrTb"/>
            <w:noWrap w:val="false"/>
          </w:tcPr>
          <w:p>
            <w:pPr>
              <w:ind w:left="2" w:right="18" w:hanging="2"/>
              <w:jc w:val="both"/>
              <w:rPr>
                <w:sz w:val="18"/>
              </w:rPr>
            </w:pPr>
            <w:r>
              <w:rPr>
                <w:sz w:val="18"/>
              </w:rPr>
              <w:t xml:space="preserve">Отчет о выполнении работ (оказании услуг)/поставке товара, описывающий ход выполнения работ (услуг)/поставку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товара, предоставляется на бумажном носителе, форматом А 4 (2 экз.), и на электронном носителе (CD или DVD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файлом в формате Microsoft Word). Содержание отчета должно отражать выполнение видов работ (услуг</w:t>
            </w:r>
            <w:r>
              <w:rPr>
                <w:sz w:val="18"/>
              </w:rPr>
              <w:t xml:space="preserve">) )</w:t>
            </w:r>
            <w:r>
              <w:rPr>
                <w:sz w:val="18"/>
              </w:rPr>
              <w:t xml:space="preserve">/поставку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товара, предусмотренных государственным контрактом и содержать перечень отчетных документов, предусмотренных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государственным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контрактом.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Отчет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должен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быть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оформлен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установленной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форме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Заказчика.</w:t>
            </w:r>
            <w:r>
              <w:rPr>
                <w:sz w:val="18"/>
              </w:rPr>
              <w:br/>
              <w:t xml:space="preserve">Акт приемки товаров, работ, услуг Ф. 0510452</w:t>
            </w: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</w:rPr>
            </w:r>
          </w:p>
          <w:p>
            <w:pPr>
              <w:ind w:left="2" w:right="22" w:hanging="2"/>
              <w:jc w:val="both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Отчетные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материалы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предоставляются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отдел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государственного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заказа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Финансово-экономического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управления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Федерального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агентства 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делам молодежи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1120" w:right="620" w:bottom="280" w:left="1480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right="229"/>
        <w:jc w:val="right"/>
        <w:spacing w:before="72"/>
        <w:rPr>
          <w:b/>
          <w:sz w:val="24"/>
        </w:rPr>
      </w:pPr>
      <w:r>
        <w:rPr>
          <w:b/>
          <w:sz w:val="24"/>
        </w:rPr>
        <w:t xml:space="preserve">Приложение</w:t>
      </w:r>
      <w:r>
        <w:rPr>
          <w:b/>
          <w:sz w:val="24"/>
        </w:rPr>
      </w:r>
      <w:r>
        <w:rPr>
          <w:b/>
          <w:sz w:val="24"/>
        </w:rPr>
      </w:r>
    </w:p>
    <w:p>
      <w:pPr>
        <w:ind w:left="493" w:right="500"/>
        <w:jc w:val="center"/>
        <w:spacing w:before="138"/>
        <w:rPr>
          <w:b/>
          <w:sz w:val="24"/>
        </w:rPr>
      </w:pPr>
      <w:r>
        <w:rPr>
          <w:b/>
          <w:sz w:val="24"/>
        </w:rPr>
        <w:t xml:space="preserve">Описание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объекта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закупки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(поставляемого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товара)</w:t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947"/>
        <w:ind w:left="0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947"/>
        <w:ind w:left="0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947"/>
        <w:ind w:left="0"/>
        <w:spacing w:before="2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  <w:r>
        <w:rPr>
          <w:b/>
          <w:sz w:val="24"/>
        </w:rPr>
      </w:r>
    </w:p>
    <w:p>
      <w:pPr>
        <w:ind w:left="836" w:right="1105"/>
        <w:jc w:val="center"/>
        <w:spacing w:before="90"/>
        <w:rPr>
          <w:b/>
          <w:sz w:val="24"/>
        </w:rPr>
      </w:pPr>
      <w:r>
        <w:rPr>
          <w:b/>
          <w:sz w:val="24"/>
        </w:rPr>
        <w:t xml:space="preserve">Приложение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характеристиками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представлено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отдельным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файлом.</w:t>
      </w:r>
      <w:r>
        <w:rPr>
          <w:b/>
          <w:sz w:val="24"/>
        </w:rPr>
      </w:r>
      <w:r>
        <w:rPr>
          <w:b/>
          <w:sz w:val="24"/>
        </w:rPr>
      </w:r>
    </w:p>
    <w:p>
      <w:pPr>
        <w:ind w:left="309" w:right="578"/>
        <w:jc w:val="center"/>
        <w:rPr>
          <w:b/>
          <w:sz w:val="24"/>
        </w:rPr>
      </w:pPr>
      <w:r>
        <w:rPr>
          <w:b/>
          <w:sz w:val="24"/>
        </w:rPr>
        <w:t xml:space="preserve">Характеристики в приложении №1 будут заполнены в соответствии с заявкой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победителя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электронного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аукциона.</w:t>
      </w:r>
      <w:r>
        <w:rPr>
          <w:b/>
          <w:sz w:val="24"/>
        </w:rPr>
      </w:r>
      <w:r>
        <w:rPr>
          <w:b/>
          <w:sz w:val="24"/>
        </w:rPr>
      </w:r>
    </w:p>
    <w:p>
      <w:pPr>
        <w:jc w:val="center"/>
        <w:rPr>
          <w:sz w:val="24"/>
        </w:rPr>
        <w:sectPr>
          <w:footnotePr/>
          <w:endnotePr/>
          <w:type w:val="nextPage"/>
          <w:pgSz w:w="11910" w:h="16840" w:orient="portrait"/>
          <w:pgMar w:top="1320" w:right="620" w:bottom="280" w:left="1480" w:header="709" w:footer="709" w:gutter="0"/>
          <w:cols w:num="1" w:sep="0" w:space="1701" w:equalWidth="1"/>
          <w:docGrid w:linePitch="360"/>
        </w:sect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left="12502" w:right="274" w:firstLine="1238"/>
        <w:jc w:val="right"/>
        <w:spacing w:before="80"/>
        <w:rPr>
          <w:b/>
          <w:i/>
        </w:rPr>
      </w:pPr>
      <w:r>
        <w:rPr>
          <w:b/>
          <w:i/>
        </w:rPr>
        <w:t xml:space="preserve">Приложение </w:t>
      </w:r>
      <w:r>
        <w:rPr>
          <w:b/>
          <w:i/>
        </w:rPr>
        <w:br/>
        <w:t xml:space="preserve">к</w:t>
      </w:r>
      <w:r>
        <w:rPr>
          <w:b/>
          <w:i/>
          <w:spacing w:val="-5"/>
        </w:rPr>
        <w:t xml:space="preserve"> </w:t>
      </w:r>
      <w:r>
        <w:rPr>
          <w:b/>
          <w:i/>
        </w:rPr>
        <w:t xml:space="preserve">Описанию</w:t>
      </w:r>
      <w:r>
        <w:rPr>
          <w:b/>
          <w:i/>
          <w:spacing w:val="-4"/>
        </w:rPr>
        <w:t xml:space="preserve"> </w:t>
      </w:r>
      <w:r>
        <w:rPr>
          <w:b/>
          <w:i/>
        </w:rPr>
        <w:t xml:space="preserve">объекта</w:t>
      </w:r>
      <w:r>
        <w:rPr>
          <w:b/>
          <w:i/>
          <w:spacing w:val="-4"/>
        </w:rPr>
        <w:t xml:space="preserve"> </w:t>
      </w:r>
      <w:r>
        <w:rPr>
          <w:b/>
          <w:i/>
        </w:rPr>
        <w:t xml:space="preserve">закупки</w:t>
      </w:r>
      <w:r>
        <w:rPr>
          <w:b/>
          <w:i/>
        </w:rPr>
      </w:r>
      <w:r>
        <w:rPr>
          <w:b/>
          <w:i/>
        </w:rPr>
      </w:r>
    </w:p>
    <w:p>
      <w:pPr>
        <w:pStyle w:val="947"/>
        <w:ind w:left="0"/>
        <w:spacing w:before="2"/>
        <w:rPr>
          <w:b/>
          <w:i/>
          <w:sz w:val="14"/>
        </w:rPr>
      </w:pPr>
      <w:r>
        <w:rPr>
          <w:b/>
          <w:i/>
          <w:sz w:val="14"/>
        </w:rPr>
      </w:r>
      <w:r>
        <w:rPr>
          <w:b/>
          <w:i/>
          <w:sz w:val="14"/>
        </w:rPr>
      </w:r>
      <w:r>
        <w:rPr>
          <w:b/>
          <w:i/>
          <w:sz w:val="14"/>
        </w:rPr>
      </w:r>
    </w:p>
    <w:p>
      <w:pPr>
        <w:ind w:left="4334" w:right="4396"/>
        <w:jc w:val="center"/>
        <w:spacing w:before="90"/>
        <w:rPr>
          <w:b/>
        </w:rPr>
      </w:pPr>
      <w:r>
        <w:rPr>
          <w:b/>
        </w:rPr>
        <w:t xml:space="preserve">ОПИСАНИЕ</w:t>
      </w:r>
      <w:r>
        <w:rPr>
          <w:b/>
          <w:spacing w:val="-6"/>
        </w:rPr>
        <w:t xml:space="preserve"> </w:t>
      </w:r>
      <w:r>
        <w:rPr>
          <w:b/>
        </w:rPr>
        <w:t xml:space="preserve">ОБЪЕКТА</w:t>
      </w:r>
      <w:r>
        <w:rPr>
          <w:b/>
          <w:spacing w:val="-5"/>
        </w:rPr>
        <w:t xml:space="preserve"> </w:t>
      </w:r>
      <w:r>
        <w:rPr>
          <w:b/>
        </w:rPr>
        <w:t xml:space="preserve">ЗАКУПКИ</w:t>
      </w:r>
      <w:r>
        <w:rPr>
          <w:b/>
          <w:spacing w:val="-5"/>
        </w:rPr>
        <w:t xml:space="preserve"> </w:t>
      </w:r>
      <w:r>
        <w:rPr>
          <w:b/>
        </w:rPr>
        <w:t xml:space="preserve">(ПОСТАВЛЯЕМОГО</w:t>
      </w:r>
      <w:r>
        <w:rPr>
          <w:b/>
          <w:spacing w:val="-5"/>
        </w:rPr>
        <w:t xml:space="preserve"> </w:t>
      </w:r>
      <w:r>
        <w:rPr>
          <w:b/>
        </w:rPr>
        <w:t xml:space="preserve">ТОВАРА)</w:t>
      </w:r>
      <w:r>
        <w:rPr>
          <w:b/>
        </w:rPr>
      </w:r>
      <w:r>
        <w:rPr>
          <w:b/>
        </w:rPr>
      </w:r>
    </w:p>
    <w:p>
      <w:pPr>
        <w:pStyle w:val="947"/>
        <w:ind w:left="0"/>
        <w:spacing w:before="7"/>
        <w:rPr>
          <w:b/>
          <w:sz w:val="21"/>
        </w:rPr>
      </w:pPr>
      <w:r>
        <w:rPr>
          <w:b/>
          <w:sz w:val="21"/>
        </w:rPr>
      </w:r>
      <w:r>
        <w:rPr>
          <w:b/>
          <w:sz w:val="21"/>
        </w:rPr>
      </w:r>
      <w:r>
        <w:rPr>
          <w:b/>
          <w:sz w:val="21"/>
        </w:rPr>
      </w:r>
    </w:p>
    <w:tbl>
      <w:tblPr>
        <w:tblW w:w="15876" w:type="dxa"/>
        <w:tblLook w:val="04A0" w:firstRow="1" w:lastRow="0" w:firstColumn="1" w:lastColumn="0" w:noHBand="0" w:noVBand="1"/>
      </w:tblPr>
      <w:tblGrid>
        <w:gridCol w:w="2414"/>
        <w:gridCol w:w="2475"/>
        <w:gridCol w:w="2356"/>
        <w:gridCol w:w="2535"/>
        <w:gridCol w:w="2526"/>
        <w:gridCol w:w="2180"/>
        <w:gridCol w:w="1390"/>
      </w:tblGrid>
      <w:tr>
        <w:trPr>
          <w:trHeight w:val="1200"/>
        </w:trPr>
        <w:tc>
          <w:tcPr>
            <w:tcBorders>
              <w:bottom w:val="single" w:sz="4" w:space="0" w:color="auto"/>
            </w:tcBorders>
            <w:tcW w:w="2414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fill="FFFFFF" w:color="FFFFFF"/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sz="4" w:space="0" w:color="auto"/>
            </w:tcBorders>
            <w:tcW w:w="247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товара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fill="FFFFFF" w:color="FFFFFF"/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sz="4" w:space="0" w:color="auto"/>
            </w:tcBorders>
            <w:tcW w:w="235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Указание на товарный знак (модель, производителя или эквивалент), страну происхождения товара, реестровая запись из РРПП или РРПО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sz="4" w:space="0" w:color="auto"/>
            </w:tcBorders>
            <w:tcW w:w="253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Требуемый параметр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sz="4" w:space="0" w:color="auto"/>
            </w:tcBorders>
            <w:tcW w:w="252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Требуемое значение параметра (или характеристика)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sz="4" w:space="0" w:color="auto"/>
            </w:tcBorders>
            <w:tcW w:w="218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Значение параметра, предлагаемое Участником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fill="FFFFFF" w:color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sz="4" w:space="0" w:color="auto"/>
            </w:tcBorders>
            <w:tcW w:w="139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Единица измерения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1200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41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475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USB флешка 64Gb Kingston DTX/64Gb USB 3.2 Gen 1 (USB 3.0)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35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Требуемый параметр</w:t>
            </w:r>
            <w:r>
              <w:rPr>
                <w:b/>
                <w:bCs/>
                <w:sz w:val="24"/>
                <w:szCs w:val="24"/>
                <w:lang w:val="en-US"/>
              </w:rPr>
            </w:r>
            <w:r>
              <w:rPr>
                <w:b/>
                <w:bCs/>
                <w:sz w:val="24"/>
                <w:szCs w:val="24"/>
                <w:lang w:val="en-US"/>
              </w:rPr>
            </w:r>
          </w:p>
        </w:tc>
        <w:tc>
          <w:tcPr>
            <w:shd w:val="clear" w:fill="FFFFFF" w:color="FFFFFF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3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Требуемое значение параметра (или характеристика)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3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09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Единица измерения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200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41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4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3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Встроенная память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fill="FFFFFF" w:color="FFFFFF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35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64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3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09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200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41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4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3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Максимальная скорость чтения до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fill="FFFFFF" w:color="FFFFFF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35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70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3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09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МБ/сек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200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41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4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3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Максимальная скорость записи до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fill="FFFFFF" w:color="FFFFFF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35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3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09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МБ/сек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200"/>
        </w:trPr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41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47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3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Цвет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fill="FFFFFF" w:color="FFFFFF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535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черный/ голубой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3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09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9"/>
          <w:footnotePr/>
          <w:endnotePr/>
          <w:type w:val="nextPage"/>
          <w:pgSz w:w="16840" w:h="11910" w:orient="landscape"/>
          <w:pgMar w:top="840" w:right="260" w:bottom="298" w:left="920" w:header="0" w:footer="0" w:gutter="0"/>
          <w:cols w:num="1" w:sep="0" w:space="1701" w:equalWidth="1"/>
          <w:docGrid w:linePitch="360"/>
        </w:sectPr>
      </w:pPr>
    </w:p>
    <w:p>
      <w:pPr>
        <w:ind w:left="4179"/>
        <w:jc w:val="both"/>
        <w:spacing w:before="78"/>
        <w:rPr>
          <w:b/>
        </w:rPr>
      </w:pPr>
      <w:r>
        <w:rPr>
          <w:b/>
        </w:rPr>
        <w:t xml:space="preserve">Инструкция</w:t>
      </w:r>
      <w:r>
        <w:rPr>
          <w:b/>
          <w:spacing w:val="-5"/>
        </w:rPr>
        <w:t xml:space="preserve"> </w:t>
      </w:r>
      <w:r>
        <w:rPr>
          <w:b/>
        </w:rPr>
        <w:t xml:space="preserve">по</w:t>
      </w:r>
      <w:r>
        <w:rPr>
          <w:b/>
          <w:spacing w:val="-4"/>
        </w:rPr>
        <w:t xml:space="preserve"> </w:t>
      </w:r>
      <w:r>
        <w:rPr>
          <w:b/>
        </w:rPr>
        <w:t xml:space="preserve">заполнению</w:t>
      </w:r>
      <w:r>
        <w:rPr>
          <w:b/>
          <w:spacing w:val="-4"/>
        </w:rPr>
        <w:t xml:space="preserve"> </w:t>
      </w:r>
      <w:r>
        <w:rPr>
          <w:b/>
        </w:rPr>
        <w:t xml:space="preserve">формы</w:t>
      </w:r>
      <w:r>
        <w:rPr>
          <w:b/>
          <w:spacing w:val="-5"/>
        </w:rPr>
        <w:t xml:space="preserve"> </w:t>
      </w:r>
      <w:r>
        <w:rPr>
          <w:b/>
        </w:rPr>
        <w:t xml:space="preserve">описания</w:t>
      </w:r>
      <w:r>
        <w:rPr>
          <w:b/>
          <w:spacing w:val="-3"/>
        </w:rPr>
        <w:t xml:space="preserve"> </w:t>
      </w:r>
      <w:r>
        <w:rPr>
          <w:b/>
        </w:rPr>
        <w:t xml:space="preserve">характеристик</w:t>
      </w:r>
      <w:r>
        <w:rPr>
          <w:b/>
          <w:spacing w:val="-4"/>
        </w:rPr>
        <w:t xml:space="preserve"> </w:t>
      </w:r>
      <w:r>
        <w:rPr>
          <w:b/>
        </w:rPr>
        <w:t xml:space="preserve">товара</w:t>
      </w:r>
      <w:r>
        <w:rPr>
          <w:b/>
          <w:spacing w:val="-4"/>
        </w:rPr>
        <w:t xml:space="preserve"> </w:t>
      </w:r>
      <w:r>
        <w:rPr>
          <w:b/>
        </w:rPr>
        <w:t xml:space="preserve">(материала)</w:t>
      </w:r>
      <w:r>
        <w:rPr>
          <w:b/>
        </w:rPr>
      </w:r>
      <w:r>
        <w:rPr>
          <w:b/>
        </w:rPr>
      </w:r>
    </w:p>
    <w:p>
      <w:pPr>
        <w:pStyle w:val="947"/>
        <w:ind w:right="276" w:firstLine="851"/>
        <w:jc w:val="both"/>
      </w:pPr>
      <w:r>
        <w:t xml:space="preserve">Участник закупки представляет в любой удобной форме или по форме, рекомендованной заказчиком, информацию о конкретных показателях товара</w:t>
      </w:r>
      <w:r>
        <w:rPr>
          <w:spacing w:val="1"/>
        </w:rPr>
        <w:t xml:space="preserve"> </w:t>
      </w:r>
      <w:r>
        <w:t xml:space="preserve">(материала), в том числе используемого при выполнении работ, оказании услуг, соответствующих значениям, установленным извещением о проведении</w:t>
      </w:r>
      <w:r>
        <w:rPr>
          <w:spacing w:val="1"/>
        </w:rPr>
        <w:t xml:space="preserve"> </w:t>
      </w:r>
      <w:r>
        <w:t xml:space="preserve">электронного аукциона (далее – Извещение) и подлежащих проверке заказчиком при приемке товара, а также сведения о товарном знаке (при наличии),</w:t>
      </w:r>
      <w:r>
        <w:rPr>
          <w:spacing w:val="1"/>
        </w:rPr>
        <w:t xml:space="preserve"> </w:t>
      </w:r>
      <w:r>
        <w:t xml:space="preserve">наименовании страны происхождения товара (наименование страны происхождения товара (в случае установления заказчиком в извещении условий, запретов,</w:t>
      </w:r>
      <w:r>
        <w:rPr>
          <w:spacing w:val="1"/>
        </w:rPr>
        <w:t xml:space="preserve"> </w:t>
      </w:r>
      <w:r>
        <w:t xml:space="preserve">ограничений допуска товаров, происходящих из иностранного государства или группы иностранных государств, в соответствии со </w:t>
      </w:r>
      <w:hyperlink r:id="rId12" w:tooltip="consultantplus://offline/ref%3DE8DDEDFC8C43D2154D3CA2C2D383ECCB292CF8DECC424A9D77C3CCB4A3D0DD64474DB873048F4DA7197152A541F88A92FF578F6D324248B8X4mAK" w:history="1">
        <w:r>
          <w:t xml:space="preserve">статьей 14</w:t>
        </w:r>
      </w:hyperlink>
      <w:r>
        <w:t xml:space="preserve"> настоящего</w:t>
      </w:r>
      <w:r>
        <w:rPr>
          <w:spacing w:val="1"/>
        </w:rPr>
        <w:t xml:space="preserve"> </w:t>
      </w:r>
      <w:r>
        <w:t xml:space="preserve">Федерального</w:t>
      </w:r>
      <w:r>
        <w:rPr>
          <w:spacing w:val="-1"/>
        </w:rPr>
        <w:t xml:space="preserve"> </w:t>
      </w:r>
      <w:r>
        <w:t xml:space="preserve">закона);</w:t>
      </w:r>
    </w:p>
    <w:p>
      <w:pPr>
        <w:pStyle w:val="947"/>
        <w:ind w:right="277" w:firstLine="851"/>
        <w:jc w:val="both"/>
      </w:pPr>
      <w:r>
        <w:t xml:space="preserve">Сведения о качественных, технических характеристиках товара (материала), в том числе используемого при выполнении работ, оказании услуг, </w:t>
      </w:r>
      <w:r>
        <w:br/>
        <w:t xml:space="preserve">его</w:t>
      </w:r>
      <w:r>
        <w:rPr>
          <w:spacing w:val="1"/>
        </w:rPr>
        <w:t xml:space="preserve"> </w:t>
      </w:r>
      <w:r>
        <w:t xml:space="preserve">эксплуатационных,</w:t>
      </w:r>
      <w:r>
        <w:rPr>
          <w:spacing w:val="1"/>
        </w:rPr>
        <w:t xml:space="preserve"> </w:t>
      </w:r>
      <w:r>
        <w:t xml:space="preserve">функциональных</w:t>
      </w:r>
      <w:r>
        <w:rPr>
          <w:spacing w:val="1"/>
        </w:rPr>
        <w:t xml:space="preserve"> </w:t>
      </w:r>
      <w:r>
        <w:t xml:space="preserve">характеристиках</w:t>
      </w:r>
      <w:r>
        <w:rPr>
          <w:spacing w:val="1"/>
        </w:rPr>
        <w:t xml:space="preserve"> </w:t>
      </w:r>
      <w:r>
        <w:t xml:space="preserve">(потребительских</w:t>
      </w:r>
      <w:r>
        <w:rPr>
          <w:spacing w:val="1"/>
        </w:rPr>
        <w:t xml:space="preserve"> </w:t>
      </w:r>
      <w:r>
        <w:t xml:space="preserve">свойствах)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иные</w:t>
      </w:r>
      <w:r>
        <w:rPr>
          <w:spacing w:val="1"/>
        </w:rPr>
        <w:t xml:space="preserve"> </w:t>
      </w:r>
      <w:r>
        <w:t xml:space="preserve">сведения</w:t>
      </w:r>
      <w:r>
        <w:rPr>
          <w:spacing w:val="1"/>
        </w:rPr>
        <w:t xml:space="preserve"> </w:t>
      </w:r>
      <w:r>
        <w:t xml:space="preserve">о</w:t>
      </w:r>
      <w:r>
        <w:rPr>
          <w:spacing w:val="1"/>
        </w:rPr>
        <w:t xml:space="preserve"> </w:t>
      </w:r>
      <w:r>
        <w:t xml:space="preserve">товаре,</w:t>
      </w:r>
      <w:r>
        <w:rPr>
          <w:spacing w:val="1"/>
        </w:rPr>
        <w:t xml:space="preserve"> </w:t>
      </w:r>
      <w:r>
        <w:t xml:space="preserve">представление</w:t>
      </w:r>
      <w:r>
        <w:rPr>
          <w:spacing w:val="1"/>
        </w:rPr>
        <w:t xml:space="preserve"> </w:t>
      </w:r>
      <w:r>
        <w:t xml:space="preserve">которых</w:t>
      </w:r>
      <w:r>
        <w:rPr>
          <w:spacing w:val="1"/>
        </w:rPr>
        <w:t xml:space="preserve"> </w:t>
      </w:r>
      <w:r>
        <w:t xml:space="preserve">предусмотрено</w:t>
      </w:r>
      <w:r>
        <w:rPr>
          <w:spacing w:val="1"/>
        </w:rPr>
        <w:t xml:space="preserve"> </w:t>
      </w:r>
      <w:r>
        <w:t xml:space="preserve">извещением (далее – Сведения о товаре) должны содержать конкретные значения параметров товара, в соответствии с которыми заказчик осуществляет</w:t>
      </w:r>
      <w:r>
        <w:rPr>
          <w:spacing w:val="1"/>
        </w:rPr>
        <w:t xml:space="preserve"> </w:t>
      </w:r>
      <w:r>
        <w:t xml:space="preserve">приемку товара при выполнении работ, оказании услуг (за исключением случаев, когда производитель товара по данному показателю не использует конкретное</w:t>
      </w:r>
      <w:r>
        <w:rPr>
          <w:spacing w:val="-52"/>
        </w:rPr>
        <w:t xml:space="preserve"> </w:t>
      </w:r>
      <w:r>
        <w:t xml:space="preserve">значение).</w:t>
      </w:r>
    </w:p>
    <w:p>
      <w:pPr>
        <w:pStyle w:val="947"/>
        <w:ind w:right="280" w:firstLine="851"/>
        <w:jc w:val="both"/>
      </w:pPr>
      <w:r>
        <w:t xml:space="preserve">Предоставляемая участником информация не должна сопровождаться словами «эквивалент», «аналог», «типа», «не менее», «не более», «не ниже», </w:t>
      </w:r>
      <w:r>
        <w:br/>
        <w:t xml:space="preserve">«не</w:t>
      </w:r>
      <w:r>
        <w:rPr>
          <w:spacing w:val="-52"/>
        </w:rPr>
        <w:t xml:space="preserve"> </w:t>
      </w:r>
      <w:r>
        <w:t xml:space="preserve">выше», («от», «до»), «должно быть», «может быть», «возможно», «в пределах», «типа» и т.п. и не должна допускать разночтения или двусмысленного</w:t>
      </w:r>
      <w:r>
        <w:rPr>
          <w:spacing w:val="1"/>
        </w:rPr>
        <w:t xml:space="preserve"> </w:t>
      </w:r>
      <w:r>
        <w:t xml:space="preserve">толкования.</w:t>
      </w:r>
    </w:p>
    <w:p>
      <w:pPr>
        <w:pStyle w:val="947"/>
        <w:ind w:left="1064"/>
        <w:jc w:val="both"/>
      </w:pPr>
      <w:r>
        <w:t xml:space="preserve">В</w:t>
      </w:r>
      <w:r>
        <w:rPr>
          <w:spacing w:val="-4"/>
        </w:rPr>
        <w:t xml:space="preserve"> </w:t>
      </w:r>
      <w:r>
        <w:t xml:space="preserve">форме</w:t>
      </w:r>
      <w:r>
        <w:rPr>
          <w:spacing w:val="-3"/>
        </w:rPr>
        <w:t xml:space="preserve"> </w:t>
      </w:r>
      <w:r>
        <w:t xml:space="preserve">могут</w:t>
      </w:r>
      <w:r>
        <w:rPr>
          <w:spacing w:val="-5"/>
        </w:rPr>
        <w:t xml:space="preserve"> </w:t>
      </w:r>
      <w:r>
        <w:t xml:space="preserve">быть</w:t>
      </w:r>
      <w:r>
        <w:rPr>
          <w:spacing w:val="-4"/>
        </w:rPr>
        <w:t xml:space="preserve"> </w:t>
      </w:r>
      <w:r>
        <w:t xml:space="preserve">использованы</w:t>
      </w:r>
      <w:r>
        <w:rPr>
          <w:spacing w:val="-3"/>
        </w:rPr>
        <w:t xml:space="preserve"> </w:t>
      </w:r>
      <w:r>
        <w:t xml:space="preserve">следующие</w:t>
      </w:r>
      <w:r>
        <w:rPr>
          <w:spacing w:val="-4"/>
        </w:rPr>
        <w:t xml:space="preserve"> </w:t>
      </w:r>
      <w:r>
        <w:t xml:space="preserve">знаки,</w:t>
      </w:r>
      <w:r>
        <w:rPr>
          <w:spacing w:val="-3"/>
        </w:rPr>
        <w:t xml:space="preserve"> </w:t>
      </w:r>
      <w:r>
        <w:t xml:space="preserve">символы</w:t>
      </w:r>
      <w:r>
        <w:rPr>
          <w:spacing w:val="-4"/>
        </w:rPr>
        <w:t xml:space="preserve"> </w:t>
      </w:r>
      <w:r>
        <w:t xml:space="preserve">и</w:t>
      </w:r>
      <w:r>
        <w:rPr>
          <w:spacing w:val="-3"/>
        </w:rPr>
        <w:t xml:space="preserve"> </w:t>
      </w:r>
      <w:r>
        <w:t xml:space="preserve">обозначения:</w:t>
      </w:r>
    </w:p>
    <w:p>
      <w:pPr>
        <w:pStyle w:val="947"/>
        <w:ind w:right="279" w:firstLine="851"/>
        <w:jc w:val="both"/>
      </w:pPr>
      <w:r>
        <w:t xml:space="preserve">Символ «±» - означает что, участнику следует представить в заявке конкретное значение параметра равное указанному или с отклонением в большую</w:t>
      </w:r>
      <w:r>
        <w:rPr>
          <w:spacing w:val="1"/>
        </w:rPr>
        <w:t xml:space="preserve"> </w:t>
      </w:r>
      <w:r>
        <w:t xml:space="preserve">или</w:t>
      </w:r>
      <w:r>
        <w:rPr>
          <w:spacing w:val="-1"/>
        </w:rPr>
        <w:t xml:space="preserve"> </w:t>
      </w:r>
      <w:r>
        <w:t xml:space="preserve">меньшую</w:t>
      </w:r>
      <w:r>
        <w:rPr>
          <w:spacing w:val="-1"/>
        </w:rPr>
        <w:t xml:space="preserve"> </w:t>
      </w:r>
      <w:r>
        <w:t xml:space="preserve">сторону</w:t>
      </w:r>
      <w:r>
        <w:rPr>
          <w:spacing w:val="-1"/>
        </w:rPr>
        <w:t xml:space="preserve"> </w:t>
      </w:r>
      <w:r>
        <w:t xml:space="preserve">в пределах</w:t>
      </w:r>
      <w:r>
        <w:rPr>
          <w:spacing w:val="-1"/>
        </w:rPr>
        <w:t xml:space="preserve"> </w:t>
      </w:r>
      <w:r>
        <w:t xml:space="preserve">указанного</w:t>
      </w:r>
      <w:r>
        <w:rPr>
          <w:spacing w:val="-1"/>
        </w:rPr>
        <w:t xml:space="preserve"> </w:t>
      </w:r>
      <w:r>
        <w:t xml:space="preserve">предельного</w:t>
      </w:r>
      <w:r>
        <w:rPr>
          <w:spacing w:val="-1"/>
        </w:rPr>
        <w:t xml:space="preserve"> </w:t>
      </w:r>
      <w:r>
        <w:t xml:space="preserve">отклонения.</w:t>
      </w:r>
    </w:p>
    <w:p>
      <w:pPr>
        <w:pStyle w:val="947"/>
        <w:ind w:left="1064" w:right="1832"/>
      </w:pPr>
      <w:r>
        <w:t xml:space="preserve">Символ</w:t>
      </w:r>
      <w:r>
        <w:rPr>
          <w:spacing w:val="-5"/>
        </w:rPr>
        <w:t xml:space="preserve"> </w:t>
      </w:r>
      <w:r>
        <w:t xml:space="preserve">«&lt;»</w:t>
      </w:r>
      <w:r>
        <w:rPr>
          <w:spacing w:val="-4"/>
        </w:rPr>
        <w:t xml:space="preserve"> </w:t>
      </w:r>
      <w:r>
        <w:t xml:space="preserve">-</w:t>
      </w:r>
      <w:r>
        <w:rPr>
          <w:spacing w:val="-3"/>
        </w:rPr>
        <w:t xml:space="preserve"> </w:t>
      </w:r>
      <w:r>
        <w:t xml:space="preserve">означает</w:t>
      </w:r>
      <w:r>
        <w:rPr>
          <w:spacing w:val="-5"/>
        </w:rPr>
        <w:t xml:space="preserve"> </w:t>
      </w:r>
      <w:r>
        <w:t xml:space="preserve">что,</w:t>
      </w:r>
      <w:r>
        <w:rPr>
          <w:spacing w:val="-3"/>
        </w:rPr>
        <w:t xml:space="preserve"> </w:t>
      </w:r>
      <w:r>
        <w:t xml:space="preserve">участнику</w:t>
      </w:r>
      <w:r>
        <w:rPr>
          <w:spacing w:val="-5"/>
        </w:rPr>
        <w:t xml:space="preserve"> </w:t>
      </w:r>
      <w:r>
        <w:t xml:space="preserve">следует</w:t>
      </w:r>
      <w:r>
        <w:rPr>
          <w:spacing w:val="-5"/>
        </w:rPr>
        <w:t xml:space="preserve"> </w:t>
      </w:r>
      <w:r>
        <w:t xml:space="preserve">представить</w:t>
      </w:r>
      <w:r>
        <w:rPr>
          <w:spacing w:val="-4"/>
        </w:rPr>
        <w:t xml:space="preserve"> </w:t>
      </w:r>
      <w:r>
        <w:t xml:space="preserve">в</w:t>
      </w:r>
      <w:r>
        <w:rPr>
          <w:spacing w:val="-4"/>
        </w:rPr>
        <w:t xml:space="preserve"> </w:t>
      </w:r>
      <w:r>
        <w:t xml:space="preserve">заявке</w:t>
      </w:r>
      <w:r>
        <w:rPr>
          <w:spacing w:val="-3"/>
        </w:rPr>
        <w:t xml:space="preserve"> </w:t>
      </w:r>
      <w:r>
        <w:t xml:space="preserve">конкретное</w:t>
      </w:r>
      <w:r>
        <w:rPr>
          <w:spacing w:val="-4"/>
        </w:rPr>
        <w:t xml:space="preserve"> </w:t>
      </w:r>
      <w:r>
        <w:t xml:space="preserve">значение</w:t>
      </w:r>
      <w:r>
        <w:rPr>
          <w:spacing w:val="-4"/>
        </w:rPr>
        <w:t xml:space="preserve"> </w:t>
      </w:r>
      <w:r>
        <w:t xml:space="preserve">параметра,</w:t>
      </w:r>
      <w:r>
        <w:rPr>
          <w:spacing w:val="-4"/>
        </w:rPr>
        <w:t xml:space="preserve"> </w:t>
      </w:r>
      <w:r>
        <w:t xml:space="preserve">менее</w:t>
      </w:r>
      <w:r>
        <w:rPr>
          <w:spacing w:val="-4"/>
        </w:rPr>
        <w:t xml:space="preserve"> </w:t>
      </w:r>
      <w:r>
        <w:t xml:space="preserve">указанного</w:t>
      </w:r>
      <w:r>
        <w:rPr>
          <w:spacing w:val="-3"/>
        </w:rPr>
        <w:t xml:space="preserve"> </w:t>
      </w:r>
      <w:r>
        <w:t xml:space="preserve">значения.</w:t>
      </w:r>
      <w:r>
        <w:rPr>
          <w:spacing w:val="1"/>
        </w:rPr>
        <w:t xml:space="preserve"> </w:t>
      </w:r>
      <w:r>
        <w:t xml:space="preserve">Символ</w:t>
      </w:r>
      <w:r>
        <w:rPr>
          <w:spacing w:val="-5"/>
        </w:rPr>
        <w:t xml:space="preserve"> </w:t>
      </w:r>
      <w:r>
        <w:t xml:space="preserve">«&gt;»</w:t>
      </w:r>
      <w:r>
        <w:rPr>
          <w:spacing w:val="-3"/>
        </w:rPr>
        <w:t xml:space="preserve"> </w:t>
      </w:r>
      <w:r>
        <w:t xml:space="preserve">-</w:t>
      </w:r>
      <w:r>
        <w:rPr>
          <w:spacing w:val="-4"/>
        </w:rPr>
        <w:t xml:space="preserve"> </w:t>
      </w:r>
      <w:r>
        <w:t xml:space="preserve">означает</w:t>
      </w:r>
      <w:r>
        <w:rPr>
          <w:spacing w:val="-4"/>
        </w:rPr>
        <w:t xml:space="preserve"> </w:t>
      </w:r>
      <w:r>
        <w:t xml:space="preserve">что,</w:t>
      </w:r>
      <w:r>
        <w:rPr>
          <w:spacing w:val="-4"/>
        </w:rPr>
        <w:t xml:space="preserve"> </w:t>
      </w:r>
      <w:r>
        <w:t xml:space="preserve">участнику</w:t>
      </w:r>
      <w:r>
        <w:rPr>
          <w:spacing w:val="-4"/>
        </w:rPr>
        <w:t xml:space="preserve"> </w:t>
      </w:r>
      <w:r>
        <w:t xml:space="preserve">следует</w:t>
      </w:r>
      <w:r>
        <w:rPr>
          <w:spacing w:val="-5"/>
        </w:rPr>
        <w:t xml:space="preserve"> </w:t>
      </w:r>
      <w:r>
        <w:t xml:space="preserve">представить</w:t>
      </w:r>
      <w:r>
        <w:rPr>
          <w:spacing w:val="-4"/>
        </w:rPr>
        <w:t xml:space="preserve"> </w:t>
      </w:r>
      <w:r>
        <w:t xml:space="preserve">в</w:t>
      </w:r>
      <w:r>
        <w:rPr>
          <w:spacing w:val="-4"/>
        </w:rPr>
        <w:t xml:space="preserve"> </w:t>
      </w:r>
      <w:r>
        <w:t xml:space="preserve">заявке</w:t>
      </w:r>
      <w:r>
        <w:rPr>
          <w:spacing w:val="-3"/>
        </w:rPr>
        <w:t xml:space="preserve"> </w:t>
      </w:r>
      <w:r>
        <w:t xml:space="preserve">конкретное</w:t>
      </w:r>
      <w:r>
        <w:rPr>
          <w:spacing w:val="-4"/>
        </w:rPr>
        <w:t xml:space="preserve"> </w:t>
      </w:r>
      <w:r>
        <w:t xml:space="preserve">значение</w:t>
      </w:r>
      <w:r>
        <w:rPr>
          <w:spacing w:val="-3"/>
        </w:rPr>
        <w:t xml:space="preserve"> </w:t>
      </w:r>
      <w:r>
        <w:t xml:space="preserve">параметра,</w:t>
      </w:r>
      <w:r>
        <w:rPr>
          <w:spacing w:val="-5"/>
        </w:rPr>
        <w:t xml:space="preserve"> </w:t>
      </w:r>
      <w:r>
        <w:t xml:space="preserve">более</w:t>
      </w:r>
      <w:r>
        <w:rPr>
          <w:spacing w:val="-3"/>
        </w:rPr>
        <w:t xml:space="preserve"> </w:t>
      </w:r>
      <w:r>
        <w:t xml:space="preserve">указанного</w:t>
      </w:r>
      <w:r>
        <w:rPr>
          <w:spacing w:val="-4"/>
        </w:rPr>
        <w:t xml:space="preserve"> </w:t>
      </w:r>
      <w:r>
        <w:t xml:space="preserve">значения.</w:t>
      </w:r>
    </w:p>
    <w:p>
      <w:pPr>
        <w:pStyle w:val="947"/>
        <w:ind w:left="1064" w:right="370"/>
      </w:pPr>
      <w:r>
        <w:t xml:space="preserve">Символ</w:t>
      </w:r>
      <w:r>
        <w:rPr>
          <w:spacing w:val="-5"/>
        </w:rPr>
        <w:t xml:space="preserve"> </w:t>
      </w:r>
      <w:r>
        <w:t xml:space="preserve">«≥»</w:t>
      </w:r>
      <w:r>
        <w:rPr>
          <w:spacing w:val="-3"/>
        </w:rPr>
        <w:t xml:space="preserve"> </w:t>
      </w:r>
      <w:r>
        <w:t xml:space="preserve">-</w:t>
      </w:r>
      <w:r>
        <w:rPr>
          <w:spacing w:val="-3"/>
        </w:rPr>
        <w:t xml:space="preserve"> </w:t>
      </w:r>
      <w:r>
        <w:t xml:space="preserve">означает</w:t>
      </w:r>
      <w:r>
        <w:rPr>
          <w:spacing w:val="-5"/>
        </w:rPr>
        <w:t xml:space="preserve"> </w:t>
      </w:r>
      <w:r>
        <w:t xml:space="preserve">что,</w:t>
      </w:r>
      <w:r>
        <w:rPr>
          <w:spacing w:val="-3"/>
        </w:rPr>
        <w:t xml:space="preserve"> </w:t>
      </w:r>
      <w:r>
        <w:t xml:space="preserve">участнику</w:t>
      </w:r>
      <w:r>
        <w:rPr>
          <w:spacing w:val="-4"/>
        </w:rPr>
        <w:t xml:space="preserve"> </w:t>
      </w:r>
      <w:r>
        <w:t xml:space="preserve">следует</w:t>
      </w:r>
      <w:r>
        <w:rPr>
          <w:spacing w:val="-5"/>
        </w:rPr>
        <w:t xml:space="preserve"> </w:t>
      </w:r>
      <w:r>
        <w:t xml:space="preserve">представить</w:t>
      </w:r>
      <w:r>
        <w:rPr>
          <w:spacing w:val="-4"/>
        </w:rPr>
        <w:t xml:space="preserve"> </w:t>
      </w:r>
      <w:r>
        <w:t xml:space="preserve">в</w:t>
      </w:r>
      <w:r>
        <w:rPr>
          <w:spacing w:val="-3"/>
        </w:rPr>
        <w:t xml:space="preserve"> </w:t>
      </w:r>
      <w:r>
        <w:t xml:space="preserve">заявке</w:t>
      </w:r>
      <w:r>
        <w:rPr>
          <w:spacing w:val="-4"/>
        </w:rPr>
        <w:t xml:space="preserve"> </w:t>
      </w:r>
      <w:r>
        <w:t xml:space="preserve">конкретное</w:t>
      </w:r>
      <w:r>
        <w:rPr>
          <w:spacing w:val="-3"/>
        </w:rPr>
        <w:t xml:space="preserve"> </w:t>
      </w:r>
      <w:r>
        <w:t xml:space="preserve">значение</w:t>
      </w:r>
      <w:r>
        <w:rPr>
          <w:spacing w:val="-3"/>
        </w:rPr>
        <w:t xml:space="preserve"> </w:t>
      </w:r>
      <w:r>
        <w:t xml:space="preserve">параметра,</w:t>
      </w:r>
      <w:r>
        <w:rPr>
          <w:spacing w:val="-5"/>
        </w:rPr>
        <w:t xml:space="preserve"> </w:t>
      </w:r>
      <w:r>
        <w:t xml:space="preserve">более</w:t>
      </w:r>
      <w:r>
        <w:rPr>
          <w:spacing w:val="-3"/>
        </w:rPr>
        <w:t xml:space="preserve"> </w:t>
      </w:r>
      <w:r>
        <w:t xml:space="preserve">указанного</w:t>
      </w:r>
      <w:r>
        <w:rPr>
          <w:spacing w:val="-3"/>
        </w:rPr>
        <w:t xml:space="preserve"> </w:t>
      </w:r>
      <w:r>
        <w:t xml:space="preserve">значения</w:t>
      </w:r>
      <w:r>
        <w:rPr>
          <w:spacing w:val="-4"/>
        </w:rPr>
        <w:t xml:space="preserve"> </w:t>
      </w:r>
      <w:r>
        <w:t xml:space="preserve">или</w:t>
      </w:r>
      <w:r>
        <w:rPr>
          <w:spacing w:val="-3"/>
        </w:rPr>
        <w:t xml:space="preserve"> </w:t>
      </w:r>
      <w:r>
        <w:t xml:space="preserve">равное</w:t>
      </w:r>
      <w:r>
        <w:rPr>
          <w:spacing w:val="-3"/>
        </w:rPr>
        <w:t xml:space="preserve"> </w:t>
      </w:r>
      <w:r>
        <w:t xml:space="preserve">ему.</w:t>
      </w:r>
      <w:r>
        <w:rPr>
          <w:spacing w:val="1"/>
        </w:rPr>
        <w:t xml:space="preserve"> </w:t>
      </w:r>
      <w:r>
        <w:t xml:space="preserve">Символ</w:t>
      </w:r>
      <w:r>
        <w:rPr>
          <w:spacing w:val="-5"/>
        </w:rPr>
        <w:t xml:space="preserve"> </w:t>
      </w:r>
      <w:r>
        <w:t xml:space="preserve">«≤»-означает</w:t>
      </w:r>
      <w:r>
        <w:rPr>
          <w:spacing w:val="-4"/>
        </w:rPr>
        <w:t xml:space="preserve"> </w:t>
      </w:r>
      <w:r>
        <w:t xml:space="preserve">что,</w:t>
      </w:r>
      <w:r>
        <w:rPr>
          <w:spacing w:val="-4"/>
        </w:rPr>
        <w:t xml:space="preserve"> </w:t>
      </w:r>
      <w:r>
        <w:t xml:space="preserve">участнику</w:t>
      </w:r>
      <w:r>
        <w:rPr>
          <w:spacing w:val="-4"/>
        </w:rPr>
        <w:t xml:space="preserve"> </w:t>
      </w:r>
      <w:r>
        <w:t xml:space="preserve">следует</w:t>
      </w:r>
      <w:r>
        <w:rPr>
          <w:spacing w:val="-4"/>
        </w:rPr>
        <w:t xml:space="preserve"> </w:t>
      </w:r>
      <w:r>
        <w:t xml:space="preserve">представить</w:t>
      </w:r>
      <w:r>
        <w:rPr>
          <w:spacing w:val="-5"/>
        </w:rPr>
        <w:t xml:space="preserve"> </w:t>
      </w:r>
      <w:r>
        <w:t xml:space="preserve">в</w:t>
      </w:r>
      <w:r>
        <w:rPr>
          <w:spacing w:val="-3"/>
        </w:rPr>
        <w:t xml:space="preserve"> </w:t>
      </w:r>
      <w:r>
        <w:t xml:space="preserve">заявке</w:t>
      </w:r>
      <w:r>
        <w:rPr>
          <w:spacing w:val="-4"/>
        </w:rPr>
        <w:t xml:space="preserve"> </w:t>
      </w:r>
      <w:r>
        <w:t xml:space="preserve">конкретное</w:t>
      </w:r>
      <w:r>
        <w:rPr>
          <w:spacing w:val="-3"/>
        </w:rPr>
        <w:t xml:space="preserve"> </w:t>
      </w:r>
      <w:r>
        <w:t xml:space="preserve">значение</w:t>
      </w:r>
      <w:r>
        <w:rPr>
          <w:spacing w:val="-3"/>
        </w:rPr>
        <w:t xml:space="preserve"> </w:t>
      </w:r>
      <w:r>
        <w:t xml:space="preserve">параметра,</w:t>
      </w:r>
      <w:r>
        <w:rPr>
          <w:spacing w:val="-5"/>
        </w:rPr>
        <w:t xml:space="preserve"> </w:t>
      </w:r>
      <w:r>
        <w:t xml:space="preserve">менее</w:t>
      </w:r>
      <w:r>
        <w:rPr>
          <w:spacing w:val="-3"/>
        </w:rPr>
        <w:t xml:space="preserve"> </w:t>
      </w:r>
      <w:r>
        <w:t xml:space="preserve">указанного</w:t>
      </w:r>
      <w:r>
        <w:rPr>
          <w:spacing w:val="-4"/>
        </w:rPr>
        <w:t xml:space="preserve"> </w:t>
      </w:r>
      <w:r>
        <w:t xml:space="preserve">значения</w:t>
      </w:r>
      <w:r>
        <w:rPr>
          <w:spacing w:val="-3"/>
        </w:rPr>
        <w:t xml:space="preserve"> </w:t>
      </w:r>
      <w:r>
        <w:t xml:space="preserve">или</w:t>
      </w:r>
      <w:r>
        <w:rPr>
          <w:spacing w:val="-3"/>
        </w:rPr>
        <w:t xml:space="preserve"> </w:t>
      </w:r>
      <w:r>
        <w:t xml:space="preserve">равное</w:t>
      </w:r>
      <w:r>
        <w:rPr>
          <w:spacing w:val="-4"/>
        </w:rPr>
        <w:t xml:space="preserve"> </w:t>
      </w:r>
      <w:r>
        <w:t xml:space="preserve">ему.</w:t>
      </w:r>
    </w:p>
    <w:p>
      <w:pPr>
        <w:pStyle w:val="947"/>
        <w:ind w:firstLine="851"/>
      </w:pPr>
      <w:r>
        <w:t xml:space="preserve">При</w:t>
      </w:r>
      <w:r>
        <w:rPr>
          <w:spacing w:val="3"/>
        </w:rPr>
        <w:t xml:space="preserve"> </w:t>
      </w:r>
      <w:r>
        <w:t xml:space="preserve">этом,</w:t>
      </w:r>
      <w:r>
        <w:rPr>
          <w:spacing w:val="4"/>
        </w:rPr>
        <w:t xml:space="preserve"> </w:t>
      </w:r>
      <w:r>
        <w:t xml:space="preserve">символы</w:t>
      </w:r>
      <w:r>
        <w:rPr>
          <w:spacing w:val="4"/>
        </w:rPr>
        <w:t xml:space="preserve"> </w:t>
      </w:r>
      <w:r>
        <w:t xml:space="preserve">«±»,</w:t>
      </w:r>
      <w:r>
        <w:rPr>
          <w:spacing w:val="3"/>
        </w:rPr>
        <w:t xml:space="preserve"> </w:t>
      </w:r>
      <w:r>
        <w:t xml:space="preserve">«&lt;»,</w:t>
      </w:r>
      <w:r>
        <w:rPr>
          <w:spacing w:val="4"/>
        </w:rPr>
        <w:t xml:space="preserve"> </w:t>
      </w:r>
      <w:r>
        <w:t xml:space="preserve">«&gt;»,</w:t>
      </w:r>
      <w:r>
        <w:rPr>
          <w:spacing w:val="4"/>
        </w:rPr>
        <w:t xml:space="preserve"> </w:t>
      </w:r>
      <w:r>
        <w:t xml:space="preserve">«≥»,</w:t>
      </w:r>
      <w:r>
        <w:rPr>
          <w:spacing w:val="3"/>
        </w:rPr>
        <w:t xml:space="preserve"> </w:t>
      </w:r>
      <w:r>
        <w:t xml:space="preserve">«≤»</w:t>
      </w:r>
      <w:r>
        <w:rPr>
          <w:spacing w:val="4"/>
        </w:rPr>
        <w:t xml:space="preserve"> </w:t>
      </w:r>
      <w:r>
        <w:t xml:space="preserve">устанавливаются</w:t>
      </w:r>
      <w:r>
        <w:rPr>
          <w:spacing w:val="4"/>
        </w:rPr>
        <w:t xml:space="preserve"> </w:t>
      </w:r>
      <w:r>
        <w:t xml:space="preserve">в</w:t>
      </w:r>
      <w:r>
        <w:rPr>
          <w:spacing w:val="4"/>
        </w:rPr>
        <w:t xml:space="preserve"> </w:t>
      </w:r>
      <w:r>
        <w:t xml:space="preserve">поле</w:t>
      </w:r>
      <w:r>
        <w:rPr>
          <w:spacing w:val="3"/>
        </w:rPr>
        <w:t xml:space="preserve"> </w:t>
      </w:r>
      <w:r>
        <w:t xml:space="preserve">«Требуемое</w:t>
      </w:r>
      <w:r>
        <w:rPr>
          <w:spacing w:val="4"/>
        </w:rPr>
        <w:t xml:space="preserve"> </w:t>
      </w:r>
      <w:r>
        <w:t xml:space="preserve">значение</w:t>
      </w:r>
      <w:r>
        <w:rPr>
          <w:spacing w:val="4"/>
        </w:rPr>
        <w:t xml:space="preserve"> </w:t>
      </w:r>
      <w:r>
        <w:t xml:space="preserve">параметра»</w:t>
      </w:r>
      <w:r>
        <w:rPr>
          <w:spacing w:val="3"/>
        </w:rPr>
        <w:t xml:space="preserve"> </w:t>
      </w:r>
      <w:r>
        <w:t xml:space="preserve">Сведений</w:t>
      </w:r>
      <w:r>
        <w:rPr>
          <w:spacing w:val="4"/>
        </w:rPr>
        <w:t xml:space="preserve"> </w:t>
      </w:r>
      <w:r>
        <w:t xml:space="preserve">о</w:t>
      </w:r>
      <w:r>
        <w:rPr>
          <w:spacing w:val="4"/>
        </w:rPr>
        <w:t xml:space="preserve"> </w:t>
      </w:r>
      <w:r>
        <w:t xml:space="preserve">товарах</w:t>
      </w:r>
      <w:r>
        <w:rPr>
          <w:spacing w:val="4"/>
        </w:rPr>
        <w:t xml:space="preserve"> </w:t>
      </w:r>
      <w:r>
        <w:t xml:space="preserve">слева</w:t>
      </w:r>
      <w:r>
        <w:rPr>
          <w:spacing w:val="3"/>
        </w:rPr>
        <w:t xml:space="preserve"> </w:t>
      </w:r>
      <w:r>
        <w:t xml:space="preserve">от</w:t>
      </w:r>
      <w:r>
        <w:rPr>
          <w:spacing w:val="4"/>
        </w:rPr>
        <w:t xml:space="preserve"> </w:t>
      </w:r>
      <w:r>
        <w:t xml:space="preserve">числового</w:t>
      </w:r>
      <w:r>
        <w:rPr>
          <w:spacing w:val="4"/>
        </w:rPr>
        <w:t xml:space="preserve"> </w:t>
      </w:r>
      <w:r>
        <w:t xml:space="preserve">значения</w:t>
      </w:r>
      <w:r>
        <w:rPr>
          <w:spacing w:val="1"/>
        </w:rPr>
        <w:t xml:space="preserve"> </w:t>
      </w:r>
      <w:r>
        <w:t xml:space="preserve">параметра.</w:t>
      </w:r>
    </w:p>
    <w:p>
      <w:pPr>
        <w:pStyle w:val="947"/>
        <w:ind w:left="1064" w:right="1832"/>
      </w:pPr>
      <w:r>
        <w:t xml:space="preserve">Слова</w:t>
      </w:r>
      <w:r>
        <w:rPr>
          <w:spacing w:val="-4"/>
        </w:rPr>
        <w:t xml:space="preserve"> </w:t>
      </w:r>
      <w:r>
        <w:t xml:space="preserve">«менее»</w:t>
      </w:r>
      <w:r>
        <w:rPr>
          <w:spacing w:val="-3"/>
        </w:rPr>
        <w:t xml:space="preserve"> </w:t>
      </w:r>
      <w:r>
        <w:t xml:space="preserve">-</w:t>
      </w:r>
      <w:r>
        <w:rPr>
          <w:spacing w:val="-4"/>
        </w:rPr>
        <w:t xml:space="preserve"> </w:t>
      </w:r>
      <w:r>
        <w:t xml:space="preserve">означает</w:t>
      </w:r>
      <w:r>
        <w:rPr>
          <w:spacing w:val="-4"/>
        </w:rPr>
        <w:t xml:space="preserve"> </w:t>
      </w:r>
      <w:r>
        <w:t xml:space="preserve">что,</w:t>
      </w:r>
      <w:r>
        <w:rPr>
          <w:spacing w:val="-3"/>
        </w:rPr>
        <w:t xml:space="preserve"> </w:t>
      </w:r>
      <w:r>
        <w:t xml:space="preserve">участнику</w:t>
      </w:r>
      <w:r>
        <w:rPr>
          <w:spacing w:val="-5"/>
        </w:rPr>
        <w:t xml:space="preserve"> </w:t>
      </w:r>
      <w:r>
        <w:t xml:space="preserve">следует</w:t>
      </w:r>
      <w:r>
        <w:rPr>
          <w:spacing w:val="-4"/>
        </w:rPr>
        <w:t xml:space="preserve"> </w:t>
      </w:r>
      <w:r>
        <w:t xml:space="preserve">представить</w:t>
      </w:r>
      <w:r>
        <w:rPr>
          <w:spacing w:val="-4"/>
        </w:rPr>
        <w:t xml:space="preserve"> </w:t>
      </w:r>
      <w:r>
        <w:t xml:space="preserve">в</w:t>
      </w:r>
      <w:r>
        <w:rPr>
          <w:spacing w:val="-4"/>
        </w:rPr>
        <w:t xml:space="preserve"> </w:t>
      </w:r>
      <w:r>
        <w:t xml:space="preserve">заявке</w:t>
      </w:r>
      <w:r>
        <w:rPr>
          <w:spacing w:val="-3"/>
        </w:rPr>
        <w:t xml:space="preserve"> </w:t>
      </w:r>
      <w:r>
        <w:t xml:space="preserve">конкретное</w:t>
      </w:r>
      <w:r>
        <w:rPr>
          <w:spacing w:val="-3"/>
        </w:rPr>
        <w:t xml:space="preserve"> </w:t>
      </w:r>
      <w:r>
        <w:t xml:space="preserve">значение</w:t>
      </w:r>
      <w:r>
        <w:rPr>
          <w:spacing w:val="-4"/>
        </w:rPr>
        <w:t xml:space="preserve"> </w:t>
      </w:r>
      <w:r>
        <w:t xml:space="preserve">параметра,</w:t>
      </w:r>
      <w:r>
        <w:rPr>
          <w:spacing w:val="-4"/>
        </w:rPr>
        <w:t xml:space="preserve"> </w:t>
      </w:r>
      <w:r>
        <w:t xml:space="preserve">менее</w:t>
      </w:r>
      <w:r>
        <w:rPr>
          <w:spacing w:val="-4"/>
        </w:rPr>
        <w:t xml:space="preserve"> </w:t>
      </w:r>
      <w:r>
        <w:t xml:space="preserve">указанного</w:t>
      </w:r>
      <w:r>
        <w:rPr>
          <w:spacing w:val="-3"/>
        </w:rPr>
        <w:t xml:space="preserve"> </w:t>
      </w:r>
      <w:r>
        <w:t xml:space="preserve">значения;</w:t>
      </w:r>
      <w:r>
        <w:rPr>
          <w:spacing w:val="1"/>
        </w:rPr>
        <w:t xml:space="preserve"> </w:t>
      </w:r>
      <w:r>
        <w:t xml:space="preserve">Слова</w:t>
      </w:r>
      <w:r>
        <w:rPr>
          <w:spacing w:val="-4"/>
        </w:rPr>
        <w:t xml:space="preserve"> </w:t>
      </w:r>
      <w:r>
        <w:t xml:space="preserve">«более»</w:t>
      </w:r>
      <w:r>
        <w:rPr>
          <w:spacing w:val="-3"/>
        </w:rPr>
        <w:t xml:space="preserve"> </w:t>
      </w:r>
      <w:r>
        <w:t xml:space="preserve">-</w:t>
      </w:r>
      <w:r>
        <w:rPr>
          <w:spacing w:val="-3"/>
        </w:rPr>
        <w:t xml:space="preserve"> </w:t>
      </w:r>
      <w:r>
        <w:t xml:space="preserve">означает</w:t>
      </w:r>
      <w:r>
        <w:rPr>
          <w:spacing w:val="-4"/>
        </w:rPr>
        <w:t xml:space="preserve"> </w:t>
      </w:r>
      <w:r>
        <w:t xml:space="preserve">что,</w:t>
      </w:r>
      <w:r>
        <w:rPr>
          <w:spacing w:val="-3"/>
        </w:rPr>
        <w:t xml:space="preserve"> </w:t>
      </w:r>
      <w:r>
        <w:t xml:space="preserve">участнику</w:t>
      </w:r>
      <w:r>
        <w:rPr>
          <w:spacing w:val="-5"/>
        </w:rPr>
        <w:t xml:space="preserve"> </w:t>
      </w:r>
      <w:r>
        <w:t xml:space="preserve">следует</w:t>
      </w:r>
      <w:r>
        <w:rPr>
          <w:spacing w:val="-4"/>
        </w:rPr>
        <w:t xml:space="preserve"> </w:t>
      </w:r>
      <w:r>
        <w:t xml:space="preserve">представить</w:t>
      </w:r>
      <w:r>
        <w:rPr>
          <w:spacing w:val="-4"/>
        </w:rPr>
        <w:t xml:space="preserve"> </w:t>
      </w:r>
      <w:r>
        <w:t xml:space="preserve">в</w:t>
      </w:r>
      <w:r>
        <w:rPr>
          <w:spacing w:val="-3"/>
        </w:rPr>
        <w:t xml:space="preserve"> </w:t>
      </w:r>
      <w:r>
        <w:t xml:space="preserve">заявке</w:t>
      </w:r>
      <w:r>
        <w:rPr>
          <w:spacing w:val="-3"/>
        </w:rPr>
        <w:t xml:space="preserve"> </w:t>
      </w:r>
      <w:r>
        <w:t xml:space="preserve">конкретное</w:t>
      </w:r>
      <w:r>
        <w:rPr>
          <w:spacing w:val="-4"/>
        </w:rPr>
        <w:t xml:space="preserve"> </w:t>
      </w:r>
      <w:r>
        <w:t xml:space="preserve">значение</w:t>
      </w:r>
      <w:r>
        <w:rPr>
          <w:spacing w:val="-3"/>
        </w:rPr>
        <w:t xml:space="preserve"> </w:t>
      </w:r>
      <w:r>
        <w:t xml:space="preserve">параметра,</w:t>
      </w:r>
      <w:r>
        <w:rPr>
          <w:spacing w:val="-4"/>
        </w:rPr>
        <w:t xml:space="preserve"> </w:t>
      </w:r>
      <w:r>
        <w:t xml:space="preserve">более</w:t>
      </w:r>
      <w:r>
        <w:rPr>
          <w:spacing w:val="-3"/>
        </w:rPr>
        <w:t xml:space="preserve"> </w:t>
      </w:r>
      <w:r>
        <w:t xml:space="preserve">указанного</w:t>
      </w:r>
      <w:r>
        <w:rPr>
          <w:spacing w:val="-3"/>
        </w:rPr>
        <w:t xml:space="preserve"> </w:t>
      </w:r>
      <w:r>
        <w:t xml:space="preserve">значения;</w:t>
      </w:r>
    </w:p>
    <w:p>
      <w:pPr>
        <w:pStyle w:val="947"/>
        <w:ind w:left="1064" w:right="468"/>
        <w:jc w:val="both"/>
      </w:pPr>
      <w:r>
        <w:t xml:space="preserve">Слова</w:t>
      </w:r>
      <w:r>
        <w:rPr>
          <w:spacing w:val="-4"/>
        </w:rPr>
        <w:t xml:space="preserve"> </w:t>
      </w:r>
      <w:r>
        <w:t xml:space="preserve">«не</w:t>
      </w:r>
      <w:r>
        <w:rPr>
          <w:spacing w:val="-3"/>
        </w:rPr>
        <w:t xml:space="preserve"> </w:t>
      </w:r>
      <w:r>
        <w:t xml:space="preserve">менее»</w:t>
      </w:r>
      <w:r>
        <w:rPr>
          <w:spacing w:val="-4"/>
        </w:rPr>
        <w:t xml:space="preserve"> </w:t>
      </w:r>
      <w:r>
        <w:t xml:space="preserve">-</w:t>
      </w:r>
      <w:r>
        <w:rPr>
          <w:spacing w:val="-3"/>
        </w:rPr>
        <w:t xml:space="preserve"> </w:t>
      </w:r>
      <w:r>
        <w:t xml:space="preserve">означает</w:t>
      </w:r>
      <w:r>
        <w:rPr>
          <w:spacing w:val="-5"/>
        </w:rPr>
        <w:t xml:space="preserve"> </w:t>
      </w:r>
      <w:r>
        <w:t xml:space="preserve">что,</w:t>
      </w:r>
      <w:r>
        <w:rPr>
          <w:spacing w:val="-3"/>
        </w:rPr>
        <w:t xml:space="preserve"> </w:t>
      </w:r>
      <w:r>
        <w:t xml:space="preserve">участнику</w:t>
      </w:r>
      <w:r>
        <w:rPr>
          <w:spacing w:val="-4"/>
        </w:rPr>
        <w:t xml:space="preserve"> </w:t>
      </w:r>
      <w:r>
        <w:t xml:space="preserve">следует</w:t>
      </w:r>
      <w:r>
        <w:rPr>
          <w:spacing w:val="-4"/>
        </w:rPr>
        <w:t xml:space="preserve"> </w:t>
      </w:r>
      <w:r>
        <w:t xml:space="preserve">представить</w:t>
      </w:r>
      <w:r>
        <w:rPr>
          <w:spacing w:val="-4"/>
        </w:rPr>
        <w:t xml:space="preserve"> </w:t>
      </w:r>
      <w:r>
        <w:t xml:space="preserve">в</w:t>
      </w:r>
      <w:r>
        <w:rPr>
          <w:spacing w:val="-3"/>
        </w:rPr>
        <w:t xml:space="preserve"> </w:t>
      </w:r>
      <w:r>
        <w:t xml:space="preserve">заявке</w:t>
      </w:r>
      <w:r>
        <w:rPr>
          <w:spacing w:val="-4"/>
        </w:rPr>
        <w:t xml:space="preserve"> </w:t>
      </w:r>
      <w:r>
        <w:t xml:space="preserve">конкретное</w:t>
      </w:r>
      <w:r>
        <w:rPr>
          <w:spacing w:val="-3"/>
        </w:rPr>
        <w:t xml:space="preserve"> </w:t>
      </w:r>
      <w:r>
        <w:t xml:space="preserve">значение</w:t>
      </w:r>
      <w:r>
        <w:rPr>
          <w:spacing w:val="-3"/>
        </w:rPr>
        <w:t xml:space="preserve"> </w:t>
      </w:r>
      <w:r>
        <w:t xml:space="preserve">параметра,</w:t>
      </w:r>
      <w:r>
        <w:rPr>
          <w:spacing w:val="-4"/>
        </w:rPr>
        <w:t xml:space="preserve"> </w:t>
      </w:r>
      <w:r>
        <w:t xml:space="preserve">более</w:t>
      </w:r>
      <w:r>
        <w:rPr>
          <w:spacing w:val="-4"/>
        </w:rPr>
        <w:t xml:space="preserve"> </w:t>
      </w:r>
      <w:r>
        <w:t xml:space="preserve">указанного</w:t>
      </w:r>
      <w:r>
        <w:rPr>
          <w:spacing w:val="-3"/>
        </w:rPr>
        <w:t xml:space="preserve"> </w:t>
      </w:r>
      <w:r>
        <w:t xml:space="preserve">значения</w:t>
      </w:r>
      <w:r>
        <w:rPr>
          <w:spacing w:val="-3"/>
        </w:rPr>
        <w:t xml:space="preserve"> </w:t>
      </w:r>
      <w:r>
        <w:t xml:space="preserve">или</w:t>
      </w:r>
      <w:r>
        <w:rPr>
          <w:spacing w:val="-3"/>
        </w:rPr>
        <w:t xml:space="preserve"> </w:t>
      </w:r>
      <w:r>
        <w:t xml:space="preserve">равное</w:t>
      </w:r>
      <w:r>
        <w:rPr>
          <w:spacing w:val="-3"/>
        </w:rPr>
        <w:t xml:space="preserve"> </w:t>
      </w:r>
      <w:r>
        <w:t xml:space="preserve">ему;</w:t>
      </w:r>
      <w:r>
        <w:rPr>
          <w:spacing w:val="1"/>
        </w:rPr>
        <w:t xml:space="preserve"> </w:t>
      </w:r>
      <w:r>
        <w:t xml:space="preserve">Слова</w:t>
      </w:r>
      <w:r>
        <w:rPr>
          <w:spacing w:val="-4"/>
        </w:rPr>
        <w:t xml:space="preserve"> </w:t>
      </w:r>
      <w:r>
        <w:t xml:space="preserve">«не</w:t>
      </w:r>
      <w:r>
        <w:rPr>
          <w:spacing w:val="-3"/>
        </w:rPr>
        <w:t xml:space="preserve"> </w:t>
      </w:r>
      <w:r>
        <w:t xml:space="preserve">более»</w:t>
      </w:r>
      <w:r>
        <w:rPr>
          <w:spacing w:val="-4"/>
        </w:rPr>
        <w:t xml:space="preserve"> </w:t>
      </w:r>
      <w:r>
        <w:t xml:space="preserve">-</w:t>
      </w:r>
      <w:r>
        <w:rPr>
          <w:spacing w:val="-3"/>
        </w:rPr>
        <w:t xml:space="preserve"> </w:t>
      </w:r>
      <w:r>
        <w:t xml:space="preserve">означает</w:t>
      </w:r>
      <w:r>
        <w:rPr>
          <w:spacing w:val="-5"/>
        </w:rPr>
        <w:t xml:space="preserve"> </w:t>
      </w:r>
      <w:r>
        <w:t xml:space="preserve">что,</w:t>
      </w:r>
      <w:r>
        <w:rPr>
          <w:spacing w:val="-3"/>
        </w:rPr>
        <w:t xml:space="preserve"> </w:t>
      </w:r>
      <w:r>
        <w:t xml:space="preserve">участнику</w:t>
      </w:r>
      <w:r>
        <w:rPr>
          <w:spacing w:val="-4"/>
        </w:rPr>
        <w:t xml:space="preserve"> </w:t>
      </w:r>
      <w:r>
        <w:t xml:space="preserve">следует</w:t>
      </w:r>
      <w:r>
        <w:rPr>
          <w:spacing w:val="-4"/>
        </w:rPr>
        <w:t xml:space="preserve"> </w:t>
      </w:r>
      <w:r>
        <w:t xml:space="preserve">представить</w:t>
      </w:r>
      <w:r>
        <w:rPr>
          <w:spacing w:val="-4"/>
        </w:rPr>
        <w:t xml:space="preserve"> </w:t>
      </w:r>
      <w:r>
        <w:t xml:space="preserve">в</w:t>
      </w:r>
      <w:r>
        <w:rPr>
          <w:spacing w:val="-3"/>
        </w:rPr>
        <w:t xml:space="preserve"> </w:t>
      </w:r>
      <w:r>
        <w:t xml:space="preserve">заявке</w:t>
      </w:r>
      <w:r>
        <w:rPr>
          <w:spacing w:val="-4"/>
        </w:rPr>
        <w:t xml:space="preserve"> </w:t>
      </w:r>
      <w:r>
        <w:t xml:space="preserve">конкретное</w:t>
      </w:r>
      <w:r>
        <w:rPr>
          <w:spacing w:val="-3"/>
        </w:rPr>
        <w:t xml:space="preserve"> </w:t>
      </w:r>
      <w:r>
        <w:t xml:space="preserve">значение</w:t>
      </w:r>
      <w:r>
        <w:rPr>
          <w:spacing w:val="-3"/>
        </w:rPr>
        <w:t xml:space="preserve"> </w:t>
      </w:r>
      <w:r>
        <w:t xml:space="preserve">параметра,</w:t>
      </w:r>
      <w:r>
        <w:rPr>
          <w:spacing w:val="-4"/>
        </w:rPr>
        <w:t xml:space="preserve"> </w:t>
      </w:r>
      <w:r>
        <w:t xml:space="preserve">менее</w:t>
      </w:r>
      <w:r>
        <w:rPr>
          <w:spacing w:val="-4"/>
        </w:rPr>
        <w:t xml:space="preserve"> </w:t>
      </w:r>
      <w:r>
        <w:t xml:space="preserve">указанного</w:t>
      </w:r>
      <w:r>
        <w:rPr>
          <w:spacing w:val="-3"/>
        </w:rPr>
        <w:t xml:space="preserve"> </w:t>
      </w:r>
      <w:r>
        <w:t xml:space="preserve">значения</w:t>
      </w:r>
      <w:r>
        <w:rPr>
          <w:spacing w:val="-3"/>
        </w:rPr>
        <w:t xml:space="preserve"> </w:t>
      </w:r>
      <w:r>
        <w:t xml:space="preserve">или</w:t>
      </w:r>
      <w:r>
        <w:rPr>
          <w:spacing w:val="-3"/>
        </w:rPr>
        <w:t xml:space="preserve"> </w:t>
      </w:r>
      <w:r>
        <w:t xml:space="preserve">равное</w:t>
      </w:r>
      <w:r>
        <w:rPr>
          <w:spacing w:val="-3"/>
        </w:rPr>
        <w:t xml:space="preserve"> </w:t>
      </w:r>
      <w:r>
        <w:t xml:space="preserve">ему;</w:t>
      </w:r>
      <w:r>
        <w:rPr>
          <w:spacing w:val="1"/>
        </w:rPr>
        <w:t xml:space="preserve"> </w:t>
      </w:r>
      <w:r>
        <w:t xml:space="preserve">Слова «не выше» - означает что, участнику следует представить в заявке конкретное значение параметра, менее указанного значения или равное ему;</w:t>
      </w:r>
      <w:r>
        <w:rPr>
          <w:spacing w:val="-52"/>
        </w:rPr>
        <w:t xml:space="preserve"> </w:t>
      </w:r>
      <w:r>
        <w:t xml:space="preserve">Слова</w:t>
      </w:r>
      <w:r>
        <w:rPr>
          <w:spacing w:val="-3"/>
        </w:rPr>
        <w:t xml:space="preserve"> </w:t>
      </w:r>
      <w:r>
        <w:t xml:space="preserve">«не</w:t>
      </w:r>
      <w:r>
        <w:rPr>
          <w:spacing w:val="-3"/>
        </w:rPr>
        <w:t xml:space="preserve"> </w:t>
      </w:r>
      <w:r>
        <w:t xml:space="preserve">ниже»</w:t>
      </w:r>
      <w:r>
        <w:rPr>
          <w:spacing w:val="-4"/>
        </w:rPr>
        <w:t xml:space="preserve"> </w:t>
      </w:r>
      <w:r>
        <w:t xml:space="preserve">-</w:t>
      </w:r>
      <w:r>
        <w:rPr>
          <w:spacing w:val="-3"/>
        </w:rPr>
        <w:t xml:space="preserve"> </w:t>
      </w:r>
      <w:r>
        <w:t xml:space="preserve">означает</w:t>
      </w:r>
      <w:r>
        <w:rPr>
          <w:spacing w:val="-4"/>
        </w:rPr>
        <w:t xml:space="preserve"> </w:t>
      </w:r>
      <w:r>
        <w:t xml:space="preserve">что,</w:t>
      </w:r>
      <w:r>
        <w:rPr>
          <w:spacing w:val="-3"/>
        </w:rPr>
        <w:t xml:space="preserve"> </w:t>
      </w:r>
      <w:r>
        <w:t xml:space="preserve">участнику</w:t>
      </w:r>
      <w:r>
        <w:rPr>
          <w:spacing w:val="-4"/>
        </w:rPr>
        <w:t xml:space="preserve"> </w:t>
      </w:r>
      <w:r>
        <w:t xml:space="preserve">следует</w:t>
      </w:r>
      <w:r>
        <w:rPr>
          <w:spacing w:val="-4"/>
        </w:rPr>
        <w:t xml:space="preserve"> </w:t>
      </w:r>
      <w:r>
        <w:t xml:space="preserve">представить</w:t>
      </w:r>
      <w:r>
        <w:rPr>
          <w:spacing w:val="-4"/>
        </w:rPr>
        <w:t xml:space="preserve"> </w:t>
      </w:r>
      <w:r>
        <w:t xml:space="preserve">в</w:t>
      </w:r>
      <w:r>
        <w:rPr>
          <w:spacing w:val="-3"/>
        </w:rPr>
        <w:t xml:space="preserve"> </w:t>
      </w:r>
      <w:r>
        <w:t xml:space="preserve">заявке</w:t>
      </w:r>
      <w:r>
        <w:rPr>
          <w:spacing w:val="-3"/>
        </w:rPr>
        <w:t xml:space="preserve"> </w:t>
      </w:r>
      <w:r>
        <w:t xml:space="preserve">конкретное</w:t>
      </w:r>
      <w:r>
        <w:rPr>
          <w:spacing w:val="-3"/>
        </w:rPr>
        <w:t xml:space="preserve"> </w:t>
      </w:r>
      <w:r>
        <w:t xml:space="preserve">значение</w:t>
      </w:r>
      <w:r>
        <w:rPr>
          <w:spacing w:val="-3"/>
        </w:rPr>
        <w:t xml:space="preserve"> </w:t>
      </w:r>
      <w:r>
        <w:t xml:space="preserve">параметра,</w:t>
      </w:r>
      <w:r>
        <w:rPr>
          <w:spacing w:val="-4"/>
        </w:rPr>
        <w:t xml:space="preserve"> </w:t>
      </w:r>
      <w:r>
        <w:t xml:space="preserve">более</w:t>
      </w:r>
      <w:r>
        <w:rPr>
          <w:spacing w:val="-3"/>
        </w:rPr>
        <w:t xml:space="preserve"> </w:t>
      </w:r>
      <w:r>
        <w:t xml:space="preserve">указанного</w:t>
      </w:r>
      <w:r>
        <w:rPr>
          <w:spacing w:val="-3"/>
        </w:rPr>
        <w:t xml:space="preserve"> </w:t>
      </w:r>
      <w:r>
        <w:t xml:space="preserve">значения</w:t>
      </w:r>
      <w:r>
        <w:rPr>
          <w:spacing w:val="-3"/>
        </w:rPr>
        <w:t xml:space="preserve"> </w:t>
      </w:r>
      <w:r>
        <w:t xml:space="preserve">или</w:t>
      </w:r>
      <w:r>
        <w:rPr>
          <w:spacing w:val="-3"/>
        </w:rPr>
        <w:t xml:space="preserve"> </w:t>
      </w:r>
      <w:r>
        <w:t xml:space="preserve">равное</w:t>
      </w:r>
      <w:r>
        <w:rPr>
          <w:spacing w:val="-3"/>
        </w:rPr>
        <w:t xml:space="preserve"> </w:t>
      </w:r>
      <w:r>
        <w:t xml:space="preserve">ему;</w:t>
      </w:r>
    </w:p>
    <w:p>
      <w:pPr>
        <w:pStyle w:val="947"/>
        <w:ind w:right="370" w:firstLine="851"/>
      </w:pPr>
      <w:r>
        <w:t xml:space="preserve">В</w:t>
      </w:r>
      <w:r>
        <w:rPr>
          <w:spacing w:val="7"/>
        </w:rPr>
        <w:t xml:space="preserve"> </w:t>
      </w:r>
      <w:r>
        <w:t xml:space="preserve">случае</w:t>
      </w:r>
      <w:r>
        <w:rPr>
          <w:spacing w:val="7"/>
        </w:rPr>
        <w:t xml:space="preserve"> </w:t>
      </w:r>
      <w:r>
        <w:t xml:space="preserve">если</w:t>
      </w:r>
      <w:r>
        <w:rPr>
          <w:spacing w:val="7"/>
        </w:rPr>
        <w:t xml:space="preserve"> </w:t>
      </w:r>
      <w:r>
        <w:t xml:space="preserve">требуемое</w:t>
      </w:r>
      <w:r>
        <w:rPr>
          <w:spacing w:val="8"/>
        </w:rPr>
        <w:t xml:space="preserve"> </w:t>
      </w:r>
      <w:r>
        <w:t xml:space="preserve">значение</w:t>
      </w:r>
      <w:r>
        <w:rPr>
          <w:spacing w:val="7"/>
        </w:rPr>
        <w:t xml:space="preserve"> </w:t>
      </w:r>
      <w:r>
        <w:t xml:space="preserve">параметра</w:t>
      </w:r>
      <w:r>
        <w:rPr>
          <w:spacing w:val="8"/>
        </w:rPr>
        <w:t xml:space="preserve"> </w:t>
      </w:r>
      <w:r>
        <w:t xml:space="preserve">сопровождается</w:t>
      </w:r>
      <w:r>
        <w:rPr>
          <w:spacing w:val="7"/>
        </w:rPr>
        <w:t xml:space="preserve"> </w:t>
      </w:r>
      <w:r>
        <w:t xml:space="preserve">словами</w:t>
      </w:r>
      <w:r>
        <w:rPr>
          <w:spacing w:val="7"/>
        </w:rPr>
        <w:t xml:space="preserve"> </w:t>
      </w:r>
      <w:r>
        <w:t xml:space="preserve">«более</w:t>
      </w:r>
      <w:r>
        <w:rPr>
          <w:spacing w:val="8"/>
        </w:rPr>
        <w:t xml:space="preserve"> </w:t>
      </w:r>
      <w:r>
        <w:t xml:space="preserve">…</w:t>
      </w:r>
      <w:r>
        <w:rPr>
          <w:spacing w:val="7"/>
        </w:rPr>
        <w:t xml:space="preserve"> </w:t>
      </w:r>
      <w:r>
        <w:t xml:space="preserve">и</w:t>
      </w:r>
      <w:r>
        <w:rPr>
          <w:spacing w:val="7"/>
        </w:rPr>
        <w:t xml:space="preserve"> </w:t>
      </w:r>
      <w:r>
        <w:t xml:space="preserve">менее…»,</w:t>
      </w:r>
      <w:r>
        <w:rPr>
          <w:spacing w:val="7"/>
        </w:rPr>
        <w:t xml:space="preserve"> </w:t>
      </w:r>
      <w:r>
        <w:t xml:space="preserve">то</w:t>
      </w:r>
      <w:r>
        <w:rPr>
          <w:spacing w:val="7"/>
        </w:rPr>
        <w:t xml:space="preserve"> </w:t>
      </w:r>
      <w:r>
        <w:t xml:space="preserve">участнику</w:t>
      </w:r>
      <w:r>
        <w:rPr>
          <w:spacing w:val="7"/>
        </w:rPr>
        <w:t xml:space="preserve"> </w:t>
      </w:r>
      <w:r>
        <w:t xml:space="preserve">закупки</w:t>
      </w:r>
      <w:r>
        <w:rPr>
          <w:spacing w:val="7"/>
        </w:rPr>
        <w:t xml:space="preserve"> </w:t>
      </w:r>
      <w:r>
        <w:t xml:space="preserve">необходимо</w:t>
      </w:r>
      <w:r>
        <w:rPr>
          <w:spacing w:val="7"/>
        </w:rPr>
        <w:t xml:space="preserve"> </w:t>
      </w:r>
      <w:r>
        <w:t xml:space="preserve">представить</w:t>
      </w:r>
      <w:r>
        <w:rPr>
          <w:spacing w:val="1"/>
        </w:rPr>
        <w:t xml:space="preserve"> </w:t>
      </w:r>
      <w:r>
        <w:t xml:space="preserve">конкретное</w:t>
      </w:r>
      <w:r>
        <w:rPr>
          <w:spacing w:val="-1"/>
        </w:rPr>
        <w:t xml:space="preserve"> </w:t>
      </w:r>
      <w:r>
        <w:t xml:space="preserve">значение параметра</w:t>
      </w:r>
      <w:r>
        <w:rPr>
          <w:spacing w:val="-1"/>
        </w:rPr>
        <w:t xml:space="preserve"> </w:t>
      </w:r>
      <w:r>
        <w:t xml:space="preserve">из</w:t>
      </w:r>
      <w:r>
        <w:rPr>
          <w:spacing w:val="-1"/>
        </w:rPr>
        <w:t xml:space="preserve"> </w:t>
      </w:r>
      <w:r>
        <w:t xml:space="preserve">данного</w:t>
      </w:r>
      <w:r>
        <w:rPr>
          <w:spacing w:val="-1"/>
        </w:rPr>
        <w:t xml:space="preserve"> </w:t>
      </w:r>
      <w:r>
        <w:t xml:space="preserve">диапазона,</w:t>
      </w:r>
      <w:r>
        <w:rPr>
          <w:spacing w:val="-2"/>
        </w:rPr>
        <w:t xml:space="preserve"> </w:t>
      </w:r>
      <w:r>
        <w:t xml:space="preserve">не включая крайние</w:t>
      </w:r>
      <w:r>
        <w:rPr>
          <w:spacing w:val="-1"/>
        </w:rPr>
        <w:t xml:space="preserve"> </w:t>
      </w:r>
      <w:r>
        <w:t xml:space="preserve">значения.</w:t>
      </w:r>
    </w:p>
    <w:p>
      <w:pPr>
        <w:pStyle w:val="947"/>
        <w:ind w:firstLine="851"/>
      </w:pPr>
      <w:r>
        <w:t xml:space="preserve">В</w:t>
      </w:r>
      <w:r>
        <w:rPr>
          <w:spacing w:val="18"/>
        </w:rPr>
        <w:t xml:space="preserve"> </w:t>
      </w:r>
      <w:r>
        <w:t xml:space="preserve">случае</w:t>
      </w:r>
      <w:r>
        <w:rPr>
          <w:spacing w:val="18"/>
        </w:rPr>
        <w:t xml:space="preserve"> </w:t>
      </w:r>
      <w:r>
        <w:t xml:space="preserve">если</w:t>
      </w:r>
      <w:r>
        <w:rPr>
          <w:spacing w:val="18"/>
        </w:rPr>
        <w:t xml:space="preserve"> </w:t>
      </w:r>
      <w:r>
        <w:t xml:space="preserve">требуемое</w:t>
      </w:r>
      <w:r>
        <w:rPr>
          <w:spacing w:val="19"/>
        </w:rPr>
        <w:t xml:space="preserve"> </w:t>
      </w:r>
      <w:r>
        <w:t xml:space="preserve">значение</w:t>
      </w:r>
      <w:r>
        <w:rPr>
          <w:spacing w:val="18"/>
        </w:rPr>
        <w:t xml:space="preserve"> </w:t>
      </w:r>
      <w:r>
        <w:t xml:space="preserve">параметра</w:t>
      </w:r>
      <w:r>
        <w:rPr>
          <w:spacing w:val="18"/>
        </w:rPr>
        <w:t xml:space="preserve"> </w:t>
      </w:r>
      <w:r>
        <w:t xml:space="preserve">товара</w:t>
      </w:r>
      <w:r>
        <w:rPr>
          <w:spacing w:val="19"/>
        </w:rPr>
        <w:t xml:space="preserve"> </w:t>
      </w:r>
      <w:r>
        <w:t xml:space="preserve">сопровождается</w:t>
      </w:r>
      <w:r>
        <w:rPr>
          <w:spacing w:val="18"/>
        </w:rPr>
        <w:t xml:space="preserve"> </w:t>
      </w:r>
      <w:r>
        <w:t xml:space="preserve">словами:</w:t>
      </w:r>
      <w:r>
        <w:rPr>
          <w:spacing w:val="18"/>
        </w:rPr>
        <w:t xml:space="preserve"> </w:t>
      </w:r>
      <w:r>
        <w:t xml:space="preserve">«от…</w:t>
      </w:r>
      <w:r>
        <w:rPr>
          <w:spacing w:val="19"/>
        </w:rPr>
        <w:t xml:space="preserve"> </w:t>
      </w:r>
      <w:r>
        <w:t xml:space="preserve">и</w:t>
      </w:r>
      <w:r>
        <w:rPr>
          <w:spacing w:val="18"/>
        </w:rPr>
        <w:t xml:space="preserve"> </w:t>
      </w:r>
      <w:r>
        <w:t xml:space="preserve">до…»,</w:t>
      </w:r>
      <w:r>
        <w:rPr>
          <w:spacing w:val="18"/>
        </w:rPr>
        <w:t xml:space="preserve"> </w:t>
      </w:r>
      <w:r>
        <w:t xml:space="preserve">«от»</w:t>
      </w:r>
      <w:r>
        <w:rPr>
          <w:spacing w:val="19"/>
        </w:rPr>
        <w:t xml:space="preserve"> </w:t>
      </w:r>
      <w:r>
        <w:t xml:space="preserve">или</w:t>
      </w:r>
      <w:r>
        <w:rPr>
          <w:spacing w:val="18"/>
        </w:rPr>
        <w:t xml:space="preserve"> </w:t>
      </w:r>
      <w:r>
        <w:t xml:space="preserve">«до»,</w:t>
      </w:r>
      <w:r>
        <w:rPr>
          <w:spacing w:val="18"/>
        </w:rPr>
        <w:t xml:space="preserve"> </w:t>
      </w:r>
      <w:r>
        <w:t xml:space="preserve">то</w:t>
      </w:r>
      <w:r>
        <w:rPr>
          <w:spacing w:val="19"/>
        </w:rPr>
        <w:t xml:space="preserve"> </w:t>
      </w:r>
      <w:r>
        <w:t xml:space="preserve">участнику</w:t>
      </w:r>
      <w:r>
        <w:rPr>
          <w:spacing w:val="18"/>
        </w:rPr>
        <w:t xml:space="preserve"> </w:t>
      </w:r>
      <w:r>
        <w:t xml:space="preserve">необходимо</w:t>
      </w:r>
      <w:r>
        <w:rPr>
          <w:spacing w:val="18"/>
        </w:rPr>
        <w:t xml:space="preserve"> </w:t>
      </w:r>
      <w:r>
        <w:t xml:space="preserve">представить</w:t>
      </w:r>
      <w:r>
        <w:rPr>
          <w:spacing w:val="1"/>
        </w:rPr>
        <w:t xml:space="preserve"> </w:t>
      </w:r>
      <w:r>
        <w:t xml:space="preserve">конкретное</w:t>
      </w:r>
      <w:r>
        <w:rPr>
          <w:spacing w:val="-1"/>
        </w:rPr>
        <w:t xml:space="preserve"> </w:t>
      </w:r>
      <w:r>
        <w:t xml:space="preserve">значение параметра</w:t>
      </w:r>
      <w:r>
        <w:rPr>
          <w:spacing w:val="-1"/>
        </w:rPr>
        <w:t xml:space="preserve"> </w:t>
      </w:r>
      <w:r>
        <w:t xml:space="preserve">из</w:t>
      </w:r>
      <w:r>
        <w:rPr>
          <w:spacing w:val="-1"/>
        </w:rPr>
        <w:t xml:space="preserve"> </w:t>
      </w:r>
      <w:r>
        <w:t xml:space="preserve">данного</w:t>
      </w:r>
      <w:r>
        <w:rPr>
          <w:spacing w:val="-1"/>
        </w:rPr>
        <w:t xml:space="preserve"> </w:t>
      </w:r>
      <w:r>
        <w:t xml:space="preserve">диапазона,</w:t>
      </w:r>
      <w:r>
        <w:rPr>
          <w:spacing w:val="-2"/>
        </w:rPr>
        <w:t xml:space="preserve"> </w:t>
      </w:r>
      <w:r>
        <w:t xml:space="preserve">не включая крайние</w:t>
      </w:r>
      <w:r>
        <w:rPr>
          <w:spacing w:val="-1"/>
        </w:rPr>
        <w:t xml:space="preserve"> </w:t>
      </w:r>
      <w:r>
        <w:t xml:space="preserve">значения.</w:t>
      </w:r>
    </w:p>
    <w:p>
      <w:pPr>
        <w:pStyle w:val="947"/>
        <w:ind w:firstLine="851"/>
      </w:pPr>
      <w:r>
        <w:t xml:space="preserve">В</w:t>
      </w:r>
      <w:r>
        <w:rPr>
          <w:spacing w:val="17"/>
        </w:rPr>
        <w:t xml:space="preserve"> </w:t>
      </w:r>
      <w:r>
        <w:t xml:space="preserve">случае</w:t>
      </w:r>
      <w:r>
        <w:rPr>
          <w:spacing w:val="17"/>
        </w:rPr>
        <w:t xml:space="preserve"> </w:t>
      </w:r>
      <w:r>
        <w:t xml:space="preserve">если</w:t>
      </w:r>
      <w:r>
        <w:rPr>
          <w:spacing w:val="18"/>
        </w:rPr>
        <w:t xml:space="preserve"> </w:t>
      </w:r>
      <w:r>
        <w:t xml:space="preserve">требуемое</w:t>
      </w:r>
      <w:r>
        <w:rPr>
          <w:spacing w:val="17"/>
        </w:rPr>
        <w:t xml:space="preserve"> </w:t>
      </w:r>
      <w:r>
        <w:t xml:space="preserve">значение</w:t>
      </w:r>
      <w:r>
        <w:rPr>
          <w:spacing w:val="17"/>
        </w:rPr>
        <w:t xml:space="preserve"> </w:t>
      </w:r>
      <w:r>
        <w:t xml:space="preserve">параметра</w:t>
      </w:r>
      <w:r>
        <w:rPr>
          <w:spacing w:val="18"/>
        </w:rPr>
        <w:t xml:space="preserve"> </w:t>
      </w:r>
      <w:r>
        <w:t xml:space="preserve">сопровождается</w:t>
      </w:r>
      <w:r>
        <w:rPr>
          <w:spacing w:val="17"/>
        </w:rPr>
        <w:t xml:space="preserve"> </w:t>
      </w:r>
      <w:r>
        <w:t xml:space="preserve">словами:</w:t>
      </w:r>
      <w:r>
        <w:rPr>
          <w:spacing w:val="17"/>
        </w:rPr>
        <w:t xml:space="preserve"> </w:t>
      </w:r>
      <w:r>
        <w:t xml:space="preserve">«не</w:t>
      </w:r>
      <w:r>
        <w:rPr>
          <w:spacing w:val="18"/>
        </w:rPr>
        <w:t xml:space="preserve"> </w:t>
      </w:r>
      <w:r>
        <w:t xml:space="preserve">менее</w:t>
      </w:r>
      <w:r>
        <w:rPr>
          <w:spacing w:val="17"/>
        </w:rPr>
        <w:t xml:space="preserve"> </w:t>
      </w:r>
      <w:r>
        <w:t xml:space="preserve">…</w:t>
      </w:r>
      <w:r>
        <w:rPr>
          <w:spacing w:val="18"/>
        </w:rPr>
        <w:t xml:space="preserve"> </w:t>
      </w:r>
      <w:r>
        <w:t xml:space="preserve">и</w:t>
      </w:r>
      <w:r>
        <w:rPr>
          <w:spacing w:val="17"/>
        </w:rPr>
        <w:t xml:space="preserve"> </w:t>
      </w:r>
      <w:r>
        <w:t xml:space="preserve">не</w:t>
      </w:r>
      <w:r>
        <w:rPr>
          <w:spacing w:val="17"/>
        </w:rPr>
        <w:t xml:space="preserve"> </w:t>
      </w:r>
      <w:r>
        <w:t xml:space="preserve">более</w:t>
      </w:r>
      <w:r>
        <w:rPr>
          <w:spacing w:val="18"/>
        </w:rPr>
        <w:t xml:space="preserve"> </w:t>
      </w:r>
      <w:r>
        <w:t xml:space="preserve">…»,</w:t>
      </w:r>
      <w:r>
        <w:rPr>
          <w:spacing w:val="17"/>
        </w:rPr>
        <w:t xml:space="preserve"> </w:t>
      </w:r>
      <w:r>
        <w:t xml:space="preserve">то</w:t>
      </w:r>
      <w:r>
        <w:rPr>
          <w:spacing w:val="17"/>
        </w:rPr>
        <w:t xml:space="preserve"> </w:t>
      </w:r>
      <w:r>
        <w:t xml:space="preserve">участнику</w:t>
      </w:r>
      <w:r>
        <w:rPr>
          <w:spacing w:val="18"/>
        </w:rPr>
        <w:t xml:space="preserve"> </w:t>
      </w:r>
      <w:r>
        <w:t xml:space="preserve">закупки</w:t>
      </w:r>
      <w:r>
        <w:rPr>
          <w:spacing w:val="17"/>
        </w:rPr>
        <w:t xml:space="preserve"> </w:t>
      </w:r>
      <w:r>
        <w:t xml:space="preserve">необходимо</w:t>
      </w:r>
      <w:r>
        <w:rPr>
          <w:spacing w:val="18"/>
        </w:rPr>
        <w:t xml:space="preserve"> </w:t>
      </w:r>
      <w:r>
        <w:t xml:space="preserve">представить</w:t>
      </w:r>
      <w:r>
        <w:rPr>
          <w:spacing w:val="1"/>
        </w:rPr>
        <w:t xml:space="preserve"> </w:t>
      </w:r>
      <w:r>
        <w:t xml:space="preserve">конкретное</w:t>
      </w:r>
      <w:r>
        <w:rPr>
          <w:spacing w:val="-1"/>
        </w:rPr>
        <w:t xml:space="preserve"> </w:t>
      </w:r>
      <w:r>
        <w:t xml:space="preserve">значение параметра</w:t>
      </w:r>
      <w:r>
        <w:rPr>
          <w:spacing w:val="-1"/>
        </w:rPr>
        <w:t xml:space="preserve"> </w:t>
      </w:r>
      <w:r>
        <w:t xml:space="preserve">из</w:t>
      </w:r>
      <w:r>
        <w:rPr>
          <w:spacing w:val="-1"/>
        </w:rPr>
        <w:t xml:space="preserve"> </w:t>
      </w:r>
      <w:r>
        <w:t xml:space="preserve">данного</w:t>
      </w:r>
      <w:r>
        <w:rPr>
          <w:spacing w:val="-1"/>
        </w:rPr>
        <w:t xml:space="preserve"> </w:t>
      </w:r>
      <w:r>
        <w:t xml:space="preserve">диапазона,</w:t>
      </w:r>
      <w:r>
        <w:rPr>
          <w:spacing w:val="-2"/>
        </w:rPr>
        <w:t xml:space="preserve"> </w:t>
      </w:r>
      <w:r>
        <w:t xml:space="preserve">включая крайние значения.</w:t>
      </w:r>
    </w:p>
    <w:p>
      <w:pPr>
        <w:pStyle w:val="947"/>
        <w:ind w:firstLine="851"/>
      </w:pPr>
      <w:r>
        <w:t xml:space="preserve">Символы</w:t>
      </w:r>
      <w:r>
        <w:rPr>
          <w:spacing w:val="1"/>
        </w:rPr>
        <w:t xml:space="preserve"> </w:t>
      </w:r>
      <w:r>
        <w:t xml:space="preserve">«...»,</w:t>
      </w:r>
      <w:r>
        <w:rPr>
          <w:spacing w:val="2"/>
        </w:rPr>
        <w:t xml:space="preserve"> </w:t>
      </w:r>
      <w:r>
        <w:t xml:space="preserve">«-»</w:t>
      </w:r>
      <w:r>
        <w:rPr>
          <w:spacing w:val="2"/>
        </w:rPr>
        <w:t xml:space="preserve"> </w:t>
      </w:r>
      <w:r>
        <w:t xml:space="preserve">установленные</w:t>
      </w:r>
      <w:r>
        <w:rPr>
          <w:spacing w:val="2"/>
        </w:rPr>
        <w:t xml:space="preserve"> </w:t>
      </w:r>
      <w:r>
        <w:t xml:space="preserve">между</w:t>
      </w:r>
      <w:r>
        <w:rPr>
          <w:spacing w:val="2"/>
        </w:rPr>
        <w:t xml:space="preserve"> </w:t>
      </w:r>
      <w:r>
        <w:t xml:space="preserve">значениями</w:t>
      </w:r>
      <w:r>
        <w:rPr>
          <w:spacing w:val="2"/>
        </w:rPr>
        <w:t xml:space="preserve"> </w:t>
      </w:r>
      <w:r>
        <w:t xml:space="preserve">параметра,</w:t>
      </w:r>
      <w:r>
        <w:rPr>
          <w:spacing w:val="2"/>
        </w:rPr>
        <w:t xml:space="preserve"> </w:t>
      </w:r>
      <w:r>
        <w:t xml:space="preserve">следует</w:t>
      </w:r>
      <w:r>
        <w:rPr>
          <w:spacing w:val="2"/>
        </w:rPr>
        <w:t xml:space="preserve"> </w:t>
      </w:r>
      <w:r>
        <w:t xml:space="preserve">читать</w:t>
      </w:r>
      <w:r>
        <w:rPr>
          <w:spacing w:val="2"/>
        </w:rPr>
        <w:t xml:space="preserve"> </w:t>
      </w:r>
      <w:r>
        <w:t xml:space="preserve">как</w:t>
      </w:r>
      <w:r>
        <w:rPr>
          <w:spacing w:val="2"/>
        </w:rPr>
        <w:t xml:space="preserve"> </w:t>
      </w:r>
      <w:r>
        <w:t xml:space="preserve">необходимость</w:t>
      </w:r>
      <w:r>
        <w:rPr>
          <w:spacing w:val="1"/>
        </w:rPr>
        <w:t xml:space="preserve"> </w:t>
      </w:r>
      <w:r>
        <w:t xml:space="preserve">указания</w:t>
      </w:r>
      <w:r>
        <w:rPr>
          <w:spacing w:val="2"/>
        </w:rPr>
        <w:t xml:space="preserve"> </w:t>
      </w:r>
      <w:r>
        <w:t xml:space="preserve">диапазона</w:t>
      </w:r>
      <w:r>
        <w:rPr>
          <w:spacing w:val="2"/>
        </w:rPr>
        <w:t xml:space="preserve"> </w:t>
      </w:r>
      <w:r>
        <w:t xml:space="preserve">значений,</w:t>
      </w:r>
      <w:r>
        <w:rPr>
          <w:spacing w:val="2"/>
        </w:rPr>
        <w:t xml:space="preserve"> </w:t>
      </w:r>
      <w:r>
        <w:t xml:space="preserve">не</w:t>
      </w:r>
      <w:r>
        <w:rPr>
          <w:spacing w:val="2"/>
        </w:rPr>
        <w:t xml:space="preserve"> </w:t>
      </w:r>
      <w:r>
        <w:t xml:space="preserve">включая</w:t>
      </w:r>
      <w:r>
        <w:rPr>
          <w:spacing w:val="2"/>
        </w:rPr>
        <w:t xml:space="preserve"> </w:t>
      </w:r>
      <w:r>
        <w:t xml:space="preserve">крайние</w:t>
      </w:r>
      <w:r>
        <w:rPr>
          <w:spacing w:val="1"/>
        </w:rPr>
        <w:t xml:space="preserve"> </w:t>
      </w:r>
      <w:r>
        <w:t xml:space="preserve">значения.</w:t>
      </w:r>
    </w:p>
    <w:p>
      <w:pPr>
        <w:sectPr>
          <w:headerReference w:type="default" r:id="rId10"/>
          <w:footnotePr/>
          <w:endnotePr/>
          <w:type w:val="nextPage"/>
          <w:pgSz w:w="16840" w:h="11910" w:orient="landscape"/>
          <w:pgMar w:top="1020" w:right="260" w:bottom="280" w:left="920" w:header="0" w:footer="0" w:gutter="0"/>
          <w:cols w:num="1" w:sep="0" w:space="1701" w:equalWidth="1"/>
          <w:docGrid w:linePitch="360"/>
        </w:sectPr>
      </w:pPr>
    </w:p>
    <w:p>
      <w:pPr>
        <w:pStyle w:val="947"/>
        <w:ind w:right="282" w:firstLine="851"/>
        <w:jc w:val="both"/>
        <w:spacing w:before="65"/>
      </w:pPr>
      <w:r>
        <w:t xml:space="preserve">В случае если требуемое значение параметра сопровождается знаком «*», в том числе значение, включенное в диапазон значений, то участник вправе</w:t>
      </w:r>
      <w:r>
        <w:rPr>
          <w:spacing w:val="1"/>
        </w:rPr>
        <w:t xml:space="preserve"> </w:t>
      </w:r>
      <w:r>
        <w:t xml:space="preserve">указать</w:t>
      </w:r>
      <w:r>
        <w:rPr>
          <w:spacing w:val="-1"/>
        </w:rPr>
        <w:t xml:space="preserve"> </w:t>
      </w:r>
      <w:r>
        <w:t xml:space="preserve">крайнее значение требуемого параметра.</w:t>
      </w:r>
    </w:p>
    <w:p>
      <w:pPr>
        <w:pStyle w:val="947"/>
        <w:ind w:right="281" w:firstLine="851"/>
        <w:jc w:val="both"/>
      </w:pPr>
      <w:r>
        <w:t xml:space="preserve">В случае если значения или диапазоны значений параметра указаны с использованием символа «,», союза «и», то участнику необходимо представить</w:t>
      </w:r>
      <w:r>
        <w:rPr>
          <w:spacing w:val="1"/>
        </w:rPr>
        <w:t xml:space="preserve"> </w:t>
      </w:r>
      <w:r>
        <w:t xml:space="preserve">все значения параметра или все диапазоны значений параметра, указанных через данный символ, союз (для значений показателей из КТРУ необходимо</w:t>
      </w:r>
      <w:r>
        <w:rPr>
          <w:spacing w:val="1"/>
        </w:rPr>
        <w:t xml:space="preserve"> </w:t>
      </w:r>
      <w:r>
        <w:t xml:space="preserve">представить</w:t>
      </w:r>
      <w:r>
        <w:rPr>
          <w:spacing w:val="-2"/>
        </w:rPr>
        <w:t xml:space="preserve"> </w:t>
      </w:r>
      <w:r>
        <w:t xml:space="preserve">одно значение).</w:t>
      </w:r>
    </w:p>
    <w:p>
      <w:pPr>
        <w:pStyle w:val="947"/>
        <w:ind w:right="281" w:firstLine="851"/>
        <w:jc w:val="both"/>
      </w:pPr>
      <w:r>
        <w:t xml:space="preserve">В случае если значения или диапазоны значений параметра указаны с использованием символа «;», союза «или», то участнику закупки необходимо</w:t>
      </w:r>
      <w:r>
        <w:rPr>
          <w:spacing w:val="1"/>
        </w:rPr>
        <w:t xml:space="preserve"> </w:t>
      </w:r>
      <w:r>
        <w:t xml:space="preserve">представить</w:t>
      </w:r>
      <w:r>
        <w:rPr>
          <w:spacing w:val="-2"/>
        </w:rPr>
        <w:t xml:space="preserve"> </w:t>
      </w:r>
      <w:r>
        <w:t xml:space="preserve">одно</w:t>
      </w:r>
      <w:r>
        <w:rPr>
          <w:spacing w:val="-1"/>
        </w:rPr>
        <w:t xml:space="preserve"> </w:t>
      </w:r>
      <w:r>
        <w:t xml:space="preserve">из</w:t>
      </w:r>
      <w:r>
        <w:rPr>
          <w:spacing w:val="-1"/>
        </w:rPr>
        <w:t xml:space="preserve"> </w:t>
      </w:r>
      <w:r>
        <w:t xml:space="preserve">указанных</w:t>
      </w:r>
      <w:r>
        <w:rPr>
          <w:spacing w:val="-1"/>
        </w:rPr>
        <w:t xml:space="preserve"> </w:t>
      </w:r>
      <w:r>
        <w:t xml:space="preserve">значений</w:t>
      </w:r>
      <w:r>
        <w:rPr>
          <w:spacing w:val="-2"/>
        </w:rPr>
        <w:t xml:space="preserve"> </w:t>
      </w:r>
      <w:r>
        <w:t xml:space="preserve">или диапазонов</w:t>
      </w:r>
      <w:r>
        <w:rPr>
          <w:spacing w:val="-2"/>
        </w:rPr>
        <w:t xml:space="preserve"> </w:t>
      </w:r>
      <w:r>
        <w:t xml:space="preserve">значений</w:t>
      </w:r>
      <w:r>
        <w:rPr>
          <w:spacing w:val="-1"/>
        </w:rPr>
        <w:t xml:space="preserve"> </w:t>
      </w:r>
      <w:r>
        <w:t xml:space="preserve">параметра,</w:t>
      </w:r>
      <w:r>
        <w:rPr>
          <w:spacing w:val="-2"/>
        </w:rPr>
        <w:t xml:space="preserve"> </w:t>
      </w:r>
      <w:r>
        <w:t xml:space="preserve">указанных</w:t>
      </w:r>
      <w:r>
        <w:rPr>
          <w:spacing w:val="-1"/>
        </w:rPr>
        <w:t xml:space="preserve"> </w:t>
      </w:r>
      <w:r>
        <w:t xml:space="preserve">через</w:t>
      </w:r>
      <w:r>
        <w:rPr>
          <w:spacing w:val="-1"/>
        </w:rPr>
        <w:t xml:space="preserve"> </w:t>
      </w:r>
      <w:r>
        <w:t xml:space="preserve">данный</w:t>
      </w:r>
      <w:r>
        <w:rPr>
          <w:spacing w:val="-2"/>
        </w:rPr>
        <w:t xml:space="preserve"> </w:t>
      </w:r>
      <w:r>
        <w:t xml:space="preserve">символ,</w:t>
      </w:r>
      <w:r>
        <w:rPr>
          <w:spacing w:val="-1"/>
        </w:rPr>
        <w:t xml:space="preserve"> </w:t>
      </w:r>
      <w:r>
        <w:t xml:space="preserve">союз</w:t>
      </w:r>
    </w:p>
    <w:p>
      <w:pPr>
        <w:pStyle w:val="947"/>
        <w:ind w:right="280" w:firstLine="851"/>
        <w:jc w:val="both"/>
      </w:pPr>
      <w:r>
        <w:t xml:space="preserve">В</w:t>
      </w:r>
      <w:r>
        <w:rPr>
          <w:spacing w:val="1"/>
        </w:rPr>
        <w:t xml:space="preserve"> </w:t>
      </w:r>
      <w:r>
        <w:t xml:space="preserve">случае</w:t>
      </w:r>
      <w:r>
        <w:rPr>
          <w:spacing w:val="1"/>
        </w:rPr>
        <w:t xml:space="preserve"> </w:t>
      </w:r>
      <w:r>
        <w:t xml:space="preserve">если</w:t>
      </w:r>
      <w:r>
        <w:rPr>
          <w:spacing w:val="1"/>
        </w:rPr>
        <w:t xml:space="preserve"> </w:t>
      </w:r>
      <w:r>
        <w:t xml:space="preserve">значения</w:t>
      </w:r>
      <w:r>
        <w:rPr>
          <w:spacing w:val="1"/>
        </w:rPr>
        <w:t xml:space="preserve"> </w:t>
      </w:r>
      <w:r>
        <w:t xml:space="preserve">или</w:t>
      </w:r>
      <w:r>
        <w:rPr>
          <w:spacing w:val="1"/>
        </w:rPr>
        <w:t xml:space="preserve"> </w:t>
      </w:r>
      <w:r>
        <w:t xml:space="preserve">диапазоны</w:t>
      </w:r>
      <w:r>
        <w:rPr>
          <w:spacing w:val="1"/>
        </w:rPr>
        <w:t xml:space="preserve"> </w:t>
      </w:r>
      <w:r>
        <w:t xml:space="preserve">значений</w:t>
      </w:r>
      <w:r>
        <w:rPr>
          <w:spacing w:val="1"/>
        </w:rPr>
        <w:t xml:space="preserve"> </w:t>
      </w:r>
      <w:r>
        <w:t xml:space="preserve">параметра</w:t>
      </w:r>
      <w:r>
        <w:rPr>
          <w:spacing w:val="1"/>
        </w:rPr>
        <w:t xml:space="preserve"> </w:t>
      </w:r>
      <w:r>
        <w:t xml:space="preserve">указаны</w:t>
      </w:r>
      <w:r>
        <w:rPr>
          <w:spacing w:val="1"/>
        </w:rPr>
        <w:t xml:space="preserve"> </w:t>
      </w:r>
      <w:r>
        <w:t xml:space="preserve">одновременно</w:t>
      </w:r>
      <w:r>
        <w:rPr>
          <w:spacing w:val="1"/>
        </w:rPr>
        <w:t xml:space="preserve"> </w:t>
      </w:r>
      <w:r>
        <w:t xml:space="preserve">с</w:t>
      </w:r>
      <w:r>
        <w:rPr>
          <w:spacing w:val="1"/>
        </w:rPr>
        <w:t xml:space="preserve"> </w:t>
      </w:r>
      <w:r>
        <w:t xml:space="preserve">использованием</w:t>
      </w:r>
      <w:r>
        <w:rPr>
          <w:spacing w:val="1"/>
        </w:rPr>
        <w:t xml:space="preserve"> </w:t>
      </w:r>
      <w:r>
        <w:t xml:space="preserve">символов</w:t>
      </w:r>
      <w:r>
        <w:rPr>
          <w:spacing w:val="1"/>
        </w:rPr>
        <w:t xml:space="preserve"> </w:t>
      </w:r>
      <w:r>
        <w:t xml:space="preserve">«;»,</w:t>
      </w:r>
      <w:r>
        <w:rPr>
          <w:spacing w:val="1"/>
        </w:rPr>
        <w:t xml:space="preserve"> </w:t>
      </w:r>
      <w:r>
        <w:t xml:space="preserve">«,»,</w:t>
      </w:r>
      <w:r>
        <w:rPr>
          <w:spacing w:val="1"/>
        </w:rPr>
        <w:t xml:space="preserve"> </w:t>
      </w:r>
      <w:r>
        <w:t xml:space="preserve">то</w:t>
      </w:r>
      <w:r>
        <w:rPr>
          <w:spacing w:val="1"/>
        </w:rPr>
        <w:t xml:space="preserve"> </w:t>
      </w:r>
      <w:r>
        <w:t xml:space="preserve">участнику</w:t>
      </w:r>
      <w:r>
        <w:rPr>
          <w:spacing w:val="1"/>
        </w:rPr>
        <w:t xml:space="preserve"> </w:t>
      </w:r>
      <w:r>
        <w:t xml:space="preserve">закупки</w:t>
      </w:r>
      <w:r>
        <w:rPr>
          <w:spacing w:val="-52"/>
        </w:rPr>
        <w:t xml:space="preserve"> </w:t>
      </w:r>
      <w:r>
        <w:t xml:space="preserve">необходимо представить значение(-я) параметра или диапазон(-ы) значения, разделенных символом «;». Если выбранное участником закупки значение или</w:t>
      </w:r>
      <w:r>
        <w:rPr>
          <w:spacing w:val="1"/>
        </w:rPr>
        <w:t xml:space="preserve"> </w:t>
      </w:r>
      <w:r>
        <w:t xml:space="preserve">диапазон значений параметра было указано с использованием символа «,», далее при описании выбранного значения или диапазона значений параметра</w:t>
      </w:r>
      <w:r>
        <w:rPr>
          <w:spacing w:val="1"/>
        </w:rPr>
        <w:t xml:space="preserve"> </w:t>
      </w:r>
      <w:r>
        <w:t xml:space="preserve">участник</w:t>
      </w:r>
      <w:r>
        <w:rPr>
          <w:spacing w:val="-4"/>
        </w:rPr>
        <w:t xml:space="preserve"> </w:t>
      </w:r>
      <w:r>
        <w:t xml:space="preserve">закупки</w:t>
      </w:r>
      <w:r>
        <w:rPr>
          <w:spacing w:val="-4"/>
        </w:rPr>
        <w:t xml:space="preserve"> </w:t>
      </w:r>
      <w:r>
        <w:t xml:space="preserve">руководствуется</w:t>
      </w:r>
      <w:r>
        <w:rPr>
          <w:spacing w:val="-4"/>
        </w:rPr>
        <w:t xml:space="preserve"> </w:t>
      </w:r>
      <w:r>
        <w:t xml:space="preserve">правилами</w:t>
      </w:r>
      <w:r>
        <w:rPr>
          <w:spacing w:val="-4"/>
        </w:rPr>
        <w:t xml:space="preserve"> </w:t>
      </w:r>
      <w:r>
        <w:t xml:space="preserve">настоящей</w:t>
      </w:r>
      <w:r>
        <w:rPr>
          <w:spacing w:val="-4"/>
        </w:rPr>
        <w:t xml:space="preserve"> </w:t>
      </w:r>
      <w:r>
        <w:t xml:space="preserve">Инструкции</w:t>
      </w:r>
      <w:r>
        <w:rPr>
          <w:spacing w:val="-4"/>
        </w:rPr>
        <w:t xml:space="preserve"> </w:t>
      </w:r>
      <w:r>
        <w:t xml:space="preserve">об</w:t>
      </w:r>
      <w:r>
        <w:rPr>
          <w:spacing w:val="-3"/>
        </w:rPr>
        <w:t xml:space="preserve"> </w:t>
      </w:r>
      <w:r>
        <w:t xml:space="preserve">указании</w:t>
      </w:r>
      <w:r>
        <w:rPr>
          <w:spacing w:val="-4"/>
        </w:rPr>
        <w:t xml:space="preserve"> </w:t>
      </w:r>
      <w:r>
        <w:t xml:space="preserve">значения</w:t>
      </w:r>
      <w:r>
        <w:rPr>
          <w:spacing w:val="-4"/>
        </w:rPr>
        <w:t xml:space="preserve"> </w:t>
      </w:r>
      <w:r>
        <w:t xml:space="preserve">или</w:t>
      </w:r>
      <w:r>
        <w:rPr>
          <w:spacing w:val="-4"/>
        </w:rPr>
        <w:t xml:space="preserve"> </w:t>
      </w:r>
      <w:r>
        <w:t xml:space="preserve">диапазонов</w:t>
      </w:r>
      <w:r>
        <w:rPr>
          <w:spacing w:val="-5"/>
        </w:rPr>
        <w:t xml:space="preserve"> </w:t>
      </w:r>
      <w:r>
        <w:t xml:space="preserve">значений</w:t>
      </w:r>
      <w:r>
        <w:rPr>
          <w:spacing w:val="-4"/>
        </w:rPr>
        <w:t xml:space="preserve"> </w:t>
      </w:r>
      <w:r>
        <w:t xml:space="preserve">параметра</w:t>
      </w:r>
      <w:r>
        <w:rPr>
          <w:spacing w:val="-4"/>
        </w:rPr>
        <w:t xml:space="preserve"> </w:t>
      </w:r>
      <w:r>
        <w:t xml:space="preserve">с</w:t>
      </w:r>
      <w:r>
        <w:rPr>
          <w:spacing w:val="-4"/>
        </w:rPr>
        <w:t xml:space="preserve"> </w:t>
      </w:r>
      <w:r>
        <w:t xml:space="preserve">использованием</w:t>
      </w:r>
      <w:r>
        <w:rPr>
          <w:spacing w:val="-4"/>
        </w:rPr>
        <w:t xml:space="preserve"> </w:t>
      </w:r>
      <w:r>
        <w:t xml:space="preserve">символа</w:t>
      </w:r>
      <w:r>
        <w:rPr>
          <w:spacing w:val="-4"/>
        </w:rPr>
        <w:t xml:space="preserve"> </w:t>
      </w:r>
      <w:r>
        <w:t xml:space="preserve">«,».</w:t>
      </w:r>
    </w:p>
    <w:p>
      <w:pPr>
        <w:pStyle w:val="947"/>
        <w:ind w:right="279" w:firstLine="851"/>
        <w:jc w:val="both"/>
      </w:pPr>
      <w:r>
        <w:t xml:space="preserve">В случае указания температурных значений параметра, необходимо указать два конкретных значения параметра, а именно нижний и верхний предел</w:t>
      </w:r>
      <w:r>
        <w:rPr>
          <w:spacing w:val="1"/>
        </w:rPr>
        <w:t xml:space="preserve"> </w:t>
      </w:r>
      <w:r>
        <w:t xml:space="preserve">(максимальное</w:t>
      </w:r>
      <w:r>
        <w:rPr>
          <w:spacing w:val="1"/>
        </w:rPr>
        <w:t xml:space="preserve"> </w:t>
      </w:r>
      <w:r>
        <w:t xml:space="preserve">и</w:t>
      </w:r>
      <w:r>
        <w:rPr>
          <w:spacing w:val="1"/>
        </w:rPr>
        <w:t xml:space="preserve"> </w:t>
      </w:r>
      <w:r>
        <w:t xml:space="preserve">минимальное</w:t>
      </w:r>
      <w:r>
        <w:rPr>
          <w:spacing w:val="1"/>
        </w:rPr>
        <w:t xml:space="preserve"> </w:t>
      </w:r>
      <w:r>
        <w:t xml:space="preserve">значение),</w:t>
      </w:r>
      <w:r>
        <w:rPr>
          <w:spacing w:val="1"/>
        </w:rPr>
        <w:t xml:space="preserve"> </w:t>
      </w:r>
      <w:r>
        <w:t xml:space="preserve">если</w:t>
      </w:r>
      <w:r>
        <w:rPr>
          <w:spacing w:val="1"/>
        </w:rPr>
        <w:t xml:space="preserve"> </w:t>
      </w:r>
      <w:r>
        <w:t xml:space="preserve">в</w:t>
      </w:r>
      <w:r>
        <w:rPr>
          <w:spacing w:val="1"/>
        </w:rPr>
        <w:t xml:space="preserve"> </w:t>
      </w:r>
      <w:r>
        <w:t xml:space="preserve">поле</w:t>
      </w:r>
      <w:r>
        <w:rPr>
          <w:spacing w:val="1"/>
        </w:rPr>
        <w:t xml:space="preserve"> </w:t>
      </w:r>
      <w:r>
        <w:t xml:space="preserve">«Требуемое</w:t>
      </w:r>
      <w:r>
        <w:rPr>
          <w:spacing w:val="1"/>
        </w:rPr>
        <w:t xml:space="preserve"> </w:t>
      </w:r>
      <w:r>
        <w:t xml:space="preserve">значение</w:t>
      </w:r>
      <w:r>
        <w:rPr>
          <w:spacing w:val="1"/>
        </w:rPr>
        <w:t xml:space="preserve"> </w:t>
      </w:r>
      <w:r>
        <w:t xml:space="preserve">параметра»</w:t>
      </w:r>
      <w:r>
        <w:rPr>
          <w:spacing w:val="1"/>
        </w:rPr>
        <w:t xml:space="preserve"> </w:t>
      </w:r>
      <w:r>
        <w:t xml:space="preserve">прописано</w:t>
      </w:r>
      <w:r>
        <w:rPr>
          <w:spacing w:val="1"/>
        </w:rPr>
        <w:t xml:space="preserve"> </w:t>
      </w:r>
      <w:r>
        <w:t xml:space="preserve">требование</w:t>
      </w:r>
      <w:r>
        <w:rPr>
          <w:spacing w:val="1"/>
        </w:rPr>
        <w:t xml:space="preserve"> </w:t>
      </w:r>
      <w:r>
        <w:t xml:space="preserve">только</w:t>
      </w:r>
      <w:r>
        <w:rPr>
          <w:spacing w:val="1"/>
        </w:rPr>
        <w:t xml:space="preserve"> </w:t>
      </w:r>
      <w:r>
        <w:t xml:space="preserve">к</w:t>
      </w:r>
      <w:r>
        <w:rPr>
          <w:spacing w:val="1"/>
        </w:rPr>
        <w:t xml:space="preserve"> </w:t>
      </w:r>
      <w:r>
        <w:t xml:space="preserve">минимальному</w:t>
      </w:r>
      <w:r>
        <w:rPr>
          <w:spacing w:val="1"/>
        </w:rPr>
        <w:t xml:space="preserve"> </w:t>
      </w:r>
      <w:r>
        <w:t xml:space="preserve">или</w:t>
      </w:r>
      <w:r>
        <w:rPr>
          <w:spacing w:val="1"/>
        </w:rPr>
        <w:t xml:space="preserve"> </w:t>
      </w:r>
      <w:r>
        <w:t xml:space="preserve">только</w:t>
      </w:r>
      <w:r>
        <w:rPr>
          <w:spacing w:val="1"/>
        </w:rPr>
        <w:t xml:space="preserve"> </w:t>
      </w:r>
      <w:r>
        <w:rPr>
          <w:spacing w:val="1"/>
        </w:rPr>
        <w:br/>
      </w:r>
      <w:r>
        <w:t xml:space="preserve">к</w:t>
      </w:r>
      <w:r>
        <w:rPr>
          <w:spacing w:val="1"/>
        </w:rPr>
        <w:t xml:space="preserve"> </w:t>
      </w:r>
      <w:r>
        <w:t xml:space="preserve">максимальному</w:t>
      </w:r>
      <w:r>
        <w:rPr>
          <w:spacing w:val="-2"/>
        </w:rPr>
        <w:t xml:space="preserve"> </w:t>
      </w:r>
      <w:r>
        <w:t xml:space="preserve">значению</w:t>
      </w:r>
      <w:r>
        <w:rPr>
          <w:spacing w:val="-2"/>
        </w:rPr>
        <w:t xml:space="preserve"> </w:t>
      </w:r>
      <w:r>
        <w:t xml:space="preserve">параметра,</w:t>
      </w:r>
      <w:r>
        <w:rPr>
          <w:spacing w:val="-1"/>
        </w:rPr>
        <w:t xml:space="preserve"> </w:t>
      </w:r>
      <w:r>
        <w:t xml:space="preserve">то</w:t>
      </w:r>
      <w:r>
        <w:rPr>
          <w:spacing w:val="-1"/>
        </w:rPr>
        <w:t xml:space="preserve"> </w:t>
      </w:r>
      <w:r>
        <w:t xml:space="preserve">участнику,</w:t>
      </w:r>
      <w:r>
        <w:rPr>
          <w:spacing w:val="-2"/>
        </w:rPr>
        <w:t xml:space="preserve"> </w:t>
      </w:r>
      <w:r>
        <w:t xml:space="preserve">необходимо</w:t>
      </w:r>
      <w:r>
        <w:rPr>
          <w:spacing w:val="-1"/>
        </w:rPr>
        <w:t xml:space="preserve"> </w:t>
      </w:r>
      <w:r>
        <w:t xml:space="preserve">указать</w:t>
      </w:r>
      <w:r>
        <w:rPr>
          <w:spacing w:val="-1"/>
        </w:rPr>
        <w:t xml:space="preserve"> </w:t>
      </w:r>
      <w:r>
        <w:t xml:space="preserve">одно</w:t>
      </w:r>
      <w:r>
        <w:rPr>
          <w:spacing w:val="-1"/>
        </w:rPr>
        <w:t xml:space="preserve"> </w:t>
      </w:r>
      <w:r>
        <w:t xml:space="preserve">конкретное значение</w:t>
      </w:r>
      <w:r>
        <w:rPr>
          <w:spacing w:val="-1"/>
        </w:rPr>
        <w:t xml:space="preserve"> </w:t>
      </w:r>
      <w:r>
        <w:t xml:space="preserve">параметра.</w:t>
      </w:r>
    </w:p>
    <w:p>
      <w:pPr>
        <w:pStyle w:val="947"/>
        <w:ind w:left="1064"/>
        <w:jc w:val="both"/>
      </w:pPr>
      <w:r>
        <w:t xml:space="preserve">Для</w:t>
      </w:r>
      <w:r>
        <w:rPr>
          <w:spacing w:val="-4"/>
        </w:rPr>
        <w:t xml:space="preserve"> </w:t>
      </w:r>
      <w:r>
        <w:t xml:space="preserve">обозначения</w:t>
      </w:r>
      <w:r>
        <w:rPr>
          <w:spacing w:val="-3"/>
        </w:rPr>
        <w:t xml:space="preserve"> </w:t>
      </w:r>
      <w:r>
        <w:t xml:space="preserve">разделителя</w:t>
      </w:r>
      <w:r>
        <w:rPr>
          <w:spacing w:val="-3"/>
        </w:rPr>
        <w:t xml:space="preserve"> </w:t>
      </w:r>
      <w:r>
        <w:t xml:space="preserve">числителя</w:t>
      </w:r>
      <w:r>
        <w:rPr>
          <w:spacing w:val="-3"/>
        </w:rPr>
        <w:t xml:space="preserve"> </w:t>
      </w:r>
      <w:r>
        <w:t xml:space="preserve">и</w:t>
      </w:r>
      <w:r>
        <w:rPr>
          <w:spacing w:val="-3"/>
        </w:rPr>
        <w:t xml:space="preserve"> </w:t>
      </w:r>
      <w:r>
        <w:t xml:space="preserve">знаменателя</w:t>
      </w:r>
      <w:r>
        <w:rPr>
          <w:spacing w:val="-3"/>
        </w:rPr>
        <w:t xml:space="preserve"> </w:t>
      </w:r>
      <w:r>
        <w:t xml:space="preserve">обыкновенной</w:t>
      </w:r>
      <w:r>
        <w:rPr>
          <w:spacing w:val="-4"/>
        </w:rPr>
        <w:t xml:space="preserve"> </w:t>
      </w:r>
      <w:r>
        <w:t xml:space="preserve">дроби</w:t>
      </w:r>
      <w:r>
        <w:rPr>
          <w:spacing w:val="-4"/>
        </w:rPr>
        <w:t xml:space="preserve"> </w:t>
      </w:r>
      <w:r>
        <w:t xml:space="preserve">используется</w:t>
      </w:r>
      <w:r>
        <w:rPr>
          <w:spacing w:val="-3"/>
        </w:rPr>
        <w:t xml:space="preserve"> </w:t>
      </w:r>
      <w:r>
        <w:t xml:space="preserve">символ</w:t>
      </w:r>
      <w:r>
        <w:rPr>
          <w:spacing w:val="-4"/>
        </w:rPr>
        <w:t xml:space="preserve"> </w:t>
      </w:r>
      <w:r>
        <w:t xml:space="preserve">«/»</w:t>
      </w:r>
      <w:r>
        <w:rPr>
          <w:spacing w:val="-3"/>
        </w:rPr>
        <w:t xml:space="preserve"> </w:t>
      </w:r>
      <w:r>
        <w:t xml:space="preserve">между</w:t>
      </w:r>
      <w:r>
        <w:rPr>
          <w:spacing w:val="-4"/>
        </w:rPr>
        <w:t xml:space="preserve"> </w:t>
      </w:r>
      <w:r>
        <w:t xml:space="preserve">цифрами</w:t>
      </w:r>
      <w:r>
        <w:rPr>
          <w:spacing w:val="-3"/>
        </w:rPr>
        <w:t xml:space="preserve"> </w:t>
      </w:r>
      <w:r>
        <w:t xml:space="preserve">без</w:t>
      </w:r>
      <w:r>
        <w:rPr>
          <w:spacing w:val="-4"/>
        </w:rPr>
        <w:t xml:space="preserve"> </w:t>
      </w:r>
      <w:r>
        <w:t xml:space="preserve">пробела.</w:t>
      </w:r>
    </w:p>
    <w:p>
      <w:pPr>
        <w:pStyle w:val="947"/>
        <w:ind w:right="281" w:firstLine="851"/>
        <w:jc w:val="both"/>
      </w:pPr>
      <w:r>
        <w:t xml:space="preserve">Для обозначения разделителя целой и дробной частей десятичной дроби используется символ «,» или символ «.» между цифрами без пробела.</w:t>
      </w:r>
      <w:r>
        <w:rPr>
          <w:spacing w:val="1"/>
        </w:rPr>
        <w:t xml:space="preserve"> </w:t>
      </w:r>
      <w:r>
        <w:t xml:space="preserve">Использование иных символов для обозначения разделителя целой и дробной частей не допускается, за исключением случаев, когда это предусмотрено</w:t>
      </w:r>
      <w:r>
        <w:rPr>
          <w:spacing w:val="1"/>
        </w:rPr>
        <w:t xml:space="preserve"> </w:t>
      </w:r>
      <w:r>
        <w:t xml:space="preserve">соответствующей</w:t>
      </w:r>
      <w:r>
        <w:rPr>
          <w:spacing w:val="-2"/>
        </w:rPr>
        <w:t xml:space="preserve"> </w:t>
      </w:r>
      <w:r>
        <w:t xml:space="preserve">нормативно-технической</w:t>
      </w:r>
      <w:r>
        <w:rPr>
          <w:spacing w:val="-1"/>
        </w:rPr>
        <w:t xml:space="preserve"> </w:t>
      </w:r>
      <w:r>
        <w:t xml:space="preserve">документацией.</w:t>
      </w:r>
    </w:p>
    <w:p>
      <w:pPr>
        <w:pStyle w:val="947"/>
        <w:ind w:right="279" w:firstLine="851"/>
        <w:jc w:val="both"/>
      </w:pPr>
      <w:r>
        <w:t xml:space="preserve">В случае указания требуемого значения параметра с использованием символа </w:t>
      </w:r>
      <w:r>
        <w:t xml:space="preserve">«[ ]</w:t>
      </w:r>
      <w:r>
        <w:t xml:space="preserve">» вне зависимости от применения иных символов (знаков, союзов,</w:t>
      </w:r>
      <w:r>
        <w:rPr>
          <w:spacing w:val="1"/>
        </w:rPr>
        <w:t xml:space="preserve"> </w:t>
      </w:r>
      <w:r>
        <w:t xml:space="preserve">слов),</w:t>
      </w:r>
      <w:r>
        <w:rPr>
          <w:spacing w:val="1"/>
        </w:rPr>
        <w:t xml:space="preserve"> </w:t>
      </w:r>
      <w:r>
        <w:t xml:space="preserve">установленных</w:t>
      </w:r>
      <w:r>
        <w:rPr>
          <w:spacing w:val="1"/>
        </w:rPr>
        <w:t xml:space="preserve"> </w:t>
      </w:r>
      <w:r>
        <w:t xml:space="preserve">настоящей</w:t>
      </w:r>
      <w:r>
        <w:rPr>
          <w:spacing w:val="1"/>
        </w:rPr>
        <w:t xml:space="preserve"> </w:t>
      </w:r>
      <w:r>
        <w:t xml:space="preserve">инструкцией,</w:t>
      </w:r>
      <w:r>
        <w:rPr>
          <w:spacing w:val="1"/>
        </w:rPr>
        <w:t xml:space="preserve"> </w:t>
      </w:r>
      <w:r>
        <w:t xml:space="preserve">участнику</w:t>
      </w:r>
      <w:r>
        <w:rPr>
          <w:spacing w:val="1"/>
        </w:rPr>
        <w:t xml:space="preserve"> </w:t>
      </w:r>
      <w:r>
        <w:t xml:space="preserve">закупки</w:t>
      </w:r>
      <w:r>
        <w:rPr>
          <w:spacing w:val="1"/>
        </w:rPr>
        <w:t xml:space="preserve"> </w:t>
      </w:r>
      <w:r>
        <w:t xml:space="preserve">необходимо</w:t>
      </w:r>
      <w:r>
        <w:rPr>
          <w:spacing w:val="1"/>
        </w:rPr>
        <w:t xml:space="preserve"> </w:t>
      </w:r>
      <w:r>
        <w:t xml:space="preserve">представить</w:t>
      </w:r>
      <w:r>
        <w:rPr>
          <w:spacing w:val="1"/>
        </w:rPr>
        <w:t xml:space="preserve"> </w:t>
      </w:r>
      <w:r>
        <w:t xml:space="preserve">данное</w:t>
      </w:r>
      <w:r>
        <w:rPr>
          <w:spacing w:val="1"/>
        </w:rPr>
        <w:t xml:space="preserve"> </w:t>
      </w:r>
      <w:r>
        <w:t xml:space="preserve">значение</w:t>
      </w:r>
      <w:r>
        <w:rPr>
          <w:spacing w:val="1"/>
        </w:rPr>
        <w:t xml:space="preserve"> </w:t>
      </w:r>
      <w:r>
        <w:t xml:space="preserve">параметра</w:t>
      </w:r>
      <w:r>
        <w:rPr>
          <w:spacing w:val="1"/>
        </w:rPr>
        <w:t xml:space="preserve"> </w:t>
      </w:r>
      <w:r>
        <w:t xml:space="preserve">как</w:t>
      </w:r>
      <w:r>
        <w:rPr>
          <w:spacing w:val="1"/>
        </w:rPr>
        <w:t xml:space="preserve"> </w:t>
      </w:r>
      <w:r>
        <w:t xml:space="preserve">значение,</w:t>
      </w:r>
      <w:r>
        <w:rPr>
          <w:spacing w:val="1"/>
        </w:rPr>
        <w:t xml:space="preserve"> </w:t>
      </w:r>
      <w:r>
        <w:t xml:space="preserve">которое</w:t>
      </w:r>
      <w:r>
        <w:rPr>
          <w:spacing w:val="1"/>
        </w:rPr>
        <w:t xml:space="preserve"> </w:t>
      </w:r>
      <w:r>
        <w:t xml:space="preserve">не</w:t>
      </w:r>
      <w:r>
        <w:rPr>
          <w:spacing w:val="1"/>
        </w:rPr>
        <w:t xml:space="preserve"> </w:t>
      </w:r>
      <w:r>
        <w:t xml:space="preserve">может</w:t>
      </w:r>
      <w:r>
        <w:rPr>
          <w:spacing w:val="1"/>
        </w:rPr>
        <w:t xml:space="preserve"> </w:t>
      </w:r>
      <w:r>
        <w:t xml:space="preserve">изменяться.</w:t>
      </w:r>
    </w:p>
    <w:p>
      <w:pPr>
        <w:pStyle w:val="947"/>
        <w:ind w:right="282" w:firstLine="851"/>
        <w:jc w:val="both"/>
      </w:pPr>
      <w:r>
        <w:t xml:space="preserve">Ответственность за достоверность сведений о конкретных значениях параметров товара, указанного в первой части заявки на участие в аукционе </w:t>
      </w:r>
      <w:r>
        <w:br/>
        <w:t xml:space="preserve">в</w:t>
      </w:r>
      <w:r>
        <w:rPr>
          <w:spacing w:val="1"/>
        </w:rPr>
        <w:t xml:space="preserve"> </w:t>
      </w:r>
      <w:r>
        <w:t xml:space="preserve">электронной</w:t>
      </w:r>
      <w:r>
        <w:rPr>
          <w:spacing w:val="-2"/>
        </w:rPr>
        <w:t xml:space="preserve"> </w:t>
      </w:r>
      <w:r>
        <w:t xml:space="preserve">форме, несет</w:t>
      </w:r>
      <w:r>
        <w:rPr>
          <w:spacing w:val="-1"/>
        </w:rPr>
        <w:t xml:space="preserve"> </w:t>
      </w:r>
      <w:r>
        <w:t xml:space="preserve">участник закупки.</w:t>
      </w:r>
    </w:p>
    <w:sectPr>
      <w:headerReference w:type="default" r:id="rId11"/>
      <w:footnotePr/>
      <w:endnotePr/>
      <w:type w:val="nextPage"/>
      <w:pgSz w:w="16840" w:h="11910" w:orient="landscape"/>
      <w:pgMar w:top="780" w:right="260" w:bottom="280" w:left="920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7"/>
      <w:ind w:left="0"/>
      <w:spacing w:lineRule="auto" w:line="14"/>
      <w:rPr>
        <w:sz w:val="2"/>
      </w:rPr>
    </w:pPr>
    <w:r>
      <w:rPr>
        <w:sz w:val="2"/>
      </w:rPr>
    </w:r>
    <w:r>
      <w:rPr>
        <w:sz w:val="2"/>
      </w:rPr>
    </w:r>
    <w:r>
      <w:rPr>
        <w:sz w:val="2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7"/>
      <w:ind w:left="0"/>
      <w:spacing w:lineRule="auto" w:line="14"/>
      <w:rPr>
        <w:sz w:val="2"/>
      </w:rPr>
    </w:pPr>
    <w:r>
      <w:rPr>
        <w:sz w:val="2"/>
      </w:rPr>
    </w:r>
    <w:r>
      <w:rPr>
        <w:sz w:val="2"/>
      </w:rPr>
    </w:r>
    <w:r>
      <w:rPr>
        <w:sz w:val="2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7"/>
      <w:ind w:left="0"/>
      <w:spacing w:lineRule="auto" w:line="14"/>
      <w:rPr>
        <w:sz w:val="2"/>
      </w:rPr>
    </w:pPr>
    <w:r>
      <w:rPr>
        <w:sz w:val="2"/>
      </w:rPr>
    </w:r>
    <w:r>
      <w:rPr>
        <w:sz w:val="2"/>
      </w:rPr>
    </w:r>
    <w:r>
      <w:rPr>
        <w:sz w:val="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5" w:hanging="215"/>
      </w:pPr>
      <w:rPr>
        <w:rFonts w:ascii="Times New Roman" w:hAnsi="Times New Roman" w:cs="Times New Roman" w:eastAsia="Times New Roman" w:hint="default"/>
        <w:sz w:val="18"/>
        <w:szCs w:val="18"/>
        <w:lang w:val="ru-RU" w:bidi="ar-SA" w:eastAsia="en-US"/>
      </w:rPr>
    </w:lvl>
    <w:lvl w:ilvl="1">
      <w:start w:val="1"/>
      <w:numFmt w:val="bullet"/>
      <w:isLgl w:val="false"/>
      <w:suff w:val="tab"/>
      <w:lvlText w:val="•"/>
      <w:lvlJc w:val="left"/>
      <w:pPr>
        <w:ind w:left="676" w:hanging="215"/>
      </w:pPr>
      <w:rPr>
        <w:rFonts w:hint="default"/>
        <w:lang w:val="ru-RU" w:bidi="ar-SA" w:eastAsia="en-US"/>
      </w:rPr>
    </w:lvl>
    <w:lvl w:ilvl="2">
      <w:start w:val="1"/>
      <w:numFmt w:val="bullet"/>
      <w:isLgl w:val="false"/>
      <w:suff w:val="tab"/>
      <w:lvlText w:val="•"/>
      <w:lvlJc w:val="left"/>
      <w:pPr>
        <w:ind w:left="1233" w:hanging="215"/>
      </w:pPr>
      <w:rPr>
        <w:rFonts w:hint="default"/>
        <w:lang w:val="ru-RU" w:bidi="ar-SA" w:eastAsia="en-US"/>
      </w:rPr>
    </w:lvl>
    <w:lvl w:ilvl="3">
      <w:start w:val="1"/>
      <w:numFmt w:val="bullet"/>
      <w:isLgl w:val="false"/>
      <w:suff w:val="tab"/>
      <w:lvlText w:val="•"/>
      <w:lvlJc w:val="left"/>
      <w:pPr>
        <w:ind w:left="1789" w:hanging="215"/>
      </w:pPr>
      <w:rPr>
        <w:rFonts w:hint="default"/>
        <w:lang w:val="ru-RU" w:bidi="ar-SA" w:eastAsia="en-US"/>
      </w:rPr>
    </w:lvl>
    <w:lvl w:ilvl="4">
      <w:start w:val="1"/>
      <w:numFmt w:val="bullet"/>
      <w:isLgl w:val="false"/>
      <w:suff w:val="tab"/>
      <w:lvlText w:val="•"/>
      <w:lvlJc w:val="left"/>
      <w:pPr>
        <w:ind w:left="2346" w:hanging="215"/>
      </w:pPr>
      <w:rPr>
        <w:rFonts w:hint="default"/>
        <w:lang w:val="ru-RU" w:bidi="ar-SA" w:eastAsia="en-US"/>
      </w:rPr>
    </w:lvl>
    <w:lvl w:ilvl="5">
      <w:start w:val="1"/>
      <w:numFmt w:val="bullet"/>
      <w:isLgl w:val="false"/>
      <w:suff w:val="tab"/>
      <w:lvlText w:val="•"/>
      <w:lvlJc w:val="left"/>
      <w:pPr>
        <w:ind w:left="2903" w:hanging="215"/>
      </w:pPr>
      <w:rPr>
        <w:rFonts w:hint="default"/>
        <w:lang w:val="ru-RU" w:bidi="ar-SA" w:eastAsia="en-US"/>
      </w:rPr>
    </w:lvl>
    <w:lvl w:ilvl="6">
      <w:start w:val="1"/>
      <w:numFmt w:val="bullet"/>
      <w:isLgl w:val="false"/>
      <w:suff w:val="tab"/>
      <w:lvlText w:val="•"/>
      <w:lvlJc w:val="left"/>
      <w:pPr>
        <w:ind w:left="3459" w:hanging="215"/>
      </w:pPr>
      <w:rPr>
        <w:rFonts w:hint="default"/>
        <w:lang w:val="ru-RU" w:bidi="ar-SA" w:eastAsia="en-US"/>
      </w:rPr>
    </w:lvl>
    <w:lvl w:ilvl="7">
      <w:start w:val="1"/>
      <w:numFmt w:val="bullet"/>
      <w:isLgl w:val="false"/>
      <w:suff w:val="tab"/>
      <w:lvlText w:val="•"/>
      <w:lvlJc w:val="left"/>
      <w:pPr>
        <w:ind w:left="4016" w:hanging="215"/>
      </w:pPr>
      <w:rPr>
        <w:rFonts w:hint="default"/>
        <w:lang w:val="ru-RU" w:bidi="ar-SA" w:eastAsia="en-US"/>
      </w:rPr>
    </w:lvl>
    <w:lvl w:ilvl="8">
      <w:start w:val="1"/>
      <w:numFmt w:val="bullet"/>
      <w:isLgl w:val="false"/>
      <w:suff w:val="tab"/>
      <w:lvlText w:val="•"/>
      <w:lvlJc w:val="left"/>
      <w:pPr>
        <w:ind w:left="4572" w:hanging="215"/>
      </w:pPr>
      <w:rPr>
        <w:rFonts w:hint="default"/>
        <w:lang w:val="ru-RU" w:bidi="ar-SA" w:eastAsia="en-U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mathFont m:val="Cambria Math"/>
    <m:brkBin m:val="before"/>
    <m:brkBinSub m:val="--"/>
    <m:smallFrac m:val="off"/>
    <m:lMargin m:val="0"/>
    <m:rMargin m:val="0"/>
    <m:defJc m:val="centerGroup"/>
    <m:wrapIndent m:val="1440"/>
    <m:intLim m:val="subSup"/>
    <m:naryLim m:val="undOvr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ecimalSymbol w:val=","/>
  <w:listSeparator w:val=";"/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sz w:val="22"/>
        <w:szCs w:val="22"/>
        <w:lang w:val="en-US" w:bidi="ar-SA" w:eastAsia="en-US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9">
    <w:name w:val="Placeholder Text"/>
    <w:basedOn w:val="767"/>
    <w:uiPriority w:val="99"/>
    <w:semiHidden/>
    <w:rPr>
      <w:color w:val="666666"/>
    </w:rPr>
  </w:style>
  <w:style w:type="character" w:styleId="740">
    <w:name w:val="Heading 1 Char"/>
    <w:basedOn w:val="767"/>
    <w:link w:val="758"/>
    <w:uiPriority w:val="9"/>
    <w:rPr>
      <w:rFonts w:ascii="Arial" w:hAnsi="Arial" w:cs="Arial" w:eastAsia="Arial"/>
      <w:sz w:val="40"/>
      <w:szCs w:val="40"/>
    </w:rPr>
  </w:style>
  <w:style w:type="character" w:styleId="741">
    <w:name w:val="Heading 2 Char"/>
    <w:basedOn w:val="767"/>
    <w:link w:val="759"/>
    <w:uiPriority w:val="9"/>
    <w:rPr>
      <w:rFonts w:ascii="Arial" w:hAnsi="Arial" w:cs="Arial" w:eastAsia="Arial"/>
      <w:sz w:val="34"/>
    </w:rPr>
  </w:style>
  <w:style w:type="character" w:styleId="742">
    <w:name w:val="Heading 3 Char"/>
    <w:basedOn w:val="767"/>
    <w:link w:val="760"/>
    <w:uiPriority w:val="9"/>
    <w:rPr>
      <w:rFonts w:ascii="Arial" w:hAnsi="Arial" w:cs="Arial" w:eastAsia="Arial"/>
      <w:sz w:val="30"/>
      <w:szCs w:val="30"/>
    </w:rPr>
  </w:style>
  <w:style w:type="character" w:styleId="743">
    <w:name w:val="Heading 4 Char"/>
    <w:basedOn w:val="767"/>
    <w:link w:val="761"/>
    <w:uiPriority w:val="9"/>
    <w:rPr>
      <w:rFonts w:ascii="Arial" w:hAnsi="Arial" w:cs="Arial" w:eastAsia="Arial"/>
      <w:b/>
      <w:bCs/>
      <w:sz w:val="26"/>
      <w:szCs w:val="26"/>
    </w:rPr>
  </w:style>
  <w:style w:type="character" w:styleId="744">
    <w:name w:val="Heading 5 Char"/>
    <w:basedOn w:val="767"/>
    <w:link w:val="762"/>
    <w:uiPriority w:val="9"/>
    <w:rPr>
      <w:rFonts w:ascii="Arial" w:hAnsi="Arial" w:cs="Arial" w:eastAsia="Arial"/>
      <w:b/>
      <w:bCs/>
      <w:sz w:val="24"/>
      <w:szCs w:val="24"/>
    </w:rPr>
  </w:style>
  <w:style w:type="character" w:styleId="745">
    <w:name w:val="Heading 6 Char"/>
    <w:basedOn w:val="767"/>
    <w:link w:val="763"/>
    <w:uiPriority w:val="9"/>
    <w:rPr>
      <w:rFonts w:ascii="Arial" w:hAnsi="Arial" w:cs="Arial" w:eastAsia="Arial"/>
      <w:b/>
      <w:bCs/>
      <w:sz w:val="22"/>
      <w:szCs w:val="22"/>
    </w:rPr>
  </w:style>
  <w:style w:type="character" w:styleId="746">
    <w:name w:val="Heading 7 Char"/>
    <w:basedOn w:val="767"/>
    <w:link w:val="76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47">
    <w:name w:val="Heading 8 Char"/>
    <w:basedOn w:val="767"/>
    <w:link w:val="765"/>
    <w:uiPriority w:val="9"/>
    <w:rPr>
      <w:rFonts w:ascii="Arial" w:hAnsi="Arial" w:cs="Arial" w:eastAsia="Arial"/>
      <w:i/>
      <w:iCs/>
      <w:sz w:val="22"/>
      <w:szCs w:val="22"/>
    </w:rPr>
  </w:style>
  <w:style w:type="character" w:styleId="748">
    <w:name w:val="Heading 9 Char"/>
    <w:basedOn w:val="767"/>
    <w:link w:val="766"/>
    <w:uiPriority w:val="9"/>
    <w:rPr>
      <w:rFonts w:ascii="Arial" w:hAnsi="Arial" w:cs="Arial" w:eastAsia="Arial"/>
      <w:i/>
      <w:iCs/>
      <w:sz w:val="21"/>
      <w:szCs w:val="21"/>
    </w:rPr>
  </w:style>
  <w:style w:type="character" w:styleId="749">
    <w:name w:val="Title Char"/>
    <w:basedOn w:val="767"/>
    <w:link w:val="788"/>
    <w:uiPriority w:val="10"/>
    <w:rPr>
      <w:sz w:val="48"/>
      <w:szCs w:val="48"/>
    </w:rPr>
  </w:style>
  <w:style w:type="character" w:styleId="750">
    <w:name w:val="Subtitle Char"/>
    <w:basedOn w:val="767"/>
    <w:link w:val="790"/>
    <w:uiPriority w:val="11"/>
    <w:rPr>
      <w:sz w:val="24"/>
      <w:szCs w:val="24"/>
    </w:rPr>
  </w:style>
  <w:style w:type="character" w:styleId="751">
    <w:name w:val="Quote Char"/>
    <w:link w:val="792"/>
    <w:uiPriority w:val="29"/>
    <w:rPr>
      <w:i/>
    </w:rPr>
  </w:style>
  <w:style w:type="character" w:styleId="752">
    <w:name w:val="Intense Quote Char"/>
    <w:link w:val="794"/>
    <w:uiPriority w:val="30"/>
    <w:rPr>
      <w:i/>
    </w:rPr>
  </w:style>
  <w:style w:type="character" w:styleId="753">
    <w:name w:val="Header Char"/>
    <w:basedOn w:val="767"/>
    <w:link w:val="796"/>
    <w:uiPriority w:val="99"/>
  </w:style>
  <w:style w:type="character" w:styleId="754">
    <w:name w:val="Caption Char"/>
    <w:basedOn w:val="767"/>
    <w:link w:val="800"/>
    <w:uiPriority w:val="35"/>
    <w:rPr>
      <w:b/>
      <w:bCs/>
      <w:color w:val="4F81BD" w:themeColor="accent1"/>
      <w:sz w:val="18"/>
      <w:szCs w:val="18"/>
    </w:rPr>
  </w:style>
  <w:style w:type="character" w:styleId="755">
    <w:name w:val="Footnote Text Char"/>
    <w:link w:val="929"/>
    <w:uiPriority w:val="99"/>
    <w:rPr>
      <w:sz w:val="18"/>
    </w:rPr>
  </w:style>
  <w:style w:type="character" w:styleId="756">
    <w:name w:val="Endnote Text Char"/>
    <w:link w:val="932"/>
    <w:uiPriority w:val="99"/>
    <w:rPr>
      <w:sz w:val="20"/>
    </w:rPr>
  </w:style>
  <w:style w:type="paragraph" w:styleId="757" w:default="1">
    <w:name w:val="Normal"/>
    <w:qFormat/>
    <w:uiPriority w:val="1"/>
    <w:rPr>
      <w:rFonts w:ascii="Times New Roman" w:hAnsi="Times New Roman" w:cs="Times New Roman" w:eastAsia="Times New Roman"/>
      <w:lang w:val="ru-RU"/>
    </w:rPr>
  </w:style>
  <w:style w:type="paragraph" w:styleId="758">
    <w:name w:val="Heading 1"/>
    <w:basedOn w:val="757"/>
    <w:next w:val="757"/>
    <w:link w:val="77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759">
    <w:name w:val="Heading 2"/>
    <w:basedOn w:val="757"/>
    <w:next w:val="757"/>
    <w:link w:val="779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760">
    <w:name w:val="Heading 3"/>
    <w:basedOn w:val="757"/>
    <w:next w:val="757"/>
    <w:link w:val="78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761">
    <w:name w:val="Heading 4"/>
    <w:basedOn w:val="757"/>
    <w:next w:val="757"/>
    <w:link w:val="78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762">
    <w:name w:val="Heading 5"/>
    <w:basedOn w:val="757"/>
    <w:next w:val="757"/>
    <w:link w:val="782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763">
    <w:name w:val="Heading 6"/>
    <w:basedOn w:val="757"/>
    <w:next w:val="757"/>
    <w:link w:val="783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after="200" w:before="320"/>
      <w:outlineLvl w:val="5"/>
    </w:pPr>
  </w:style>
  <w:style w:type="paragraph" w:styleId="764">
    <w:name w:val="Heading 7"/>
    <w:basedOn w:val="757"/>
    <w:next w:val="757"/>
    <w:link w:val="784"/>
    <w:qFormat/>
    <w:uiPriority w:val="9"/>
    <w:unhideWhenUsed/>
    <w:rPr>
      <w:rFonts w:ascii="Arial" w:hAnsi="Arial" w:cs="Arial" w:eastAsia="Arial"/>
      <w:b/>
      <w:bCs/>
      <w:i/>
      <w:iCs/>
    </w:rPr>
    <w:pPr>
      <w:keepLines/>
      <w:keepNext/>
      <w:spacing w:after="200" w:before="320"/>
      <w:outlineLvl w:val="6"/>
    </w:pPr>
  </w:style>
  <w:style w:type="paragraph" w:styleId="765">
    <w:name w:val="Heading 8"/>
    <w:basedOn w:val="757"/>
    <w:next w:val="757"/>
    <w:link w:val="785"/>
    <w:qFormat/>
    <w:uiPriority w:val="9"/>
    <w:unhideWhenUsed/>
    <w:rPr>
      <w:rFonts w:ascii="Arial" w:hAnsi="Arial" w:cs="Arial" w:eastAsia="Arial"/>
      <w:i/>
      <w:iCs/>
    </w:rPr>
    <w:pPr>
      <w:keepLines/>
      <w:keepNext/>
      <w:spacing w:after="200" w:before="320"/>
      <w:outlineLvl w:val="7"/>
    </w:pPr>
  </w:style>
  <w:style w:type="paragraph" w:styleId="766">
    <w:name w:val="Heading 9"/>
    <w:basedOn w:val="757"/>
    <w:next w:val="757"/>
    <w:link w:val="786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67" w:default="1">
    <w:name w:val="Default Paragraph Font"/>
    <w:uiPriority w:val="1"/>
    <w:unhideWhenUsed/>
  </w:style>
  <w:style w:type="table" w:styleId="7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9" w:default="1">
    <w:name w:val="No List"/>
    <w:uiPriority w:val="99"/>
    <w:semiHidden/>
    <w:unhideWhenUsed/>
  </w:style>
  <w:style w:type="character" w:styleId="770">
    <w:name w:val="Intense Emphasis"/>
    <w:basedOn w:val="767"/>
    <w:qFormat/>
    <w:uiPriority w:val="21"/>
    <w:rPr>
      <w:i/>
      <w:iCs/>
      <w:color w:val="365F91" w:themeColor="accent1" w:themeShade="BF"/>
    </w:rPr>
  </w:style>
  <w:style w:type="character" w:styleId="771">
    <w:name w:val="Intense Reference"/>
    <w:basedOn w:val="767"/>
    <w:qFormat/>
    <w:uiPriority w:val="32"/>
    <w:rPr>
      <w:b/>
      <w:bCs/>
      <w:smallCaps/>
      <w:color w:val="365F91" w:themeColor="accent1" w:themeShade="BF"/>
      <w:spacing w:val="5"/>
    </w:rPr>
  </w:style>
  <w:style w:type="character" w:styleId="772">
    <w:name w:val="Subtle Emphasis"/>
    <w:basedOn w:val="767"/>
    <w:qFormat/>
    <w:uiPriority w:val="19"/>
    <w:rPr>
      <w:i/>
      <w:iCs/>
      <w:color w:val="404040" w:themeColor="text1" w:themeTint="BF"/>
    </w:rPr>
  </w:style>
  <w:style w:type="character" w:styleId="773">
    <w:name w:val="Emphasis"/>
    <w:basedOn w:val="767"/>
    <w:qFormat/>
    <w:uiPriority w:val="20"/>
    <w:rPr>
      <w:i/>
      <w:iCs/>
    </w:rPr>
  </w:style>
  <w:style w:type="character" w:styleId="774">
    <w:name w:val="Strong"/>
    <w:basedOn w:val="767"/>
    <w:qFormat/>
    <w:uiPriority w:val="22"/>
    <w:rPr>
      <w:b/>
      <w:bCs/>
    </w:rPr>
  </w:style>
  <w:style w:type="character" w:styleId="775">
    <w:name w:val="Subtle Reference"/>
    <w:basedOn w:val="767"/>
    <w:qFormat/>
    <w:uiPriority w:val="31"/>
    <w:rPr>
      <w:smallCaps/>
      <w:color w:val="5A5A5A" w:themeColor="text1" w:themeTint="A5"/>
    </w:rPr>
  </w:style>
  <w:style w:type="character" w:styleId="776">
    <w:name w:val="Book Title"/>
    <w:basedOn w:val="767"/>
    <w:qFormat/>
    <w:uiPriority w:val="33"/>
    <w:rPr>
      <w:b/>
      <w:bCs/>
      <w:i/>
      <w:iCs/>
      <w:spacing w:val="5"/>
    </w:rPr>
  </w:style>
  <w:style w:type="character" w:styleId="777">
    <w:name w:val="FollowedHyperlink"/>
    <w:basedOn w:val="767"/>
    <w:uiPriority w:val="99"/>
    <w:semiHidden/>
    <w:unhideWhenUsed/>
    <w:rPr>
      <w:color w:val="800080" w:themeColor="followedHyperlink"/>
      <w:u w:val="single"/>
    </w:rPr>
  </w:style>
  <w:style w:type="character" w:styleId="778" w:customStyle="1">
    <w:name w:val="Заголовок 1 Знак"/>
    <w:basedOn w:val="767"/>
    <w:link w:val="758"/>
    <w:uiPriority w:val="9"/>
    <w:rPr>
      <w:rFonts w:ascii="Arial" w:hAnsi="Arial" w:cs="Arial" w:eastAsia="Arial"/>
      <w:sz w:val="40"/>
      <w:szCs w:val="40"/>
    </w:rPr>
  </w:style>
  <w:style w:type="character" w:styleId="779" w:customStyle="1">
    <w:name w:val="Заголовок 2 Знак"/>
    <w:basedOn w:val="767"/>
    <w:link w:val="759"/>
    <w:uiPriority w:val="9"/>
    <w:rPr>
      <w:rFonts w:ascii="Arial" w:hAnsi="Arial" w:cs="Arial" w:eastAsia="Arial"/>
      <w:sz w:val="34"/>
    </w:rPr>
  </w:style>
  <w:style w:type="character" w:styleId="780" w:customStyle="1">
    <w:name w:val="Заголовок 3 Знак"/>
    <w:basedOn w:val="767"/>
    <w:link w:val="760"/>
    <w:uiPriority w:val="9"/>
    <w:rPr>
      <w:rFonts w:ascii="Arial" w:hAnsi="Arial" w:cs="Arial" w:eastAsia="Arial"/>
      <w:sz w:val="30"/>
      <w:szCs w:val="30"/>
    </w:rPr>
  </w:style>
  <w:style w:type="character" w:styleId="781" w:customStyle="1">
    <w:name w:val="Заголовок 4 Знак"/>
    <w:basedOn w:val="767"/>
    <w:link w:val="761"/>
    <w:uiPriority w:val="9"/>
    <w:rPr>
      <w:rFonts w:ascii="Arial" w:hAnsi="Arial" w:cs="Arial" w:eastAsia="Arial"/>
      <w:b/>
      <w:bCs/>
      <w:sz w:val="26"/>
      <w:szCs w:val="26"/>
    </w:rPr>
  </w:style>
  <w:style w:type="character" w:styleId="782" w:customStyle="1">
    <w:name w:val="Заголовок 5 Знак"/>
    <w:basedOn w:val="767"/>
    <w:link w:val="762"/>
    <w:uiPriority w:val="9"/>
    <w:rPr>
      <w:rFonts w:ascii="Arial" w:hAnsi="Arial" w:cs="Arial" w:eastAsia="Arial"/>
      <w:b/>
      <w:bCs/>
      <w:sz w:val="24"/>
      <w:szCs w:val="24"/>
    </w:rPr>
  </w:style>
  <w:style w:type="character" w:styleId="783" w:customStyle="1">
    <w:name w:val="Заголовок 6 Знак"/>
    <w:basedOn w:val="767"/>
    <w:link w:val="763"/>
    <w:uiPriority w:val="9"/>
    <w:rPr>
      <w:rFonts w:ascii="Arial" w:hAnsi="Arial" w:cs="Arial" w:eastAsia="Arial"/>
      <w:b/>
      <w:bCs/>
      <w:sz w:val="22"/>
      <w:szCs w:val="22"/>
    </w:rPr>
  </w:style>
  <w:style w:type="character" w:styleId="784" w:customStyle="1">
    <w:name w:val="Заголовок 7 Знак"/>
    <w:basedOn w:val="767"/>
    <w:link w:val="76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85" w:customStyle="1">
    <w:name w:val="Заголовок 8 Знак"/>
    <w:basedOn w:val="767"/>
    <w:link w:val="765"/>
    <w:uiPriority w:val="9"/>
    <w:rPr>
      <w:rFonts w:ascii="Arial" w:hAnsi="Arial" w:cs="Arial" w:eastAsia="Arial"/>
      <w:i/>
      <w:iCs/>
      <w:sz w:val="22"/>
      <w:szCs w:val="22"/>
    </w:rPr>
  </w:style>
  <w:style w:type="character" w:styleId="786" w:customStyle="1">
    <w:name w:val="Заголовок 9 Знак"/>
    <w:basedOn w:val="767"/>
    <w:link w:val="766"/>
    <w:uiPriority w:val="9"/>
    <w:rPr>
      <w:rFonts w:ascii="Arial" w:hAnsi="Arial" w:cs="Arial" w:eastAsia="Arial"/>
      <w:i/>
      <w:iCs/>
      <w:sz w:val="21"/>
      <w:szCs w:val="21"/>
    </w:rPr>
  </w:style>
  <w:style w:type="paragraph" w:styleId="787">
    <w:name w:val="No Spacing"/>
    <w:qFormat/>
    <w:uiPriority w:val="1"/>
  </w:style>
  <w:style w:type="paragraph" w:styleId="788">
    <w:name w:val="Title"/>
    <w:basedOn w:val="757"/>
    <w:next w:val="757"/>
    <w:link w:val="789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789" w:customStyle="1">
    <w:name w:val="Заголовок Знак"/>
    <w:basedOn w:val="767"/>
    <w:link w:val="788"/>
    <w:uiPriority w:val="10"/>
    <w:rPr>
      <w:sz w:val="48"/>
      <w:szCs w:val="48"/>
    </w:rPr>
  </w:style>
  <w:style w:type="paragraph" w:styleId="790">
    <w:name w:val="Subtitle"/>
    <w:basedOn w:val="757"/>
    <w:next w:val="757"/>
    <w:link w:val="791"/>
    <w:qFormat/>
    <w:uiPriority w:val="11"/>
    <w:rPr>
      <w:sz w:val="24"/>
      <w:szCs w:val="24"/>
    </w:rPr>
    <w:pPr>
      <w:spacing w:after="200" w:before="200"/>
    </w:pPr>
  </w:style>
  <w:style w:type="character" w:styleId="791" w:customStyle="1">
    <w:name w:val="Подзаголовок Знак"/>
    <w:basedOn w:val="767"/>
    <w:link w:val="790"/>
    <w:uiPriority w:val="11"/>
    <w:rPr>
      <w:sz w:val="24"/>
      <w:szCs w:val="24"/>
    </w:rPr>
  </w:style>
  <w:style w:type="paragraph" w:styleId="792">
    <w:name w:val="Quote"/>
    <w:basedOn w:val="757"/>
    <w:next w:val="757"/>
    <w:link w:val="793"/>
    <w:qFormat/>
    <w:uiPriority w:val="29"/>
    <w:rPr>
      <w:i/>
    </w:rPr>
    <w:pPr>
      <w:ind w:left="720" w:right="720"/>
    </w:pPr>
  </w:style>
  <w:style w:type="character" w:styleId="793" w:customStyle="1">
    <w:name w:val="Цитата 2 Знак"/>
    <w:link w:val="792"/>
    <w:uiPriority w:val="29"/>
    <w:rPr>
      <w:i/>
    </w:rPr>
  </w:style>
  <w:style w:type="paragraph" w:styleId="794">
    <w:name w:val="Intense Quote"/>
    <w:basedOn w:val="757"/>
    <w:next w:val="757"/>
    <w:link w:val="795"/>
    <w:qFormat/>
    <w:uiPriority w:val="30"/>
    <w:rPr>
      <w:i/>
    </w:rPr>
    <w:pPr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95" w:customStyle="1">
    <w:name w:val="Выделенная цитата Знак"/>
    <w:link w:val="794"/>
    <w:uiPriority w:val="30"/>
    <w:rPr>
      <w:i/>
    </w:rPr>
  </w:style>
  <w:style w:type="paragraph" w:styleId="796">
    <w:name w:val="Header"/>
    <w:basedOn w:val="757"/>
    <w:link w:val="79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97" w:customStyle="1">
    <w:name w:val="Верхний колонтитул Знак"/>
    <w:basedOn w:val="767"/>
    <w:link w:val="796"/>
    <w:uiPriority w:val="99"/>
  </w:style>
  <w:style w:type="paragraph" w:styleId="798">
    <w:name w:val="Footer"/>
    <w:basedOn w:val="75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99" w:customStyle="1">
    <w:name w:val="Footer Char"/>
    <w:basedOn w:val="767"/>
    <w:uiPriority w:val="99"/>
  </w:style>
  <w:style w:type="paragraph" w:styleId="800">
    <w:name w:val="Caption"/>
    <w:basedOn w:val="757"/>
    <w:next w:val="757"/>
    <w:link w:val="801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801" w:customStyle="1">
    <w:name w:val="Название объекта Знак"/>
    <w:link w:val="800"/>
    <w:uiPriority w:val="99"/>
  </w:style>
  <w:style w:type="table" w:styleId="802">
    <w:name w:val="Table Grid"/>
    <w:basedOn w:val="768"/>
    <w:uiPriority w:val="59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803" w:customStyle="1">
    <w:name w:val="Table Grid Light"/>
    <w:basedOn w:val="768"/>
    <w:uiPriority w:val="59"/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804">
    <w:name w:val="Plain Table 1"/>
    <w:basedOn w:val="768"/>
    <w:uiPriority w:val="59"/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fill="F2F2F2" w:color="F2F2F2" w:themeFill="text1" w:themeFillTint="0D"/>
      </w:tcPr>
    </w:tblStylePr>
    <w:tblStylePr w:type="band1Vert">
      <w:tcPr>
        <w:shd w:val="clear" w:fill="F2F2F2" w:color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5">
    <w:name w:val="Plain Table 2"/>
    <w:basedOn w:val="768"/>
    <w:uiPriority w:val="59"/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6">
    <w:name w:val="Plain Table 3"/>
    <w:basedOn w:val="76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7">
    <w:name w:val="Plain Table 4"/>
    <w:basedOn w:val="76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Plain Table 5"/>
    <w:basedOn w:val="76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809">
    <w:name w:val="Grid Table 1 Light"/>
    <w:basedOn w:val="768"/>
    <w:uiPriority w:val="99"/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Grid Table 1 Light - Accent 1"/>
    <w:basedOn w:val="768"/>
    <w:uiPriority w:val="99"/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2"/>
    <w:basedOn w:val="768"/>
    <w:uiPriority w:val="99"/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3"/>
    <w:basedOn w:val="768"/>
    <w:uiPriority w:val="99"/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4"/>
    <w:basedOn w:val="768"/>
    <w:uiPriority w:val="99"/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Grid Table 1 Light - Accent 5"/>
    <w:basedOn w:val="768"/>
    <w:uiPriority w:val="99"/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6"/>
    <w:basedOn w:val="768"/>
    <w:uiPriority w:val="99"/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2"/>
    <w:basedOn w:val="768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817" w:customStyle="1">
    <w:name w:val="Grid Table 2 - Accent 1"/>
    <w:basedOn w:val="768"/>
    <w:uiPriority w:val="99"/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818" w:customStyle="1">
    <w:name w:val="Grid Table 2 - Accent 2"/>
    <w:basedOn w:val="768"/>
    <w:uiPriority w:val="99"/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19" w:customStyle="1">
    <w:name w:val="Grid Table 2 - Accent 3"/>
    <w:basedOn w:val="768"/>
    <w:uiPriority w:val="99"/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20" w:customStyle="1">
    <w:name w:val="Grid Table 2 - Accent 4"/>
    <w:basedOn w:val="768"/>
    <w:uiPriority w:val="99"/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21" w:customStyle="1">
    <w:name w:val="Grid Table 2 - Accent 5"/>
    <w:basedOn w:val="768"/>
    <w:uiPriority w:val="99"/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22" w:customStyle="1">
    <w:name w:val="Grid Table 2 - Accent 6"/>
    <w:basedOn w:val="768"/>
    <w:uiPriority w:val="99"/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23">
    <w:name w:val="Grid Table 3"/>
    <w:basedOn w:val="768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4" w:customStyle="1">
    <w:name w:val="Grid Table 3 - Accent 1"/>
    <w:basedOn w:val="768"/>
    <w:uiPriority w:val="99"/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5" w:customStyle="1">
    <w:name w:val="Grid Table 3 - Accent 2"/>
    <w:basedOn w:val="768"/>
    <w:uiPriority w:val="99"/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6" w:customStyle="1">
    <w:name w:val="Grid Table 3 - Accent 3"/>
    <w:basedOn w:val="768"/>
    <w:uiPriority w:val="99"/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7" w:customStyle="1">
    <w:name w:val="Grid Table 3 - Accent 4"/>
    <w:basedOn w:val="768"/>
    <w:uiPriority w:val="99"/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8" w:customStyle="1">
    <w:name w:val="Grid Table 3 - Accent 5"/>
    <w:basedOn w:val="768"/>
    <w:uiPriority w:val="99"/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9" w:customStyle="1">
    <w:name w:val="Grid Table 3 - Accent 6"/>
    <w:basedOn w:val="768"/>
    <w:uiPriority w:val="99"/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30">
    <w:name w:val="Grid Table 4"/>
    <w:basedOn w:val="768"/>
    <w:uiPriority w:val="59"/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31" w:customStyle="1">
    <w:name w:val="Grid Table 4 - Accent 1"/>
    <w:basedOn w:val="768"/>
    <w:uiPriority w:val="59"/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CE6F2" w:color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DCE6F2" w:color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D8AC2" w:color="5D8AC2" w:themeFill="accent1" w:themeFillTint="EA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832" w:customStyle="1">
    <w:name w:val="Grid Table 4 - Accent 2"/>
    <w:basedOn w:val="768"/>
    <w:uiPriority w:val="59"/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D99695" w:themeFill="accent2" w:themeFillTint="97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833" w:customStyle="1">
    <w:name w:val="Grid Table 4 - Accent 3"/>
    <w:basedOn w:val="768"/>
    <w:uiPriority w:val="59"/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ABB59" w:color="9ABB59" w:themeFill="accent3" w:themeFillTint="FE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834" w:customStyle="1">
    <w:name w:val="Grid Table 4 - Accent 4"/>
    <w:basedOn w:val="768"/>
    <w:uiPriority w:val="59"/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B2A1C6" w:themeFill="accent4" w:themeFillTint="9A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835" w:customStyle="1">
    <w:name w:val="Grid Table 4 - Accent 5"/>
    <w:basedOn w:val="768"/>
    <w:uiPriority w:val="59"/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836" w:customStyle="1">
    <w:name w:val="Grid Table 4 - Accent 6"/>
    <w:basedOn w:val="768"/>
    <w:uiPriority w:val="59"/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837">
    <w:name w:val="Grid Table 5 Dark"/>
    <w:basedOn w:val="768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BFBFBF" w:color="BFBFBF" w:themeFill="text1" w:themeFillTint="40"/>
    </w:tblPr>
    <w:tblStylePr w:type="band1Horz">
      <w:tcPr>
        <w:shd w:val="clear" w:fill="8A8A8A" w:color="8A8A8A" w:themeFill="text1" w:themeFillTint="75"/>
      </w:tcPr>
    </w:tblStylePr>
    <w:tblStylePr w:type="band1Vert">
      <w:tcPr>
        <w:shd w:val="clear" w:fill="8A8A8A" w:color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000000" w:color="000000" w:themeFill="text1"/>
        <w:tcBorders>
          <w:top w:val="single" w:color="FFFFFF" w:sz="4" w:space="0" w:themeColor="light1"/>
        </w:tcBorders>
      </w:tcPr>
    </w:tblStylePr>
  </w:style>
  <w:style w:type="table" w:styleId="838" w:customStyle="1">
    <w:name w:val="Grid Table 5 Dark- Accent 1"/>
    <w:basedOn w:val="768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5F1" w:color="DAE5F1" w:themeFill="accent1" w:themeFillTint="34"/>
    </w:tblPr>
    <w:tblStylePr w:type="band1Horz">
      <w:tcPr>
        <w:shd w:val="clear" w:fill="AEC4E0" w:color="AEC4E0" w:themeFill="accent1" w:themeFillTint="75"/>
      </w:tcPr>
    </w:tblStylePr>
    <w:tblStylePr w:type="band1Vert">
      <w:tcPr>
        <w:shd w:val="clear" w:fill="AEC4E0" w:color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F81BD" w:color="4F81BD" w:themeFill="accent1"/>
        <w:tcBorders>
          <w:top w:val="single" w:color="FFFFFF" w:sz="4" w:space="0" w:themeColor="light1"/>
        </w:tcBorders>
      </w:tcPr>
    </w:tblStylePr>
  </w:style>
  <w:style w:type="table" w:styleId="839" w:customStyle="1">
    <w:name w:val="Grid Table 5 Dark - Accent 2"/>
    <w:basedOn w:val="768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2DCDC" w:color="F2DCDC" w:themeFill="accent2" w:themeFillTint="32"/>
    </w:tblPr>
    <w:tblStylePr w:type="band1Horz">
      <w:tcPr>
        <w:shd w:val="clear" w:fill="E2AEAD" w:color="E2AEAD" w:themeFill="accent2" w:themeFillTint="75"/>
      </w:tcPr>
    </w:tblStylePr>
    <w:tblStylePr w:type="band1Vert">
      <w:tcPr>
        <w:shd w:val="clear" w:fill="E2AEAD" w:color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C0504D" w:color="C0504D" w:themeFill="accent2"/>
        <w:tcBorders>
          <w:top w:val="single" w:color="FFFFFF" w:sz="4" w:space="0" w:themeColor="light1"/>
        </w:tcBorders>
      </w:tcPr>
    </w:tblStylePr>
  </w:style>
  <w:style w:type="table" w:styleId="840" w:customStyle="1">
    <w:name w:val="Grid Table 5 Dark - Accent 3"/>
    <w:basedOn w:val="768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AF1DC" w:color="EAF1DC" w:themeFill="accent3" w:themeFillTint="34"/>
    </w:tblPr>
    <w:tblStylePr w:type="band1Horz">
      <w:tcPr>
        <w:shd w:val="clear" w:fill="D0DFB2" w:color="D0DFB2" w:themeFill="accent3" w:themeFillTint="75"/>
      </w:tcPr>
    </w:tblStylePr>
    <w:tblStylePr w:type="band1Vert">
      <w:tcPr>
        <w:shd w:val="clear" w:fill="D0DFB2" w:color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9BBB59" w:color="9BBB59" w:themeFill="accent3"/>
        <w:tcBorders>
          <w:top w:val="single" w:color="FFFFFF" w:sz="4" w:space="0" w:themeColor="light1"/>
        </w:tcBorders>
      </w:tcPr>
    </w:tblStylePr>
  </w:style>
  <w:style w:type="table" w:styleId="841" w:customStyle="1">
    <w:name w:val="Grid Table 5 Dark- Accent 4"/>
    <w:basedOn w:val="768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5DFEC" w:color="E5DFEC" w:themeFill="accent4" w:themeFillTint="34"/>
    </w:tblPr>
    <w:tblStylePr w:type="band1Horz">
      <w:tcPr>
        <w:shd w:val="clear" w:fill="C4B7D4" w:color="C4B7D4" w:themeFill="accent4" w:themeFillTint="75"/>
      </w:tcPr>
    </w:tblStylePr>
    <w:tblStylePr w:type="band1Vert">
      <w:tcPr>
        <w:shd w:val="clear" w:fill="C4B7D4" w:color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8064A2" w:color="8064A2" w:themeFill="accent4"/>
        <w:tcBorders>
          <w:top w:val="single" w:color="FFFFFF" w:sz="4" w:space="0" w:themeColor="light1"/>
        </w:tcBorders>
      </w:tcPr>
    </w:tblStylePr>
  </w:style>
  <w:style w:type="table" w:styleId="842" w:customStyle="1">
    <w:name w:val="Grid Table 5 Dark - Accent 5"/>
    <w:basedOn w:val="768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EF3" w:color="DAEEF3" w:themeFill="accent5" w:themeFillTint="34"/>
    </w:tblPr>
    <w:tblStylePr w:type="band1Horz">
      <w:tcPr>
        <w:shd w:val="clear" w:fill="ACD8E4" w:color="ACD8E4" w:themeFill="accent5" w:themeFillTint="75"/>
      </w:tcPr>
    </w:tblStylePr>
    <w:tblStylePr w:type="band1Vert">
      <w:tcPr>
        <w:shd w:val="clear" w:fill="ACD8E4" w:color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BACC6" w:color="4BACC6" w:themeFill="accent5"/>
        <w:tcBorders>
          <w:top w:val="single" w:color="FFFFFF" w:sz="4" w:space="0" w:themeColor="light1"/>
        </w:tcBorders>
      </w:tcPr>
    </w:tblStylePr>
  </w:style>
  <w:style w:type="table" w:styleId="843" w:customStyle="1">
    <w:name w:val="Grid Table 5 Dark - Accent 6"/>
    <w:basedOn w:val="768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DE9D8" w:color="FDE9D8" w:themeFill="accent6" w:themeFillTint="34"/>
    </w:tblPr>
    <w:tblStylePr w:type="band1Horz">
      <w:tcPr>
        <w:shd w:val="clear" w:fill="FBCEAA" w:color="FBCEAA" w:themeFill="accent6" w:themeFillTint="75"/>
      </w:tcPr>
    </w:tblStylePr>
    <w:tblStylePr w:type="band1Vert">
      <w:tcPr>
        <w:shd w:val="clear" w:fill="FBCEAA" w:color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79646" w:color="F79646" w:themeFill="accent6"/>
        <w:tcBorders>
          <w:top w:val="single" w:color="FFFFFF" w:sz="4" w:space="0" w:themeColor="light1"/>
        </w:tcBorders>
      </w:tcPr>
    </w:tblStylePr>
  </w:style>
  <w:style w:type="table" w:styleId="844">
    <w:name w:val="Grid Table 6 Colorful"/>
    <w:basedOn w:val="768"/>
    <w:uiPriority w:val="99"/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CBCBCB" w:color="CBCBCB" w:themeFill="text1" w:themeFillTint="34"/>
      </w:tcPr>
    </w:tblStylePr>
    <w:tblStylePr w:type="band1Vert">
      <w:tcPr>
        <w:shd w:val="clear" w:fill="CBCBCB" w:color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5" w:customStyle="1">
    <w:name w:val="Grid Table 6 Colorful - Accent 1"/>
    <w:basedOn w:val="768"/>
    <w:uiPriority w:val="99"/>
    <w:tblPr>
      <w:tblStyleRowBandSize w:val="1"/>
      <w:tblStyleColBandSize w:val="1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DAE5F1" w:color="DAE5F1" w:themeFill="accent1" w:themeFillTint="34"/>
      </w:tcPr>
    </w:tblStylePr>
    <w:tblStylePr w:type="band1Vert">
      <w:tcPr>
        <w:shd w:val="clear" w:fill="DAE5F1" w:color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6" w:customStyle="1">
    <w:name w:val="Grid Table 6 Colorful - Accent 2"/>
    <w:basedOn w:val="768"/>
    <w:uiPriority w:val="99"/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2DCDC" w:color="F2DCDC" w:themeFill="accent2" w:themeFillTint="32"/>
      </w:tcPr>
    </w:tblStylePr>
    <w:tblStylePr w:type="band1Vert">
      <w:tcPr>
        <w:shd w:val="clear" w:fill="F2DCDC" w:color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7" w:customStyle="1">
    <w:name w:val="Grid Table 6 Colorful - Accent 3"/>
    <w:basedOn w:val="768"/>
    <w:uiPriority w:val="99"/>
    <w:tblPr>
      <w:tblStyleRowBandSize w:val="1"/>
      <w:tblStyleColBandSize w:val="1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EAF1DC" w:color="EAF1DC" w:themeFill="accent3" w:themeFillTint="34"/>
      </w:tcPr>
    </w:tblStylePr>
    <w:tblStylePr w:type="band1Vert">
      <w:tcPr>
        <w:shd w:val="clear" w:fill="EAF1DC" w:color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48" w:customStyle="1">
    <w:name w:val="Grid Table 6 Colorful - Accent 4"/>
    <w:basedOn w:val="768"/>
    <w:uiPriority w:val="99"/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E5DFEC" w:color="E5DFEC" w:themeFill="accent4" w:themeFillTint="34"/>
      </w:tcPr>
    </w:tblStylePr>
    <w:tblStylePr w:type="band1Vert">
      <w:tcPr>
        <w:shd w:val="clear" w:fill="E5DFEC" w:color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49" w:customStyle="1">
    <w:name w:val="Grid Table 6 Colorful - Accent 5"/>
    <w:basedOn w:val="768"/>
    <w:uiPriority w:val="99"/>
    <w:tblPr>
      <w:tblStyleRowBandSize w:val="1"/>
      <w:tblStyleColBandSize w:val="1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DAEEF3" w:color="DAEEF3" w:themeFill="accent5" w:themeFillTint="34"/>
      </w:tcPr>
    </w:tblStylePr>
    <w:tblStylePr w:type="band1Vert">
      <w:tcPr>
        <w:shd w:val="clear" w:fill="DAEEF3" w:color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0" w:customStyle="1">
    <w:name w:val="Grid Table 6 Colorful - Accent 6"/>
    <w:basedOn w:val="768"/>
    <w:uiPriority w:val="99"/>
    <w:tblPr>
      <w:tblStyleRowBandSize w:val="1"/>
      <w:tblStyleColBandSize w:val="1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FDE9D8" w:color="FDE9D8" w:themeFill="accent6" w:themeFillTint="34"/>
      </w:tcPr>
    </w:tblStylePr>
    <w:tblStylePr w:type="band1Vert">
      <w:tcPr>
        <w:shd w:val="clear" w:fill="FDE9D8" w:color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1">
    <w:name w:val="Grid Table 7 Colorful"/>
    <w:basedOn w:val="768"/>
    <w:uiPriority w:val="99"/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2F2F2" w:color="F2F2F2" w:themeFill="text1" w:themeFillTint="0D"/>
      </w:tcPr>
    </w:tblStylePr>
    <w:tblStylePr w:type="band1Vert">
      <w:tcPr>
        <w:shd w:val="clear" w:fill="F2F2F2" w:color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52" w:customStyle="1">
    <w:name w:val="Grid Table 7 Colorful - Accent 1"/>
    <w:basedOn w:val="768"/>
    <w:uiPriority w:val="99"/>
    <w:tblPr>
      <w:tblStyleRowBandSize w:val="1"/>
      <w:tblStyleColBandSize w:val="1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DAE5F1" w:color="DAE5F1" w:themeFill="accent1" w:themeFillTint="34"/>
      </w:tcPr>
    </w:tblStylePr>
    <w:tblStylePr w:type="band1Vert">
      <w:tcPr>
        <w:shd w:val="clear" w:fill="DAE5F1" w:color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A6BFDD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auto" w:fill="auto"/>
        <w:tcBorders>
          <w:left w:val="single" w:color="A6BFDD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A6BFDD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853" w:customStyle="1">
    <w:name w:val="Grid Table 7 Colorful - Accent 2"/>
    <w:basedOn w:val="768"/>
    <w:uiPriority w:val="99"/>
    <w:tblPr>
      <w:tblStyleRowBandSize w:val="1"/>
      <w:tblStyleColBandSize w:val="1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2DCDC" w:color="F2DCDC" w:themeFill="accent2" w:themeFillTint="32"/>
      </w:tcPr>
    </w:tblStylePr>
    <w:tblStylePr w:type="band1Vert">
      <w:tcPr>
        <w:shd w:val="clear" w:fill="F2DCDC" w:color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54" w:customStyle="1">
    <w:name w:val="Grid Table 7 Colorful - Accent 3"/>
    <w:basedOn w:val="768"/>
    <w:uiPriority w:val="99"/>
    <w:tblPr>
      <w:tblStyleRowBandSize w:val="1"/>
      <w:tblStyleColBandSize w:val="1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EAF1DC" w:color="EAF1DC" w:themeFill="accent3" w:themeFillTint="34"/>
      </w:tcPr>
    </w:tblStylePr>
    <w:tblStylePr w:type="band1Vert">
      <w:tcPr>
        <w:shd w:val="clear" w:fill="EAF1DC" w:color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9ABB59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auto" w:fill="auto"/>
        <w:tcBorders>
          <w:left w:val="single" w:color="9ABB59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55" w:customStyle="1">
    <w:name w:val="Grid Table 7 Colorful - Accent 4"/>
    <w:basedOn w:val="768"/>
    <w:uiPriority w:val="99"/>
    <w:tblPr>
      <w:tblStyleRowBandSize w:val="1"/>
      <w:tblStyleColBandSize w:val="1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E5DFEC" w:color="E5DFEC" w:themeFill="accent4" w:themeFillTint="34"/>
      </w:tcPr>
    </w:tblStylePr>
    <w:tblStylePr w:type="band1Vert">
      <w:tcPr>
        <w:shd w:val="clear" w:fill="E5DFEC" w:color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56" w:customStyle="1">
    <w:name w:val="Grid Table 7 Colorful - Accent 5"/>
    <w:basedOn w:val="768"/>
    <w:uiPriority w:val="99"/>
    <w:tblPr>
      <w:tblStyleRowBandSize w:val="1"/>
      <w:tblStyleColBandSize w:val="1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DAEEF3" w:color="DAEEF3" w:themeFill="accent5" w:themeFillTint="34"/>
      </w:tcPr>
    </w:tblStylePr>
    <w:tblStylePr w:type="band1Vert">
      <w:tcPr>
        <w:shd w:val="clear" w:fill="DAEEF3" w:color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99D0DE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auto" w:fill="auto"/>
        <w:tcBorders>
          <w:left w:val="single" w:color="99D0DE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57" w:customStyle="1">
    <w:name w:val="Grid Table 7 Colorful - Accent 6"/>
    <w:basedOn w:val="768"/>
    <w:uiPriority w:val="99"/>
    <w:tblPr>
      <w:tblStyleRowBandSize w:val="1"/>
      <w:tblStyleColBandSize w:val="1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fill="FDE9D8" w:color="FDE9D8" w:themeFill="accent6" w:themeFillTint="34"/>
      </w:tcPr>
    </w:tblStylePr>
    <w:tblStylePr w:type="band1Vert">
      <w:tcPr>
        <w:shd w:val="clear" w:fill="FDE9D8" w:color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FAC396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auto" w:fill="auto"/>
        <w:tcBorders>
          <w:left w:val="single" w:color="FAC396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58">
    <w:name w:val="List Table 1 Light"/>
    <w:basedOn w:val="768"/>
    <w:uiPriority w:val="99"/>
    <w:tblPr>
      <w:tblStyleRowBandSize w:val="1"/>
      <w:tblStyleColBandSize w:val="1"/>
    </w:tblPr>
    <w:tblStylePr w:type="band1Horz"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59" w:customStyle="1">
    <w:name w:val="List Table 1 Light - Accent 1"/>
    <w:basedOn w:val="768"/>
    <w:uiPriority w:val="99"/>
    <w:tblPr>
      <w:tblStyleRowBandSize w:val="1"/>
      <w:tblStyleColBandSize w:val="1"/>
    </w:tblPr>
    <w:tblStylePr w:type="band1Horz"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60" w:customStyle="1">
    <w:name w:val="List Table 1 Light - Accent 2"/>
    <w:basedOn w:val="768"/>
    <w:uiPriority w:val="99"/>
    <w:tblPr>
      <w:tblStyleRowBandSize w:val="1"/>
      <w:tblStyleColBandSize w:val="1"/>
    </w:tblPr>
    <w:tblStylePr w:type="band1Horz"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61" w:customStyle="1">
    <w:name w:val="List Table 1 Light - Accent 3"/>
    <w:basedOn w:val="768"/>
    <w:uiPriority w:val="99"/>
    <w:tblPr>
      <w:tblStyleRowBandSize w:val="1"/>
      <w:tblStyleColBandSize w:val="1"/>
    </w:tblPr>
    <w:tblStylePr w:type="band1Horz"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62" w:customStyle="1">
    <w:name w:val="List Table 1 Light - Accent 4"/>
    <w:basedOn w:val="768"/>
    <w:uiPriority w:val="99"/>
    <w:tblPr>
      <w:tblStyleRowBandSize w:val="1"/>
      <w:tblStyleColBandSize w:val="1"/>
    </w:tblPr>
    <w:tblStylePr w:type="band1Horz"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63" w:customStyle="1">
    <w:name w:val="List Table 1 Light - Accent 5"/>
    <w:basedOn w:val="768"/>
    <w:uiPriority w:val="99"/>
    <w:tblPr>
      <w:tblStyleRowBandSize w:val="1"/>
      <w:tblStyleColBandSize w:val="1"/>
    </w:tblPr>
    <w:tblStylePr w:type="band1Horz"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64" w:customStyle="1">
    <w:name w:val="List Table 1 Light - Accent 6"/>
    <w:basedOn w:val="768"/>
    <w:uiPriority w:val="99"/>
    <w:tblPr>
      <w:tblStyleRowBandSize w:val="1"/>
      <w:tblStyleColBandSize w:val="1"/>
    </w:tblPr>
    <w:tblStylePr w:type="band1Horz"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65">
    <w:name w:val="List Table 2"/>
    <w:basedOn w:val="768"/>
    <w:uiPriority w:val="99"/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866" w:customStyle="1">
    <w:name w:val="List Table 2 - Accent 1"/>
    <w:basedOn w:val="768"/>
    <w:uiPriority w:val="99"/>
    <w:tblPr>
      <w:tblStyleRowBandSize w:val="1"/>
      <w:tblStyleColBandSize w:val="1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867" w:customStyle="1">
    <w:name w:val="List Table 2 - Accent 2"/>
    <w:basedOn w:val="768"/>
    <w:uiPriority w:val="99"/>
    <w:tblPr>
      <w:tblStyleRowBandSize w:val="1"/>
      <w:tblStyleColBandSize w:val="1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868" w:customStyle="1">
    <w:name w:val="List Table 2 - Accent 3"/>
    <w:basedOn w:val="768"/>
    <w:uiPriority w:val="99"/>
    <w:tblPr>
      <w:tblStyleRowBandSize w:val="1"/>
      <w:tblStyleColBandSize w:val="1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869" w:customStyle="1">
    <w:name w:val="List Table 2 - Accent 4"/>
    <w:basedOn w:val="768"/>
    <w:uiPriority w:val="99"/>
    <w:tblPr>
      <w:tblStyleRowBandSize w:val="1"/>
      <w:tblStyleColBandSize w:val="1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870" w:customStyle="1">
    <w:name w:val="List Table 2 - Accent 5"/>
    <w:basedOn w:val="768"/>
    <w:uiPriority w:val="99"/>
    <w:tblPr>
      <w:tblStyleRowBandSize w:val="1"/>
      <w:tblStyleColBandSize w:val="1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871" w:customStyle="1">
    <w:name w:val="List Table 2 - Accent 6"/>
    <w:basedOn w:val="768"/>
    <w:uiPriority w:val="99"/>
    <w:tblPr>
      <w:tblStyleRowBandSize w:val="1"/>
      <w:tblStyleColBandSize w:val="1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872">
    <w:name w:val="List Table 3"/>
    <w:basedOn w:val="768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3 - Accent 1"/>
    <w:basedOn w:val="768"/>
    <w:uiPriority w:val="99"/>
    <w:tblPr>
      <w:tblStyleRowBandSize w:val="1"/>
      <w:tblStyleColBandSize w:val="1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2"/>
    <w:basedOn w:val="768"/>
    <w:uiPriority w:val="99"/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3"/>
    <w:basedOn w:val="768"/>
    <w:uiPriority w:val="99"/>
    <w:tblPr>
      <w:tblStyleRowBandSize w:val="1"/>
      <w:tblStyleColBandSize w:val="1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3D69B" w:color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4"/>
    <w:basedOn w:val="768"/>
    <w:uiPriority w:val="99"/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3 - Accent 5"/>
    <w:basedOn w:val="768"/>
    <w:uiPriority w:val="99"/>
    <w:tblPr>
      <w:tblStyleRowBandSize w:val="1"/>
      <w:tblStyleColBandSize w:val="1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2CCDC" w:color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6"/>
    <w:basedOn w:val="768"/>
    <w:uiPriority w:val="99"/>
    <w:tblPr>
      <w:tblStyleRowBandSize w:val="1"/>
      <w:tblStyleColBandSize w:val="1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AC090" w:color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"/>
    <w:basedOn w:val="768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4 - Accent 1"/>
    <w:basedOn w:val="768"/>
    <w:uiPriority w:val="99"/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2"/>
    <w:basedOn w:val="768"/>
    <w:uiPriority w:val="99"/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3"/>
    <w:basedOn w:val="768"/>
    <w:uiPriority w:val="99"/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4"/>
    <w:basedOn w:val="768"/>
    <w:uiPriority w:val="99"/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4 - Accent 5"/>
    <w:basedOn w:val="768"/>
    <w:uiPriority w:val="99"/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6"/>
    <w:basedOn w:val="768"/>
    <w:uiPriority w:val="99"/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5 Dark"/>
    <w:basedOn w:val="768"/>
    <w:uiPriority w:val="99"/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fill="7F7F7F" w:color="7F7F7F" w:themeFill="text1" w:themeFillTint="80"/>
    </w:tblPr>
    <w:tblStylePr w:type="band1Horz"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7F7F7F" w:color="7F7F7F" w:themeFill="text1" w:themeFill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7F7F7F" w:color="7F7F7F" w:themeFill="text1" w:themeFill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List Table 5 Dark - Accent 1"/>
    <w:basedOn w:val="768"/>
    <w:uiPriority w:val="99"/>
    <w:tblPr>
      <w:tblStyleRowBandSize w:val="1"/>
      <w:tblStyleColBandSize w:val="1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fill="4F81BD" w:color="4F81BD" w:themeFill="accent1"/>
    </w:tblPr>
    <w:tblStylePr w:type="band1Horz">
      <w:tcPr>
        <w:shd w:val="clear" w:fill="4F81BD" w:color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4F81BD" w:color="4F81BD" w:themeFill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4F81BD" w:color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4F81BD" w:color="4F81BD" w:themeFill="accent1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2"/>
    <w:basedOn w:val="768"/>
    <w:uiPriority w:val="99"/>
    <w:tblPr>
      <w:tblStyleRowBandSize w:val="1"/>
      <w:tblStyleColBandSize w:val="1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fill="D99695" w:color="D99695" w:themeFill="accent2" w:themeFillTint="97"/>
    </w:tblPr>
    <w:tblStylePr w:type="band1Horz">
      <w:tcPr>
        <w:shd w:val="clear" w:fill="D99695" w:color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D99695" w:color="D99695" w:themeFill="accent2" w:themeFill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D99695" w:color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D99695" w:color="D99695" w:themeFill="accent2" w:themeFillTint="97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List Table 5 Dark - Accent 3"/>
    <w:basedOn w:val="768"/>
    <w:uiPriority w:val="99"/>
    <w:tblPr>
      <w:tblStyleRowBandSize w:val="1"/>
      <w:tblStyleColBandSize w:val="1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fill="C3D69B" w:color="C3D69B" w:themeFill="accent3" w:themeFillTint="98"/>
    </w:tblPr>
    <w:tblStylePr w:type="band1Horz">
      <w:tcPr>
        <w:shd w:val="clear" w:fill="C3D69B" w:color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C3D69B" w:color="C3D69B" w:themeFill="accent3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C3D69B" w:color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C3D69B" w:color="C3D69B" w:themeFill="accent3" w:themeFillTint="98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List Table 5 Dark - Accent 4"/>
    <w:basedOn w:val="768"/>
    <w:uiPriority w:val="99"/>
    <w:tblPr>
      <w:tblStyleRowBandSize w:val="1"/>
      <w:tblStyleColBandSize w:val="1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fill="B2A1C6" w:color="B2A1C6" w:themeFill="accent4" w:themeFillTint="9A"/>
    </w:tblPr>
    <w:tblStylePr w:type="band1Horz">
      <w:tcPr>
        <w:shd w:val="clear" w:fill="B2A1C6" w:color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B2A1C6" w:color="B2A1C6" w:themeFill="accent4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B2A1C6" w:color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B2A1C6" w:color="B2A1C6" w:themeFill="accent4" w:themeFillTint="9A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 w:customStyle="1">
    <w:name w:val="List Table 5 Dark - Accent 5"/>
    <w:basedOn w:val="768"/>
    <w:uiPriority w:val="99"/>
    <w:tblPr>
      <w:tblStyleRowBandSize w:val="1"/>
      <w:tblStyleColBandSize w:val="1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fill="92CCDC" w:color="92CCDC" w:themeFill="accent5" w:themeFillTint="9A"/>
    </w:tblPr>
    <w:tblStylePr w:type="band1Horz">
      <w:tcPr>
        <w:shd w:val="clear" w:fill="92CCDC" w:color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92CCDC" w:color="92CCDC" w:themeFill="accent5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92CCDC" w:color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92CCDC" w:color="92CCDC" w:themeFill="accent5" w:themeFillTint="9A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List Table 5 Dark - Accent 6"/>
    <w:basedOn w:val="768"/>
    <w:uiPriority w:val="99"/>
    <w:tblPr>
      <w:tblStyleRowBandSize w:val="1"/>
      <w:tblStyleColBandSize w:val="1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fill="FAC090" w:color="FAC090" w:themeFill="accent6" w:themeFillTint="98"/>
    </w:tblPr>
    <w:tblStylePr w:type="band1Horz">
      <w:tcPr>
        <w:shd w:val="clear" w:fill="FAC090" w:color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AC090" w:color="FAC090" w:themeFill="accent6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AC090" w:color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AC090" w:color="FAC090" w:themeFill="accent6" w:themeFillTint="98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>
    <w:name w:val="List Table 6 Colorful"/>
    <w:basedOn w:val="768"/>
    <w:uiPriority w:val="99"/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894" w:customStyle="1">
    <w:name w:val="List Table 6 Colorful - Accent 1"/>
    <w:basedOn w:val="768"/>
    <w:uiPriority w:val="99"/>
    <w:tblPr>
      <w:tblStyleRowBandSize w:val="1"/>
      <w:tblStyleColBandSize w:val="1"/>
      <w:tblBorders>
        <w:top w:val="single" w:color="4F81BD" w:sz="4" w:space="0" w:themeColor="accent1"/>
        <w:bottom w:val="single" w:color="4F81BD" w:sz="4" w:space="0" w:themeColor="accent1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895" w:customStyle="1">
    <w:name w:val="List Table 6 Colorful - Accent 2"/>
    <w:basedOn w:val="768"/>
    <w:uiPriority w:val="99"/>
    <w:tblPr>
      <w:tblStyleRowBandSize w:val="1"/>
      <w:tblStyleColBandSize w:val="1"/>
      <w:tblBorders>
        <w:top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896" w:customStyle="1">
    <w:name w:val="List Table 6 Colorful - Accent 3"/>
    <w:basedOn w:val="768"/>
    <w:uiPriority w:val="99"/>
    <w:tblPr>
      <w:tblStyleRowBandSize w:val="1"/>
      <w:tblStyleColBandSize w:val="1"/>
      <w:tblBorders>
        <w:top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897" w:customStyle="1">
    <w:name w:val="List Table 6 Colorful - Accent 4"/>
    <w:basedOn w:val="768"/>
    <w:uiPriority w:val="99"/>
    <w:tblPr>
      <w:tblStyleRowBandSize w:val="1"/>
      <w:tblStyleColBandSize w:val="1"/>
      <w:tblBorders>
        <w:top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898" w:customStyle="1">
    <w:name w:val="List Table 6 Colorful - Accent 5"/>
    <w:basedOn w:val="768"/>
    <w:uiPriority w:val="99"/>
    <w:tblPr>
      <w:tblStyleRowBandSize w:val="1"/>
      <w:tblStyleColBandSize w:val="1"/>
      <w:tblBorders>
        <w:top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899" w:customStyle="1">
    <w:name w:val="List Table 6 Colorful - Accent 6"/>
    <w:basedOn w:val="768"/>
    <w:uiPriority w:val="99"/>
    <w:tblPr>
      <w:tblStyleRowBandSize w:val="1"/>
      <w:tblStyleColBandSize w:val="1"/>
      <w:tblBorders>
        <w:top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900">
    <w:name w:val="List Table 7 Colorful"/>
    <w:basedOn w:val="768"/>
    <w:uiPriority w:val="99"/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901" w:customStyle="1">
    <w:name w:val="List Table 7 Colorful - Accent 1"/>
    <w:basedOn w:val="768"/>
    <w:uiPriority w:val="99"/>
    <w:tblPr>
      <w:tblStyleRowBandSize w:val="1"/>
      <w:tblStyleColBandSize w:val="1"/>
      <w:tblBorders>
        <w:right w:val="single" w:color="4F81BD" w:sz="4" w:space="0" w:themeColor="accent1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auto" w:fill="auto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902" w:customStyle="1">
    <w:name w:val="List Table 7 Colorful - Accent 2"/>
    <w:basedOn w:val="768"/>
    <w:uiPriority w:val="99"/>
    <w:tblPr>
      <w:tblStyleRowBandSize w:val="1"/>
      <w:tblStyleColBandSize w:val="1"/>
      <w:tblBorders>
        <w:right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auto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903" w:customStyle="1">
    <w:name w:val="List Table 7 Colorful - Accent 3"/>
    <w:basedOn w:val="768"/>
    <w:uiPriority w:val="99"/>
    <w:tblPr>
      <w:tblStyleRowBandSize w:val="1"/>
      <w:tblStyleColBandSize w:val="1"/>
      <w:tblBorders>
        <w:right w:val="single" w:color="C3D69B" w:sz="4" w:space="0" w:themeColor="accent3" w:themeTint="98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C3D69B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auto"/>
        <w:tcBorders>
          <w:left w:val="single" w:color="C3D69B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C3D69B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904" w:customStyle="1">
    <w:name w:val="List Table 7 Colorful - Accent 4"/>
    <w:basedOn w:val="768"/>
    <w:uiPriority w:val="99"/>
    <w:tblPr>
      <w:tblStyleRowBandSize w:val="1"/>
      <w:tblStyleColBandSize w:val="1"/>
      <w:tblBorders>
        <w:right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auto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905" w:customStyle="1">
    <w:name w:val="List Table 7 Colorful - Accent 5"/>
    <w:basedOn w:val="768"/>
    <w:uiPriority w:val="99"/>
    <w:tblPr>
      <w:tblStyleRowBandSize w:val="1"/>
      <w:tblStyleColBandSize w:val="1"/>
      <w:tblBorders>
        <w:right w:val="single" w:color="92CCDC" w:sz="4" w:space="0" w:themeColor="accent5" w:themeTint="9A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92CCDC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auto"/>
        <w:tcBorders>
          <w:left w:val="single" w:color="92CCDC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92CCDC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906" w:customStyle="1">
    <w:name w:val="List Table 7 Colorful - Accent 6"/>
    <w:basedOn w:val="768"/>
    <w:uiPriority w:val="99"/>
    <w:tblPr>
      <w:tblStyleRowBandSize w:val="1"/>
      <w:tblStyleColBandSize w:val="1"/>
      <w:tblBorders>
        <w:right w:val="single" w:color="FAC090" w:sz="4" w:space="0" w:themeColor="accent6" w:themeTint="98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auto" w:fill="auto"/>
        <w:tcBorders>
          <w:left w:val="none" w:color="000000" w:sz="4" w:space="0"/>
          <w:top w:val="none" w:color="000000" w:sz="4" w:space="0"/>
          <w:right w:val="single" w:color="FAC09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auto"/>
        <w:tcBorders>
          <w:left w:val="single" w:color="FAC09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FAC090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907" w:customStyle="1">
    <w:name w:val="Lined - Accent"/>
    <w:basedOn w:val="76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</w:style>
  <w:style w:type="table" w:styleId="908" w:customStyle="1">
    <w:name w:val="Lined - Accent 1"/>
    <w:basedOn w:val="76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</w:style>
  <w:style w:type="table" w:styleId="909" w:customStyle="1">
    <w:name w:val="Lined - Accent 2"/>
    <w:basedOn w:val="76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</w:style>
  <w:style w:type="table" w:styleId="910" w:customStyle="1">
    <w:name w:val="Lined - Accent 3"/>
    <w:basedOn w:val="76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</w:style>
  <w:style w:type="table" w:styleId="911" w:customStyle="1">
    <w:name w:val="Lined - Accent 4"/>
    <w:basedOn w:val="76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</w:style>
  <w:style w:type="table" w:styleId="912" w:customStyle="1">
    <w:name w:val="Lined - Accent 5"/>
    <w:basedOn w:val="76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</w:style>
  <w:style w:type="table" w:styleId="913" w:customStyle="1">
    <w:name w:val="Lined - Accent 6"/>
    <w:basedOn w:val="76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</w:style>
  <w:style w:type="table" w:styleId="914" w:customStyle="1">
    <w:name w:val="Bordered &amp; Lined - Accent"/>
    <w:basedOn w:val="768"/>
    <w:uiPriority w:val="99"/>
    <w:rPr>
      <w:color w:val="404040"/>
    </w:r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</w:style>
  <w:style w:type="table" w:styleId="915" w:customStyle="1">
    <w:name w:val="Bordered &amp; Lined - Accent 1"/>
    <w:basedOn w:val="768"/>
    <w:uiPriority w:val="99"/>
    <w:rPr>
      <w:color w:val="404040"/>
    </w:rPr>
    <w:tblPr>
      <w:tblStyleRowBandSize w:val="1"/>
      <w:tblStyleColBandSize w:val="1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</w:style>
  <w:style w:type="table" w:styleId="916" w:customStyle="1">
    <w:name w:val="Bordered &amp; Lined - Accent 2"/>
    <w:basedOn w:val="768"/>
    <w:uiPriority w:val="99"/>
    <w:rPr>
      <w:color w:val="404040"/>
    </w:rPr>
    <w:tblPr>
      <w:tblStyleRowBandSize w:val="1"/>
      <w:tblStyleColBandSize w:val="1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</w:style>
  <w:style w:type="table" w:styleId="917" w:customStyle="1">
    <w:name w:val="Bordered &amp; Lined - Accent 3"/>
    <w:basedOn w:val="768"/>
    <w:uiPriority w:val="99"/>
    <w:rPr>
      <w:color w:val="404040"/>
    </w:rPr>
    <w:tblPr>
      <w:tblStyleRowBandSize w:val="1"/>
      <w:tblStyleColBandSize w:val="1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</w:style>
  <w:style w:type="table" w:styleId="918" w:customStyle="1">
    <w:name w:val="Bordered &amp; Lined - Accent 4"/>
    <w:basedOn w:val="768"/>
    <w:uiPriority w:val="99"/>
    <w:rPr>
      <w:color w:val="404040"/>
    </w:rPr>
    <w:tblPr>
      <w:tblStyleRowBandSize w:val="1"/>
      <w:tblStyleColBandSize w:val="1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</w:style>
  <w:style w:type="table" w:styleId="919" w:customStyle="1">
    <w:name w:val="Bordered &amp; Lined - Accent 5"/>
    <w:basedOn w:val="768"/>
    <w:uiPriority w:val="99"/>
    <w:rPr>
      <w:color w:val="404040"/>
    </w:rPr>
    <w:tblPr>
      <w:tblStyleRowBandSize w:val="1"/>
      <w:tblStyleColBandSize w:val="1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</w:style>
  <w:style w:type="table" w:styleId="920" w:customStyle="1">
    <w:name w:val="Bordered &amp; Lined - Accent 6"/>
    <w:basedOn w:val="768"/>
    <w:uiPriority w:val="99"/>
    <w:rPr>
      <w:color w:val="404040"/>
    </w:rPr>
    <w:tblPr>
      <w:tblStyleRowBandSize w:val="1"/>
      <w:tblStyleColBandSize w:val="1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</w:style>
  <w:style w:type="table" w:styleId="921" w:customStyle="1">
    <w:name w:val="Bordered"/>
    <w:basedOn w:val="768"/>
    <w:uiPriority w:val="99"/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922" w:customStyle="1">
    <w:name w:val="Bordered - Accent 1"/>
    <w:basedOn w:val="768"/>
    <w:uiPriority w:val="99"/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923" w:customStyle="1">
    <w:name w:val="Bordered - Accent 2"/>
    <w:basedOn w:val="768"/>
    <w:uiPriority w:val="99"/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</w:style>
  <w:style w:type="table" w:styleId="924" w:customStyle="1">
    <w:name w:val="Bordered - Accent 3"/>
    <w:basedOn w:val="768"/>
    <w:uiPriority w:val="99"/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</w:style>
  <w:style w:type="table" w:styleId="925" w:customStyle="1">
    <w:name w:val="Bordered - Accent 4"/>
    <w:basedOn w:val="768"/>
    <w:uiPriority w:val="99"/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</w:style>
  <w:style w:type="table" w:styleId="926" w:customStyle="1">
    <w:name w:val="Bordered - Accent 5"/>
    <w:basedOn w:val="768"/>
    <w:uiPriority w:val="99"/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</w:style>
  <w:style w:type="table" w:styleId="927" w:customStyle="1">
    <w:name w:val="Bordered - Accent 6"/>
    <w:basedOn w:val="768"/>
    <w:uiPriority w:val="99"/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</w:style>
  <w:style w:type="character" w:styleId="928">
    <w:name w:val="Hyperlink"/>
    <w:uiPriority w:val="99"/>
    <w:unhideWhenUsed/>
    <w:rPr>
      <w:color w:val="0000FF" w:themeColor="hyperlink"/>
      <w:u w:val="single"/>
    </w:rPr>
  </w:style>
  <w:style w:type="paragraph" w:styleId="929">
    <w:name w:val="footnote text"/>
    <w:basedOn w:val="757"/>
    <w:link w:val="930"/>
    <w:uiPriority w:val="99"/>
    <w:semiHidden/>
    <w:unhideWhenUsed/>
    <w:rPr>
      <w:sz w:val="18"/>
    </w:rPr>
    <w:pPr>
      <w:spacing w:after="40"/>
    </w:pPr>
  </w:style>
  <w:style w:type="character" w:styleId="930" w:customStyle="1">
    <w:name w:val="Текст сноски Знак"/>
    <w:link w:val="929"/>
    <w:uiPriority w:val="99"/>
    <w:rPr>
      <w:sz w:val="18"/>
    </w:rPr>
  </w:style>
  <w:style w:type="character" w:styleId="931">
    <w:name w:val="footnote reference"/>
    <w:basedOn w:val="767"/>
    <w:uiPriority w:val="99"/>
    <w:unhideWhenUsed/>
    <w:rPr>
      <w:vertAlign w:val="superscript"/>
    </w:rPr>
  </w:style>
  <w:style w:type="paragraph" w:styleId="932">
    <w:name w:val="endnote text"/>
    <w:basedOn w:val="757"/>
    <w:link w:val="933"/>
    <w:uiPriority w:val="99"/>
    <w:semiHidden/>
    <w:unhideWhenUsed/>
    <w:rPr>
      <w:sz w:val="20"/>
    </w:rPr>
  </w:style>
  <w:style w:type="character" w:styleId="933" w:customStyle="1">
    <w:name w:val="Текст концевой сноски Знак"/>
    <w:link w:val="932"/>
    <w:uiPriority w:val="99"/>
    <w:rPr>
      <w:sz w:val="20"/>
    </w:rPr>
  </w:style>
  <w:style w:type="character" w:styleId="934">
    <w:name w:val="endnote reference"/>
    <w:basedOn w:val="767"/>
    <w:uiPriority w:val="99"/>
    <w:semiHidden/>
    <w:unhideWhenUsed/>
    <w:rPr>
      <w:vertAlign w:val="superscript"/>
    </w:rPr>
  </w:style>
  <w:style w:type="paragraph" w:styleId="935">
    <w:name w:val="toc 1"/>
    <w:basedOn w:val="757"/>
    <w:next w:val="757"/>
    <w:uiPriority w:val="39"/>
    <w:unhideWhenUsed/>
    <w:pPr>
      <w:spacing w:after="57"/>
    </w:pPr>
  </w:style>
  <w:style w:type="paragraph" w:styleId="936">
    <w:name w:val="toc 2"/>
    <w:basedOn w:val="757"/>
    <w:next w:val="757"/>
    <w:uiPriority w:val="39"/>
    <w:unhideWhenUsed/>
    <w:pPr>
      <w:ind w:left="283"/>
      <w:spacing w:after="57"/>
    </w:pPr>
  </w:style>
  <w:style w:type="paragraph" w:styleId="937">
    <w:name w:val="toc 3"/>
    <w:basedOn w:val="757"/>
    <w:next w:val="757"/>
    <w:uiPriority w:val="39"/>
    <w:unhideWhenUsed/>
    <w:pPr>
      <w:ind w:left="567"/>
      <w:spacing w:after="57"/>
    </w:pPr>
  </w:style>
  <w:style w:type="paragraph" w:styleId="938">
    <w:name w:val="toc 4"/>
    <w:basedOn w:val="757"/>
    <w:next w:val="757"/>
    <w:uiPriority w:val="39"/>
    <w:unhideWhenUsed/>
    <w:pPr>
      <w:ind w:left="850"/>
      <w:spacing w:after="57"/>
    </w:pPr>
  </w:style>
  <w:style w:type="paragraph" w:styleId="939">
    <w:name w:val="toc 5"/>
    <w:basedOn w:val="757"/>
    <w:next w:val="757"/>
    <w:uiPriority w:val="39"/>
    <w:unhideWhenUsed/>
    <w:pPr>
      <w:ind w:left="1134"/>
      <w:spacing w:after="57"/>
    </w:pPr>
  </w:style>
  <w:style w:type="paragraph" w:styleId="940">
    <w:name w:val="toc 6"/>
    <w:basedOn w:val="757"/>
    <w:next w:val="757"/>
    <w:uiPriority w:val="39"/>
    <w:unhideWhenUsed/>
    <w:pPr>
      <w:ind w:left="1417"/>
      <w:spacing w:after="57"/>
    </w:pPr>
  </w:style>
  <w:style w:type="paragraph" w:styleId="941">
    <w:name w:val="toc 7"/>
    <w:basedOn w:val="757"/>
    <w:next w:val="757"/>
    <w:uiPriority w:val="39"/>
    <w:unhideWhenUsed/>
    <w:pPr>
      <w:ind w:left="1701"/>
      <w:spacing w:after="57"/>
    </w:pPr>
  </w:style>
  <w:style w:type="paragraph" w:styleId="942">
    <w:name w:val="toc 8"/>
    <w:basedOn w:val="757"/>
    <w:next w:val="757"/>
    <w:uiPriority w:val="39"/>
    <w:unhideWhenUsed/>
    <w:pPr>
      <w:ind w:left="1984"/>
      <w:spacing w:after="57"/>
    </w:pPr>
  </w:style>
  <w:style w:type="paragraph" w:styleId="943">
    <w:name w:val="toc 9"/>
    <w:basedOn w:val="757"/>
    <w:next w:val="757"/>
    <w:uiPriority w:val="39"/>
    <w:unhideWhenUsed/>
    <w:pPr>
      <w:ind w:left="2268"/>
      <w:spacing w:after="57"/>
    </w:pPr>
  </w:style>
  <w:style w:type="paragraph" w:styleId="944">
    <w:name w:val="TOC Heading"/>
    <w:uiPriority w:val="39"/>
    <w:unhideWhenUsed/>
  </w:style>
  <w:style w:type="paragraph" w:styleId="945">
    <w:name w:val="table of figures"/>
    <w:basedOn w:val="757"/>
    <w:next w:val="757"/>
    <w:uiPriority w:val="99"/>
    <w:unhideWhenUsed/>
  </w:style>
  <w:style w:type="table" w:styleId="946" w:customStyle="1">
    <w:name w:val="Table Normal"/>
    <w:qFormat/>
    <w:uiPriority w:val="2"/>
    <w:semiHidden/>
    <w:unhideWhenUsed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47">
    <w:name w:val="Body Text"/>
    <w:basedOn w:val="757"/>
    <w:qFormat/>
    <w:uiPriority w:val="1"/>
    <w:pPr>
      <w:ind w:left="213"/>
    </w:pPr>
  </w:style>
  <w:style w:type="paragraph" w:styleId="948">
    <w:name w:val="List Paragraph"/>
    <w:basedOn w:val="757"/>
    <w:qFormat/>
    <w:uiPriority w:val="1"/>
  </w:style>
  <w:style w:type="paragraph" w:styleId="949" w:customStyle="1">
    <w:name w:val="Table Paragraph"/>
    <w:basedOn w:val="757"/>
    <w:qFormat/>
    <w:uiPriority w:val="1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yperlink" Target="consultantplus://offline/ref%3DE8DDEDFC8C43D2154D3CA2C2D383ECCB292CF8DECC424A9D77C3CCB4A3D0DD64474DB873048F4DA7197152A541F88A92FF578F6D324248B8X4mA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ONLYOFFICE/6.1.0.90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revision>7</cp:revision>
  <dcterms:created xsi:type="dcterms:W3CDTF">2025-12-14T20:31:00Z</dcterms:created>
  <dcterms:modified xsi:type="dcterms:W3CDTF">2026-03-25T16:58:00Z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2023-05-03T00:00:00Z</vt:filetime>
  </property>
  <property fmtid="{D5CDD505-2E9C-101B-9397-08002B2CF9AE}" pid="3" name="Creator">
    <vt:lpwstr>ONLYOFFICE/7.2.0.204</vt:lpwstr>
  </property>
  <property fmtid="{D5CDD505-2E9C-101B-9397-08002B2CF9AE}" pid="4" name="LastSaved">
    <vt:filetime>2023-09-25T00:00:00Z</vt:filetime>
  </property>
</Properties>
</file>