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6B4EEE" w14:textId="77777777" w:rsidR="0092108C" w:rsidRDefault="0092108C" w:rsidP="00675AC2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0"/>
        <w:rPr>
          <w:rFonts w:ascii="Times New Roman" w:eastAsia="Calibri" w:hAnsi="Times New Roman" w:cs="Times New Roman"/>
          <w:b/>
          <w:bCs/>
        </w:rPr>
      </w:pPr>
      <w:r>
        <w:rPr>
          <w:rFonts w:ascii="Times New Roman" w:eastAsia="Calibri" w:hAnsi="Times New Roman" w:cs="Times New Roman"/>
          <w:b/>
        </w:rPr>
        <w:t>Определение цены контракта, заключаемого с единственным поставщиком</w:t>
      </w:r>
    </w:p>
    <w:p w14:paraId="73EB7C4D" w14:textId="77777777" w:rsidR="00EC1D01" w:rsidRPr="0092108C" w:rsidRDefault="00EC1D01" w:rsidP="00675AC2">
      <w:pPr>
        <w:widowControl w:val="0"/>
        <w:spacing w:after="0" w:line="240" w:lineRule="auto"/>
        <w:jc w:val="center"/>
        <w:rPr>
          <w:rFonts w:ascii="Times New Roman" w:eastAsia="Calibri" w:hAnsi="Times New Roman" w:cs="Times New Roman"/>
          <w:b/>
          <w:sz w:val="20"/>
          <w:szCs w:val="20"/>
        </w:rPr>
      </w:pPr>
    </w:p>
    <w:p w14:paraId="54D7B815" w14:textId="7F386555" w:rsidR="00FE46E5" w:rsidRPr="0092108C" w:rsidRDefault="00FE46E5" w:rsidP="00675AC2">
      <w:pPr>
        <w:keepNext/>
        <w:keepLines/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t>Обоснование цены контракта</w:t>
      </w:r>
      <w:r w:rsidRPr="0092108C">
        <w:rPr>
          <w:rFonts w:ascii="Times New Roman" w:hAnsi="Times New Roman" w:cs="Times New Roman"/>
          <w:i/>
          <w:sz w:val="20"/>
          <w:szCs w:val="20"/>
        </w:rPr>
        <w:t xml:space="preserve"> </w:t>
      </w:r>
      <w:r w:rsidRPr="0092108C">
        <w:rPr>
          <w:rFonts w:ascii="Times New Roman" w:hAnsi="Times New Roman" w:cs="Times New Roman"/>
          <w:sz w:val="20"/>
          <w:szCs w:val="20"/>
        </w:rPr>
        <w:t>осуществлено на основании требований статьи 22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 (далее - Федеральный закон от 05.04.2013 № 44-ФЗ)</w:t>
      </w:r>
      <w:r w:rsidRPr="0092108C">
        <w:rPr>
          <w:rFonts w:ascii="Times New Roman" w:hAnsi="Times New Roman" w:cs="Times New Roman"/>
          <w:bCs/>
          <w:sz w:val="20"/>
          <w:szCs w:val="20"/>
        </w:rPr>
        <w:t>.</w:t>
      </w:r>
    </w:p>
    <w:p w14:paraId="797FC9E1" w14:textId="77777777" w:rsidR="00EC1D01" w:rsidRPr="0092108C" w:rsidRDefault="00EC1D01" w:rsidP="00675AC2">
      <w:pPr>
        <w:widowControl w:val="0"/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ru-RU"/>
        </w:rPr>
      </w:pPr>
    </w:p>
    <w:tbl>
      <w:tblPr>
        <w:tblStyle w:val="5"/>
        <w:tblW w:w="15593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567"/>
        <w:gridCol w:w="3402"/>
        <w:gridCol w:w="11624"/>
      </w:tblGrid>
      <w:tr w:rsidR="00EC1D01" w:rsidRPr="0092108C" w14:paraId="60839383" w14:textId="77777777" w:rsidTr="00675AC2">
        <w:trPr>
          <w:trHeight w:val="253"/>
        </w:trPr>
        <w:tc>
          <w:tcPr>
            <w:tcW w:w="567" w:type="dxa"/>
            <w:tcBorders>
              <w:top w:val="single" w:sz="4" w:space="0" w:color="auto"/>
            </w:tcBorders>
            <w:shd w:val="clear" w:color="auto" w:fill="D9D9D9"/>
          </w:tcPr>
          <w:p w14:paraId="1D86214E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№</w:t>
            </w:r>
          </w:p>
          <w:p w14:paraId="3DB8623C" w14:textId="77777777" w:rsidR="00EC1D01" w:rsidRPr="0092108C" w:rsidRDefault="00EC1D01" w:rsidP="00675AC2">
            <w:pPr>
              <w:ind w:left="-108" w:right="-108"/>
              <w:jc w:val="center"/>
              <w:rPr>
                <w:b/>
              </w:rPr>
            </w:pPr>
            <w:r w:rsidRPr="0092108C">
              <w:rPr>
                <w:b/>
              </w:rPr>
              <w:t>п/п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D9D9D9"/>
          </w:tcPr>
          <w:p w14:paraId="659D7AC6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Показатели</w:t>
            </w:r>
          </w:p>
        </w:tc>
        <w:tc>
          <w:tcPr>
            <w:tcW w:w="11624" w:type="dxa"/>
            <w:tcBorders>
              <w:top w:val="single" w:sz="4" w:space="0" w:color="auto"/>
            </w:tcBorders>
            <w:shd w:val="clear" w:color="auto" w:fill="D9D9D9"/>
          </w:tcPr>
          <w:p w14:paraId="657BFC1B" w14:textId="77777777" w:rsidR="00EC1D01" w:rsidRPr="0092108C" w:rsidRDefault="00EC1D01" w:rsidP="00675AC2">
            <w:pPr>
              <w:jc w:val="center"/>
              <w:rPr>
                <w:b/>
              </w:rPr>
            </w:pPr>
            <w:r w:rsidRPr="0092108C">
              <w:rPr>
                <w:b/>
              </w:rPr>
              <w:t>Значение</w:t>
            </w:r>
          </w:p>
        </w:tc>
      </w:tr>
      <w:tr w:rsidR="00EC1D01" w:rsidRPr="00D408C5" w14:paraId="1A1A2403" w14:textId="77777777" w:rsidTr="00675AC2">
        <w:trPr>
          <w:trHeight w:val="190"/>
        </w:trPr>
        <w:tc>
          <w:tcPr>
            <w:tcW w:w="567" w:type="dxa"/>
          </w:tcPr>
          <w:p w14:paraId="32BF0486" w14:textId="77777777" w:rsidR="00EC1D01" w:rsidRPr="00D408C5" w:rsidRDefault="00EC1D01" w:rsidP="00675AC2">
            <w:pPr>
              <w:ind w:left="-108" w:right="-108"/>
              <w:jc w:val="center"/>
            </w:pPr>
            <w:r w:rsidRPr="00D408C5">
              <w:t>1</w:t>
            </w:r>
          </w:p>
        </w:tc>
        <w:tc>
          <w:tcPr>
            <w:tcW w:w="3402" w:type="dxa"/>
          </w:tcPr>
          <w:p w14:paraId="651D4CCA" w14:textId="77777777" w:rsidR="00EC1D01" w:rsidRPr="00D408C5" w:rsidRDefault="00EC1D01" w:rsidP="00675AC2">
            <w:r w:rsidRPr="00D408C5">
              <w:t>Наименование объекта закупки</w:t>
            </w:r>
          </w:p>
        </w:tc>
        <w:tc>
          <w:tcPr>
            <w:tcW w:w="11624" w:type="dxa"/>
          </w:tcPr>
          <w:p w14:paraId="3017BF7E" w14:textId="7339EC6D" w:rsidR="00EC1D01" w:rsidRPr="00D408C5" w:rsidRDefault="00806166" w:rsidP="00D408C5">
            <w:pPr>
              <w:keepNext/>
              <w:keepLines/>
            </w:pPr>
            <w:r w:rsidRPr="00D408C5">
              <w:t xml:space="preserve">Поставка </w:t>
            </w:r>
            <w:r w:rsidR="00D408C5" w:rsidRPr="00D408C5">
              <w:rPr>
                <w:shd w:val="clear" w:color="auto" w:fill="FFFFFF"/>
              </w:rPr>
              <w:t>молочных продуктов питания (молоко, кефир, ряженка)</w:t>
            </w:r>
          </w:p>
        </w:tc>
      </w:tr>
      <w:tr w:rsidR="00EC1D01" w:rsidRPr="0092108C" w14:paraId="2957EA50" w14:textId="77777777" w:rsidTr="00675AC2">
        <w:trPr>
          <w:trHeight w:val="190"/>
        </w:trPr>
        <w:tc>
          <w:tcPr>
            <w:tcW w:w="567" w:type="dxa"/>
          </w:tcPr>
          <w:p w14:paraId="77E4356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2</w:t>
            </w:r>
          </w:p>
        </w:tc>
        <w:tc>
          <w:tcPr>
            <w:tcW w:w="3402" w:type="dxa"/>
          </w:tcPr>
          <w:p w14:paraId="08E14746" w14:textId="77777777" w:rsidR="00EC1D01" w:rsidRPr="0092108C" w:rsidRDefault="00EC1D01" w:rsidP="00675AC2">
            <w:pPr>
              <w:jc w:val="both"/>
            </w:pPr>
            <w:r w:rsidRPr="0092108C">
              <w:t>Основные характеристики объекта закупки в соответствии с требованиями ст. 33 Федерального закона 44-ФЗ</w:t>
            </w:r>
          </w:p>
        </w:tc>
        <w:tc>
          <w:tcPr>
            <w:tcW w:w="11624" w:type="dxa"/>
          </w:tcPr>
          <w:p w14:paraId="45780B57" w14:textId="7F5C08D5" w:rsidR="00EC1D01" w:rsidRPr="0092108C" w:rsidRDefault="00665B11" w:rsidP="00675AC2">
            <w:pPr>
              <w:autoSpaceDE w:val="0"/>
              <w:autoSpaceDN w:val="0"/>
              <w:adjustRightInd w:val="0"/>
              <w:jc w:val="both"/>
            </w:pPr>
            <w:r w:rsidRPr="0092108C">
              <w:t xml:space="preserve">См. </w:t>
            </w:r>
            <w:r w:rsidR="00675AC2">
              <w:t>приложение к проекту контракта</w:t>
            </w:r>
          </w:p>
        </w:tc>
      </w:tr>
      <w:tr w:rsidR="00EC1D01" w:rsidRPr="0092108C" w14:paraId="24109D1F" w14:textId="77777777" w:rsidTr="00675AC2">
        <w:trPr>
          <w:trHeight w:val="190"/>
        </w:trPr>
        <w:tc>
          <w:tcPr>
            <w:tcW w:w="567" w:type="dxa"/>
          </w:tcPr>
          <w:p w14:paraId="2CC4D382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</w:t>
            </w:r>
          </w:p>
        </w:tc>
        <w:tc>
          <w:tcPr>
            <w:tcW w:w="15026" w:type="dxa"/>
            <w:gridSpan w:val="2"/>
          </w:tcPr>
          <w:p w14:paraId="15F2F0E7" w14:textId="5C6F9C41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 xml:space="preserve">Используемый метод определения цены контракта </w:t>
            </w:r>
          </w:p>
        </w:tc>
      </w:tr>
      <w:tr w:rsidR="00EC1D01" w:rsidRPr="0092108C" w14:paraId="2174DBAF" w14:textId="77777777" w:rsidTr="00675AC2">
        <w:trPr>
          <w:trHeight w:val="190"/>
        </w:trPr>
        <w:tc>
          <w:tcPr>
            <w:tcW w:w="567" w:type="dxa"/>
          </w:tcPr>
          <w:p w14:paraId="2C686184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</w:t>
            </w:r>
          </w:p>
        </w:tc>
        <w:tc>
          <w:tcPr>
            <w:tcW w:w="3402" w:type="dxa"/>
          </w:tcPr>
          <w:p w14:paraId="3B71C1B8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Метод сопоставимых рыночных цен (анализа рынка)</w:t>
            </w:r>
          </w:p>
        </w:tc>
        <w:tc>
          <w:tcPr>
            <w:tcW w:w="11624" w:type="dxa"/>
          </w:tcPr>
          <w:p w14:paraId="16219599" w14:textId="4D0FCCE4" w:rsidR="00EC1D01" w:rsidRPr="0092108C" w:rsidRDefault="00FE46E5" w:rsidP="00675AC2">
            <w:pPr>
              <w:rPr>
                <w:b/>
                <w:u w:val="single"/>
              </w:rPr>
            </w:pPr>
            <w:r w:rsidRPr="0092108C">
              <w:t xml:space="preserve">Использован, </w:t>
            </w:r>
            <w:r w:rsidRPr="0092108C">
              <w:rPr>
                <w:color w:val="000000"/>
                <w:shd w:val="clear" w:color="auto" w:fill="FFFFFF"/>
              </w:rPr>
              <w:t>так как является приоритетным для определения и обоснования НМЦК в соответствии с п.6 ст.22 44-ФЗ</w:t>
            </w:r>
          </w:p>
        </w:tc>
      </w:tr>
      <w:tr w:rsidR="00EC1D01" w:rsidRPr="0092108C" w14:paraId="76FA7E23" w14:textId="77777777" w:rsidTr="00675AC2">
        <w:trPr>
          <w:trHeight w:val="815"/>
        </w:trPr>
        <w:tc>
          <w:tcPr>
            <w:tcW w:w="567" w:type="dxa"/>
          </w:tcPr>
          <w:p w14:paraId="1B1C9EE5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3.1.1</w:t>
            </w:r>
          </w:p>
        </w:tc>
        <w:tc>
          <w:tcPr>
            <w:tcW w:w="3402" w:type="dxa"/>
          </w:tcPr>
          <w:p w14:paraId="34087442" w14:textId="77777777" w:rsidR="00EC1D01" w:rsidRPr="0092108C" w:rsidRDefault="00EC1D01" w:rsidP="00675AC2">
            <w:pPr>
              <w:jc w:val="both"/>
            </w:pPr>
            <w:r w:rsidRPr="0092108C">
              <w:t xml:space="preserve">Основание для формирования начальной (максимальной) цены контракта  </w:t>
            </w:r>
          </w:p>
        </w:tc>
        <w:tc>
          <w:tcPr>
            <w:tcW w:w="11624" w:type="dxa"/>
          </w:tcPr>
          <w:p w14:paraId="4360E33D" w14:textId="38D5CC96" w:rsidR="00EC1D01" w:rsidRPr="0092108C" w:rsidRDefault="00FE46E5" w:rsidP="00675AC2">
            <w:r w:rsidRPr="0092108C">
              <w:t>Информация о рыночных ценах идентичных товаров</w:t>
            </w:r>
          </w:p>
        </w:tc>
      </w:tr>
      <w:tr w:rsidR="00EC1D01" w:rsidRPr="0092108C" w14:paraId="50878DB6" w14:textId="77777777" w:rsidTr="005E6D8F">
        <w:trPr>
          <w:trHeight w:val="739"/>
        </w:trPr>
        <w:tc>
          <w:tcPr>
            <w:tcW w:w="567" w:type="dxa"/>
          </w:tcPr>
          <w:p w14:paraId="02C602E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3.1.2</w:t>
            </w:r>
          </w:p>
        </w:tc>
        <w:tc>
          <w:tcPr>
            <w:tcW w:w="3402" w:type="dxa"/>
          </w:tcPr>
          <w:p w14:paraId="0169E08A" w14:textId="77777777" w:rsidR="00EC1D01" w:rsidRPr="0092108C" w:rsidRDefault="00EC1D01" w:rsidP="00675AC2">
            <w:r w:rsidRPr="0092108C">
              <w:t>Сопоставимость условий закупки</w:t>
            </w:r>
          </w:p>
        </w:tc>
        <w:tc>
          <w:tcPr>
            <w:tcW w:w="11624" w:type="dxa"/>
          </w:tcPr>
          <w:p w14:paraId="55D7BD57" w14:textId="2BBB24AE" w:rsidR="00EC1D01" w:rsidRPr="0092108C" w:rsidRDefault="00EC1D01" w:rsidP="00675AC2">
            <w:pPr>
              <w:jc w:val="both"/>
            </w:pPr>
            <w:r w:rsidRPr="0092108C">
              <w:t>Информация о ценах товаров получена с учетом сопоставимых с условиями планируемой закупки коммерческих и (или) финансовых условий поставок товаров; коэффициенты и</w:t>
            </w:r>
            <w:r w:rsidR="00054083" w:rsidRPr="0092108C">
              <w:t xml:space="preserve"> </w:t>
            </w:r>
            <w:r w:rsidRPr="0092108C">
              <w:t>(или) индексы для пересчета цен товаров с учетом различий в характеристиках товаров, коммерческих и(или) финансовых условий поставок товаров заказчиком не использовались:</w:t>
            </w:r>
          </w:p>
        </w:tc>
      </w:tr>
      <w:tr w:rsidR="00EC1D01" w:rsidRPr="0092108C" w14:paraId="3B9C1B36" w14:textId="77777777" w:rsidTr="00675AC2">
        <w:trPr>
          <w:trHeight w:val="190"/>
        </w:trPr>
        <w:tc>
          <w:tcPr>
            <w:tcW w:w="567" w:type="dxa"/>
          </w:tcPr>
          <w:p w14:paraId="7B54676A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</w:t>
            </w:r>
          </w:p>
        </w:tc>
        <w:tc>
          <w:tcPr>
            <w:tcW w:w="15026" w:type="dxa"/>
            <w:gridSpan w:val="2"/>
          </w:tcPr>
          <w:p w14:paraId="701047B7" w14:textId="77777777" w:rsidR="00EC1D01" w:rsidRPr="0092108C" w:rsidRDefault="00EC1D01" w:rsidP="00675AC2">
            <w:pPr>
              <w:jc w:val="both"/>
              <w:rPr>
                <w:b/>
              </w:rPr>
            </w:pPr>
            <w:r w:rsidRPr="0092108C">
              <w:rPr>
                <w:b/>
              </w:rPr>
              <w:t>Источники информации о ценах товаров (работ, услуг):</w:t>
            </w:r>
          </w:p>
        </w:tc>
      </w:tr>
      <w:tr w:rsidR="00EC1D01" w:rsidRPr="0092108C" w14:paraId="575392C2" w14:textId="77777777" w:rsidTr="00675AC2">
        <w:trPr>
          <w:trHeight w:val="562"/>
        </w:trPr>
        <w:tc>
          <w:tcPr>
            <w:tcW w:w="567" w:type="dxa"/>
          </w:tcPr>
          <w:p w14:paraId="6ECCB776" w14:textId="77777777" w:rsidR="00EC1D01" w:rsidRPr="0092108C" w:rsidRDefault="00EC1D01" w:rsidP="00675AC2">
            <w:pPr>
              <w:ind w:left="-108" w:right="-108"/>
              <w:jc w:val="center"/>
            </w:pPr>
            <w:r w:rsidRPr="0092108C">
              <w:t>3.1.3.1</w:t>
            </w:r>
          </w:p>
        </w:tc>
        <w:tc>
          <w:tcPr>
            <w:tcW w:w="3402" w:type="dxa"/>
          </w:tcPr>
          <w:p w14:paraId="3EA729B2" w14:textId="53573B63" w:rsidR="00EC1D01" w:rsidRPr="0092108C" w:rsidRDefault="00EC1D01" w:rsidP="00675AC2">
            <w:pPr>
              <w:jc w:val="both"/>
            </w:pPr>
            <w:r w:rsidRPr="0092108C">
              <w:t>информация о ценах товаров, полученная по запросу заказчика</w:t>
            </w:r>
            <w:r w:rsidR="00675AC2">
              <w:t>, информация из реестра договоров (контрактов), размешенных в ЕИС</w:t>
            </w:r>
            <w:r w:rsidRPr="0092108C">
              <w:t xml:space="preserve"> </w:t>
            </w:r>
          </w:p>
        </w:tc>
        <w:tc>
          <w:tcPr>
            <w:tcW w:w="11624" w:type="dxa"/>
          </w:tcPr>
          <w:tbl>
            <w:tblPr>
              <w:tblW w:w="1080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44"/>
              <w:gridCol w:w="2120"/>
              <w:gridCol w:w="1995"/>
              <w:gridCol w:w="1265"/>
              <w:gridCol w:w="1276"/>
              <w:gridCol w:w="1276"/>
              <w:gridCol w:w="992"/>
              <w:gridCol w:w="1134"/>
            </w:tblGrid>
            <w:tr w:rsidR="00157851" w:rsidRPr="0092108C" w14:paraId="3959A36E" w14:textId="77777777" w:rsidTr="00157851">
              <w:trPr>
                <w:trHeight w:val="545"/>
              </w:trPr>
              <w:tc>
                <w:tcPr>
                  <w:tcW w:w="2864" w:type="dxa"/>
                  <w:gridSpan w:val="2"/>
                  <w:shd w:val="clear" w:color="auto" w:fill="D9D9D9"/>
                  <w:vAlign w:val="center"/>
                </w:tcPr>
                <w:p w14:paraId="433738E1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Поставщик</w:t>
                  </w:r>
                </w:p>
                <w:p w14:paraId="388DDE0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(подрядчик, исполнитель)</w:t>
                  </w:r>
                </w:p>
              </w:tc>
              <w:tc>
                <w:tcPr>
                  <w:tcW w:w="7938" w:type="dxa"/>
                  <w:gridSpan w:val="6"/>
                  <w:shd w:val="clear" w:color="auto" w:fill="D9D9D9"/>
                  <w:vAlign w:val="center"/>
                </w:tcPr>
                <w:p w14:paraId="48822C44" w14:textId="4CFE3396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Реквизиты КП</w:t>
                  </w:r>
                  <w:r w:rsidR="00FF0639">
                    <w:rPr>
                      <w:rFonts w:ascii="Times New Roman" w:hAnsi="Times New Roman" w:cs="Times New Roman"/>
                      <w:sz w:val="20"/>
                      <w:szCs w:val="20"/>
                    </w:rPr>
                    <w:t>, договора, контракта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</w:t>
                  </w:r>
                </w:p>
                <w:p w14:paraId="44E8FDB3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  <w:lang w:eastAsia="ar-SA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(№, дата)</w:t>
                  </w:r>
                </w:p>
              </w:tc>
            </w:tr>
            <w:tr w:rsidR="00157851" w:rsidRPr="0092108C" w14:paraId="283C40BB" w14:textId="77777777" w:rsidTr="00157851">
              <w:trPr>
                <w:trHeight w:val="116"/>
              </w:trPr>
              <w:tc>
                <w:tcPr>
                  <w:tcW w:w="2864" w:type="dxa"/>
                  <w:gridSpan w:val="2"/>
                </w:tcPr>
                <w:p w14:paraId="3EDF7FEA" w14:textId="77777777" w:rsidR="00157851" w:rsidRPr="0092108C" w:rsidRDefault="00157851" w:rsidP="00675AC2">
                  <w:pPr>
                    <w:suppressAutoHyphens/>
                    <w:snapToGrid w:val="0"/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1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34F14DA3" w14:textId="337B8BCA" w:rsidR="00157851" w:rsidRPr="0092108C" w:rsidRDefault="00A76244" w:rsidP="00675AC2">
                  <w:pPr>
                    <w:widowControl w:val="0"/>
                    <w:spacing w:after="0" w:line="240" w:lineRule="auto"/>
                    <w:contextualSpacing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№115 от 01.06.2026</w:t>
                  </w:r>
                </w:p>
              </w:tc>
            </w:tr>
            <w:tr w:rsidR="00157851" w:rsidRPr="0092108C" w14:paraId="4BB1CE73" w14:textId="77777777" w:rsidTr="00157851">
              <w:trPr>
                <w:trHeight w:val="211"/>
              </w:trPr>
              <w:tc>
                <w:tcPr>
                  <w:tcW w:w="2864" w:type="dxa"/>
                  <w:gridSpan w:val="2"/>
                </w:tcPr>
                <w:p w14:paraId="2A8C0998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2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429E3DB3" w14:textId="6F2D5EED" w:rsidR="00157851" w:rsidRPr="0092108C" w:rsidRDefault="00A76244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КП №11</w:t>
                  </w:r>
                  <w:r w:rsid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2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 от </w:t>
                  </w:r>
                  <w:r w:rsidR="005E6D8F">
                    <w:rPr>
                      <w:rFonts w:ascii="Times New Roman" w:hAnsi="Times New Roman" w:cs="Times New Roman"/>
                      <w:sz w:val="20"/>
                      <w:szCs w:val="20"/>
                    </w:rPr>
                    <w:t>19</w:t>
                  </w:r>
                  <w:r>
                    <w:rPr>
                      <w:rFonts w:ascii="Times New Roman" w:hAnsi="Times New Roman" w:cs="Times New Roman"/>
                      <w:sz w:val="20"/>
                      <w:szCs w:val="20"/>
                    </w:rPr>
                    <w:t>.05.2026</w:t>
                  </w:r>
                </w:p>
              </w:tc>
            </w:tr>
            <w:tr w:rsidR="00157851" w:rsidRPr="0092108C" w14:paraId="6422B126" w14:textId="77777777" w:rsidTr="00157851">
              <w:trPr>
                <w:trHeight w:val="70"/>
              </w:trPr>
              <w:tc>
                <w:tcPr>
                  <w:tcW w:w="2864" w:type="dxa"/>
                  <w:gridSpan w:val="2"/>
                </w:tcPr>
                <w:p w14:paraId="7F49E41F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2732D504" w14:textId="5F3A06A2" w:rsidR="00157851" w:rsidRPr="0092108C" w:rsidRDefault="00333CC4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333CC4">
                    <w:rPr>
                      <w:rFonts w:ascii="Times New Roman" w:hAnsi="Times New Roman" w:cs="Times New Roman"/>
                      <w:sz w:val="20"/>
                      <w:szCs w:val="20"/>
                    </w:rPr>
                    <w:t>Договор № 9/223 от 30.03.2026</w:t>
                  </w:r>
                </w:p>
              </w:tc>
            </w:tr>
            <w:tr w:rsidR="00157851" w:rsidRPr="0092108C" w14:paraId="76633CF1" w14:textId="77777777" w:rsidTr="00157851">
              <w:trPr>
                <w:trHeight w:val="137"/>
              </w:trPr>
              <w:tc>
                <w:tcPr>
                  <w:tcW w:w="2864" w:type="dxa"/>
                  <w:gridSpan w:val="2"/>
                </w:tcPr>
                <w:p w14:paraId="21F2EF9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4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73B809F7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157851" w:rsidRPr="0092108C" w14:paraId="042721E1" w14:textId="77777777" w:rsidTr="00157851">
              <w:trPr>
                <w:trHeight w:val="60"/>
              </w:trPr>
              <w:tc>
                <w:tcPr>
                  <w:tcW w:w="2864" w:type="dxa"/>
                  <w:gridSpan w:val="2"/>
                </w:tcPr>
                <w:p w14:paraId="5825DF43" w14:textId="77777777" w:rsidR="00157851" w:rsidRPr="0092108C" w:rsidRDefault="00157851" w:rsidP="00675AC2">
                  <w:pPr>
                    <w:spacing w:after="0" w:line="240" w:lineRule="auto"/>
                    <w:ind w:right="-108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5</w:t>
                  </w:r>
                </w:p>
              </w:tc>
              <w:tc>
                <w:tcPr>
                  <w:tcW w:w="7938" w:type="dxa"/>
                  <w:gridSpan w:val="6"/>
                  <w:vAlign w:val="center"/>
                </w:tcPr>
                <w:p w14:paraId="66AC8996" w14:textId="77777777" w:rsidR="00157851" w:rsidRPr="0092108C" w:rsidRDefault="00157851" w:rsidP="00675AC2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</w:tr>
            <w:tr w:rsidR="00FE46E5" w:rsidRPr="0092108C" w14:paraId="05594571" w14:textId="77777777" w:rsidTr="00157851">
              <w:trPr>
                <w:trHeight w:val="300"/>
              </w:trPr>
              <w:tc>
                <w:tcPr>
                  <w:tcW w:w="74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861CF3" w14:textId="34081F8A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 п/п</w:t>
                  </w:r>
                </w:p>
              </w:tc>
              <w:tc>
                <w:tcPr>
                  <w:tcW w:w="4115" w:type="dxa"/>
                  <w:gridSpan w:val="2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115BE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Наименование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товара (работы, услуги)</w:t>
                  </w:r>
                </w:p>
              </w:tc>
              <w:tc>
                <w:tcPr>
                  <w:tcW w:w="5943" w:type="dxa"/>
                  <w:gridSpan w:val="5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25FEE37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Предложение о цене за ед. </w:t>
                  </w: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 xml:space="preserve">товара (работы, услуги), </w:t>
                  </w:r>
                </w:p>
                <w:p w14:paraId="3E6A0BF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руб.</w:t>
                  </w:r>
                </w:p>
              </w:tc>
            </w:tr>
            <w:tr w:rsidR="00FE46E5" w:rsidRPr="0092108C" w14:paraId="69AAC92C" w14:textId="77777777" w:rsidTr="00157851">
              <w:trPr>
                <w:trHeight w:val="300"/>
              </w:trPr>
              <w:tc>
                <w:tcPr>
                  <w:tcW w:w="74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C9C390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4115" w:type="dxa"/>
                  <w:gridSpan w:val="2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3603809" w14:textId="77777777" w:rsidR="00FE46E5" w:rsidRPr="0092108C" w:rsidRDefault="00FE46E5" w:rsidP="00675AC2">
                  <w:pPr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4D52B179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786F40B3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№2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noWrap/>
                  <w:vAlign w:val="center"/>
                  <w:hideMark/>
                </w:tcPr>
                <w:p w14:paraId="5F1219BF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sz w:val="20"/>
                      <w:szCs w:val="20"/>
                    </w:rPr>
                    <w:t>№ 3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5472A501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№4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D9D9D9"/>
                  <w:vAlign w:val="center"/>
                  <w:hideMark/>
                </w:tcPr>
                <w:p w14:paraId="4D30F16D" w14:textId="77777777" w:rsidR="00FE46E5" w:rsidRPr="0092108C" w:rsidRDefault="00FE46E5" w:rsidP="00675AC2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92108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№5</w:t>
                  </w:r>
                </w:p>
              </w:tc>
            </w:tr>
            <w:tr w:rsidR="00AB059C" w:rsidRPr="00AB059C" w14:paraId="02C51B8C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B926078" w14:textId="19A9DEE7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1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298BAB78" w14:textId="03CB3E12" w:rsidR="00AB059C" w:rsidRPr="00AB059C" w:rsidRDefault="00AB059C" w:rsidP="00AB059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Молоко 1 л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E3DE632" w14:textId="32E09717" w:rsidR="00AB059C" w:rsidRPr="00AB059C" w:rsidRDefault="00AB059C" w:rsidP="00AB05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105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81,00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7B4F091" w14:textId="6D111ECD" w:rsidR="00AB059C" w:rsidRPr="00AB059C" w:rsidRDefault="00AB059C" w:rsidP="00AB05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105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62,94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37DD3CD" w14:textId="44D78952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059C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D33333F" w14:textId="7A12A650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5041AE36" w14:textId="38833C5B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B059C" w:rsidRPr="00AB059C" w14:paraId="37C2C96F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7D9E27C6" w14:textId="46B68117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2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3768CEF7" w14:textId="2718DD2E" w:rsidR="00AB059C" w:rsidRPr="00AB059C" w:rsidRDefault="00AB059C" w:rsidP="00AB059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 xml:space="preserve">Молоко 0,2 л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4AD8B345" w14:textId="1BBBE988" w:rsidR="00AB059C" w:rsidRPr="00AB059C" w:rsidRDefault="00AB059C" w:rsidP="00AB05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105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90,00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623A3A" w14:textId="12FAB89C" w:rsidR="00AB059C" w:rsidRPr="00AB059C" w:rsidRDefault="00AB059C" w:rsidP="00AB05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105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24,57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160ACF2" w14:textId="378906F9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4D78CB7" w14:textId="5481CBCD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3C3E294A" w14:textId="1274671E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B059C" w:rsidRPr="00AB059C" w14:paraId="7407930B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4DBBE96" w14:textId="61A0F72B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3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0D2B693F" w14:textId="7FEA00BA" w:rsidR="00AB059C" w:rsidRPr="00AB059C" w:rsidRDefault="00AB059C" w:rsidP="00AB059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B059C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Кефир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57146D0" w14:textId="1EDD512E" w:rsidR="00AB059C" w:rsidRPr="00AB059C" w:rsidRDefault="00AB059C" w:rsidP="00AB05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105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5B68ADA" w14:textId="2B801992" w:rsidR="00AB059C" w:rsidRPr="00AB059C" w:rsidRDefault="00AB059C" w:rsidP="00AB05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105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87,01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76F9BF9C" w14:textId="6C61B0EE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059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6638AB98" w14:textId="09782EEC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71BE406" w14:textId="62ACD585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  <w:tr w:rsidR="00AB059C" w:rsidRPr="00AB059C" w14:paraId="3711C06D" w14:textId="77777777" w:rsidTr="00BA0F82">
              <w:trPr>
                <w:trHeight w:val="300"/>
              </w:trPr>
              <w:tc>
                <w:tcPr>
                  <w:tcW w:w="74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522A7E57" w14:textId="3F0FF1C3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4</w:t>
                  </w:r>
                </w:p>
              </w:tc>
              <w:tc>
                <w:tcPr>
                  <w:tcW w:w="4115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</w:tcPr>
                <w:p w14:paraId="433DAF4A" w14:textId="4F2AE9AA" w:rsidR="00AB059C" w:rsidRPr="00AB059C" w:rsidRDefault="00AB059C" w:rsidP="00AB059C">
                  <w:pPr>
                    <w:spacing w:after="0"/>
                    <w:rPr>
                      <w:rFonts w:ascii="Times New Roman" w:hAnsi="Times New Roman" w:cs="Times New Roman"/>
                      <w:sz w:val="20"/>
                      <w:szCs w:val="20"/>
                      <w:shd w:val="clear" w:color="auto" w:fill="FFFFFF"/>
                    </w:rPr>
                  </w:pPr>
                  <w:r w:rsidRPr="00AB059C">
                    <w:rPr>
                      <w:rFonts w:ascii="Times New Roman" w:hAnsi="Times New Roman"/>
                      <w:sz w:val="20"/>
                      <w:szCs w:val="20"/>
                    </w:rPr>
                    <w:t xml:space="preserve">Ряженка </w:t>
                  </w:r>
                </w:p>
              </w:tc>
              <w:tc>
                <w:tcPr>
                  <w:tcW w:w="1265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307A8200" w14:textId="7ACD91D2" w:rsidR="00AB059C" w:rsidRPr="00AB059C" w:rsidRDefault="00AB059C" w:rsidP="00AB05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105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112,00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66DA04DA" w14:textId="3B600CC4" w:rsidR="00AB059C" w:rsidRPr="00AB059C" w:rsidRDefault="00AB059C" w:rsidP="00AB059C">
                  <w:pPr>
                    <w:spacing w:after="0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4C1056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51,70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14:paraId="54F90AA4" w14:textId="6ED68F32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AB059C">
                    <w:rPr>
                      <w:rFonts w:ascii="Times New Roman" w:eastAsia="Times New Roman" w:hAnsi="Times New Roman" w:cs="Times New Roman"/>
                      <w:color w:val="000000"/>
                      <w:sz w:val="20"/>
                      <w:szCs w:val="20"/>
                      <w:lang w:eastAsia="ru-RU"/>
                    </w:rPr>
                    <w:t>-</w:t>
                  </w:r>
                </w:p>
              </w:tc>
              <w:tc>
                <w:tcPr>
                  <w:tcW w:w="99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711A218C" w14:textId="1B883B97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1285EE40" w14:textId="5462D563" w:rsidR="00AB059C" w:rsidRPr="00AB059C" w:rsidRDefault="00AB059C" w:rsidP="00AB05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</w:pPr>
                  <w:r w:rsidRPr="00AB059C">
                    <w:rPr>
                      <w:rFonts w:ascii="Times New Roman" w:hAnsi="Times New Roman" w:cs="Times New Roman"/>
                      <w:color w:val="000000"/>
                      <w:sz w:val="20"/>
                      <w:szCs w:val="20"/>
                    </w:rPr>
                    <w:t>-</w:t>
                  </w:r>
                </w:p>
              </w:tc>
            </w:tr>
          </w:tbl>
          <w:p w14:paraId="59EC3FAC" w14:textId="77777777" w:rsidR="00EC1D01" w:rsidRPr="0092108C" w:rsidRDefault="00EC1D01" w:rsidP="00675AC2">
            <w:pPr>
              <w:jc w:val="right"/>
            </w:pPr>
          </w:p>
        </w:tc>
      </w:tr>
      <w:tr w:rsidR="00500B7B" w:rsidRPr="0092108C" w14:paraId="783A1413" w14:textId="77777777" w:rsidTr="00675AC2">
        <w:trPr>
          <w:trHeight w:val="437"/>
        </w:trPr>
        <w:tc>
          <w:tcPr>
            <w:tcW w:w="567" w:type="dxa"/>
          </w:tcPr>
          <w:p w14:paraId="6EAC9795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4</w:t>
            </w:r>
          </w:p>
        </w:tc>
        <w:tc>
          <w:tcPr>
            <w:tcW w:w="3402" w:type="dxa"/>
          </w:tcPr>
          <w:p w14:paraId="6E402391" w14:textId="2C95B347" w:rsidR="00500B7B" w:rsidRPr="0092108C" w:rsidRDefault="00500B7B" w:rsidP="00675AC2">
            <w:r w:rsidRPr="0092108C">
              <w:t xml:space="preserve">Расчет цены контракта </w:t>
            </w:r>
          </w:p>
        </w:tc>
        <w:tc>
          <w:tcPr>
            <w:tcW w:w="11624" w:type="dxa"/>
          </w:tcPr>
          <w:p w14:paraId="216D4699" w14:textId="4B71C22F" w:rsidR="00500B7B" w:rsidRPr="0092108C" w:rsidRDefault="00500B7B" w:rsidP="00675AC2">
            <w:pPr>
              <w:pBdr>
                <w:top w:val="none" w:sz="4" w:space="0" w:color="000000"/>
                <w:left w:val="none" w:sz="4" w:space="0" w:color="000000"/>
                <w:bottom w:val="none" w:sz="4" w:space="0" w:color="000000"/>
                <w:right w:val="none" w:sz="4" w:space="0" w:color="000000"/>
                <w:between w:val="none" w:sz="4" w:space="0" w:color="000000"/>
              </w:pBdr>
              <w:tabs>
                <w:tab w:val="left" w:pos="318"/>
              </w:tabs>
              <w:rPr>
                <w:rFonts w:eastAsia="Calibri"/>
              </w:rPr>
            </w:pPr>
            <w:r w:rsidRPr="0092108C">
              <w:rPr>
                <w:rFonts w:eastAsia="Calibri"/>
              </w:rPr>
              <w:t xml:space="preserve">Расчет представлен в таблице </w:t>
            </w:r>
            <w:r w:rsidR="00A25F2D" w:rsidRPr="0092108C">
              <w:rPr>
                <w:rFonts w:eastAsia="Calibri"/>
              </w:rPr>
              <w:t>№</w:t>
            </w:r>
            <w:r w:rsidR="007C5256" w:rsidRPr="0092108C">
              <w:rPr>
                <w:rFonts w:eastAsia="Calibri"/>
              </w:rPr>
              <w:t>1</w:t>
            </w:r>
          </w:p>
        </w:tc>
      </w:tr>
      <w:tr w:rsidR="00500B7B" w:rsidRPr="00AB059C" w14:paraId="1F886A8F" w14:textId="77777777" w:rsidTr="00675AC2">
        <w:trPr>
          <w:trHeight w:val="286"/>
        </w:trPr>
        <w:tc>
          <w:tcPr>
            <w:tcW w:w="567" w:type="dxa"/>
          </w:tcPr>
          <w:p w14:paraId="67211B74" w14:textId="77777777" w:rsidR="00500B7B" w:rsidRPr="00AB059C" w:rsidRDefault="00500B7B" w:rsidP="00675AC2">
            <w:pPr>
              <w:ind w:left="-108" w:right="-108"/>
              <w:jc w:val="center"/>
            </w:pPr>
            <w:r w:rsidRPr="00AB059C">
              <w:t>5</w:t>
            </w:r>
          </w:p>
        </w:tc>
        <w:tc>
          <w:tcPr>
            <w:tcW w:w="3402" w:type="dxa"/>
          </w:tcPr>
          <w:p w14:paraId="7C272966" w14:textId="7FB031C4" w:rsidR="00500B7B" w:rsidRPr="00AB059C" w:rsidRDefault="00500B7B" w:rsidP="00675AC2">
            <w:r w:rsidRPr="00AB059C">
              <w:t>ИТОГО</w:t>
            </w:r>
            <w:r w:rsidR="000614B8" w:rsidRPr="00AB059C">
              <w:t>, Российский рубль</w:t>
            </w:r>
          </w:p>
        </w:tc>
        <w:tc>
          <w:tcPr>
            <w:tcW w:w="11624" w:type="dxa"/>
          </w:tcPr>
          <w:p w14:paraId="056C1C5A" w14:textId="1E70388A" w:rsidR="00500B7B" w:rsidRPr="00AB059C" w:rsidRDefault="00AB059C" w:rsidP="00675AC2">
            <w:pPr>
              <w:rPr>
                <w:rFonts w:eastAsia="Calibri"/>
                <w:color w:val="EE0000"/>
                <w:highlight w:val="yellow"/>
              </w:rPr>
            </w:pPr>
            <w:r w:rsidRPr="004C1056">
              <w:rPr>
                <w:color w:val="000000"/>
              </w:rPr>
              <w:t>553</w:t>
            </w:r>
            <w:r>
              <w:rPr>
                <w:color w:val="000000"/>
              </w:rPr>
              <w:t xml:space="preserve"> </w:t>
            </w:r>
            <w:r w:rsidRPr="004C1056">
              <w:rPr>
                <w:color w:val="000000"/>
              </w:rPr>
              <w:t>897,00</w:t>
            </w:r>
          </w:p>
        </w:tc>
      </w:tr>
      <w:tr w:rsidR="00500B7B" w:rsidRPr="0092108C" w14:paraId="6FDEC977" w14:textId="77777777" w:rsidTr="00675AC2">
        <w:trPr>
          <w:trHeight w:val="190"/>
        </w:trPr>
        <w:tc>
          <w:tcPr>
            <w:tcW w:w="567" w:type="dxa"/>
          </w:tcPr>
          <w:p w14:paraId="4F6CBCD3" w14:textId="77777777" w:rsidR="00500B7B" w:rsidRPr="0092108C" w:rsidRDefault="00500B7B" w:rsidP="00675AC2">
            <w:pPr>
              <w:ind w:left="-108" w:right="-108"/>
              <w:jc w:val="center"/>
            </w:pPr>
            <w:r w:rsidRPr="0092108C">
              <w:t>6</w:t>
            </w:r>
          </w:p>
        </w:tc>
        <w:tc>
          <w:tcPr>
            <w:tcW w:w="3402" w:type="dxa"/>
          </w:tcPr>
          <w:p w14:paraId="1994D26E" w14:textId="060B6F0E" w:rsidR="00500B7B" w:rsidRPr="0092108C" w:rsidRDefault="00500B7B" w:rsidP="00675AC2">
            <w:r w:rsidRPr="0092108C">
              <w:t xml:space="preserve">Дата подготовки </w:t>
            </w:r>
          </w:p>
        </w:tc>
        <w:tc>
          <w:tcPr>
            <w:tcW w:w="11624" w:type="dxa"/>
          </w:tcPr>
          <w:p w14:paraId="7D598F63" w14:textId="4785BCF0" w:rsidR="00500B7B" w:rsidRPr="0092108C" w:rsidRDefault="00BE0819" w:rsidP="00675AC2">
            <w:pPr>
              <w:jc w:val="both"/>
              <w:rPr>
                <w:color w:val="EE0000"/>
              </w:rPr>
            </w:pPr>
            <w:r w:rsidRPr="0092108C">
              <w:t>1</w:t>
            </w:r>
            <w:r w:rsidR="0092108C">
              <w:t>1</w:t>
            </w:r>
            <w:r w:rsidR="00802238" w:rsidRPr="0092108C">
              <w:t>.0</w:t>
            </w:r>
            <w:r w:rsidR="0092108C">
              <w:t>6</w:t>
            </w:r>
            <w:r w:rsidR="00802238" w:rsidRPr="0092108C">
              <w:t>.202</w:t>
            </w:r>
            <w:r w:rsidRPr="0092108C">
              <w:t>6</w:t>
            </w:r>
          </w:p>
        </w:tc>
      </w:tr>
    </w:tbl>
    <w:p w14:paraId="49F6F139" w14:textId="77777777" w:rsidR="008B7BBE" w:rsidRPr="0092108C" w:rsidRDefault="008B7BBE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p w14:paraId="38D45F93" w14:textId="77777777" w:rsidR="007C5256" w:rsidRPr="0092108C" w:rsidRDefault="007C5256" w:rsidP="00675AC2">
      <w:pPr>
        <w:keepNext/>
        <w:keepLines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92108C">
        <w:rPr>
          <w:rFonts w:ascii="Times New Roman" w:hAnsi="Times New Roman" w:cs="Times New Roman"/>
          <w:sz w:val="20"/>
          <w:szCs w:val="20"/>
        </w:rPr>
        <w:lastRenderedPageBreak/>
        <w:t>Таблица № 1</w:t>
      </w:r>
    </w:p>
    <w:p w14:paraId="466355DB" w14:textId="77777777" w:rsidR="007C5256" w:rsidRPr="0092108C" w:rsidRDefault="007C5256" w:rsidP="00675AC2">
      <w:pPr>
        <w:keepNext/>
        <w:keepLines/>
        <w:spacing w:after="0" w:line="240" w:lineRule="auto"/>
        <w:rPr>
          <w:rFonts w:ascii="Times New Roman" w:hAnsi="Times New Roman" w:cs="Times New Roman"/>
          <w:sz w:val="20"/>
          <w:szCs w:val="20"/>
          <w:lang w:eastAsia="ru-RU"/>
        </w:rPr>
      </w:pPr>
    </w:p>
    <w:p w14:paraId="1DE2EEDC" w14:textId="77777777" w:rsidR="007C5256" w:rsidRPr="0092108C" w:rsidRDefault="007C5256" w:rsidP="00675AC2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W w:w="15328" w:type="dxa"/>
        <w:tblInd w:w="11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16"/>
        <w:gridCol w:w="1916"/>
        <w:gridCol w:w="1916"/>
        <w:gridCol w:w="1916"/>
        <w:gridCol w:w="1916"/>
        <w:gridCol w:w="1916"/>
        <w:gridCol w:w="1916"/>
        <w:gridCol w:w="1916"/>
      </w:tblGrid>
      <w:tr w:rsidR="00192A3B" w:rsidRPr="0092108C" w14:paraId="105207AB" w14:textId="064C97CA" w:rsidTr="00192A3B">
        <w:trPr>
          <w:trHeight w:val="1490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FE9D99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Наименование товара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4B3F0D" w14:textId="64AC8053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F7BFDD6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Количество (объем) товара</w:t>
            </w:r>
          </w:p>
          <w:p w14:paraId="094CE4DA" w14:textId="5FD737AC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5F429C1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№1,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2F2B18B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№2,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39218EF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Цена единицы товара, указанная в источнике №3,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66D350D4" w14:textId="77777777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>Средняя арифметическая величина цены единицы товара (руб.)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68E68AA" w14:textId="121EC1CA" w:rsidR="00192A3B" w:rsidRPr="0092108C" w:rsidRDefault="00192A3B" w:rsidP="00675AC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92108C">
              <w:rPr>
                <w:rFonts w:ascii="Times New Roman" w:hAnsi="Times New Roman" w:cs="Times New Roman"/>
                <w:sz w:val="20"/>
                <w:szCs w:val="20"/>
              </w:rPr>
              <w:t xml:space="preserve">НМЦК (руб.) методом сопоставимых рыночных цен по формуле                  </w:t>
            </w:r>
            <w:r w:rsidRPr="0092108C"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7283F8BC" wp14:editId="4BEA3B48">
                  <wp:extent cx="793750" cy="310515"/>
                  <wp:effectExtent l="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93750" cy="3105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C1056" w:rsidRPr="00AB059C" w14:paraId="55A50683" w14:textId="7FFE1EB0" w:rsidTr="0042378C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FDF7CCB" w14:textId="0BCC10A0" w:rsidR="004C1056" w:rsidRPr="00AB059C" w:rsidRDefault="004C1056" w:rsidP="004C1056">
            <w:pPr>
              <w:spacing w:after="0"/>
              <w:rPr>
                <w:rStyle w:val="sectioninfo2"/>
                <w:rFonts w:ascii="Times New Roman" w:hAnsi="Times New Roman" w:cs="Times New Roman"/>
              </w:rPr>
            </w:pPr>
            <w:r w:rsidRPr="00AB0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Молоко </w:t>
            </w:r>
            <w:r w:rsidRPr="00AB0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1 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7CEE193" w14:textId="24F1B72D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BC331AA" w14:textId="680CFC7B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A553041" w14:textId="11FD08DC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92439" w14:textId="33498876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62,94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25F8D28" w14:textId="0D8F1BA7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AB059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6B6E0F8" w14:textId="43D0FA73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71,97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7FDFC5" w14:textId="4324DE07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431820,00</w:t>
            </w:r>
          </w:p>
        </w:tc>
      </w:tr>
      <w:tr w:rsidR="004C1056" w:rsidRPr="00AB059C" w14:paraId="21F98B94" w14:textId="77777777" w:rsidTr="0042378C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409639FE" w14:textId="428C815F" w:rsidR="004C1056" w:rsidRPr="00AB059C" w:rsidRDefault="004C1056" w:rsidP="004C105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AB0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Молоко 0,2 л</w:t>
            </w:r>
            <w:r w:rsidRPr="00AB0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F1C7E5C" w14:textId="790A1804" w:rsidR="004C1056" w:rsidRDefault="00AB059C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="004C1056"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  <w:p w14:paraId="5E3B95F8" w14:textId="71A8BE22" w:rsidR="00AB059C" w:rsidRPr="00AB059C" w:rsidRDefault="00AB059C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(л)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39224B6" w14:textId="77777777" w:rsidR="004C1056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800</w:t>
            </w:r>
          </w:p>
          <w:p w14:paraId="2EF53CFC" w14:textId="34E4FAF6" w:rsidR="00AB059C" w:rsidRPr="00AB059C" w:rsidRDefault="00AB059C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(160)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1316CFC" w14:textId="2704D49C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02EC66E" w14:textId="7F5D31EB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24,57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D7F3D5C" w14:textId="46249FFF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B059C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726DA93" w14:textId="77777777" w:rsidR="004C1056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57,29</w:t>
            </w:r>
          </w:p>
          <w:p w14:paraId="6561AC44" w14:textId="2E6CFFE3" w:rsidR="00AB059C" w:rsidRPr="00AB059C" w:rsidRDefault="00AB059C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(286,45)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3799CA7A" w14:textId="0E7B1BED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45832,00</w:t>
            </w:r>
          </w:p>
        </w:tc>
      </w:tr>
      <w:tr w:rsidR="004C1056" w:rsidRPr="00AB059C" w14:paraId="14B6BC07" w14:textId="77777777" w:rsidTr="0042378C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3DEE88BD" w14:textId="61EFD2EB" w:rsidR="004C1056" w:rsidRPr="00AB059C" w:rsidRDefault="004C1056" w:rsidP="004C105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59C">
              <w:rPr>
                <w:rFonts w:ascii="Times New Roman" w:hAnsi="Times New Roman" w:cs="Times New Roman"/>
                <w:sz w:val="20"/>
                <w:szCs w:val="20"/>
              </w:rPr>
              <w:t>Кефир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3007D47" w14:textId="3EA92E1A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л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4D2AC43" w14:textId="7B5A6014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1276B45" w14:textId="35510EFD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04B1A3F" w14:textId="01B8DB40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87,01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C3AB71C" w14:textId="061ADAAC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38F66F2" w14:textId="23EB17CF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87,01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F6D071C" w14:textId="0CFD2955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43505,00</w:t>
            </w:r>
          </w:p>
        </w:tc>
      </w:tr>
      <w:tr w:rsidR="004C1056" w:rsidRPr="00AB059C" w14:paraId="60845F4E" w14:textId="77777777" w:rsidTr="0042378C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26F79E86" w14:textId="487B6F24" w:rsidR="004C1056" w:rsidRPr="00AB059C" w:rsidRDefault="004C1056" w:rsidP="004C105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59C">
              <w:rPr>
                <w:rFonts w:ascii="Times New Roman" w:hAnsi="Times New Roman" w:cs="Times New Roman"/>
                <w:sz w:val="20"/>
                <w:szCs w:val="20"/>
              </w:rPr>
              <w:t xml:space="preserve">Ряженка 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8FF2C25" w14:textId="759CE68C" w:rsidR="004C1056" w:rsidRDefault="00AB059C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ш</w:t>
            </w:r>
            <w:r w:rsidR="004C1056"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</w:t>
            </w:r>
          </w:p>
          <w:p w14:paraId="04893461" w14:textId="67536C3A" w:rsidR="00AB059C" w:rsidRPr="00AB059C" w:rsidRDefault="00AB059C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(л)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7ED507A" w14:textId="77777777" w:rsidR="004C1056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400</w:t>
            </w:r>
          </w:p>
          <w:p w14:paraId="1EAB1B79" w14:textId="5A7E5FB0" w:rsidR="00AB059C" w:rsidRPr="00AB059C" w:rsidRDefault="00AB059C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(200)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2549A735" w14:textId="2BBFE9D6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112,00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15A06337" w14:textId="7C7A8A70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51,70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450AE8FB" w14:textId="4F43B494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AB059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8160F1F" w14:textId="77777777" w:rsidR="004C1056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81,85</w:t>
            </w:r>
          </w:p>
          <w:p w14:paraId="4E98C145" w14:textId="68778AAC" w:rsidR="00AB059C" w:rsidRPr="00AB059C" w:rsidRDefault="00AB059C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(163,70)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53B56F9" w14:textId="6CA0431B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32740,00</w:t>
            </w:r>
          </w:p>
        </w:tc>
      </w:tr>
      <w:tr w:rsidR="004C1056" w:rsidRPr="00AB059C" w14:paraId="476FB39C" w14:textId="77777777" w:rsidTr="0042378C">
        <w:trPr>
          <w:trHeight w:val="142"/>
        </w:trPr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</w:tcPr>
          <w:p w14:paraId="19FE3371" w14:textId="7D809E92" w:rsidR="004C1056" w:rsidRPr="00AB059C" w:rsidRDefault="004C1056" w:rsidP="004C1056">
            <w:pPr>
              <w:keepNext/>
              <w:keepLines/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AB059C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ИТОГО</w:t>
            </w: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8084553" w14:textId="77777777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005861BD" w14:textId="77777777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59AA484E" w14:textId="77777777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74A4BE76" w14:textId="77777777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center"/>
          </w:tcPr>
          <w:p w14:paraId="6F2BB332" w14:textId="77777777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7A866897" w14:textId="77777777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9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13" w:type="dxa"/>
              <w:left w:w="113" w:type="dxa"/>
              <w:bottom w:w="113" w:type="dxa"/>
              <w:right w:w="113" w:type="dxa"/>
            </w:tcMar>
            <w:vAlign w:val="bottom"/>
          </w:tcPr>
          <w:p w14:paraId="11676A8F" w14:textId="5B3B5094" w:rsidR="004C1056" w:rsidRPr="00AB059C" w:rsidRDefault="004C1056" w:rsidP="004C1056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4C105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553897,00</w:t>
            </w:r>
          </w:p>
        </w:tc>
      </w:tr>
    </w:tbl>
    <w:p w14:paraId="0FB0460F" w14:textId="77777777" w:rsidR="006B3071" w:rsidRDefault="006B3071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049349A8" w14:textId="77777777" w:rsidR="004C1056" w:rsidRDefault="004C1056" w:rsidP="00A861C7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sectPr w:rsidR="004C1056" w:rsidSect="00E36CDF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3F93"/>
    <w:rsid w:val="00014CE5"/>
    <w:rsid w:val="000446D2"/>
    <w:rsid w:val="00045169"/>
    <w:rsid w:val="00054083"/>
    <w:rsid w:val="000614B8"/>
    <w:rsid w:val="00061D5F"/>
    <w:rsid w:val="00071C80"/>
    <w:rsid w:val="0007648B"/>
    <w:rsid w:val="000C0313"/>
    <w:rsid w:val="000C45A1"/>
    <w:rsid w:val="000D4EEF"/>
    <w:rsid w:val="001065D9"/>
    <w:rsid w:val="001245E3"/>
    <w:rsid w:val="00134B7E"/>
    <w:rsid w:val="00157851"/>
    <w:rsid w:val="00192A3B"/>
    <w:rsid w:val="00192DC6"/>
    <w:rsid w:val="001B6439"/>
    <w:rsid w:val="001D3642"/>
    <w:rsid w:val="001D72EA"/>
    <w:rsid w:val="00202504"/>
    <w:rsid w:val="00203EA0"/>
    <w:rsid w:val="00212E55"/>
    <w:rsid w:val="00234409"/>
    <w:rsid w:val="00262E2B"/>
    <w:rsid w:val="00272466"/>
    <w:rsid w:val="0027384E"/>
    <w:rsid w:val="0029683C"/>
    <w:rsid w:val="002B0E0D"/>
    <w:rsid w:val="002B0E9E"/>
    <w:rsid w:val="002F04BF"/>
    <w:rsid w:val="002F0FF4"/>
    <w:rsid w:val="00302F64"/>
    <w:rsid w:val="003035B6"/>
    <w:rsid w:val="00320971"/>
    <w:rsid w:val="00333CC4"/>
    <w:rsid w:val="00357C8F"/>
    <w:rsid w:val="00381A50"/>
    <w:rsid w:val="00390D33"/>
    <w:rsid w:val="00395246"/>
    <w:rsid w:val="003E38AE"/>
    <w:rsid w:val="003F223E"/>
    <w:rsid w:val="0040051B"/>
    <w:rsid w:val="00460727"/>
    <w:rsid w:val="004A0E96"/>
    <w:rsid w:val="004B3E00"/>
    <w:rsid w:val="004B50B4"/>
    <w:rsid w:val="004B6D1B"/>
    <w:rsid w:val="004C1056"/>
    <w:rsid w:val="004C46C4"/>
    <w:rsid w:val="004C47BA"/>
    <w:rsid w:val="004E2356"/>
    <w:rsid w:val="004F76B6"/>
    <w:rsid w:val="00500B7B"/>
    <w:rsid w:val="00520847"/>
    <w:rsid w:val="00536601"/>
    <w:rsid w:val="00545442"/>
    <w:rsid w:val="00565749"/>
    <w:rsid w:val="005828F0"/>
    <w:rsid w:val="00592F9E"/>
    <w:rsid w:val="005A5BA2"/>
    <w:rsid w:val="005B7EC8"/>
    <w:rsid w:val="005D1776"/>
    <w:rsid w:val="005E6D8F"/>
    <w:rsid w:val="00607EAD"/>
    <w:rsid w:val="00644CE4"/>
    <w:rsid w:val="00665B11"/>
    <w:rsid w:val="00675AC2"/>
    <w:rsid w:val="00676390"/>
    <w:rsid w:val="0069357D"/>
    <w:rsid w:val="00697222"/>
    <w:rsid w:val="006B3071"/>
    <w:rsid w:val="00700FF5"/>
    <w:rsid w:val="00732A3C"/>
    <w:rsid w:val="0073637A"/>
    <w:rsid w:val="007411D9"/>
    <w:rsid w:val="007504FF"/>
    <w:rsid w:val="00771EA2"/>
    <w:rsid w:val="00772330"/>
    <w:rsid w:val="007744D4"/>
    <w:rsid w:val="00774DD6"/>
    <w:rsid w:val="0079621D"/>
    <w:rsid w:val="007A5548"/>
    <w:rsid w:val="007C5256"/>
    <w:rsid w:val="007D24FE"/>
    <w:rsid w:val="007E763A"/>
    <w:rsid w:val="00802238"/>
    <w:rsid w:val="00806166"/>
    <w:rsid w:val="0085559B"/>
    <w:rsid w:val="008636B7"/>
    <w:rsid w:val="00873222"/>
    <w:rsid w:val="008804DD"/>
    <w:rsid w:val="008B7BBE"/>
    <w:rsid w:val="008D2ADD"/>
    <w:rsid w:val="008D448C"/>
    <w:rsid w:val="008D74AD"/>
    <w:rsid w:val="008E7F09"/>
    <w:rsid w:val="008F0432"/>
    <w:rsid w:val="008F2059"/>
    <w:rsid w:val="008F29D0"/>
    <w:rsid w:val="00901F88"/>
    <w:rsid w:val="00912816"/>
    <w:rsid w:val="0092108C"/>
    <w:rsid w:val="00950964"/>
    <w:rsid w:val="00994646"/>
    <w:rsid w:val="009B5210"/>
    <w:rsid w:val="009C5245"/>
    <w:rsid w:val="009C5C39"/>
    <w:rsid w:val="009D0072"/>
    <w:rsid w:val="009D249E"/>
    <w:rsid w:val="009E06C6"/>
    <w:rsid w:val="009E39DE"/>
    <w:rsid w:val="009E59FB"/>
    <w:rsid w:val="009F0D2D"/>
    <w:rsid w:val="00A14484"/>
    <w:rsid w:val="00A25F2D"/>
    <w:rsid w:val="00A309F5"/>
    <w:rsid w:val="00A55790"/>
    <w:rsid w:val="00A67B3B"/>
    <w:rsid w:val="00A76244"/>
    <w:rsid w:val="00A770CE"/>
    <w:rsid w:val="00A861C7"/>
    <w:rsid w:val="00A97754"/>
    <w:rsid w:val="00AA07EC"/>
    <w:rsid w:val="00AA3D7D"/>
    <w:rsid w:val="00AA5069"/>
    <w:rsid w:val="00AB059C"/>
    <w:rsid w:val="00AB7B79"/>
    <w:rsid w:val="00AC07E8"/>
    <w:rsid w:val="00AD2CAD"/>
    <w:rsid w:val="00AD3C28"/>
    <w:rsid w:val="00AE2A3A"/>
    <w:rsid w:val="00AE7472"/>
    <w:rsid w:val="00B00101"/>
    <w:rsid w:val="00B20392"/>
    <w:rsid w:val="00B22BA6"/>
    <w:rsid w:val="00B25DEA"/>
    <w:rsid w:val="00B33F93"/>
    <w:rsid w:val="00B3456A"/>
    <w:rsid w:val="00B7525D"/>
    <w:rsid w:val="00B81238"/>
    <w:rsid w:val="00B87C05"/>
    <w:rsid w:val="00B92BCC"/>
    <w:rsid w:val="00BA0DA5"/>
    <w:rsid w:val="00BC70DF"/>
    <w:rsid w:val="00BE0819"/>
    <w:rsid w:val="00BE1D6B"/>
    <w:rsid w:val="00C00372"/>
    <w:rsid w:val="00C00A25"/>
    <w:rsid w:val="00C0343F"/>
    <w:rsid w:val="00C072D9"/>
    <w:rsid w:val="00C07F2E"/>
    <w:rsid w:val="00C31234"/>
    <w:rsid w:val="00C664D4"/>
    <w:rsid w:val="00C748F8"/>
    <w:rsid w:val="00CD43AB"/>
    <w:rsid w:val="00D05561"/>
    <w:rsid w:val="00D408C5"/>
    <w:rsid w:val="00D6384F"/>
    <w:rsid w:val="00D7792C"/>
    <w:rsid w:val="00D82F28"/>
    <w:rsid w:val="00D92306"/>
    <w:rsid w:val="00DA6FB8"/>
    <w:rsid w:val="00DC0772"/>
    <w:rsid w:val="00DE216D"/>
    <w:rsid w:val="00DE24A7"/>
    <w:rsid w:val="00E0320C"/>
    <w:rsid w:val="00E03BCC"/>
    <w:rsid w:val="00E05442"/>
    <w:rsid w:val="00E36CDF"/>
    <w:rsid w:val="00E432B8"/>
    <w:rsid w:val="00E7262D"/>
    <w:rsid w:val="00E81B43"/>
    <w:rsid w:val="00E870B0"/>
    <w:rsid w:val="00E932AF"/>
    <w:rsid w:val="00E965D2"/>
    <w:rsid w:val="00EC1D01"/>
    <w:rsid w:val="00EC4E2B"/>
    <w:rsid w:val="00ED5C26"/>
    <w:rsid w:val="00EE62D6"/>
    <w:rsid w:val="00EF005A"/>
    <w:rsid w:val="00F047EF"/>
    <w:rsid w:val="00F21138"/>
    <w:rsid w:val="00F71108"/>
    <w:rsid w:val="00FA1312"/>
    <w:rsid w:val="00FA46DD"/>
    <w:rsid w:val="00FD3332"/>
    <w:rsid w:val="00FE46E5"/>
    <w:rsid w:val="00FE77D2"/>
    <w:rsid w:val="00FF0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35D4D3"/>
  <w15:docId w15:val="{490BF502-C490-4225-BF21-AD05B8F80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5">
    <w:name w:val="Сетка таблицы5"/>
    <w:basedOn w:val="a1"/>
    <w:next w:val="a3"/>
    <w:uiPriority w:val="59"/>
    <w:rsid w:val="00EC1D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3"/>
    <w:uiPriority w:val="59"/>
    <w:rsid w:val="00EC1D01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59"/>
    <w:rsid w:val="00EC1D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rmal">
    <w:name w:val="ConsPlusNormal"/>
    <w:link w:val="ConsPlusNormal0"/>
    <w:uiPriority w:val="99"/>
    <w:qFormat/>
    <w:rsid w:val="00500B7B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uiPriority w:val="99"/>
    <w:qFormat/>
    <w:rsid w:val="00500B7B"/>
    <w:rPr>
      <w:rFonts w:ascii="Arial" w:eastAsia="Times New Roman" w:hAnsi="Arial" w:cs="Arial"/>
      <w:sz w:val="20"/>
      <w:szCs w:val="20"/>
      <w:lang w:eastAsia="ru-RU"/>
    </w:rPr>
  </w:style>
  <w:style w:type="character" w:styleId="a4">
    <w:name w:val="Hyperlink"/>
    <w:basedOn w:val="a0"/>
    <w:unhideWhenUsed/>
    <w:qFormat/>
    <w:rsid w:val="00C0343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AC07E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C07E8"/>
    <w:rPr>
      <w:rFonts w:ascii="Tahoma" w:hAnsi="Tahoma" w:cs="Tahoma"/>
      <w:sz w:val="16"/>
      <w:szCs w:val="16"/>
    </w:rPr>
  </w:style>
  <w:style w:type="character" w:customStyle="1" w:styleId="sectioninfo2">
    <w:name w:val="section__info2"/>
    <w:rsid w:val="00FE46E5"/>
    <w:rPr>
      <w:vanish w:val="0"/>
      <w:webHidden w:val="0"/>
      <w:sz w:val="20"/>
      <w:szCs w:val="20"/>
      <w:specVanish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0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7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06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1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75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0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1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6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5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2A2B3-21FA-4F54-BF9B-30975D4759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403</Words>
  <Characters>2301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Закупки</dc:creator>
  <cp:keywords/>
  <dc:description/>
  <cp:lastModifiedBy>Виктория</cp:lastModifiedBy>
  <cp:revision>4</cp:revision>
  <cp:lastPrinted>2024-05-02T12:21:00Z</cp:lastPrinted>
  <dcterms:created xsi:type="dcterms:W3CDTF">2026-06-11T11:55:00Z</dcterms:created>
  <dcterms:modified xsi:type="dcterms:W3CDTF">2026-06-11T12:04:00Z</dcterms:modified>
</cp:coreProperties>
</file>