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1EBFB">
      <w:pPr>
        <w:tabs>
          <w:tab w:val="left" w:pos="5040"/>
        </w:tabs>
        <w:ind w:firstLine="709"/>
        <w:jc w:val="center"/>
        <w:rPr>
          <w:b/>
          <w:bCs/>
        </w:rPr>
      </w:pPr>
    </w:p>
    <w:p w14:paraId="781B9D1A">
      <w:pPr>
        <w:tabs>
          <w:tab w:val="left" w:pos="5040"/>
        </w:tabs>
        <w:jc w:val="center"/>
        <w:rPr>
          <w:b/>
          <w:bCs/>
          <w:caps/>
        </w:rPr>
      </w:pPr>
      <w:r>
        <w:rPr>
          <w:b/>
          <w:bCs/>
        </w:rPr>
        <w:t xml:space="preserve">МУНИЦИПАЛЬНЫЙ КОНТРАКТ </w:t>
      </w:r>
      <w:r>
        <w:rPr>
          <w:b/>
          <w:bCs/>
          <w:caps/>
        </w:rPr>
        <w:t>№ _______</w:t>
      </w:r>
    </w:p>
    <w:p w14:paraId="0A11B5FD">
      <w:pPr>
        <w:tabs>
          <w:tab w:val="left" w:pos="5040"/>
        </w:tabs>
        <w:ind w:firstLine="709"/>
        <w:jc w:val="center"/>
        <w:rPr>
          <w:b/>
          <w:bCs/>
          <w:caps/>
        </w:rPr>
      </w:pPr>
    </w:p>
    <w:p w14:paraId="2945DC81">
      <w:pPr>
        <w:ind w:firstLine="709"/>
        <w:jc w:val="both"/>
      </w:pPr>
      <w:r>
        <w:t>с. Некрасовка</w:t>
      </w:r>
      <w:r>
        <w:tab/>
      </w:r>
      <w:r>
        <w:tab/>
      </w:r>
      <w:r>
        <w:t xml:space="preserve">                             </w:t>
      </w:r>
      <w:r>
        <w:tab/>
      </w:r>
      <w:r>
        <w:tab/>
      </w:r>
      <w:r>
        <w:tab/>
      </w:r>
      <w:r>
        <w:tab/>
      </w:r>
      <w:r>
        <w:tab/>
      </w:r>
      <w:r>
        <w:t xml:space="preserve">    «___»  _______ 202</w:t>
      </w:r>
      <w:r>
        <w:rPr>
          <w:rFonts w:hint="default"/>
          <w:lang w:val="ru-RU"/>
        </w:rPr>
        <w:t>6</w:t>
      </w:r>
      <w:r>
        <w:t xml:space="preserve"> г.</w:t>
      </w:r>
    </w:p>
    <w:p w14:paraId="60264492">
      <w:pPr>
        <w:ind w:firstLine="709"/>
        <w:contextualSpacing/>
        <w:jc w:val="both"/>
      </w:pPr>
      <w:bookmarkStart w:id="0" w:name="_Toc182394025"/>
      <w:bookmarkStart w:id="1" w:name="_Toc182394022"/>
      <w:bookmarkStart w:id="2" w:name="_Toc182394023"/>
      <w:bookmarkStart w:id="3" w:name="_Toc190137327"/>
      <w:bookmarkStart w:id="4" w:name="_Toc172114270"/>
      <w:bookmarkStart w:id="5" w:name="_Toc172114273"/>
      <w:bookmarkStart w:id="6" w:name="_Toc190137326"/>
      <w:bookmarkStart w:id="7" w:name="_Toc172114271"/>
      <w:bookmarkStart w:id="8" w:name="_Toc195322893"/>
      <w:bookmarkStart w:id="9" w:name="_Toc190137325"/>
      <w:bookmarkStart w:id="10" w:name="_Toc195322892"/>
    </w:p>
    <w:p w14:paraId="014BE066">
      <w:pPr>
        <w:ind w:firstLine="708"/>
        <w:jc w:val="both"/>
      </w:pPr>
      <w:r>
        <w:t>___________________, именуемое в дальнейшем «Заказчик», в лице _____________, действующего на основании ___________, с одной стороны</w:t>
      </w:r>
      <w:r>
        <w:rPr>
          <w:bCs/>
          <w:iCs/>
          <w:spacing w:val="-6"/>
        </w:rPr>
        <w:t xml:space="preserve"> и </w:t>
      </w:r>
      <w:r>
        <w:t>___________________</w:t>
      </w:r>
      <w:r>
        <w:rPr>
          <w:bCs/>
          <w:spacing w:val="-6"/>
        </w:rPr>
        <w:t xml:space="preserve">, именуемое в дальнейшем  «Подрядчик», в лице _________________ действующего на основании ____________, с другой стороны, </w:t>
      </w:r>
      <w:r>
        <w:rPr>
          <w:bCs/>
        </w:rPr>
        <w:t>в дальнейшем вместе именуемые «Стороны»,</w:t>
      </w:r>
      <w:r>
        <w:t xml:space="preserve">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t>кодекса</w:t>
      </w:r>
      <w:r>
        <w:fldChar w:fldCharType="end"/>
      </w:r>
      <w:r>
        <w:t xml:space="preserve"> Российской Федерации, п. 4 ч. 1 ст. 93 Федерального </w:t>
      </w:r>
      <w:r>
        <w:fldChar w:fldCharType="begin"/>
      </w:r>
      <w:r>
        <w:instrText xml:space="preserve"> HYPERLINK "consultantplus://offline/main?base=LAW;n=116659;fld=134" </w:instrText>
      </w:r>
      <w:r>
        <w:fldChar w:fldCharType="separate"/>
      </w:r>
      <w:r>
        <w:t>закона</w:t>
      </w:r>
      <w:r>
        <w:fldChar w:fldCharType="end"/>
      </w:r>
      <w: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_____________), заключили настоящий муниципальный контракт (далее – контракт) о нижеследующем:</w:t>
      </w:r>
    </w:p>
    <w:p w14:paraId="7C7BE538">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14:paraId="62AA40A8">
      <w:pPr>
        <w:ind w:firstLine="709"/>
        <w:jc w:val="both"/>
      </w:pPr>
      <w:r>
        <w:t xml:space="preserve">1.1. Предметом контракта является: </w:t>
      </w:r>
      <w:r>
        <w:rPr>
          <w:rFonts w:eastAsia="Calibri"/>
        </w:rPr>
        <w:t xml:space="preserve">Выполнение работ по </w:t>
      </w:r>
      <w:r>
        <w:rPr>
          <w:bCs/>
        </w:rPr>
        <w:t>покосу травы на территории сельского поселения «</w:t>
      </w:r>
      <w:r>
        <w:rPr>
          <w:bCs/>
          <w:lang w:val="ru-RU"/>
        </w:rPr>
        <w:t>С</w:t>
      </w:r>
      <w:r>
        <w:rPr>
          <w:bCs/>
        </w:rPr>
        <w:t>ело Некрасовка» Хабаровского муниципального района Хабаровского края</w:t>
      </w:r>
      <w:r>
        <w:rPr>
          <w:rFonts w:eastAsia="Calibri"/>
        </w:rPr>
        <w:t xml:space="preserve"> </w:t>
      </w:r>
      <w:r>
        <w:t>(далее – Работы, Объект). Заказчик поручает, а Подрядчик принимает на себя обязательства выполнить Работы</w:t>
      </w:r>
      <w:r>
        <w:rPr>
          <w:rFonts w:hint="default"/>
          <w:lang w:val="ru-RU"/>
        </w:rPr>
        <w:t xml:space="preserve"> в объеме, определенном</w:t>
      </w:r>
      <w:r>
        <w:t xml:space="preserve"> Технической частью</w:t>
      </w:r>
      <w:r>
        <w:rPr>
          <w:rFonts w:hint="default"/>
          <w:lang w:val="ru-RU"/>
        </w:rPr>
        <w:t xml:space="preserve"> (Приложение 1) и Спецификацией (Приложение 2)</w:t>
      </w:r>
      <w:r>
        <w:t>, являющейся неотъемлемой частью настоящего контракта, в сроки, установленные в настоящем контракте.</w:t>
      </w:r>
    </w:p>
    <w:p w14:paraId="7C57D15F">
      <w:pPr>
        <w:ind w:firstLine="709"/>
        <w:jc w:val="both"/>
      </w:pPr>
      <w:r>
        <w:t xml:space="preserve">1.2. Объем выполняемых Работ: </w:t>
      </w:r>
      <w:r>
        <w:rPr>
          <w:rFonts w:hint="default"/>
          <w:lang w:val="ru-RU"/>
        </w:rPr>
        <w:t>28365</w:t>
      </w:r>
      <w:bookmarkStart w:id="25" w:name="_GoBack"/>
      <w:bookmarkEnd w:id="25"/>
      <w:r>
        <w:rPr>
          <w:rFonts w:hint="default"/>
          <w:lang w:val="ru-RU"/>
        </w:rPr>
        <w:t xml:space="preserve"> </w:t>
      </w:r>
      <w:r>
        <w:rPr>
          <w:rFonts w:hint="default"/>
          <w:highlight w:val="yellow"/>
          <w:lang w:val="ru-RU"/>
        </w:rPr>
        <w:t xml:space="preserve">м2 </w:t>
      </w:r>
      <w:r>
        <w:rPr>
          <w:highlight w:val="yellow"/>
        </w:rPr>
        <w:t>.</w:t>
      </w:r>
    </w:p>
    <w:p w14:paraId="4AE3F019">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4C05EC4">
      <w:pPr>
        <w:jc w:val="center"/>
        <w:rPr>
          <w:b/>
        </w:rPr>
      </w:pPr>
      <w:r>
        <w:rPr>
          <w:b/>
        </w:rPr>
        <w:t>2. ЦЕНА КОНТРАКТА</w:t>
      </w:r>
      <w:r>
        <w:rPr>
          <w:rFonts w:eastAsia="Calibri"/>
          <w:b/>
          <w:vertAlign w:val="superscript"/>
        </w:rPr>
        <w:footnoteReference w:id="0"/>
      </w:r>
    </w:p>
    <w:p w14:paraId="44FC9886">
      <w:pPr>
        <w:ind w:firstLine="709"/>
        <w:jc w:val="both"/>
        <w:rPr>
          <w:rFonts w:eastAsia="Calibri"/>
        </w:rPr>
      </w:pPr>
      <w:r>
        <w:t>2.1. Цена контракта составляет</w:t>
      </w:r>
      <w:r>
        <w:rPr>
          <w:rFonts w:eastAsia="Calibri"/>
        </w:rPr>
        <w:t xml:space="preserve"> _______ (________ рублей ____ копейки), НДС не облагается</w:t>
      </w:r>
      <w:r>
        <w:rPr>
          <w:rStyle w:val="11"/>
        </w:rPr>
        <w:footnoteReference w:id="1"/>
      </w:r>
      <w:r>
        <w:rPr>
          <w:vertAlign w:val="superscript"/>
        </w:rPr>
        <w:t>,</w:t>
      </w:r>
      <w:r>
        <w:rPr>
          <w:rStyle w:val="11"/>
        </w:rPr>
        <w:footnoteReference w:id="2"/>
      </w:r>
      <w:r>
        <w:rPr>
          <w:rFonts w:eastAsia="Calibri"/>
        </w:rPr>
        <w:t>.</w:t>
      </w:r>
    </w:p>
    <w:p w14:paraId="7C3F1653">
      <w:pPr>
        <w:ind w:firstLine="709"/>
        <w:jc w:val="both"/>
        <w:rPr>
          <w:rFonts w:eastAsia="Calibri"/>
          <w:lang w:eastAsia="en-US"/>
        </w:rPr>
      </w:pPr>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082722">
      <w:pPr>
        <w:pStyle w:val="33"/>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Российский рубль.</w:t>
      </w:r>
    </w:p>
    <w:p w14:paraId="5D4BCD0A">
      <w:pPr>
        <w:ind w:firstLine="709"/>
        <w:jc w:val="both"/>
      </w:pPr>
      <w:r>
        <w:t xml:space="preserve">2.3. Источник финансирования контракта: </w:t>
      </w:r>
      <w:r>
        <w:rPr>
          <w:lang w:val="ru-RU"/>
        </w:rPr>
        <w:t>бюджет</w:t>
      </w:r>
      <w:r>
        <w:rPr>
          <w:rFonts w:hint="default"/>
          <w:lang w:val="ru-RU"/>
        </w:rPr>
        <w:t xml:space="preserve"> сельского поселения «Село Некрасовка» </w:t>
      </w:r>
      <w:r>
        <w:rPr>
          <w:bCs/>
        </w:rPr>
        <w:t>Хабаровского муниципального района Хабаровского края</w:t>
      </w:r>
      <w:r>
        <w:t xml:space="preserve">. </w:t>
      </w:r>
    </w:p>
    <w:p w14:paraId="12B4B3F4">
      <w:pPr>
        <w:ind w:firstLine="709"/>
        <w:jc w:val="both"/>
      </w:pPr>
      <w:r>
        <w:t>2.4. 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w:t>
      </w:r>
      <w:r>
        <w:rPr>
          <w:rFonts w:hint="default"/>
          <w:lang w:val="ru-RU"/>
        </w:rPr>
        <w:t xml:space="preserve"> инструментов,</w:t>
      </w:r>
      <w:r>
        <w:t xml:space="preserve"> их доставку и разгрузку,</w:t>
      </w:r>
      <w:r>
        <w:rPr>
          <w:rFonts w:hint="default"/>
          <w:lang w:val="ru-RU"/>
        </w:rPr>
        <w:t xml:space="preserve"> ГСМ,</w:t>
      </w:r>
      <w:r>
        <w:t xml:space="preserve"> а также налоги, сборы и другие обязательные платежи, взимаемые с Подрядчика в связи с исполнением контракта.</w:t>
      </w:r>
    </w:p>
    <w:p w14:paraId="09A6C063">
      <w:pPr>
        <w:tabs>
          <w:tab w:val="left" w:pos="709"/>
        </w:tabs>
        <w:jc w:val="both"/>
      </w:pPr>
      <w:r>
        <w:tab/>
      </w:r>
      <w:r>
        <w:t>2.5.</w:t>
      </w:r>
      <w:r>
        <w:rPr>
          <w:rStyle w:val="11"/>
        </w:rPr>
        <w:footnoteReference w:id="3"/>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t xml:space="preserve">объема Работ, </w:t>
      </w:r>
      <w:r>
        <w:rPr>
          <w:rFonts w:eastAsia="Calibri"/>
        </w:rPr>
        <w:t>качества выполняемых Работ</w:t>
      </w:r>
      <w:r>
        <w:t xml:space="preserve"> и иных условий контракта.</w:t>
      </w:r>
    </w:p>
    <w:p w14:paraId="266013A7">
      <w:pPr>
        <w:ind w:firstLine="709"/>
        <w:contextualSpacing/>
        <w:jc w:val="both"/>
      </w:pPr>
    </w:p>
    <w:p w14:paraId="64D8B97B">
      <w:pPr>
        <w:pStyle w:val="36"/>
        <w:tabs>
          <w:tab w:val="left" w:pos="426"/>
        </w:tabs>
        <w:ind w:left="0"/>
        <w:jc w:val="center"/>
        <w:rPr>
          <w:b/>
        </w:rPr>
      </w:pPr>
      <w:r>
        <w:rPr>
          <w:b/>
        </w:rPr>
        <w:t>3. ПОРЯДОК РАСЧЕТОВ</w:t>
      </w:r>
      <w:r>
        <w:rPr>
          <w:rStyle w:val="11"/>
          <w:b/>
        </w:rPr>
        <w:footnoteReference w:id="4"/>
      </w:r>
    </w:p>
    <w:p w14:paraId="749C7D66">
      <w:pPr>
        <w:ind w:firstLine="708"/>
        <w:jc w:val="both"/>
        <w:rPr>
          <w:bCs/>
        </w:rPr>
      </w:pPr>
      <w:r>
        <w:t>3.1.</w:t>
      </w:r>
      <w:r>
        <w:tab/>
      </w:r>
      <w:r>
        <w:rPr>
          <w:bCs/>
        </w:rPr>
        <w:t xml:space="preserve">Оплата выполненных Работ осуществляется по цене, установленной п. 2.1 </w:t>
      </w:r>
      <w:r>
        <w:t>контракта</w:t>
      </w:r>
      <w:r>
        <w:rPr>
          <w:bCs/>
        </w:rPr>
        <w:t>.</w:t>
      </w:r>
    </w:p>
    <w:p w14:paraId="0DEDCAE0">
      <w:pPr>
        <w:ind w:firstLine="708"/>
        <w:jc w:val="both"/>
      </w:pPr>
      <w:r>
        <w:t>3.2.</w:t>
      </w:r>
      <w:r>
        <w:tab/>
      </w:r>
      <w:r>
        <w:t xml:space="preserve">Оплата </w:t>
      </w:r>
      <w:r>
        <w:rPr>
          <w:bCs/>
        </w:rPr>
        <w:t xml:space="preserve">выполненных Работ </w:t>
      </w:r>
      <w:r>
        <w:t xml:space="preserve">производится в безналичной форме путем перечисления денежных средств на расчетный счет Подрядчика. Расчет производится за фактически </w:t>
      </w:r>
      <w:r>
        <w:rPr>
          <w:bCs/>
        </w:rPr>
        <w:t xml:space="preserve">выполненные Работы </w:t>
      </w:r>
      <w:r>
        <w:t xml:space="preserve">в течение </w:t>
      </w:r>
      <w:r>
        <w:rPr>
          <w:rFonts w:hint="default"/>
          <w:lang w:val="ru-RU"/>
        </w:rPr>
        <w:t>7</w:t>
      </w:r>
      <w:r>
        <w:t xml:space="preserve"> (</w:t>
      </w:r>
      <w:r>
        <w:rPr>
          <w:lang w:val="ru-RU"/>
        </w:rPr>
        <w:t>семи</w:t>
      </w:r>
      <w:r>
        <w:t xml:space="preserve">) рабочих дней на основании предоставленного Подрядчиком счета или счета-фактуры и подписанного Сторонами Акта </w:t>
      </w:r>
      <w:r>
        <w:rPr>
          <w:bCs/>
        </w:rPr>
        <w:t>выполненных Работ</w:t>
      </w:r>
      <w:r>
        <w:t>.</w:t>
      </w:r>
    </w:p>
    <w:p w14:paraId="0848BF00">
      <w:pPr>
        <w:pStyle w:val="34"/>
        <w:tabs>
          <w:tab w:val="left" w:pos="709"/>
        </w:tabs>
        <w:ind w:firstLine="709"/>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Pr>
          <w:rFonts w:ascii="Times New Roman" w:hAnsi="Times New Roman"/>
          <w:sz w:val="24"/>
          <w:szCs w:val="24"/>
        </w:rPr>
        <w:t xml:space="preserve">Обязательство Заказчика по оплате </w:t>
      </w:r>
      <w:r>
        <w:rPr>
          <w:rFonts w:ascii="Times New Roman" w:hAnsi="Times New Roman" w:eastAsia="Times New Roman"/>
          <w:bCs/>
          <w:sz w:val="24"/>
          <w:szCs w:val="24"/>
          <w:lang w:eastAsia="ru-RU"/>
        </w:rPr>
        <w:t>выполненных Работ</w:t>
      </w:r>
      <w:r>
        <w:rPr>
          <w:rFonts w:ascii="Times New Roman" w:hAnsi="Times New Roman"/>
          <w:bCs/>
          <w:sz w:val="24"/>
          <w:szCs w:val="24"/>
        </w:rPr>
        <w:t xml:space="preserve"> </w:t>
      </w:r>
      <w:r>
        <w:rPr>
          <w:rFonts w:ascii="Times New Roman" w:hAnsi="Times New Roman"/>
          <w:sz w:val="24"/>
          <w:szCs w:val="24"/>
        </w:rPr>
        <w:t>считается исполненным с момента списания денежных средств с расчетного счета Заказчика.</w:t>
      </w:r>
    </w:p>
    <w:p w14:paraId="0536D315">
      <w:pPr>
        <w:contextualSpacing/>
        <w:jc w:val="center"/>
        <w:rPr>
          <w:b/>
        </w:rPr>
      </w:pPr>
      <w:r>
        <w:rPr>
          <w:b/>
        </w:rPr>
        <w:t>4. ПРАВА И ОБЯЗАННОСТИ СТОРОН</w:t>
      </w:r>
    </w:p>
    <w:p w14:paraId="1C63D73C">
      <w:pPr>
        <w:ind w:firstLine="709"/>
        <w:contextualSpacing/>
        <w:jc w:val="both"/>
        <w:rPr>
          <w:b/>
        </w:rPr>
      </w:pPr>
      <w:r>
        <w:rPr>
          <w:b/>
        </w:rPr>
        <w:t>4.1. Заказчик вправе:</w:t>
      </w:r>
    </w:p>
    <w:p w14:paraId="4D6F7521">
      <w:pPr>
        <w:autoSpaceDE w:val="0"/>
        <w:autoSpaceDN w:val="0"/>
        <w:adjustRightInd w:val="0"/>
        <w:ind w:firstLine="709"/>
        <w:jc w:val="both"/>
      </w:pPr>
      <w:r>
        <w:t>4.1.1. Требовать от Подрядчика надлежащего исполнения обязательств в соответствии с условиями настоящего контракта.</w:t>
      </w:r>
    </w:p>
    <w:p w14:paraId="51D7B447">
      <w:pPr>
        <w:autoSpaceDE w:val="0"/>
        <w:autoSpaceDN w:val="0"/>
        <w:adjustRightInd w:val="0"/>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7751E252">
      <w:pPr>
        <w:autoSpaceDE w:val="0"/>
        <w:autoSpaceDN w:val="0"/>
        <w:adjustRightInd w:val="0"/>
        <w:ind w:firstLine="709"/>
        <w:jc w:val="both"/>
      </w:pPr>
      <w:r>
        <w:t>4.1.3. Запрашивать у Подрядчика информацию о ходе и состоянии исполнения обязательств по настоящему контракту.</w:t>
      </w:r>
    </w:p>
    <w:p w14:paraId="4ADE7CC6">
      <w:pPr>
        <w:autoSpaceDE w:val="0"/>
        <w:autoSpaceDN w:val="0"/>
        <w:adjustRightInd w:val="0"/>
        <w:ind w:firstLine="709"/>
        <w:jc w:val="both"/>
      </w:pPr>
      <w:r>
        <w:t>4.1.4. Проверять ход и качество Работ, выполняемых Подрядчиком, не вмешиваясь в его деятельность.</w:t>
      </w:r>
    </w:p>
    <w:p w14:paraId="0DF6997B">
      <w:pPr>
        <w:autoSpaceDE w:val="0"/>
        <w:autoSpaceDN w:val="0"/>
        <w:adjustRightInd w:val="0"/>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425C2977">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525BFB4F">
      <w:pPr>
        <w:autoSpaceDE w:val="0"/>
        <w:autoSpaceDN w:val="0"/>
        <w:adjustRightInd w:val="0"/>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2842104A">
      <w:pPr>
        <w:tabs>
          <w:tab w:val="left" w:pos="720"/>
        </w:tabs>
        <w:ind w:firstLine="709"/>
        <w:contextualSpacing/>
        <w:jc w:val="both"/>
        <w:rPr>
          <w:b/>
        </w:rPr>
      </w:pPr>
      <w:r>
        <w:rPr>
          <w:b/>
        </w:rPr>
        <w:t>4.2. Заказчик обязан:</w:t>
      </w:r>
    </w:p>
    <w:p w14:paraId="6DA6FF73">
      <w:pPr>
        <w:widowControl w:val="0"/>
        <w:tabs>
          <w:tab w:val="left" w:pos="713"/>
        </w:tabs>
        <w:autoSpaceDE w:val="0"/>
        <w:autoSpaceDN w:val="0"/>
        <w:adjustRightInd w:val="0"/>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14:paraId="5110E6DA">
      <w:pPr>
        <w:widowControl w:val="0"/>
        <w:tabs>
          <w:tab w:val="left" w:pos="713"/>
        </w:tabs>
        <w:autoSpaceDE w:val="0"/>
        <w:autoSpaceDN w:val="0"/>
        <w:adjustRightInd w:val="0"/>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14:paraId="0D0CA638">
      <w:pPr>
        <w:tabs>
          <w:tab w:val="left" w:pos="720"/>
        </w:tabs>
        <w:autoSpaceDE w:val="0"/>
        <w:autoSpaceDN w:val="0"/>
        <w:adjustRightInd w:val="0"/>
        <w:ind w:firstLine="709"/>
        <w:jc w:val="both"/>
      </w:pPr>
      <w:r>
        <w:rPr>
          <w:spacing w:val="3"/>
        </w:rPr>
        <w:t xml:space="preserve">4.2.2. </w:t>
      </w:r>
      <w:r>
        <w:rPr>
          <w:color w:val="000000" w:themeColor="text1"/>
        </w:rPr>
        <w:t>Предоставить Подрядчику свободный доступ к территориям, указанным в пункте 1.1 Контракта</w:t>
      </w:r>
      <w:r>
        <w:t>.</w:t>
      </w:r>
    </w:p>
    <w:p w14:paraId="70471F5C">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14:paraId="2231F45E">
      <w:pPr>
        <w:tabs>
          <w:tab w:val="left" w:pos="8460"/>
        </w:tabs>
        <w:ind w:firstLine="709"/>
        <w:jc w:val="both"/>
      </w:pPr>
      <w:r>
        <w:t>4.2.4.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14:paraId="6E903A67">
      <w:pPr>
        <w:ind w:firstLine="709"/>
        <w:jc w:val="both"/>
      </w:pPr>
      <w:r>
        <w:t>4.2.5.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14:paraId="107817FD">
      <w:pPr>
        <w:ind w:firstLine="709"/>
        <w:jc w:val="both"/>
      </w:pPr>
      <w:r>
        <w:t>4.2.6.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14:paraId="284B6937">
      <w:pPr>
        <w:ind w:firstLine="709"/>
        <w:contextualSpacing/>
        <w:jc w:val="both"/>
      </w:pPr>
      <w:r>
        <w:t>4.2.7. Своевременно принять и оплатить</w:t>
      </w:r>
      <w:r>
        <w:rPr>
          <w:rStyle w:val="11"/>
        </w:rPr>
        <w:footnoteReference w:id="5"/>
      </w:r>
      <w:r>
        <w:t xml:space="preserve"> выполненные Работы в соответствии с условиями настоящего контракта.</w:t>
      </w:r>
    </w:p>
    <w:p w14:paraId="4FABC2DF">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14:paraId="16815698">
      <w:pPr>
        <w:ind w:firstLine="709"/>
        <w:jc w:val="both"/>
      </w:pPr>
      <w:r>
        <w:t xml:space="preserve">4.2.8. </w:t>
      </w:r>
      <w:r>
        <w:rPr>
          <w:rFonts w:eastAsia="Calibri"/>
          <w:lang w:eastAsia="en-US"/>
        </w:rPr>
        <w:t>В случае просрочки исполнения Подрядчиком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w:t>
      </w:r>
      <w:r>
        <w:t xml:space="preserve">аправлять Подрядчику требование об уплате в добровольном порядке сумм неустойки, предусмотренных настоящим контрактом, за неисполнение (ненадлежащее исполнение) Подрядчиком своих обязательств (в том числе гарантийных,  </w:t>
      </w:r>
      <w:r>
        <w:rPr>
          <w:rFonts w:eastAsia="Calibri"/>
          <w:lang w:eastAsia="en-US"/>
        </w:rPr>
        <w:t>если таковые установлены</w:t>
      </w:r>
      <w:r>
        <w:t>) по настоящему контракту.</w:t>
      </w:r>
    </w:p>
    <w:p w14:paraId="13808487">
      <w:pPr>
        <w:ind w:firstLine="709"/>
        <w:jc w:val="both"/>
      </w:pPr>
      <w:r>
        <w:t>4.2.9. 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39D4C2F3">
      <w:pPr>
        <w:ind w:firstLine="709"/>
        <w:contextualSpacing/>
        <w:jc w:val="both"/>
      </w:pPr>
      <w:r>
        <w:t>4.2.10.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62F19AB3">
      <w:pPr>
        <w:ind w:firstLine="709"/>
        <w:contextualSpacing/>
        <w:jc w:val="both"/>
      </w:pPr>
      <w:r>
        <w:t>4.2.11.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14:paraId="62EEFD39">
      <w:pPr>
        <w:ind w:firstLine="709"/>
        <w:contextualSpacing/>
        <w:jc w:val="both"/>
      </w:pPr>
      <w:r>
        <w:t>4.2.12.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w:t>
      </w:r>
    </w:p>
    <w:p w14:paraId="33CA0812">
      <w:pPr>
        <w:ind w:firstLine="709"/>
        <w:jc w:val="both"/>
      </w:pPr>
      <w:r>
        <w:t>4.2.12.1.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03D72B37">
      <w:pPr>
        <w:ind w:firstLine="709"/>
        <w:jc w:val="both"/>
      </w:pPr>
      <w:r>
        <w:t>4.2.12.2.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09BC3E12">
      <w:pPr>
        <w:ind w:firstLine="709"/>
        <w:jc w:val="both"/>
        <w:rPr>
          <w:b/>
        </w:rPr>
      </w:pPr>
      <w:r>
        <w:rPr>
          <w:b/>
        </w:rPr>
        <w:t>4.3. Подрядчик вправе:</w:t>
      </w:r>
    </w:p>
    <w:p w14:paraId="7FF8475B">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14:paraId="6ADABAD7">
      <w:pPr>
        <w:autoSpaceDE w:val="0"/>
        <w:autoSpaceDN w:val="0"/>
        <w:adjustRightInd w:val="0"/>
        <w:ind w:firstLine="709"/>
        <w:contextualSpacing/>
        <w:jc w:val="both"/>
      </w:pPr>
      <w:r>
        <w:t>4.3.2.</w:t>
      </w:r>
      <w:r>
        <w:rPr>
          <w:rStyle w:val="11"/>
        </w:rPr>
        <w:footnoteReference w:id="6"/>
      </w:r>
      <w:r>
        <w:t xml:space="preserve"> Требовать своевременной оплаты выполненных Работ в соответствии с условиями настоящего контракта.</w:t>
      </w:r>
    </w:p>
    <w:p w14:paraId="060A9DEC">
      <w:pPr>
        <w:autoSpaceDE w:val="0"/>
        <w:autoSpaceDN w:val="0"/>
        <w:adjustRightInd w:val="0"/>
        <w:ind w:firstLine="709"/>
        <w:contextualSpacing/>
        <w:jc w:val="both"/>
      </w:pPr>
      <w:r>
        <w:t>4.3.3. Завершить Работы в более короткий срок, чем предусмотрено настоящим контрактом по согласованию с Заказчиком.</w:t>
      </w:r>
    </w:p>
    <w:p w14:paraId="6B0A60BA">
      <w:pPr>
        <w:autoSpaceDE w:val="0"/>
        <w:autoSpaceDN w:val="0"/>
        <w:adjustRightInd w:val="0"/>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информационной системе в сфере закупок.</w:t>
      </w:r>
    </w:p>
    <w:p w14:paraId="649E9362">
      <w:pPr>
        <w:autoSpaceDE w:val="0"/>
        <w:autoSpaceDN w:val="0"/>
        <w:adjustRightInd w:val="0"/>
        <w:ind w:firstLine="709"/>
        <w:contextualSpacing/>
        <w:jc w:val="both"/>
      </w:pPr>
      <w:r>
        <w:t xml:space="preserve">4.3.5. Привлекать к выполнению Работ субподрядчиков. </w:t>
      </w:r>
    </w:p>
    <w:p w14:paraId="77C6C9BC">
      <w:pPr>
        <w:ind w:firstLine="709"/>
        <w:jc w:val="both"/>
        <w:rPr>
          <w:color w:val="FF0000"/>
        </w:rPr>
      </w:pPr>
      <w:r>
        <w:t>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w:t>
      </w:r>
    </w:p>
    <w:p w14:paraId="58D54D04">
      <w:pPr>
        <w:tabs>
          <w:tab w:val="left" w:leader="underscore" w:pos="10598"/>
        </w:tabs>
        <w:ind w:firstLine="709"/>
        <w:contextualSpacing/>
        <w:jc w:val="both"/>
        <w:rPr>
          <w:b/>
        </w:rPr>
      </w:pPr>
      <w:r>
        <w:rPr>
          <w:b/>
        </w:rPr>
        <w:t>4.4. Подрядчик обязан:</w:t>
      </w:r>
    </w:p>
    <w:p w14:paraId="7364A9AF">
      <w:pPr>
        <w:pStyle w:val="17"/>
        <w:spacing w:after="0"/>
        <w:ind w:firstLine="709"/>
        <w:contextualSpacing/>
        <w:rPr>
          <w:bCs/>
          <w:szCs w:val="24"/>
        </w:rPr>
      </w:pPr>
      <w:r>
        <w:rPr>
          <w:bCs/>
          <w:szCs w:val="24"/>
        </w:rPr>
        <w:t>4.4.1. До начала выполнения Работ предоставить Заказчику информацию о представителе</w:t>
      </w:r>
      <w:r>
        <w:rPr>
          <w:rFonts w:hint="default"/>
          <w:bCs/>
          <w:szCs w:val="24"/>
          <w:lang w:val="ru-RU"/>
        </w:rPr>
        <w:t xml:space="preserve"> </w:t>
      </w:r>
      <w:r>
        <w:rPr>
          <w:bCs/>
          <w:szCs w:val="24"/>
        </w:rPr>
        <w:t>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14:paraId="3D468428">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14:paraId="0882DF02">
      <w:pPr>
        <w:autoSpaceDE w:val="0"/>
        <w:autoSpaceDN w:val="0"/>
        <w:adjustRightInd w:val="0"/>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3FBE6C54">
      <w:pPr>
        <w:ind w:firstLine="709"/>
        <w:contextualSpacing/>
        <w:jc w:val="both"/>
      </w:pPr>
      <w:r>
        <w:t xml:space="preserve">4.4.4. Производить Работы в полном соответствии с </w:t>
      </w:r>
      <w:r>
        <w:rPr>
          <w:rStyle w:val="13"/>
        </w:rPr>
        <w:t>требованиями Технической части.</w:t>
      </w:r>
    </w:p>
    <w:p w14:paraId="45D37914">
      <w:pPr>
        <w:shd w:val="clear" w:color="auto" w:fill="FFFFFF"/>
        <w:ind w:firstLine="708"/>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санитарных норм, правил благоустройства сельского поселения «Село Некрасовка». Нести ответственность за любые нарушения правил и требований по охране труда, а также за последствия этих нарушений.</w:t>
      </w:r>
    </w:p>
    <w:p w14:paraId="2E2D765B">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оборудования. </w:t>
      </w:r>
    </w:p>
    <w:p w14:paraId="7DDD8FD3">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14:paraId="3753C5E5">
      <w:pPr>
        <w:suppressAutoHyphens/>
        <w:autoSpaceDE w:val="0"/>
        <w:autoSpaceDN w:val="0"/>
        <w:adjustRightInd w:val="0"/>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14:paraId="6F4ED92F">
      <w:pPr>
        <w:pStyle w:val="2"/>
        <w:numPr>
          <w:ilvl w:val="0"/>
          <w:numId w:val="0"/>
        </w:numPr>
        <w:spacing w:before="0" w:after="0"/>
        <w:ind w:firstLine="709"/>
        <w:contextualSpacing/>
        <w:jc w:val="both"/>
        <w:rPr>
          <w:b w:val="0"/>
          <w:sz w:val="24"/>
          <w:szCs w:val="24"/>
        </w:rPr>
      </w:pPr>
      <w:r>
        <w:rPr>
          <w:b w:val="0"/>
          <w:bCs/>
          <w:sz w:val="24"/>
          <w:szCs w:val="24"/>
        </w:rPr>
        <w:t>4.4.9.</w:t>
      </w:r>
      <w:r>
        <w:rPr>
          <w:b w:val="0"/>
          <w:sz w:val="24"/>
          <w:szCs w:val="24"/>
        </w:rPr>
        <w:t>Привлекать к исполнению Работ, указанных в контракте, квалифицированных рабочих, имеющих соответствующий разряд и прошедших медицинское освидетельствование в случаях, установленных действующим законодательством.</w:t>
      </w:r>
    </w:p>
    <w:p w14:paraId="2D1CC55C">
      <w:pPr>
        <w:autoSpaceDE w:val="0"/>
        <w:autoSpaceDN w:val="0"/>
        <w:adjustRightInd w:val="0"/>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14:paraId="7ACB5D5A">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6203F330">
      <w:pPr>
        <w:ind w:firstLine="709"/>
        <w:jc w:val="both"/>
      </w:pPr>
      <w:r>
        <w:rPr>
          <w:bCs/>
        </w:rPr>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14:paraId="2D55346A">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14:paraId="4A7B81D5">
      <w:pPr>
        <w:tabs>
          <w:tab w:val="left" w:pos="720"/>
        </w:tabs>
        <w:ind w:firstLine="709"/>
        <w:contextualSpacing/>
        <w:jc w:val="both"/>
      </w:pPr>
      <w:r>
        <w:rPr>
          <w:bCs/>
        </w:rPr>
        <w:t xml:space="preserve">4.4.13. Обеспечить охрану материалов, оборудования до завершения Работ и приемки Заказчиком выполненных </w:t>
      </w:r>
      <w:r>
        <w:t>Работ.</w:t>
      </w:r>
    </w:p>
    <w:p w14:paraId="4CD41CB0">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047C2380">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14:paraId="1A1E4449">
      <w:pPr>
        <w:suppressAutoHyphens/>
        <w:autoSpaceDE w:val="0"/>
        <w:autoSpaceDN w:val="0"/>
        <w:adjustRightInd w:val="0"/>
        <w:ind w:firstLine="709"/>
        <w:jc w:val="both"/>
        <w:rPr>
          <w:rFonts w:eastAsia="Calibri"/>
          <w:lang w:eastAsia="en-US"/>
        </w:rPr>
      </w:pPr>
      <w:r>
        <w:rPr>
          <w:rFonts w:eastAsia="Calibri"/>
          <w:lang w:eastAsia="en-US"/>
        </w:rPr>
        <w:t xml:space="preserve">4.4.16.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14:paraId="1889EED9">
      <w:pPr>
        <w:shd w:val="clear" w:color="auto" w:fill="FFFFFF"/>
        <w:ind w:firstLine="708"/>
        <w:rPr>
          <w:rFonts w:eastAsia="Calibri"/>
          <w:lang w:eastAsia="en-US"/>
        </w:rPr>
      </w:pPr>
      <w:r>
        <w:rPr>
          <w:rFonts w:eastAsia="Calibri"/>
          <w:lang w:eastAsia="en-US"/>
        </w:rPr>
        <w:t>4.4.17.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14:paraId="39752800">
      <w:pPr>
        <w:ind w:firstLine="709"/>
        <w:jc w:val="both"/>
      </w:pPr>
      <w:r>
        <w:t>4.4.18.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0D31A411">
      <w:pPr>
        <w:autoSpaceDE w:val="0"/>
        <w:autoSpaceDN w:val="0"/>
        <w:adjustRightInd w:val="0"/>
        <w:ind w:firstLine="708"/>
        <w:jc w:val="both"/>
        <w:rPr>
          <w:rFonts w:eastAsia="Calibri"/>
          <w:lang w:eastAsia="en-US"/>
        </w:rPr>
      </w:pPr>
      <w:r>
        <w:t>4.4.19.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r>
        <w:fldChar w:fldCharType="begin"/>
      </w:r>
      <w:r>
        <w:instrText xml:space="preserve"> HYPERLINK "consultantplus://offline/ref=C0776083F0FD0DB4C27E804789C45E7A1A177644E5AA4BFFF96AE4053C1FD5780533A2A5986296C3A1888F4C3D7FC5212C7777C2A75E4BB1cFK9A" </w:instrText>
      </w:r>
      <w:r>
        <w:fldChar w:fldCharType="separate"/>
      </w:r>
      <w:r>
        <w:rPr>
          <w:rFonts w:eastAsia="Calibri"/>
          <w:lang w:eastAsia="en-US"/>
        </w:rPr>
        <w:t>законодательством</w:t>
      </w:r>
      <w:r>
        <w:rPr>
          <w:rFonts w:eastAsia="Calibri"/>
          <w:lang w:eastAsia="en-US"/>
        </w:rPr>
        <w:fldChar w:fldCharType="end"/>
      </w:r>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4139BFDB">
      <w:pPr>
        <w:ind w:firstLine="709"/>
        <w:jc w:val="both"/>
      </w:pPr>
      <w:r>
        <w:t>4.4.20. Исполнять иные обязательства, предусмотренные действующим законодательством и контрактом.</w:t>
      </w:r>
    </w:p>
    <w:p w14:paraId="11F85B65">
      <w:pPr>
        <w:contextualSpacing/>
        <w:jc w:val="center"/>
      </w:pPr>
      <w:bookmarkStart w:id="11" w:name="Par0"/>
      <w:bookmarkEnd w:id="11"/>
      <w:bookmarkStart w:id="12" w:name="Par1"/>
      <w:bookmarkEnd w:id="12"/>
      <w:bookmarkStart w:id="13" w:name="Par5"/>
      <w:bookmarkEnd w:id="13"/>
      <w:r>
        <w:rPr>
          <w:b/>
        </w:rPr>
        <w:t>5. СРОКИ, МЕСТО И УСЛОВИЯ ВЫПОЛНЕНИЯ РАБОТ</w:t>
      </w:r>
    </w:p>
    <w:p w14:paraId="619BD372">
      <w:pPr>
        <w:ind w:firstLine="709"/>
        <w:jc w:val="both"/>
      </w:pPr>
      <w:r>
        <w:t xml:space="preserve">5.1. Срок выполнения (завершения) Работ: с </w:t>
      </w:r>
      <w:r>
        <w:rPr>
          <w:rFonts w:hint="default"/>
          <w:lang w:val="ru-RU"/>
        </w:rPr>
        <w:t>даты заключения контракта 7 календарных дней</w:t>
      </w:r>
      <w:r>
        <w:t>.</w:t>
      </w:r>
    </w:p>
    <w:p w14:paraId="640A9DA7">
      <w:pPr>
        <w:ind w:firstLine="709"/>
        <w:jc w:val="both"/>
      </w:pPr>
      <w:r>
        <w:t>5.2. Место выполнения Работ: В соответствии с Технической частью</w:t>
      </w:r>
    </w:p>
    <w:p w14:paraId="1CFE26CC">
      <w:pPr>
        <w:widowControl w:val="0"/>
        <w:autoSpaceDE w:val="0"/>
        <w:autoSpaceDN w:val="0"/>
        <w:adjustRightInd w:val="0"/>
        <w:ind w:firstLine="709"/>
        <w:jc w:val="both"/>
      </w:pPr>
      <w:r>
        <w:t xml:space="preserve">5.3. Условия выполнения Работ: В соответствии с Технической частью. </w:t>
      </w:r>
    </w:p>
    <w:p w14:paraId="510B4CFE">
      <w:pPr>
        <w:tabs>
          <w:tab w:val="left" w:leader="underscore" w:pos="10598"/>
        </w:tabs>
        <w:jc w:val="center"/>
        <w:rPr>
          <w:b/>
        </w:rPr>
      </w:pPr>
      <w:r>
        <w:rPr>
          <w:b/>
        </w:rPr>
        <w:t>6.  ПОРЯДОК СДАЧИ И ПРИЕМКИ РАБОТ</w:t>
      </w:r>
    </w:p>
    <w:p w14:paraId="230285AA">
      <w:pPr>
        <w:widowControl w:val="0"/>
        <w:ind w:firstLine="709"/>
        <w:jc w:val="both"/>
      </w:pPr>
      <w:bookmarkStart w:id="14" w:name="Par14"/>
      <w:bookmarkEnd w:id="14"/>
      <w:r>
        <w:t>6.1.</w:t>
      </w:r>
      <w:r>
        <w:tab/>
      </w:r>
      <w:r>
        <w:t>Приемка выполненных Работ по настоящему контракту на соответствие их требованиям, установленным в настоящем контракте, осуществляется на основании документа о приемке.</w:t>
      </w:r>
    </w:p>
    <w:p w14:paraId="2E030805">
      <w:pPr>
        <w:widowControl w:val="0"/>
        <w:ind w:firstLine="709"/>
        <w:jc w:val="both"/>
      </w:pPr>
      <w:r>
        <w:t>6.2.</w:t>
      </w:r>
      <w:r>
        <w:tab/>
      </w:r>
      <w:r>
        <w:t xml:space="preserve">По окончанию выполнения Работ Подрядчик обязан предоставить Заказчику в течение 5 (пяти) рабочих дня с момента окончания выполнения работ Акт </w:t>
      </w:r>
      <w:r>
        <w:rPr>
          <w:bCs/>
        </w:rPr>
        <w:t>выполненных Работ</w:t>
      </w:r>
      <w:r>
        <w:t>, подписанный Подрядчиком.</w:t>
      </w:r>
    </w:p>
    <w:p w14:paraId="72225BDB">
      <w:pPr>
        <w:widowControl w:val="0"/>
        <w:ind w:firstLine="709"/>
        <w:jc w:val="both"/>
      </w:pPr>
      <w:r>
        <w:t>6.3.</w:t>
      </w:r>
      <w:r>
        <w:tab/>
      </w:r>
      <w:r>
        <w:t>Для проверки оказанных Подрядчиком Работ,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5CA15C3">
      <w:pPr>
        <w:widowControl w:val="0"/>
        <w:ind w:firstLine="709"/>
        <w:jc w:val="both"/>
      </w:pPr>
      <w: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49F3C277">
      <w:pPr>
        <w:widowControl w:val="0"/>
        <w:ind w:firstLine="709"/>
        <w:jc w:val="both"/>
      </w:pPr>
      <w: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5D1942A0">
      <w:pPr>
        <w:widowControl w:val="0"/>
        <w:ind w:firstLine="709"/>
        <w:jc w:val="both"/>
      </w:pPr>
      <w:r>
        <w:t>6.4.</w:t>
      </w:r>
      <w:r>
        <w:tab/>
      </w:r>
      <w:r>
        <w:t>Исправление недостатков, допущенных Подрядчиком и выявленных при сдаче-приемке Работ, осуществляется в течение 10 (десяти) дней с момента их выявления и за счет Подрядчика.</w:t>
      </w:r>
    </w:p>
    <w:p w14:paraId="2BD94C6C">
      <w:pPr>
        <w:widowControl w:val="0"/>
        <w:ind w:firstLine="709"/>
        <w:jc w:val="both"/>
      </w:pPr>
      <w:r>
        <w:t>6.5.</w:t>
      </w:r>
      <w:r>
        <w:tab/>
      </w:r>
      <w:r>
        <w:t>По решению Заказчика для приемки оказанных Работ может создаваться приемочная комиссия, которая состоит не менее чем из пяти человек.</w:t>
      </w:r>
    </w:p>
    <w:p w14:paraId="5E94680E">
      <w:pPr>
        <w:widowControl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7F125B">
      <w:pPr>
        <w:widowControl w:val="0"/>
        <w:ind w:firstLine="709"/>
        <w:jc w:val="both"/>
      </w:pPr>
      <w:r>
        <w:t>6.6.</w:t>
      </w:r>
      <w:r>
        <w:tab/>
      </w:r>
      <w:r>
        <w:t xml:space="preserve">Заказчик принимает Работы по объему и качеству в течение 20 рабочих дней со дня получения документа о приемке выполненных Работ и направляет Подрядчику подписанный документ о приемке выполненных Работ или мотивированный отказ от приемки Работ с указанием перечня выявленных недостатков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14:paraId="374B43DF">
      <w:pPr>
        <w:widowControl w:val="0"/>
        <w:ind w:firstLine="709"/>
        <w:jc w:val="both"/>
      </w:pPr>
      <w:r>
        <w:t>6.7.</w:t>
      </w:r>
      <w:r>
        <w:tab/>
      </w:r>
      <w:r>
        <w:t>В случае если документ о приемке подписан не уполномоченными лицами, отсутствует расшифровка подписей, отсутствуют печати (при наличии) Подрядчика и Заказчика, документ о приемке выполненных Работ считается неподписанным, а Работы непринятыми.</w:t>
      </w:r>
    </w:p>
    <w:p w14:paraId="1ECAA23A">
      <w:pPr>
        <w:contextualSpacing/>
        <w:jc w:val="center"/>
        <w:rPr>
          <w:b/>
        </w:rPr>
      </w:pPr>
      <w:r>
        <w:rPr>
          <w:b/>
        </w:rPr>
        <w:t>7. ГАРАНТИЙНЫЕ ОБЯЗАТЕЛЬСТВА</w:t>
      </w:r>
    </w:p>
    <w:p w14:paraId="4ADAD5FF">
      <w:pPr>
        <w:ind w:left="708" w:firstLine="1"/>
        <w:contextualSpacing/>
        <w:jc w:val="both"/>
      </w:pPr>
      <w:r>
        <w:t>7.1. Подрядчик гарантирует соответствие качества выполненных Работ условиям контракта. 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14:paraId="0C7B49E5">
      <w:pPr>
        <w:ind w:firstLine="709"/>
        <w:contextualSpacing/>
        <w:jc w:val="both"/>
      </w:pPr>
      <w:r>
        <w:t>7.3. Наличие недостатков (дефектов) и сроки их устранения фиксируются двусторонним актом, а в случае неявки Подрядчика - односторонним.</w:t>
      </w:r>
    </w:p>
    <w:p w14:paraId="6071DC63">
      <w:pPr>
        <w:ind w:firstLine="709"/>
        <w:contextualSpacing/>
        <w:jc w:val="both"/>
      </w:pPr>
      <w:r>
        <w:t>7.4.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в извещении Заказчиком.</w:t>
      </w:r>
    </w:p>
    <w:p w14:paraId="6B813740">
      <w:pPr>
        <w:ind w:firstLine="709"/>
        <w:contextualSpacing/>
        <w:jc w:val="both"/>
      </w:pPr>
      <w:r>
        <w:t>7.5.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14:paraId="38526B6D">
      <w:pPr>
        <w:tabs>
          <w:tab w:val="left" w:pos="709"/>
        </w:tabs>
        <w:autoSpaceDE w:val="0"/>
        <w:autoSpaceDN w:val="0"/>
        <w:adjustRightInd w:val="0"/>
        <w:jc w:val="center"/>
        <w:outlineLvl w:val="1"/>
        <w:rPr>
          <w:b/>
        </w:rPr>
      </w:pPr>
      <w:bookmarkStart w:id="15" w:name="_Hlk111453502"/>
      <w:bookmarkEnd w:id="15"/>
      <w:bookmarkStart w:id="16" w:name="_Hlk111454968"/>
      <w:bookmarkEnd w:id="16"/>
      <w:r>
        <w:rPr>
          <w:b/>
        </w:rPr>
        <w:t>8. ОБЕСПЕЧЕНИЕ ИСПОЛНЕНИЯ КОНТРАКТА</w:t>
      </w:r>
    </w:p>
    <w:p w14:paraId="798DB35A">
      <w:pPr>
        <w:autoSpaceDE w:val="0"/>
        <w:autoSpaceDN w:val="0"/>
        <w:adjustRightInd w:val="0"/>
        <w:ind w:firstLine="708"/>
        <w:jc w:val="both"/>
        <w:rPr>
          <w:rFonts w:eastAsia="Calibri"/>
          <w:lang w:eastAsia="en-US"/>
        </w:rPr>
      </w:pPr>
      <w:r>
        <w:rPr>
          <w:rFonts w:eastAsiaTheme="minorHAnsi"/>
        </w:rPr>
        <w:t>8.1. Не предусмотрено.</w:t>
      </w:r>
    </w:p>
    <w:p w14:paraId="120CA361">
      <w:pPr>
        <w:contextualSpacing/>
        <w:jc w:val="center"/>
        <w:rPr>
          <w:b/>
          <w:caps/>
        </w:rPr>
      </w:pPr>
      <w:r>
        <w:rPr>
          <w:b/>
          <w:caps/>
        </w:rPr>
        <w:t>9. Ответственность Сторон</w:t>
      </w:r>
    </w:p>
    <w:p w14:paraId="23BEF5B7">
      <w:pPr>
        <w:pStyle w:val="30"/>
        <w:widowControl/>
        <w:tabs>
          <w:tab w:val="left" w:pos="709"/>
        </w:tabs>
        <w:ind w:firstLine="709"/>
        <w:jc w:val="both"/>
        <w:rPr>
          <w:rFonts w:ascii="Times New Roman" w:hAnsi="Times New Roman" w:cs="Times New Roman" w:eastAsiaTheme="minorEastAsia"/>
          <w:color w:val="000000" w:themeColor="text1"/>
          <w:sz w:val="24"/>
          <w:szCs w:val="24"/>
        </w:rPr>
      </w:pPr>
      <w:r>
        <w:rPr>
          <w:rFonts w:ascii="Times New Roman" w:hAnsi="Times New Roman" w:cs="Times New Roman" w:eastAsiaTheme="minorEastAsia"/>
          <w:color w:val="000000" w:themeColor="text1"/>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011B528E">
      <w:pPr>
        <w:autoSpaceDE w:val="0"/>
        <w:autoSpaceDN w:val="0"/>
        <w:adjustRightInd w:val="0"/>
        <w:ind w:firstLine="709"/>
        <w:jc w:val="both"/>
        <w:rPr>
          <w:color w:val="000000" w:themeColor="text1"/>
        </w:rPr>
      </w:pPr>
      <w:r>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E32DA66">
      <w:pPr>
        <w:tabs>
          <w:tab w:val="left" w:pos="709"/>
        </w:tabs>
        <w:autoSpaceDE w:val="0"/>
        <w:autoSpaceDN w:val="0"/>
        <w:adjustRightInd w:val="0"/>
        <w:ind w:firstLine="709"/>
        <w:jc w:val="both"/>
        <w:rPr>
          <w:color w:val="000000" w:themeColor="text1"/>
        </w:rPr>
      </w:pPr>
      <w:r>
        <w:rPr>
          <w:color w:val="000000" w:themeColor="text1"/>
        </w:rP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430AF6">
      <w:pPr>
        <w:autoSpaceDE w:val="0"/>
        <w:autoSpaceDN w:val="0"/>
        <w:adjustRightInd w:val="0"/>
        <w:ind w:firstLine="709"/>
        <w:jc w:val="both"/>
        <w:rPr>
          <w:color w:val="000000" w:themeColor="text1"/>
        </w:rPr>
      </w:pPr>
      <w:r>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4FB5849F">
      <w:pPr>
        <w:autoSpaceDE w:val="0"/>
        <w:autoSpaceDN w:val="0"/>
        <w:adjustRightInd w:val="0"/>
        <w:ind w:firstLine="709"/>
        <w:jc w:val="both"/>
        <w:rPr>
          <w:color w:val="000000" w:themeColor="text1"/>
        </w:rPr>
      </w:pPr>
      <w:r>
        <w:rPr>
          <w:color w:val="000000" w:themeColor="text1"/>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14:paraId="7CE58F7B">
      <w:pPr>
        <w:tabs>
          <w:tab w:val="left" w:pos="709"/>
        </w:tabs>
        <w:autoSpaceDE w:val="0"/>
        <w:autoSpaceDN w:val="0"/>
        <w:adjustRightInd w:val="0"/>
        <w:ind w:firstLine="709"/>
        <w:jc w:val="both"/>
        <w:rPr>
          <w:color w:val="000000" w:themeColor="text1"/>
        </w:rPr>
      </w:pPr>
      <w:r>
        <w:rPr>
          <w:color w:val="000000" w:themeColor="text1"/>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000ACF76">
      <w:pPr>
        <w:tabs>
          <w:tab w:val="left" w:pos="709"/>
        </w:tabs>
        <w:autoSpaceDE w:val="0"/>
        <w:autoSpaceDN w:val="0"/>
        <w:adjustRightInd w:val="0"/>
        <w:ind w:firstLine="709"/>
        <w:jc w:val="both"/>
        <w:rPr>
          <w:color w:val="000000" w:themeColor="text1"/>
        </w:rPr>
      </w:pPr>
      <w:r>
        <w:rPr>
          <w:color w:val="000000" w:themeColor="text1"/>
        </w:rPr>
        <w:t xml:space="preserve">9.3.1. </w:t>
      </w:r>
      <w:r>
        <w:t xml:space="preserve">Пеня начисляется за каждый день просрочки исполнения </w:t>
      </w:r>
      <w:r>
        <w:rPr>
          <w:color w:val="000000" w:themeColor="text1"/>
        </w:rPr>
        <w:t xml:space="preserve">Подрядчиком </w:t>
      </w:r>
      <w: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color w:val="000000" w:themeColor="text1"/>
        </w:rPr>
        <w:t>Исполнителем</w:t>
      </w:r>
      <w:r>
        <w:t>.</w:t>
      </w:r>
    </w:p>
    <w:p w14:paraId="221DD12F">
      <w:pPr>
        <w:autoSpaceDE w:val="0"/>
        <w:autoSpaceDN w:val="0"/>
        <w:adjustRightInd w:val="0"/>
        <w:ind w:firstLine="709"/>
        <w:jc w:val="both"/>
        <w:rPr>
          <w:color w:val="000000" w:themeColor="text1"/>
        </w:rPr>
      </w:pPr>
      <w:r>
        <w:rPr>
          <w:color w:val="000000" w:themeColor="text1"/>
        </w:rPr>
        <w:t>9.3.2. Штрафы начисляются за неисполнение или ненадлежащее исполнение Подрядчиком обязательств, предусмотренных настоящим контрактом, за исключением просрочки исполнения Подрядчиком обязательств (в том числе гарантийных обязательств, если таковые установлены), предусмотренных настоящим контрактом.</w:t>
      </w:r>
    </w:p>
    <w:p w14:paraId="137F8579">
      <w:pPr>
        <w:autoSpaceDE w:val="0"/>
        <w:autoSpaceDN w:val="0"/>
        <w:adjustRightInd w:val="0"/>
        <w:ind w:firstLine="709"/>
        <w:jc w:val="both"/>
        <w:rPr>
          <w:color w:val="000000" w:themeColor="text1"/>
        </w:rPr>
      </w:pPr>
      <w:r>
        <w:rPr>
          <w:color w:val="000000" w:themeColor="text1"/>
        </w:rPr>
        <w:t xml:space="preserve">9.3.3. </w:t>
      </w:r>
      <w:bookmarkStart w:id="17" w:name="OLE_LINK14"/>
      <w:bookmarkEnd w:id="17"/>
      <w:bookmarkStart w:id="18" w:name="OLE_LINK13"/>
      <w:bookmarkEnd w:id="18"/>
      <w:bookmarkStart w:id="19" w:name="OLE_LINK16"/>
      <w:bookmarkEnd w:id="19"/>
      <w:bookmarkStart w:id="20" w:name="OLE_LINK15"/>
      <w:bookmarkEnd w:id="20"/>
      <w:bookmarkStart w:id="21" w:name="OLE_LINK23"/>
      <w:bookmarkEnd w:id="21"/>
      <w:r>
        <w:rPr>
          <w:color w:val="000000" w:themeColor="text1"/>
        </w:rPr>
        <w:t xml:space="preserve">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w:t>
      </w:r>
    </w:p>
    <w:p w14:paraId="0101F441">
      <w:pPr>
        <w:autoSpaceDE w:val="0"/>
        <w:autoSpaceDN w:val="0"/>
        <w:adjustRightInd w:val="0"/>
        <w:ind w:firstLine="709"/>
        <w:jc w:val="both"/>
        <w:rPr>
          <w:color w:val="000000" w:themeColor="text1"/>
        </w:rPr>
      </w:pPr>
      <w:r>
        <w:rPr>
          <w:color w:val="000000" w:themeColor="text1"/>
        </w:rPr>
        <w:t xml:space="preserve">9.3.4. </w:t>
      </w:r>
      <w:bookmarkStart w:id="22" w:name="OLE_LINK43"/>
      <w:bookmarkEnd w:id="22"/>
      <w:bookmarkStart w:id="23" w:name="OLE_LINK44"/>
      <w:bookmarkEnd w:id="23"/>
      <w:r>
        <w:rPr>
          <w:color w:val="000000" w:themeColor="text1"/>
        </w:rPr>
        <w:t>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55AEA06A">
      <w:pPr>
        <w:autoSpaceDE w:val="0"/>
        <w:autoSpaceDN w:val="0"/>
        <w:adjustRightInd w:val="0"/>
        <w:ind w:firstLine="709"/>
        <w:jc w:val="both"/>
        <w:rPr>
          <w:color w:val="000000" w:themeColor="text1"/>
        </w:rPr>
      </w:pPr>
      <w:r>
        <w:rPr>
          <w:color w:val="000000" w:themeColor="text1"/>
        </w:rPr>
        <w:t>9.4.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4F52BE26">
      <w:pPr>
        <w:autoSpaceDE w:val="0"/>
        <w:autoSpaceDN w:val="0"/>
        <w:adjustRightInd w:val="0"/>
        <w:ind w:firstLine="709"/>
        <w:jc w:val="both"/>
        <w:rPr>
          <w:color w:val="000000" w:themeColor="text1"/>
        </w:rPr>
      </w:pPr>
      <w:r>
        <w:rPr>
          <w:color w:val="000000" w:themeColor="text1"/>
        </w:rP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84D2D0A">
      <w:pPr>
        <w:tabs>
          <w:tab w:val="left" w:pos="709"/>
        </w:tabs>
        <w:autoSpaceDE w:val="0"/>
        <w:autoSpaceDN w:val="0"/>
        <w:adjustRightInd w:val="0"/>
        <w:ind w:firstLine="709"/>
        <w:jc w:val="both"/>
        <w:rPr>
          <w:color w:val="000000" w:themeColor="text1"/>
        </w:rPr>
      </w:pPr>
      <w:r>
        <w:rPr>
          <w:color w:val="000000" w:themeColor="text1"/>
        </w:rPr>
        <w:t>9.6.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30621B22">
      <w:pPr>
        <w:tabs>
          <w:tab w:val="left" w:pos="709"/>
        </w:tabs>
        <w:autoSpaceDE w:val="0"/>
        <w:autoSpaceDN w:val="0"/>
        <w:adjustRightInd w:val="0"/>
        <w:ind w:firstLine="709"/>
        <w:jc w:val="both"/>
        <w:rPr>
          <w:color w:val="000000" w:themeColor="text1"/>
        </w:rPr>
      </w:pPr>
      <w:r>
        <w:rPr>
          <w:color w:val="000000" w:themeColor="text1"/>
        </w:rPr>
        <w:t>9.7. 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14:paraId="4DCF14FD">
      <w:pPr>
        <w:tabs>
          <w:tab w:val="left" w:pos="709"/>
        </w:tabs>
        <w:autoSpaceDE w:val="0"/>
        <w:autoSpaceDN w:val="0"/>
        <w:adjustRightInd w:val="0"/>
        <w:ind w:firstLine="709"/>
        <w:jc w:val="both"/>
        <w:rPr>
          <w:color w:val="000000" w:themeColor="text1"/>
        </w:rPr>
      </w:pPr>
      <w:r>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5393710">
      <w:pPr>
        <w:tabs>
          <w:tab w:val="left" w:pos="709"/>
        </w:tabs>
        <w:autoSpaceDE w:val="0"/>
        <w:autoSpaceDN w:val="0"/>
        <w:adjustRightInd w:val="0"/>
        <w:ind w:firstLine="709"/>
        <w:jc w:val="both"/>
        <w:rPr>
          <w:color w:val="000000" w:themeColor="text1"/>
          <w:u w:val="single"/>
        </w:rPr>
      </w:pPr>
      <w:r>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6CAE39">
      <w:pPr>
        <w:autoSpaceDE w:val="0"/>
        <w:autoSpaceDN w:val="0"/>
        <w:adjustRightInd w:val="0"/>
        <w:ind w:firstLine="709"/>
        <w:jc w:val="both"/>
        <w:rPr>
          <w:color w:val="000000" w:themeColor="text1"/>
        </w:rPr>
      </w:pPr>
      <w:r>
        <w:rPr>
          <w:color w:val="000000" w:themeColor="text1"/>
        </w:rPr>
        <w:t xml:space="preserve">9.10. В случае расторжения контракта в связи с ненадлежащим исполнением Подрядчиком своих обязательств (в том числе по соглашению Сторон) последний в течение </w:t>
      </w:r>
      <w:r>
        <w:rPr>
          <w:color w:val="000000" w:themeColor="text1"/>
        </w:rPr>
        <w:br w:type="textWrapping"/>
      </w:r>
      <w:r>
        <w:rPr>
          <w:color w:val="000000" w:themeColor="text1"/>
        </w:rPr>
        <w:t>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14:paraId="02C53064">
      <w:pPr>
        <w:tabs>
          <w:tab w:val="left" w:pos="709"/>
        </w:tabs>
        <w:jc w:val="center"/>
        <w:rPr>
          <w:b/>
        </w:rPr>
      </w:pPr>
      <w:r>
        <w:rPr>
          <w:b/>
        </w:rPr>
        <w:t>10. ОБСТОЯТЕЛЬСТВА НЕПРЕОДОЛИМОЙ СИЛЫ</w:t>
      </w:r>
    </w:p>
    <w:p w14:paraId="4477746A">
      <w:pPr>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91B389">
      <w:pPr>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59BF2D1F">
      <w:pPr>
        <w:tabs>
          <w:tab w:val="left" w:pos="709"/>
        </w:tabs>
        <w:autoSpaceDE w:val="0"/>
        <w:autoSpaceDN w:val="0"/>
        <w:adjustRightInd w:val="0"/>
        <w:ind w:firstLine="709"/>
        <w:jc w:val="both"/>
      </w:pPr>
      <w: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6252FF">
      <w:pPr>
        <w:tabs>
          <w:tab w:val="left" w:pos="709"/>
        </w:tabs>
        <w:autoSpaceDE w:val="0"/>
        <w:autoSpaceDN w:val="0"/>
        <w:adjustRightInd w:val="0"/>
        <w:ind w:firstLine="709"/>
        <w:jc w:val="both"/>
      </w:pPr>
      <w:r>
        <w:t>10.4. Если обстоятельства, указанные в п 10.1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0D3FC5F">
      <w:pPr>
        <w:tabs>
          <w:tab w:val="left" w:pos="709"/>
        </w:tabs>
        <w:autoSpaceDE w:val="0"/>
        <w:autoSpaceDN w:val="0"/>
        <w:adjustRightInd w:val="0"/>
        <w:ind w:firstLine="709"/>
        <w:jc w:val="both"/>
      </w:pPr>
      <w: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E9BD6AE">
      <w:pPr>
        <w:pStyle w:val="34"/>
        <w:tabs>
          <w:tab w:val="left" w:pos="709"/>
        </w:tabs>
        <w:ind w:firstLine="0"/>
        <w:jc w:val="center"/>
        <w:rPr>
          <w:rFonts w:ascii="Times New Roman" w:hAnsi="Times New Roman"/>
          <w:b/>
          <w:sz w:val="24"/>
          <w:szCs w:val="24"/>
        </w:rPr>
      </w:pPr>
      <w:r>
        <w:rPr>
          <w:rFonts w:ascii="Times New Roman" w:hAnsi="Times New Roman"/>
          <w:b/>
          <w:sz w:val="24"/>
          <w:szCs w:val="24"/>
        </w:rPr>
        <w:t>11. СРОК ДЕЙСТВИЯ И ПОРЯДОК ИЗМЕНЕНИЯ КОНТРАКТА</w:t>
      </w:r>
    </w:p>
    <w:p w14:paraId="0C29F954">
      <w:pPr>
        <w:ind w:firstLine="426"/>
        <w:jc w:val="both"/>
      </w:pPr>
      <w:r>
        <w:rPr>
          <w:rFonts w:eastAsia="Calibri"/>
        </w:rPr>
        <w:t xml:space="preserve">11.1. </w:t>
      </w:r>
      <w:r>
        <w:t>Настоящий контракт вступает в действие с момента подписания и действует до «31» декабря 202</w:t>
      </w:r>
      <w:r>
        <w:rPr>
          <w:rFonts w:hint="default"/>
          <w:lang w:val="ru-RU"/>
        </w:rPr>
        <w:t>6</w:t>
      </w:r>
      <w:r>
        <w:t xml:space="preserve"> г. включительно, а в части расчетов и гарантийных обязательств (если таковые установлены) - до полного их исполнения Сторонами.</w:t>
      </w:r>
    </w:p>
    <w:p w14:paraId="3941D177">
      <w:pPr>
        <w:ind w:firstLine="426"/>
        <w:jc w:val="both"/>
        <w:rPr>
          <w:rFonts w:eastAsia="Calibri"/>
          <w:lang w:eastAsia="en-US"/>
        </w:rPr>
      </w:pPr>
      <w:r>
        <w:rPr>
          <w:color w:val="000000" w:themeColor="text1"/>
        </w:rPr>
        <w:t xml:space="preserve">11.2 </w:t>
      </w:r>
      <w:r>
        <w:t xml:space="preserve">Изменение положений настоящего контракта возможны </w:t>
      </w:r>
      <w:r>
        <w:rPr>
          <w:rFonts w:eastAsia="Calibri"/>
          <w:lang w:eastAsia="en-US"/>
        </w:rPr>
        <w:t>в случаях, предусмотренных пунктом 6 статьи 161</w:t>
      </w:r>
      <w:r>
        <w:rPr>
          <w:rFonts w:eastAsia="Calibri"/>
          <w:color w:val="000000" w:themeColor="text1"/>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Подрядчиком новых условий контракта, в том числе цены и (или) сроков исполнения контракта и (или) объема Работ, предусмотренных контрактом.</w:t>
      </w:r>
    </w:p>
    <w:p w14:paraId="7B4628B0">
      <w:pPr>
        <w:tabs>
          <w:tab w:val="left" w:pos="709"/>
        </w:tabs>
        <w:autoSpaceDE w:val="0"/>
        <w:autoSpaceDN w:val="0"/>
        <w:adjustRightInd w:val="0"/>
        <w:ind w:firstLine="709"/>
        <w:jc w:val="both"/>
        <w:outlineLvl w:val="1"/>
      </w:pPr>
      <w:r>
        <w:t>11.3.Изменения настоящего контракта допускаются по соглашению Сторон в случаях, предусмотренных частями 1, 7 статьи 95 Федерального закона № 44-ФЗ.</w:t>
      </w:r>
    </w:p>
    <w:p w14:paraId="26D0967B">
      <w:pPr>
        <w:tabs>
          <w:tab w:val="left" w:pos="709"/>
        </w:tabs>
        <w:autoSpaceDE w:val="0"/>
        <w:autoSpaceDN w:val="0"/>
        <w:adjustRightInd w:val="0"/>
        <w:ind w:firstLine="709"/>
        <w:jc w:val="both"/>
        <w:outlineLvl w:val="1"/>
      </w:pPr>
      <w:r>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97D114C">
      <w:pPr>
        <w:pStyle w:val="34"/>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14:paraId="6ACF9937">
      <w:pPr>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593FFCB7">
      <w:pPr>
        <w:tabs>
          <w:tab w:val="left" w:pos="709"/>
        </w:tabs>
        <w:autoSpaceDE w:val="0"/>
        <w:autoSpaceDN w:val="0"/>
        <w:adjustRightInd w:val="0"/>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1369DAAF">
      <w:pPr>
        <w:tabs>
          <w:tab w:val="left" w:pos="709"/>
        </w:tabs>
        <w:autoSpaceDE w:val="0"/>
        <w:autoSpaceDN w:val="0"/>
        <w:adjustRightInd w:val="0"/>
        <w:ind w:firstLine="709"/>
        <w:jc w:val="center"/>
        <w:outlineLvl w:val="1"/>
        <w:rPr>
          <w:b/>
        </w:rPr>
      </w:pPr>
      <w:r>
        <w:rPr>
          <w:b/>
        </w:rPr>
        <w:t>13. ПОРЯДОК РАСТОРЖЕНИЯ КОНТРАКТА</w:t>
      </w:r>
    </w:p>
    <w:p w14:paraId="478E8FF0">
      <w:pPr>
        <w:autoSpaceDE w:val="0"/>
        <w:autoSpaceDN w:val="0"/>
        <w:adjustRightInd w:val="0"/>
        <w:ind w:firstLine="709"/>
        <w:jc w:val="both"/>
        <w:rPr>
          <w:rFonts w:eastAsia="Calibri"/>
        </w:rPr>
      </w:pPr>
      <w:r>
        <w:t>13.1.Контракт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B730345">
      <w:pPr>
        <w:autoSpaceDE w:val="0"/>
        <w:autoSpaceDN w:val="0"/>
        <w:adjustRightInd w:val="0"/>
        <w:ind w:firstLine="709"/>
        <w:jc w:val="both"/>
      </w:pPr>
      <w:r>
        <w:t xml:space="preserve">13.2. Заказчик вправе принять решение об одностороннем отказе от исполнения контракта в следующих случаях: </w:t>
      </w:r>
    </w:p>
    <w:p w14:paraId="1038815E">
      <w:pPr>
        <w:autoSpaceDE w:val="0"/>
        <w:autoSpaceDN w:val="0"/>
        <w:adjustRightInd w:val="0"/>
        <w:ind w:firstLine="709"/>
        <w:jc w:val="both"/>
      </w:pPr>
      <w:r>
        <w:t>13.2.1. В случае просрочки выполнения Работ более чем на 10 дней.</w:t>
      </w:r>
    </w:p>
    <w:p w14:paraId="157F72BB">
      <w:pPr>
        <w:tabs>
          <w:tab w:val="left" w:pos="709"/>
        </w:tabs>
        <w:autoSpaceDE w:val="0"/>
        <w:autoSpaceDN w:val="0"/>
        <w:adjustRightInd w:val="0"/>
        <w:ind w:firstLine="709"/>
        <w:jc w:val="both"/>
      </w:pPr>
      <w:r>
        <w:t>13.2.2. В иных случаях, предусмотренных действующим законодательством.</w:t>
      </w:r>
    </w:p>
    <w:p w14:paraId="6A203AA0">
      <w:pPr>
        <w:tabs>
          <w:tab w:val="left" w:pos="709"/>
        </w:tabs>
        <w:autoSpaceDE w:val="0"/>
        <w:autoSpaceDN w:val="0"/>
        <w:adjustRightInd w:val="0"/>
        <w:ind w:firstLine="709"/>
        <w:jc w:val="both"/>
      </w:pPr>
      <w:r>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14:paraId="0BB845B9">
      <w:pPr>
        <w:tabs>
          <w:tab w:val="left" w:pos="709"/>
        </w:tabs>
        <w:autoSpaceDE w:val="0"/>
        <w:autoSpaceDN w:val="0"/>
        <w:adjustRightInd w:val="0"/>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14:paraId="4312EE2E">
      <w:pPr>
        <w:tabs>
          <w:tab w:val="left" w:pos="709"/>
        </w:tabs>
        <w:autoSpaceDE w:val="0"/>
        <w:autoSpaceDN w:val="0"/>
        <w:adjustRightInd w:val="0"/>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5FAC0896">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14:paraId="24A4CAEE">
      <w:pPr>
        <w:tabs>
          <w:tab w:val="left" w:pos="709"/>
        </w:tabs>
        <w:autoSpaceDE w:val="0"/>
        <w:autoSpaceDN w:val="0"/>
        <w:adjustRightInd w:val="0"/>
        <w:ind w:firstLine="709"/>
        <w:jc w:val="both"/>
      </w:pPr>
      <w:r>
        <w:t>13.6. Подрядчик не вправе принять решение об одностороннем расторжении настоящего Контракта, если Заказчиком не нарушаются условия настоящего контракта.</w:t>
      </w:r>
    </w:p>
    <w:p w14:paraId="4F6487F5">
      <w:pPr>
        <w:tabs>
          <w:tab w:val="left" w:pos="709"/>
        </w:tabs>
        <w:autoSpaceDE w:val="0"/>
        <w:autoSpaceDN w:val="0"/>
        <w:adjustRightInd w:val="0"/>
        <w:ind w:firstLine="709"/>
        <w:jc w:val="both"/>
      </w:pPr>
      <w:r>
        <w:t xml:space="preserve">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0AF22523">
      <w:pPr>
        <w:widowControl w:val="0"/>
        <w:autoSpaceDE w:val="0"/>
        <w:autoSpaceDN w:val="0"/>
        <w:adjustRightInd w:val="0"/>
        <w:jc w:val="center"/>
        <w:outlineLvl w:val="1"/>
        <w:rPr>
          <w:b/>
        </w:rPr>
      </w:pPr>
      <w:r>
        <w:rPr>
          <w:b/>
        </w:rPr>
        <w:t>14. АНТИКОРРУПЦИОННАЯ ОГОВОРКА</w:t>
      </w:r>
    </w:p>
    <w:p w14:paraId="1459EDE1">
      <w:pPr>
        <w:widowControl w:val="0"/>
        <w:autoSpaceDE w:val="0"/>
        <w:autoSpaceDN w:val="0"/>
        <w:adjustRightInd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5F3714">
      <w:pPr>
        <w:widowControl w:val="0"/>
        <w:autoSpaceDE w:val="0"/>
        <w:autoSpaceDN w:val="0"/>
        <w:adjustRightInd w:val="0"/>
        <w:ind w:firstLine="709"/>
        <w:jc w:val="both"/>
      </w:pPr>
      <w: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859DDFD">
      <w:pPr>
        <w:widowControl w:val="0"/>
        <w:autoSpaceDE w:val="0"/>
        <w:autoSpaceDN w:val="0"/>
        <w:adjustRightInd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2855983">
      <w:pPr>
        <w:widowControl w:val="0"/>
        <w:autoSpaceDE w:val="0"/>
        <w:autoSpaceDN w:val="0"/>
        <w:adjustRightInd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DAAD31">
      <w:pPr>
        <w:widowControl w:val="0"/>
        <w:autoSpaceDE w:val="0"/>
        <w:autoSpaceDN w:val="0"/>
        <w:adjustRightInd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2C8C141">
      <w:pPr>
        <w:tabs>
          <w:tab w:val="left" w:pos="709"/>
        </w:tabs>
        <w:autoSpaceDE w:val="0"/>
        <w:autoSpaceDN w:val="0"/>
        <w:adjustRightInd w:val="0"/>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D4081E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14:paraId="4566BF76">
      <w:pPr>
        <w:tabs>
          <w:tab w:val="left" w:pos="709"/>
        </w:tabs>
        <w:autoSpaceDE w:val="0"/>
        <w:autoSpaceDN w:val="0"/>
        <w:adjustRightInd w:val="0"/>
        <w:ind w:firstLine="709"/>
        <w:jc w:val="both"/>
      </w:pPr>
      <w:r>
        <w:t>15.1. Все Приложения к контракту являются его неотъемлемыми частями.</w:t>
      </w:r>
    </w:p>
    <w:p w14:paraId="00738869">
      <w:pPr>
        <w:tabs>
          <w:tab w:val="left" w:pos="709"/>
        </w:tabs>
        <w:autoSpaceDE w:val="0"/>
        <w:autoSpaceDN w:val="0"/>
        <w:adjustRightInd w:val="0"/>
        <w:ind w:firstLine="709"/>
        <w:jc w:val="both"/>
      </w:pPr>
      <w: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D46FCD">
      <w:pPr>
        <w:tabs>
          <w:tab w:val="left" w:pos="709"/>
        </w:tabs>
        <w:autoSpaceDE w:val="0"/>
        <w:autoSpaceDN w:val="0"/>
        <w:adjustRightInd w:val="0"/>
        <w:ind w:firstLine="709"/>
        <w:jc w:val="both"/>
      </w:pPr>
      <w:r>
        <w:t>15.3. Во всем, что не предусмотрено настоящим контрактом, Стороны руководствуются действующим законодательством Российской Федерации.</w:t>
      </w:r>
    </w:p>
    <w:p w14:paraId="482BBA80">
      <w:pPr>
        <w:jc w:val="center"/>
        <w:rPr>
          <w:b/>
          <w:caps/>
        </w:rPr>
      </w:pPr>
      <w:r>
        <w:rPr>
          <w:b/>
        </w:rPr>
        <w:t xml:space="preserve">16. </w:t>
      </w:r>
      <w:r>
        <w:rPr>
          <w:b/>
          <w:caps/>
        </w:rPr>
        <w:t>Приложения к Контракту</w:t>
      </w:r>
    </w:p>
    <w:p w14:paraId="427DBF69">
      <w:pPr>
        <w:ind w:firstLine="709"/>
        <w:jc w:val="both"/>
      </w:pPr>
      <w:r>
        <w:t xml:space="preserve">16.1. Приложение 1. Техническая часть. </w:t>
      </w:r>
    </w:p>
    <w:p w14:paraId="52395944">
      <w:pPr>
        <w:ind w:firstLine="709"/>
        <w:jc w:val="both"/>
        <w:rPr>
          <w:color w:val="FF0000"/>
        </w:rPr>
      </w:pPr>
      <w:r>
        <w:t>16.2. Приложение 2. Спецификация.</w:t>
      </w:r>
    </w:p>
    <w:p w14:paraId="46BA5276">
      <w:pPr>
        <w:jc w:val="center"/>
        <w:rPr>
          <w:bCs/>
        </w:rPr>
      </w:pPr>
      <w:r>
        <w:rPr>
          <w:b/>
        </w:rPr>
        <w:t xml:space="preserve">17. МЕСТОНАХОЖДЕНИЕ И БАНКОВСКИЕ РЕКВИЗИТЫ </w:t>
      </w:r>
      <w:r>
        <w:rPr>
          <w:b/>
          <w:color w:val="000000" w:themeColor="text1"/>
        </w:rPr>
        <w:t>СТОРОН</w:t>
      </w:r>
      <w:r>
        <w:rPr>
          <w:rStyle w:val="11"/>
          <w:color w:val="FFFFFF" w:themeColor="background1"/>
        </w:rPr>
        <w:footnoteReference w:id="7"/>
      </w:r>
      <w:r>
        <w:rPr>
          <w:rStyle w:val="11"/>
          <w:color w:val="FFFFFF" w:themeColor="background1"/>
        </w:rPr>
        <w:footnoteReference w:id="8"/>
      </w:r>
      <w:r>
        <w:rPr>
          <w:rStyle w:val="11"/>
          <w:color w:val="FFFFFF" w:themeColor="background1"/>
        </w:rPr>
        <w:footnoteReference w:id="9"/>
      </w:r>
      <w:r>
        <w:rPr>
          <w:rStyle w:val="11"/>
          <w:color w:val="FFFFFF" w:themeColor="background1"/>
        </w:rPr>
        <w:footnoteReference w:id="10"/>
      </w:r>
    </w:p>
    <w:p w14:paraId="7B5D2FF5">
      <w:pPr>
        <w:ind w:firstLine="708"/>
        <w:rPr>
          <w:iCs/>
        </w:rPr>
      </w:pPr>
    </w:p>
    <w:tbl>
      <w:tblPr>
        <w:tblStyle w:val="10"/>
        <w:tblW w:w="10563" w:type="dxa"/>
        <w:tblInd w:w="0" w:type="dxa"/>
        <w:tblLayout w:type="autofit"/>
        <w:tblCellMar>
          <w:top w:w="0" w:type="dxa"/>
          <w:left w:w="108" w:type="dxa"/>
          <w:bottom w:w="0" w:type="dxa"/>
          <w:right w:w="108" w:type="dxa"/>
        </w:tblCellMar>
      </w:tblPr>
      <w:tblGrid>
        <w:gridCol w:w="5778"/>
        <w:gridCol w:w="4785"/>
      </w:tblGrid>
      <w:tr w14:paraId="0AD89F0E">
        <w:tblPrEx>
          <w:tblCellMar>
            <w:top w:w="0" w:type="dxa"/>
            <w:left w:w="108" w:type="dxa"/>
            <w:bottom w:w="0" w:type="dxa"/>
            <w:right w:w="108" w:type="dxa"/>
          </w:tblCellMar>
        </w:tblPrEx>
        <w:tc>
          <w:tcPr>
            <w:tcW w:w="5778" w:type="dxa"/>
          </w:tcPr>
          <w:p w14:paraId="6F1B03C1">
            <w:pPr>
              <w:widowControl w:val="0"/>
              <w:autoSpaceDE w:val="0"/>
              <w:autoSpaceDN w:val="0"/>
              <w:adjustRightInd w:val="0"/>
              <w:rPr>
                <w:b/>
              </w:rPr>
            </w:pPr>
            <w:r>
              <w:rPr>
                <w:b/>
              </w:rPr>
              <w:t>Заказчик</w:t>
            </w:r>
          </w:p>
        </w:tc>
        <w:tc>
          <w:tcPr>
            <w:tcW w:w="4785" w:type="dxa"/>
          </w:tcPr>
          <w:p w14:paraId="17DC3EE9">
            <w:pPr>
              <w:rPr>
                <w:b/>
              </w:rPr>
            </w:pPr>
            <w:r>
              <w:rPr>
                <w:b/>
              </w:rPr>
              <w:t>Подрядчик:</w:t>
            </w:r>
          </w:p>
        </w:tc>
      </w:tr>
      <w:tr w14:paraId="59F11044">
        <w:tblPrEx>
          <w:tblCellMar>
            <w:top w:w="0" w:type="dxa"/>
            <w:left w:w="108" w:type="dxa"/>
            <w:bottom w:w="0" w:type="dxa"/>
            <w:right w:w="108" w:type="dxa"/>
          </w:tblCellMar>
        </w:tblPrEx>
        <w:tc>
          <w:tcPr>
            <w:tcW w:w="5778" w:type="dxa"/>
          </w:tcPr>
          <w:p w14:paraId="6022F8B9">
            <w:pPr>
              <w:jc w:val="both"/>
            </w:pPr>
          </w:p>
        </w:tc>
        <w:tc>
          <w:tcPr>
            <w:tcW w:w="4785" w:type="dxa"/>
          </w:tcPr>
          <w:p w14:paraId="2591BD4B">
            <w:pPr>
              <w:widowControl w:val="0"/>
              <w:autoSpaceDE w:val="0"/>
              <w:autoSpaceDN w:val="0"/>
              <w:adjustRightInd w:val="0"/>
              <w:rPr>
                <w:rFonts w:eastAsia="Calibri"/>
                <w:lang w:eastAsia="en-US"/>
              </w:rPr>
            </w:pPr>
          </w:p>
          <w:p w14:paraId="73CD2013">
            <w:pPr>
              <w:widowControl w:val="0"/>
              <w:autoSpaceDE w:val="0"/>
              <w:autoSpaceDN w:val="0"/>
              <w:adjustRightInd w:val="0"/>
            </w:pPr>
          </w:p>
        </w:tc>
      </w:tr>
      <w:tr w14:paraId="3A46D33B">
        <w:tblPrEx>
          <w:tblCellMar>
            <w:top w:w="0" w:type="dxa"/>
            <w:left w:w="108" w:type="dxa"/>
            <w:bottom w:w="0" w:type="dxa"/>
            <w:right w:w="108" w:type="dxa"/>
          </w:tblCellMar>
        </w:tblPrEx>
        <w:tc>
          <w:tcPr>
            <w:tcW w:w="5778" w:type="dxa"/>
          </w:tcPr>
          <w:p w14:paraId="26659A96">
            <w:pPr>
              <w:widowControl w:val="0"/>
              <w:autoSpaceDE w:val="0"/>
              <w:autoSpaceDN w:val="0"/>
              <w:adjustRightInd w:val="0"/>
              <w:jc w:val="both"/>
              <w:rPr>
                <w:b/>
              </w:rPr>
            </w:pPr>
          </w:p>
          <w:p w14:paraId="56DA7D44">
            <w:pPr>
              <w:widowControl w:val="0"/>
              <w:autoSpaceDE w:val="0"/>
              <w:autoSpaceDN w:val="0"/>
              <w:adjustRightInd w:val="0"/>
              <w:jc w:val="both"/>
              <w:rPr>
                <w:b/>
              </w:rPr>
            </w:pPr>
          </w:p>
          <w:p w14:paraId="65AC361F">
            <w:pPr>
              <w:widowControl w:val="0"/>
              <w:autoSpaceDE w:val="0"/>
              <w:autoSpaceDN w:val="0"/>
              <w:adjustRightInd w:val="0"/>
              <w:jc w:val="both"/>
              <w:rPr>
                <w:color w:val="000000" w:themeColor="text1"/>
              </w:rPr>
            </w:pPr>
            <w:r>
              <w:rPr>
                <w:b/>
              </w:rPr>
              <w:t xml:space="preserve">________________  </w:t>
            </w:r>
          </w:p>
          <w:p w14:paraId="73A174A2">
            <w:pPr>
              <w:widowControl w:val="0"/>
              <w:tabs>
                <w:tab w:val="left" w:pos="709"/>
              </w:tabs>
              <w:snapToGrid w:val="0"/>
              <w:jc w:val="both"/>
              <w:rPr>
                <w:b/>
              </w:rPr>
            </w:pPr>
            <w:r>
              <w:rPr>
                <w:i/>
              </w:rPr>
              <w:t>МП</w:t>
            </w:r>
          </w:p>
        </w:tc>
        <w:tc>
          <w:tcPr>
            <w:tcW w:w="4785" w:type="dxa"/>
          </w:tcPr>
          <w:p w14:paraId="777CE005">
            <w:pPr>
              <w:widowControl w:val="0"/>
              <w:autoSpaceDE w:val="0"/>
              <w:autoSpaceDN w:val="0"/>
              <w:adjustRightInd w:val="0"/>
            </w:pPr>
          </w:p>
          <w:p w14:paraId="3ADC745C">
            <w:pPr>
              <w:widowControl w:val="0"/>
              <w:autoSpaceDE w:val="0"/>
              <w:autoSpaceDN w:val="0"/>
              <w:adjustRightInd w:val="0"/>
            </w:pPr>
          </w:p>
          <w:p w14:paraId="1843D85B">
            <w:pPr>
              <w:widowControl w:val="0"/>
              <w:autoSpaceDE w:val="0"/>
              <w:autoSpaceDN w:val="0"/>
              <w:adjustRightInd w:val="0"/>
            </w:pPr>
            <w:r>
              <w:t xml:space="preserve">______________ </w:t>
            </w:r>
          </w:p>
          <w:p w14:paraId="44236736">
            <w:pPr>
              <w:widowControl w:val="0"/>
              <w:tabs>
                <w:tab w:val="left" w:pos="709"/>
              </w:tabs>
              <w:jc w:val="both"/>
              <w:rPr>
                <w:b/>
                <w:color w:val="000000" w:themeColor="text1"/>
              </w:rPr>
            </w:pPr>
            <w:r>
              <w:rPr>
                <w:i/>
              </w:rPr>
              <w:t>МП</w:t>
            </w:r>
          </w:p>
        </w:tc>
      </w:tr>
    </w:tbl>
    <w:p w14:paraId="652B457E">
      <w:pPr>
        <w:jc w:val="right"/>
        <w:rPr>
          <w:bCs/>
        </w:rPr>
      </w:pPr>
    </w:p>
    <w:p w14:paraId="26962EC7">
      <w:pPr>
        <w:rPr>
          <w:bCs/>
        </w:rPr>
      </w:pPr>
    </w:p>
    <w:p w14:paraId="6CC36CAE">
      <w:pPr>
        <w:jc w:val="right"/>
        <w:rPr>
          <w:bCs/>
        </w:rPr>
      </w:pPr>
    </w:p>
    <w:p w14:paraId="40FA6858">
      <w:pPr>
        <w:jc w:val="right"/>
        <w:rPr>
          <w:bCs/>
        </w:rPr>
      </w:pPr>
    </w:p>
    <w:p w14:paraId="5B7E1BF8">
      <w:pPr>
        <w:rPr>
          <w:bCs/>
        </w:rPr>
      </w:pPr>
      <w:r>
        <w:rPr>
          <w:bCs/>
        </w:rPr>
        <w:br w:type="page"/>
      </w:r>
    </w:p>
    <w:p w14:paraId="2A3D7C07">
      <w:pPr>
        <w:jc w:val="right"/>
        <w:rPr>
          <w:bCs/>
        </w:rPr>
      </w:pPr>
      <w:r>
        <w:rPr>
          <w:bCs/>
        </w:rPr>
        <w:t>Приложение 1 к контракту</w:t>
      </w:r>
    </w:p>
    <w:p w14:paraId="4F848897">
      <w:pPr>
        <w:ind w:firstLine="709"/>
        <w:jc w:val="right"/>
        <w:rPr>
          <w:bCs/>
        </w:rPr>
      </w:pPr>
      <w:r>
        <w:rPr>
          <w:bCs/>
        </w:rPr>
        <w:t>от «__»  ____ 202</w:t>
      </w:r>
      <w:r>
        <w:rPr>
          <w:rFonts w:hint="default"/>
          <w:bCs/>
          <w:lang w:val="ru-RU"/>
        </w:rPr>
        <w:t>6</w:t>
      </w:r>
      <w:r>
        <w:rPr>
          <w:bCs/>
        </w:rPr>
        <w:t xml:space="preserve"> года № </w:t>
      </w:r>
    </w:p>
    <w:p w14:paraId="3F752687">
      <w:pPr>
        <w:ind w:firstLine="709"/>
        <w:jc w:val="right"/>
        <w:rPr>
          <w:bCs/>
        </w:rPr>
      </w:pPr>
    </w:p>
    <w:p w14:paraId="419A2436">
      <w:pPr>
        <w:ind w:firstLine="709"/>
        <w:jc w:val="right"/>
        <w:rPr>
          <w:bCs/>
        </w:rPr>
      </w:pPr>
    </w:p>
    <w:p w14:paraId="48A77618">
      <w:pPr>
        <w:jc w:val="center"/>
        <w:rPr>
          <w:b/>
          <w:bCs/>
        </w:rPr>
      </w:pPr>
      <w:r>
        <w:rPr>
          <w:b/>
          <w:bCs/>
        </w:rPr>
        <w:t>ТЕХНИЧЕСКАЯ ЧАСТЬ</w:t>
      </w:r>
    </w:p>
    <w:p w14:paraId="3543FBFC">
      <w:pPr>
        <w:suppressAutoHyphens/>
        <w:jc w:val="center"/>
        <w:rPr>
          <w:b/>
          <w:shd w:val="clear" w:color="auto" w:fill="FFFFFF"/>
        </w:rPr>
      </w:pPr>
      <w:r>
        <w:rPr>
          <w:b/>
          <w:shd w:val="clear" w:color="auto" w:fill="FFFFFF"/>
        </w:rPr>
        <w:t>ОПИСАНИЕ ОБЪЕКТА ЗАКУПКИ</w:t>
      </w:r>
    </w:p>
    <w:p w14:paraId="135C26B7">
      <w:pPr>
        <w:suppressAutoHyphens/>
        <w:autoSpaceDE w:val="0"/>
        <w:autoSpaceDN w:val="0"/>
        <w:adjustRightInd w:val="0"/>
        <w:jc w:val="center"/>
        <w:outlineLvl w:val="0"/>
        <w:rPr>
          <w:rFonts w:eastAsia="Calibri"/>
          <w:b/>
          <w:bCs/>
        </w:rPr>
      </w:pPr>
      <w:r>
        <w:rPr>
          <w:rFonts w:eastAsia="Calibri"/>
          <w:b/>
          <w:bCs/>
        </w:rPr>
        <w:t>Перечень, объем выполняемых работ, периодичность</w:t>
      </w:r>
    </w:p>
    <w:p w14:paraId="24CC170D">
      <w:pPr>
        <w:suppressAutoHyphens/>
        <w:autoSpaceDE w:val="0"/>
        <w:autoSpaceDN w:val="0"/>
        <w:adjustRightInd w:val="0"/>
        <w:jc w:val="center"/>
        <w:outlineLvl w:val="0"/>
        <w:rPr>
          <w:rFonts w:eastAsia="Calibri"/>
          <w:b/>
          <w:bCs/>
        </w:rPr>
      </w:pPr>
      <w:r>
        <w:rPr>
          <w:rFonts w:eastAsia="Calibri"/>
          <w:b/>
          <w:bCs/>
        </w:rPr>
        <w:t>выполнения работ</w:t>
      </w:r>
    </w:p>
    <w:p w14:paraId="6573F071">
      <w:pPr>
        <w:suppressAutoHyphens/>
        <w:autoSpaceDE w:val="0"/>
        <w:autoSpaceDN w:val="0"/>
        <w:adjustRightInd w:val="0"/>
        <w:jc w:val="center"/>
        <w:outlineLvl w:val="0"/>
        <w:rPr>
          <w:rFonts w:eastAsia="Calibri"/>
          <w:b/>
          <w:bCs/>
        </w:rPr>
      </w:pPr>
    </w:p>
    <w:p w14:paraId="5B828CC0">
      <w:pPr>
        <w:pStyle w:val="19"/>
        <w:keepNext/>
        <w:widowControl w:val="0"/>
        <w:ind w:left="0" w:right="0" w:firstLine="709"/>
        <w:rPr>
          <w:b/>
          <w:bCs/>
        </w:rPr>
      </w:pPr>
      <w:r>
        <w:rPr>
          <w:b/>
          <w:bCs/>
        </w:rPr>
        <w:t>1.1. Наименование объекта закупки</w:t>
      </w:r>
    </w:p>
    <w:p w14:paraId="2E13D51B">
      <w:pPr>
        <w:pStyle w:val="19"/>
        <w:keepNext/>
        <w:widowControl w:val="0"/>
        <w:ind w:left="0" w:right="0" w:firstLine="709"/>
        <w:rPr>
          <w:b/>
          <w:bCs/>
        </w:rPr>
      </w:pPr>
      <w:r>
        <w:rPr>
          <w:bCs/>
        </w:rPr>
        <w:t xml:space="preserve">Выполнение работ по покосу травы на территории сельского поселения «село Некрасовка» Хабаровского муниципального района Хабаровского края </w:t>
      </w:r>
      <w:r>
        <w:t>(далее - работы, Объекты).</w:t>
      </w:r>
    </w:p>
    <w:p w14:paraId="53703D7E">
      <w:pPr>
        <w:keepNext/>
        <w:widowControl w:val="0"/>
        <w:ind w:firstLine="709"/>
        <w:jc w:val="both"/>
        <w:rPr>
          <w:b/>
          <w:bCs/>
          <w:color w:val="000000" w:themeColor="text1"/>
        </w:rPr>
      </w:pPr>
      <w:r>
        <w:rPr>
          <w:b/>
          <w:bCs/>
          <w:color w:val="000000" w:themeColor="text1"/>
        </w:rPr>
        <w:t xml:space="preserve">1.2. Местонахождение Объекта </w:t>
      </w:r>
    </w:p>
    <w:p w14:paraId="28565758">
      <w:pPr>
        <w:keepNext/>
        <w:widowControl w:val="0"/>
        <w:ind w:firstLine="709"/>
        <w:jc w:val="both"/>
        <w:rPr>
          <w:b/>
          <w:bCs/>
          <w:color w:val="000000" w:themeColor="text1"/>
        </w:rPr>
      </w:pPr>
      <w:r>
        <w:rPr>
          <w:color w:val="000000" w:themeColor="text1"/>
        </w:rPr>
        <w:t xml:space="preserve">Работы по </w:t>
      </w:r>
      <w:r>
        <w:rPr>
          <w:bCs/>
        </w:rPr>
        <w:t>покосу травы</w:t>
      </w:r>
      <w:r>
        <w:rPr>
          <w:color w:val="000000" w:themeColor="text1"/>
        </w:rPr>
        <w:t xml:space="preserve"> выполняются на </w:t>
      </w:r>
      <w:r>
        <w:rPr>
          <w:bCs/>
        </w:rPr>
        <w:t>территории</w:t>
      </w:r>
      <w:r>
        <w:rPr>
          <w:color w:val="000000" w:themeColor="text1"/>
        </w:rPr>
        <w:t xml:space="preserve"> </w:t>
      </w:r>
      <w:r>
        <w:rPr>
          <w:bCs/>
        </w:rPr>
        <w:t xml:space="preserve">сельского поселения «село Некрасовка» </w:t>
      </w:r>
      <w:r>
        <w:rPr>
          <w:color w:val="000000" w:themeColor="text1"/>
        </w:rPr>
        <w:t>Хабаровского муниципального района Хабаровского края.</w:t>
      </w:r>
    </w:p>
    <w:p w14:paraId="5CB6162A">
      <w:pPr>
        <w:keepNext/>
        <w:widowControl w:val="0"/>
        <w:ind w:firstLine="709"/>
        <w:jc w:val="both"/>
        <w:rPr>
          <w:b/>
          <w:bCs/>
          <w:color w:val="000000" w:themeColor="text1"/>
        </w:rPr>
      </w:pPr>
      <w:r>
        <w:rPr>
          <w:b/>
          <w:bCs/>
          <w:color w:val="000000" w:themeColor="text1"/>
        </w:rPr>
        <w:t>1.3. Перечень, объем закупаемых работ, периодичность выполнения работ</w:t>
      </w:r>
    </w:p>
    <w:p w14:paraId="07E94459">
      <w:pPr>
        <w:keepNext/>
        <w:widowControl w:val="0"/>
        <w:ind w:firstLine="709"/>
        <w:jc w:val="both"/>
        <w:rPr>
          <w:bCs/>
        </w:rPr>
      </w:pPr>
      <w:r>
        <w:rPr>
          <w:bCs/>
        </w:rPr>
        <w:t xml:space="preserve">Установлен следующий вид работ: </w:t>
      </w:r>
    </w:p>
    <w:p w14:paraId="6752DC2C">
      <w:pPr>
        <w:keepNext/>
        <w:widowControl w:val="0"/>
        <w:ind w:firstLine="709"/>
        <w:jc w:val="both"/>
        <w:rPr>
          <w:bCs/>
        </w:rPr>
      </w:pPr>
      <w:r>
        <w:rPr>
          <w:bCs/>
        </w:rPr>
        <w:t>- покос травы.</w:t>
      </w:r>
    </w:p>
    <w:p w14:paraId="0FFADA99">
      <w:pPr>
        <w:keepNext/>
        <w:widowControl w:val="0"/>
        <w:ind w:firstLine="709"/>
        <w:jc w:val="both"/>
        <w:rPr>
          <w:b/>
          <w:bCs/>
        </w:rPr>
      </w:pPr>
    </w:p>
    <w:tbl>
      <w:tblPr>
        <w:tblStyle w:val="2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2390"/>
        <w:gridCol w:w="2268"/>
        <w:gridCol w:w="5265"/>
      </w:tblGrid>
      <w:tr w14:paraId="7D71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705ACD05">
            <w:pPr>
              <w:keepNext/>
              <w:widowControl w:val="0"/>
              <w:jc w:val="both"/>
              <w:rPr>
                <w:bCs/>
              </w:rPr>
            </w:pPr>
            <w:r>
              <w:rPr>
                <w:bCs/>
              </w:rPr>
              <w:t>№</w:t>
            </w:r>
          </w:p>
        </w:tc>
        <w:tc>
          <w:tcPr>
            <w:tcW w:w="2390" w:type="dxa"/>
          </w:tcPr>
          <w:p w14:paraId="04BA9262">
            <w:pPr>
              <w:keepNext/>
              <w:widowControl w:val="0"/>
              <w:jc w:val="both"/>
              <w:rPr>
                <w:bCs/>
              </w:rPr>
            </w:pPr>
            <w:r>
              <w:rPr>
                <w:bCs/>
              </w:rPr>
              <w:t>Вид работы</w:t>
            </w:r>
          </w:p>
        </w:tc>
        <w:tc>
          <w:tcPr>
            <w:tcW w:w="2268" w:type="dxa"/>
          </w:tcPr>
          <w:p w14:paraId="5BE9AC30">
            <w:pPr>
              <w:keepNext/>
              <w:widowControl w:val="0"/>
              <w:jc w:val="both"/>
              <w:rPr>
                <w:bCs/>
              </w:rPr>
            </w:pPr>
            <w:r>
              <w:rPr>
                <w:bCs/>
              </w:rPr>
              <w:t>Периодичность</w:t>
            </w:r>
          </w:p>
        </w:tc>
        <w:tc>
          <w:tcPr>
            <w:tcW w:w="5265" w:type="dxa"/>
          </w:tcPr>
          <w:p w14:paraId="1703F5F9">
            <w:pPr>
              <w:keepNext/>
              <w:widowControl w:val="0"/>
              <w:jc w:val="both"/>
              <w:rPr>
                <w:bCs/>
              </w:rPr>
            </w:pPr>
            <w:r>
              <w:rPr>
                <w:bCs/>
              </w:rPr>
              <w:t>Объем работ</w:t>
            </w:r>
          </w:p>
        </w:tc>
      </w:tr>
      <w:tr w14:paraId="4A6A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dxa"/>
          </w:tcPr>
          <w:p w14:paraId="5CC8886D">
            <w:pPr>
              <w:keepNext/>
              <w:widowControl w:val="0"/>
              <w:jc w:val="both"/>
              <w:rPr>
                <w:bCs/>
              </w:rPr>
            </w:pPr>
            <w:r>
              <w:rPr>
                <w:bCs/>
              </w:rPr>
              <w:t>1</w:t>
            </w:r>
          </w:p>
        </w:tc>
        <w:tc>
          <w:tcPr>
            <w:tcW w:w="2390" w:type="dxa"/>
          </w:tcPr>
          <w:p w14:paraId="11FB05D9">
            <w:pPr>
              <w:keepNext/>
              <w:widowControl w:val="0"/>
              <w:jc w:val="both"/>
              <w:rPr>
                <w:bCs/>
              </w:rPr>
            </w:pPr>
            <w:r>
              <w:rPr>
                <w:bCs/>
              </w:rPr>
              <w:t>покос травы</w:t>
            </w:r>
          </w:p>
        </w:tc>
        <w:tc>
          <w:tcPr>
            <w:tcW w:w="2268" w:type="dxa"/>
          </w:tcPr>
          <w:p w14:paraId="570AC9FF">
            <w:pPr>
              <w:keepNext/>
              <w:widowControl w:val="0"/>
              <w:jc w:val="both"/>
              <w:rPr>
                <w:bCs/>
              </w:rPr>
            </w:pPr>
            <w:r>
              <w:rPr>
                <w:bCs/>
              </w:rPr>
              <w:t>однократно</w:t>
            </w:r>
          </w:p>
        </w:tc>
        <w:tc>
          <w:tcPr>
            <w:tcW w:w="5265" w:type="dxa"/>
          </w:tcPr>
          <w:p w14:paraId="605A0E23">
            <w:pPr>
              <w:keepNext/>
              <w:widowControl w:val="0"/>
              <w:jc w:val="both"/>
              <w:rPr>
                <w:rFonts w:hint="default"/>
                <w:bCs/>
                <w:lang w:val="ru-RU"/>
              </w:rPr>
            </w:pPr>
            <w:r>
              <w:rPr>
                <w:bCs/>
              </w:rPr>
              <w:t xml:space="preserve">Все </w:t>
            </w:r>
            <w:r>
              <w:rPr>
                <w:bCs/>
                <w:lang w:val="ru-RU"/>
              </w:rPr>
              <w:t>территории</w:t>
            </w:r>
            <w:r>
              <w:rPr>
                <w:rFonts w:hint="default"/>
                <w:bCs/>
                <w:lang w:val="ru-RU"/>
              </w:rPr>
              <w:t xml:space="preserve"> согласно</w:t>
            </w:r>
            <w:r>
              <w:rPr>
                <w:bCs/>
              </w:rPr>
              <w:t xml:space="preserve"> Приложения 1 к Технической части</w:t>
            </w:r>
            <w:r>
              <w:rPr>
                <w:rFonts w:hint="default"/>
                <w:bCs/>
                <w:lang w:val="ru-RU"/>
              </w:rPr>
              <w:t xml:space="preserve"> в объеме 28365 </w:t>
            </w:r>
            <w:r>
              <w:rPr>
                <w:rFonts w:hint="default"/>
                <w:bCs/>
                <w:highlight w:val="yellow"/>
                <w:lang w:val="ru-RU"/>
              </w:rPr>
              <w:t xml:space="preserve"> м</w:t>
            </w:r>
            <w:r>
              <w:rPr>
                <w:rFonts w:hint="default"/>
                <w:bCs/>
                <w:lang w:val="ru-RU"/>
              </w:rPr>
              <w:t>2</w:t>
            </w:r>
          </w:p>
        </w:tc>
      </w:tr>
    </w:tbl>
    <w:p w14:paraId="1B3D1681">
      <w:pPr>
        <w:keepNext/>
        <w:widowControl w:val="0"/>
        <w:ind w:firstLine="709"/>
        <w:jc w:val="both"/>
        <w:rPr>
          <w:bCs/>
        </w:rPr>
      </w:pPr>
    </w:p>
    <w:p w14:paraId="4911CB56">
      <w:pPr>
        <w:keepNext/>
        <w:widowControl w:val="0"/>
        <w:ind w:firstLine="709"/>
        <w:jc w:val="both"/>
        <w:rPr>
          <w:bCs/>
        </w:rPr>
      </w:pPr>
      <w:r>
        <w:rPr>
          <w:bCs/>
        </w:rPr>
        <w:t>Выполнение работ «Подрядчик» подтверждает отчётами с фотоматериалами (по требованию Заказчика).</w:t>
      </w:r>
    </w:p>
    <w:p w14:paraId="46054D4D">
      <w:pPr>
        <w:keepNext/>
        <w:widowControl w:val="0"/>
        <w:ind w:firstLine="709"/>
        <w:jc w:val="both"/>
        <w:rPr>
          <w:b/>
          <w:bCs/>
          <w:color w:val="000000" w:themeColor="text1"/>
        </w:rPr>
      </w:pPr>
      <w:r>
        <w:rPr>
          <w:b/>
          <w:bCs/>
          <w:color w:val="000000" w:themeColor="text1"/>
        </w:rPr>
        <w:t>2. Функциональные, технические и качественные характеристики, эксплуатационные характеристики объекта закупки</w:t>
      </w:r>
    </w:p>
    <w:p w14:paraId="74F0F803">
      <w:pPr>
        <w:keepNext/>
        <w:widowControl w:val="0"/>
        <w:ind w:firstLine="709"/>
        <w:jc w:val="both"/>
        <w:rPr>
          <w:b/>
          <w:bCs/>
          <w:color w:val="000000" w:themeColor="text1"/>
        </w:rPr>
      </w:pPr>
      <w:r>
        <w:rPr>
          <w:b/>
          <w:bCs/>
          <w:color w:val="000000" w:themeColor="text1"/>
        </w:rPr>
        <w:t>2.1. Основание для выполнения работ</w:t>
      </w:r>
      <w:bookmarkStart w:id="24" w:name="_Hlk5797204"/>
    </w:p>
    <w:p w14:paraId="42CC0776">
      <w:pPr>
        <w:shd w:val="clear" w:color="auto" w:fill="FFFFFF" w:themeFill="background1"/>
        <w:ind w:firstLine="708"/>
        <w:jc w:val="both"/>
        <w:outlineLvl w:val="0"/>
        <w:rPr>
          <w:color w:val="000000" w:themeColor="text1"/>
        </w:rPr>
      </w:pPr>
      <w:r>
        <w:rPr>
          <w:color w:val="000000" w:themeColor="text1"/>
        </w:rPr>
        <w:t>Муниципальная программа «Благоустройство территории сельского поселения «Село Некрасовка» Хабаровского муниципального района</w:t>
      </w:r>
    </w:p>
    <w:p w14:paraId="602E43FD">
      <w:pPr>
        <w:shd w:val="clear" w:color="auto" w:fill="FFFFFF" w:themeFill="background1"/>
        <w:jc w:val="both"/>
        <w:outlineLvl w:val="0"/>
        <w:rPr>
          <w:color w:val="000000" w:themeColor="text1"/>
        </w:rPr>
      </w:pPr>
      <w:r>
        <w:rPr>
          <w:color w:val="000000" w:themeColor="text1"/>
        </w:rPr>
        <w:t>Хабаровского края на 202</w:t>
      </w:r>
      <w:r>
        <w:rPr>
          <w:rFonts w:hint="default"/>
          <w:color w:val="000000" w:themeColor="text1"/>
          <w:lang w:val="ru-RU"/>
        </w:rPr>
        <w:t>6</w:t>
      </w:r>
      <w:r>
        <w:rPr>
          <w:color w:val="000000" w:themeColor="text1"/>
        </w:rPr>
        <w:t xml:space="preserve"> – 202</w:t>
      </w:r>
      <w:r>
        <w:rPr>
          <w:rFonts w:hint="default"/>
          <w:color w:val="000000" w:themeColor="text1"/>
          <w:lang w:val="ru-RU"/>
        </w:rPr>
        <w:t>8</w:t>
      </w:r>
      <w:r>
        <w:rPr>
          <w:color w:val="000000" w:themeColor="text1"/>
        </w:rPr>
        <w:t xml:space="preserve"> годы»</w:t>
      </w:r>
      <w:bookmarkEnd w:id="24"/>
      <w:r>
        <w:rPr>
          <w:color w:val="000000" w:themeColor="text1"/>
        </w:rPr>
        <w:t>.</w:t>
      </w:r>
    </w:p>
    <w:p w14:paraId="5CE25FDF">
      <w:pPr>
        <w:widowControl w:val="0"/>
        <w:ind w:firstLine="709"/>
        <w:jc w:val="both"/>
        <w:rPr>
          <w:b/>
          <w:bCs/>
          <w:color w:val="000000" w:themeColor="text1"/>
        </w:rPr>
      </w:pPr>
      <w:r>
        <w:rPr>
          <w:b/>
          <w:bCs/>
          <w:color w:val="000000" w:themeColor="text1"/>
        </w:rPr>
        <w:t>2.2. Цель работ</w:t>
      </w:r>
    </w:p>
    <w:p w14:paraId="0586BD4B">
      <w:pPr>
        <w:widowControl w:val="0"/>
        <w:ind w:firstLine="709"/>
        <w:jc w:val="both"/>
        <w:rPr>
          <w:color w:val="000000" w:themeColor="text1"/>
        </w:rPr>
      </w:pPr>
      <w:r>
        <w:rPr>
          <w:color w:val="000000" w:themeColor="text1"/>
        </w:rPr>
        <w:t>- Создание комфортной, удобной и безопасной среды.</w:t>
      </w:r>
    </w:p>
    <w:p w14:paraId="1A9D30F5">
      <w:pPr>
        <w:widowControl w:val="0"/>
        <w:ind w:firstLine="709"/>
        <w:jc w:val="both"/>
        <w:rPr>
          <w:color w:val="000000" w:themeColor="text1"/>
        </w:rPr>
      </w:pPr>
      <w:r>
        <w:rPr>
          <w:color w:val="000000" w:themeColor="text1"/>
        </w:rPr>
        <w:t>- Улучшение экологического состояния и внешнего облика территории.</w:t>
      </w:r>
    </w:p>
    <w:p w14:paraId="3665CB06">
      <w:pPr>
        <w:widowControl w:val="0"/>
        <w:ind w:firstLine="709"/>
        <w:jc w:val="both"/>
        <w:rPr>
          <w:b/>
          <w:bCs/>
          <w:color w:val="000000" w:themeColor="text1"/>
        </w:rPr>
      </w:pPr>
      <w:r>
        <w:rPr>
          <w:b/>
          <w:bCs/>
          <w:color w:val="000000" w:themeColor="text1"/>
        </w:rPr>
        <w:t>2.3. Требования к выполнению работ</w:t>
      </w:r>
    </w:p>
    <w:p w14:paraId="02316CD5">
      <w:pPr>
        <w:widowControl w:val="0"/>
        <w:ind w:firstLine="709"/>
        <w:jc w:val="both"/>
        <w:rPr>
          <w:color w:val="000000" w:themeColor="text1"/>
        </w:rPr>
      </w:pPr>
      <w:r>
        <w:rPr>
          <w:color w:val="000000" w:themeColor="text1"/>
        </w:rPr>
        <w:t>Работы должны быть выполнены</w:t>
      </w:r>
      <w:r>
        <w:t xml:space="preserve"> качественно и в срок</w:t>
      </w:r>
      <w:r>
        <w:rPr>
          <w:color w:val="000000" w:themeColor="text1"/>
        </w:rPr>
        <w:t xml:space="preserve"> в полном соответствии с Технической частью и Графиком работ, требованиями нормативных, правовых, нормативно-технических документов Российской Федерации</w:t>
      </w:r>
      <w:r>
        <w:t>.</w:t>
      </w:r>
    </w:p>
    <w:p w14:paraId="29B842D8">
      <w:pPr>
        <w:ind w:firstLine="708"/>
        <w:jc w:val="both"/>
      </w:pPr>
      <w:r>
        <w:t>Наличие у Подрядчика оборудования и инвентаря, применяемого при выполнении работ, обязательно. Подрядчик не осуществляет уборку скошенной растительности.</w:t>
      </w:r>
    </w:p>
    <w:p w14:paraId="7B988048">
      <w:pPr>
        <w:ind w:firstLine="708"/>
        <w:jc w:val="both"/>
      </w:pPr>
      <w:r>
        <w:t>Подрядчик обеспечивает своевременное устранение недостатков и дефектов, выявленных при приемке работ, исправляет дефекты, допущенные при выполнении работ за свой счет в разумные сроки.</w:t>
      </w:r>
    </w:p>
    <w:p w14:paraId="1BC8502D">
      <w:pPr>
        <w:ind w:firstLine="708"/>
        <w:jc w:val="both"/>
      </w:pPr>
      <w:r>
        <w:t xml:space="preserve">Заказчик вправе не принимать к оплате документы на выполненные работы до устранения всех замечаний. </w:t>
      </w:r>
    </w:p>
    <w:p w14:paraId="276479D0">
      <w:pPr>
        <w:ind w:firstLine="708"/>
        <w:jc w:val="both"/>
      </w:pPr>
      <w:r>
        <w:t>Выполненные работы принимаются по Акту выполненных работ.</w:t>
      </w:r>
    </w:p>
    <w:p w14:paraId="34C74245">
      <w:pPr>
        <w:tabs>
          <w:tab w:val="left" w:pos="901"/>
        </w:tabs>
        <w:ind w:firstLine="709"/>
        <w:jc w:val="both"/>
        <w:rPr>
          <w:color w:val="000000" w:themeColor="text1"/>
        </w:rPr>
      </w:pPr>
      <w:r>
        <w:rPr>
          <w:color w:val="000000" w:themeColor="text1"/>
        </w:rPr>
        <w:t>Подрядчик обязан представить Заказчику отчетную и исполнительную документацию, включающую:</w:t>
      </w:r>
    </w:p>
    <w:p w14:paraId="2C721294">
      <w:pPr>
        <w:ind w:firstLine="709"/>
        <w:jc w:val="both"/>
        <w:rPr>
          <w:color w:val="000000" w:themeColor="text1"/>
        </w:rPr>
      </w:pPr>
      <w:r>
        <w:rPr>
          <w:color w:val="000000" w:themeColor="text1"/>
        </w:rPr>
        <w:t xml:space="preserve">- акт выполненных работ. </w:t>
      </w:r>
    </w:p>
    <w:p w14:paraId="6DB4B7A1">
      <w:pPr>
        <w:tabs>
          <w:tab w:val="left" w:pos="965"/>
        </w:tabs>
        <w:ind w:firstLine="709"/>
        <w:rPr>
          <w:b/>
          <w:bCs/>
          <w:color w:val="000000" w:themeColor="text1"/>
        </w:rPr>
      </w:pPr>
      <w:r>
        <w:rPr>
          <w:b/>
          <w:bCs/>
          <w:color w:val="000000" w:themeColor="text1"/>
        </w:rPr>
        <w:t>2.4 Порядок и условия выполнения работ</w:t>
      </w:r>
    </w:p>
    <w:p w14:paraId="22C800CD">
      <w:pPr>
        <w:ind w:firstLine="709"/>
        <w:jc w:val="both"/>
      </w:pPr>
      <w:r>
        <w:t xml:space="preserve">Период выполнения работ: с </w:t>
      </w:r>
      <w:r>
        <w:rPr>
          <w:rFonts w:hint="default"/>
          <w:lang w:val="ru-RU"/>
        </w:rPr>
        <w:t xml:space="preserve">с даты заключения контракта 7 календарных дней </w:t>
      </w:r>
      <w:r>
        <w:t>г.</w:t>
      </w:r>
    </w:p>
    <w:p w14:paraId="01AD19EC">
      <w:pPr>
        <w:keepNext/>
        <w:widowControl w:val="0"/>
        <w:ind w:firstLine="709"/>
        <w:jc w:val="both"/>
        <w:rPr>
          <w:color w:val="000000" w:themeColor="text1"/>
        </w:rPr>
      </w:pPr>
      <w:r>
        <w:rPr>
          <w:b/>
          <w:bCs/>
          <w:color w:val="000000" w:themeColor="text1"/>
        </w:rPr>
        <w:t>2.5 Требования к результатам закупки</w:t>
      </w:r>
    </w:p>
    <w:p w14:paraId="59A3981F">
      <w:pPr>
        <w:ind w:firstLine="709"/>
        <w:jc w:val="both"/>
        <w:rPr>
          <w:color w:val="000000" w:themeColor="text1"/>
        </w:rPr>
      </w:pPr>
      <w:r>
        <w:rPr>
          <w:color w:val="000000" w:themeColor="text1"/>
        </w:rPr>
        <w:t xml:space="preserve">Результатом закупки является выполнение работ по </w:t>
      </w:r>
      <w:r>
        <w:rPr>
          <w:bCs/>
        </w:rPr>
        <w:t>покосу травы на территории сельского поселения «село Некрасовка» Хабаровского муниципального района Хабаровского края</w:t>
      </w:r>
      <w:r>
        <w:rPr>
          <w:color w:val="000000" w:themeColor="text1"/>
        </w:rPr>
        <w:t xml:space="preserve">, в соответствии с Технической частью. </w:t>
      </w:r>
    </w:p>
    <w:p w14:paraId="340688F6">
      <w:pPr>
        <w:ind w:firstLine="709"/>
        <w:jc w:val="both"/>
        <w:rPr>
          <w:b/>
          <w:color w:val="000000" w:themeColor="text1"/>
        </w:rPr>
      </w:pPr>
      <w:r>
        <w:rPr>
          <w:b/>
          <w:color w:val="000000" w:themeColor="text1"/>
        </w:rPr>
        <w:t>3. Приложения:</w:t>
      </w:r>
    </w:p>
    <w:p w14:paraId="604AC9C7">
      <w:pPr>
        <w:widowControl w:val="0"/>
        <w:autoSpaceDE w:val="0"/>
        <w:autoSpaceDN w:val="0"/>
        <w:adjustRightInd w:val="0"/>
        <w:spacing w:line="240" w:lineRule="exact"/>
        <w:ind w:right="27" w:firstLine="708"/>
        <w:jc w:val="both"/>
      </w:pPr>
      <w:r>
        <w:rPr>
          <w:b/>
        </w:rPr>
        <w:t>3.1</w:t>
      </w:r>
      <w:r>
        <w:rPr>
          <w:color w:val="000000" w:themeColor="text1"/>
        </w:rPr>
        <w:t>. </w:t>
      </w:r>
      <w:r>
        <w:t>Приложение № 1 «Перечень территорий, подлежащих покосу»</w:t>
      </w:r>
    </w:p>
    <w:p w14:paraId="07F43AAA">
      <w:pPr>
        <w:widowControl w:val="0"/>
        <w:autoSpaceDE w:val="0"/>
        <w:autoSpaceDN w:val="0"/>
        <w:adjustRightInd w:val="0"/>
        <w:spacing w:line="240" w:lineRule="exact"/>
        <w:ind w:right="27" w:firstLine="708"/>
        <w:jc w:val="both"/>
      </w:pPr>
    </w:p>
    <w:p w14:paraId="408F3C79">
      <w:pPr>
        <w:ind w:firstLine="709"/>
        <w:jc w:val="both"/>
      </w:pPr>
    </w:p>
    <w:tbl>
      <w:tblPr>
        <w:tblStyle w:val="10"/>
        <w:tblW w:w="10563" w:type="dxa"/>
        <w:tblInd w:w="0" w:type="dxa"/>
        <w:tblLayout w:type="autofit"/>
        <w:tblCellMar>
          <w:top w:w="0" w:type="dxa"/>
          <w:left w:w="108" w:type="dxa"/>
          <w:bottom w:w="0" w:type="dxa"/>
          <w:right w:w="108" w:type="dxa"/>
        </w:tblCellMar>
      </w:tblPr>
      <w:tblGrid>
        <w:gridCol w:w="5778"/>
        <w:gridCol w:w="4785"/>
      </w:tblGrid>
      <w:tr w14:paraId="4157D8A2">
        <w:tblPrEx>
          <w:tblCellMar>
            <w:top w:w="0" w:type="dxa"/>
            <w:left w:w="108" w:type="dxa"/>
            <w:bottom w:w="0" w:type="dxa"/>
            <w:right w:w="108" w:type="dxa"/>
          </w:tblCellMar>
        </w:tblPrEx>
        <w:trPr>
          <w:trHeight w:val="1102" w:hRule="atLeast"/>
        </w:trPr>
        <w:tc>
          <w:tcPr>
            <w:tcW w:w="5778" w:type="dxa"/>
          </w:tcPr>
          <w:p w14:paraId="0534CB5F">
            <w:pPr>
              <w:tabs>
                <w:tab w:val="left" w:pos="6120"/>
              </w:tabs>
              <w:ind w:right="-4"/>
            </w:pPr>
          </w:p>
          <w:p w14:paraId="0B846089">
            <w:pPr>
              <w:tabs>
                <w:tab w:val="left" w:pos="6120"/>
              </w:tabs>
              <w:ind w:right="-4"/>
            </w:pPr>
            <w:r>
              <w:t>Заказчик</w:t>
            </w:r>
          </w:p>
          <w:p w14:paraId="400EC2A4">
            <w:pPr>
              <w:tabs>
                <w:tab w:val="left" w:pos="6120"/>
              </w:tabs>
              <w:ind w:right="-4"/>
            </w:pPr>
          </w:p>
          <w:p w14:paraId="2457DB97">
            <w:pPr>
              <w:tabs>
                <w:tab w:val="left" w:pos="6120"/>
              </w:tabs>
              <w:ind w:right="-4"/>
            </w:pPr>
            <w:r>
              <w:t>________________ / ____________</w:t>
            </w:r>
          </w:p>
          <w:p w14:paraId="5314FA97">
            <w:pPr>
              <w:widowControl w:val="0"/>
              <w:tabs>
                <w:tab w:val="left" w:pos="6120"/>
              </w:tabs>
              <w:autoSpaceDE w:val="0"/>
              <w:autoSpaceDN w:val="0"/>
              <w:adjustRightInd w:val="0"/>
              <w:ind w:right="-4"/>
              <w:rPr>
                <w:color w:val="000000" w:themeColor="text1"/>
              </w:rPr>
            </w:pPr>
          </w:p>
        </w:tc>
        <w:tc>
          <w:tcPr>
            <w:tcW w:w="4785" w:type="dxa"/>
          </w:tcPr>
          <w:p w14:paraId="644B51D0">
            <w:pPr>
              <w:tabs>
                <w:tab w:val="left" w:pos="6120"/>
              </w:tabs>
              <w:ind w:right="-4"/>
            </w:pPr>
          </w:p>
          <w:p w14:paraId="3A29EC68">
            <w:pPr>
              <w:tabs>
                <w:tab w:val="left" w:pos="6120"/>
              </w:tabs>
              <w:ind w:right="-4"/>
            </w:pPr>
            <w:r>
              <w:t>Подрядчик</w:t>
            </w:r>
          </w:p>
          <w:p w14:paraId="6F662F87">
            <w:pPr>
              <w:tabs>
                <w:tab w:val="left" w:pos="6120"/>
              </w:tabs>
              <w:ind w:right="-4"/>
            </w:pPr>
          </w:p>
          <w:p w14:paraId="0EABEFA8">
            <w:pPr>
              <w:tabs>
                <w:tab w:val="left" w:pos="6120"/>
              </w:tabs>
              <w:ind w:right="-4"/>
            </w:pPr>
            <w:r>
              <w:t>_______________ /________________</w:t>
            </w:r>
          </w:p>
          <w:p w14:paraId="0A80C5F3">
            <w:pPr>
              <w:widowControl w:val="0"/>
              <w:autoSpaceDE w:val="0"/>
              <w:autoSpaceDN w:val="0"/>
              <w:adjustRightInd w:val="0"/>
              <w:rPr>
                <w:color w:val="000000" w:themeColor="text1"/>
              </w:rPr>
            </w:pPr>
          </w:p>
        </w:tc>
      </w:tr>
    </w:tbl>
    <w:p w14:paraId="0C7D33C7">
      <w:pPr>
        <w:jc w:val="both"/>
      </w:pPr>
    </w:p>
    <w:p w14:paraId="1FB69535">
      <w:pPr>
        <w:jc w:val="both"/>
      </w:pPr>
    </w:p>
    <w:p w14:paraId="4FDFD308">
      <w:pPr>
        <w:spacing w:line="240" w:lineRule="exact"/>
        <w:ind w:left="5664"/>
        <w:jc w:val="both"/>
        <w:rPr>
          <w:b/>
        </w:rPr>
      </w:pPr>
      <w:r>
        <w:rPr>
          <w:b/>
        </w:rPr>
        <w:t xml:space="preserve">                 </w:t>
      </w:r>
    </w:p>
    <w:p w14:paraId="1BA5FEA1">
      <w:pPr>
        <w:spacing w:line="240" w:lineRule="exact"/>
        <w:ind w:left="5664"/>
        <w:jc w:val="both"/>
        <w:rPr>
          <w:b/>
        </w:rPr>
      </w:pPr>
    </w:p>
    <w:p w14:paraId="288ED08D">
      <w:pPr>
        <w:spacing w:line="240" w:lineRule="exact"/>
        <w:ind w:left="5664"/>
        <w:jc w:val="both"/>
        <w:rPr>
          <w:b/>
        </w:rPr>
      </w:pPr>
    </w:p>
    <w:p w14:paraId="354592A8">
      <w:pPr>
        <w:spacing w:line="240" w:lineRule="exact"/>
        <w:ind w:left="5664"/>
        <w:jc w:val="both"/>
        <w:rPr>
          <w:b/>
        </w:rPr>
      </w:pPr>
    </w:p>
    <w:p w14:paraId="32C69D70">
      <w:pPr>
        <w:spacing w:line="240" w:lineRule="exact"/>
        <w:ind w:left="5664"/>
        <w:jc w:val="both"/>
        <w:rPr>
          <w:b/>
        </w:rPr>
      </w:pPr>
    </w:p>
    <w:p w14:paraId="454B4ABD">
      <w:pPr>
        <w:rPr>
          <w:b/>
        </w:rPr>
      </w:pPr>
      <w:r>
        <w:rPr>
          <w:b/>
        </w:rPr>
        <w:br w:type="page"/>
      </w:r>
    </w:p>
    <w:p w14:paraId="5F9357CC">
      <w:pPr>
        <w:spacing w:line="240" w:lineRule="exact"/>
        <w:ind w:left="6372"/>
        <w:jc w:val="both"/>
        <w:rPr>
          <w:b/>
          <w:sz w:val="20"/>
          <w:szCs w:val="20"/>
        </w:rPr>
      </w:pPr>
      <w:r>
        <w:rPr>
          <w:b/>
          <w:sz w:val="20"/>
          <w:szCs w:val="20"/>
        </w:rPr>
        <w:t>Приложение 1</w:t>
      </w:r>
      <w:r>
        <w:rPr>
          <w:sz w:val="20"/>
          <w:szCs w:val="20"/>
        </w:rPr>
        <w:t xml:space="preserve"> к технической части</w:t>
      </w:r>
    </w:p>
    <w:p w14:paraId="682602EE">
      <w:pPr>
        <w:spacing w:line="240" w:lineRule="exact"/>
        <w:ind w:left="6379"/>
        <w:jc w:val="both"/>
        <w:rPr>
          <w:sz w:val="20"/>
          <w:szCs w:val="20"/>
        </w:rPr>
      </w:pPr>
      <w:r>
        <w:rPr>
          <w:sz w:val="20"/>
          <w:szCs w:val="20"/>
        </w:rPr>
        <w:t>«Перечень территорий, подлежащих покосу»</w:t>
      </w:r>
    </w:p>
    <w:p w14:paraId="330CF07E">
      <w:pPr>
        <w:rPr>
          <w:sz w:val="20"/>
          <w:szCs w:val="20"/>
        </w:rPr>
      </w:pPr>
    </w:p>
    <w:p w14:paraId="26D3A94C">
      <w:pPr>
        <w:rPr>
          <w:sz w:val="20"/>
          <w:szCs w:val="20"/>
        </w:rPr>
      </w:pPr>
      <w:r>
        <w:rPr>
          <w:sz w:val="20"/>
          <w:szCs w:val="20"/>
        </w:rPr>
        <w:drawing>
          <wp:inline distT="0" distB="0" distL="0" distR="0">
            <wp:extent cx="6649085" cy="8815705"/>
            <wp:effectExtent l="0" t="0" r="10795" b="8255"/>
            <wp:docPr id="23" name="Рисунок 22" descr="Приложение_Покос трав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descr="Приложение_Покос травы1.jpg"/>
                    <pic:cNvPicPr>
                      <a:picLocks noChangeAspect="1"/>
                    </pic:cNvPicPr>
                  </pic:nvPicPr>
                  <pic:blipFill>
                    <a:blip r:embed="rId10" cstate="print"/>
                    <a:srcRect t="4117" b="2110"/>
                    <a:stretch>
                      <a:fillRect/>
                    </a:stretch>
                  </pic:blipFill>
                  <pic:spPr>
                    <a:xfrm>
                      <a:off x="0" y="0"/>
                      <a:ext cx="6649169" cy="8816197"/>
                    </a:xfrm>
                    <a:prstGeom prst="rect">
                      <a:avLst/>
                    </a:prstGeom>
                  </pic:spPr>
                </pic:pic>
              </a:graphicData>
            </a:graphic>
          </wp:inline>
        </w:drawing>
      </w:r>
    </w:p>
    <w:p w14:paraId="77EF2E7A">
      <w:pPr>
        <w:rPr>
          <w:sz w:val="20"/>
          <w:szCs w:val="20"/>
        </w:rPr>
      </w:pPr>
      <w:r>
        <w:rPr>
          <w:sz w:val="20"/>
          <w:szCs w:val="20"/>
        </w:rPr>
        <w:drawing>
          <wp:inline distT="0" distB="0" distL="0" distR="0">
            <wp:extent cx="6647815" cy="5210175"/>
            <wp:effectExtent l="0" t="0" r="12065" b="1905"/>
            <wp:docPr id="24" name="Рисунок 23" descr="Приложение_Покос трав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descr="Приложение_Покос травы2.jpg"/>
                    <pic:cNvPicPr>
                      <a:picLocks noChangeAspect="1"/>
                    </pic:cNvPicPr>
                  </pic:nvPicPr>
                  <pic:blipFill>
                    <a:blip r:embed="rId11" cstate="print"/>
                    <a:srcRect b="44575"/>
                    <a:stretch>
                      <a:fillRect/>
                    </a:stretch>
                  </pic:blipFill>
                  <pic:spPr>
                    <a:xfrm>
                      <a:off x="0" y="0"/>
                      <a:ext cx="6647899" cy="5210355"/>
                    </a:xfrm>
                    <a:prstGeom prst="rect">
                      <a:avLst/>
                    </a:prstGeom>
                  </pic:spPr>
                </pic:pic>
              </a:graphicData>
            </a:graphic>
          </wp:inline>
        </w:drawing>
      </w:r>
    </w:p>
    <w:p w14:paraId="2778A80D">
      <w:r>
        <w:drawing>
          <wp:inline distT="0" distB="0" distL="0" distR="0">
            <wp:extent cx="6645910" cy="9400540"/>
            <wp:effectExtent l="0" t="0" r="13970" b="2540"/>
            <wp:docPr id="25" name="Рисунок 24" descr="Приложение_Покос трав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descr="Приложение_Покос травы3.jpg"/>
                    <pic:cNvPicPr>
                      <a:picLocks noChangeAspect="1"/>
                    </pic:cNvPicPr>
                  </pic:nvPicPr>
                  <pic:blipFill>
                    <a:blip r:embed="rId12" cstate="print"/>
                    <a:stretch>
                      <a:fillRect/>
                    </a:stretch>
                  </pic:blipFill>
                  <pic:spPr>
                    <a:xfrm>
                      <a:off x="0" y="0"/>
                      <a:ext cx="6645910" cy="9400540"/>
                    </a:xfrm>
                    <a:prstGeom prst="rect">
                      <a:avLst/>
                    </a:prstGeom>
                  </pic:spPr>
                </pic:pic>
              </a:graphicData>
            </a:graphic>
          </wp:inline>
        </w:drawing>
      </w:r>
    </w:p>
    <w:p w14:paraId="247C457B">
      <w:r>
        <w:t xml:space="preserve">13. ЗУ по ул. Школьной в районе д. 22, 3308 кв.м </w:t>
      </w:r>
    </w:p>
    <w:p w14:paraId="7891BC3D">
      <w:pPr>
        <w:rPr>
          <w:sz w:val="20"/>
          <w:szCs w:val="20"/>
        </w:rPr>
      </w:pPr>
    </w:p>
    <w:p w14:paraId="6DA7F964">
      <w:pPr>
        <w:rPr>
          <w:sz w:val="20"/>
          <w:szCs w:val="20"/>
        </w:rPr>
      </w:pPr>
      <w:r>
        <w:rPr>
          <w:sz w:val="20"/>
          <w:szCs w:val="20"/>
        </w:rPr>
        <w:drawing>
          <wp:inline distT="0" distB="0" distL="0" distR="0">
            <wp:extent cx="3032125" cy="1997075"/>
            <wp:effectExtent l="0" t="0" r="635" b="14605"/>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4"/>
                    <pic:cNvPicPr>
                      <a:picLocks noChangeAspect="1" noChangeArrowheads="1"/>
                    </pic:cNvPicPr>
                  </pic:nvPicPr>
                  <pic:blipFill>
                    <a:blip r:embed="rId13"/>
                    <a:srcRect l="18698" t="31231" r="35678" b="15316"/>
                    <a:stretch>
                      <a:fillRect/>
                    </a:stretch>
                  </pic:blipFill>
                  <pic:spPr>
                    <a:xfrm>
                      <a:off x="0" y="0"/>
                      <a:ext cx="3032690" cy="1997094"/>
                    </a:xfrm>
                    <a:prstGeom prst="rect">
                      <a:avLst/>
                    </a:prstGeom>
                    <a:noFill/>
                    <a:ln w="9525">
                      <a:noFill/>
                      <a:miter lim="800000"/>
                      <a:headEnd/>
                      <a:tailEnd/>
                    </a:ln>
                  </pic:spPr>
                </pic:pic>
              </a:graphicData>
            </a:graphic>
          </wp:inline>
        </w:drawing>
      </w:r>
    </w:p>
    <w:p w14:paraId="27CE6E55">
      <w:pPr>
        <w:ind w:firstLine="708"/>
      </w:pPr>
    </w:p>
    <w:p w14:paraId="63C918C8">
      <w:r>
        <w:t>14. ЗУ по ул. Ленина в районе д. 6, д. 12, 838 кв.м</w:t>
      </w:r>
    </w:p>
    <w:p w14:paraId="2DF52B44">
      <w:pPr>
        <w:rPr>
          <w:sz w:val="20"/>
          <w:szCs w:val="20"/>
        </w:rPr>
      </w:pPr>
      <w:r>
        <w:rPr>
          <w:sz w:val="20"/>
          <w:szCs w:val="20"/>
        </w:rPr>
        <w:drawing>
          <wp:inline distT="0" distB="0" distL="114300" distR="114300">
            <wp:extent cx="5512435" cy="2642235"/>
            <wp:effectExtent l="0" t="0" r="4445" b="9525"/>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1"/>
                    <pic:cNvPicPr>
                      <a:picLocks noChangeAspect="1"/>
                    </pic:cNvPicPr>
                  </pic:nvPicPr>
                  <pic:blipFill>
                    <a:blip r:embed="rId14"/>
                    <a:srcRect l="2878" t="14272" r="7471" b="9399"/>
                    <a:stretch>
                      <a:fillRect/>
                    </a:stretch>
                  </pic:blipFill>
                  <pic:spPr>
                    <a:xfrm>
                      <a:off x="0" y="0"/>
                      <a:ext cx="5512435" cy="2642235"/>
                    </a:xfrm>
                    <a:prstGeom prst="rect">
                      <a:avLst/>
                    </a:prstGeom>
                    <a:noFill/>
                    <a:ln>
                      <a:noFill/>
                    </a:ln>
                  </pic:spPr>
                </pic:pic>
              </a:graphicData>
            </a:graphic>
          </wp:inline>
        </w:drawing>
      </w:r>
    </w:p>
    <w:p w14:paraId="13D4DF96">
      <w:pPr>
        <w:rPr>
          <w:sz w:val="20"/>
          <w:szCs w:val="20"/>
        </w:rPr>
      </w:pPr>
    </w:p>
    <w:p w14:paraId="2E3577B6">
      <w:pPr>
        <w:rPr>
          <w:sz w:val="20"/>
          <w:szCs w:val="20"/>
        </w:rPr>
      </w:pPr>
      <w:r>
        <w:t>15.ЗУ вдоль автодороги по ул. Партизанской в районе д. 2, 124 кв.м</w:t>
      </w:r>
    </w:p>
    <w:p w14:paraId="04F06FF5">
      <w:pPr>
        <w:rPr>
          <w:sz w:val="20"/>
          <w:szCs w:val="20"/>
        </w:rPr>
      </w:pPr>
      <w:r>
        <w:rPr>
          <w:sz w:val="20"/>
          <w:szCs w:val="20"/>
        </w:rPr>
        <w:drawing>
          <wp:inline distT="0" distB="0" distL="0" distR="0">
            <wp:extent cx="3296285" cy="3038475"/>
            <wp:effectExtent l="0" t="0" r="10795" b="9525"/>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
                    <pic:cNvPicPr>
                      <a:picLocks noChangeAspect="1" noChangeArrowheads="1"/>
                    </pic:cNvPicPr>
                  </pic:nvPicPr>
                  <pic:blipFill>
                    <a:blip r:embed="rId15"/>
                    <a:srcRect l="22641" t="10377" r="27753" b="8333"/>
                    <a:stretch>
                      <a:fillRect/>
                    </a:stretch>
                  </pic:blipFill>
                  <pic:spPr>
                    <a:xfrm>
                      <a:off x="0" y="0"/>
                      <a:ext cx="3296805" cy="3038764"/>
                    </a:xfrm>
                    <a:prstGeom prst="rect">
                      <a:avLst/>
                    </a:prstGeom>
                    <a:noFill/>
                    <a:ln w="9525">
                      <a:noFill/>
                      <a:miter lim="800000"/>
                      <a:headEnd/>
                      <a:tailEnd/>
                    </a:ln>
                  </pic:spPr>
                </pic:pic>
              </a:graphicData>
            </a:graphic>
          </wp:inline>
        </w:drawing>
      </w:r>
    </w:p>
    <w:tbl>
      <w:tblPr>
        <w:tblStyle w:val="10"/>
        <w:tblW w:w="10740" w:type="dxa"/>
        <w:tblInd w:w="0" w:type="dxa"/>
        <w:tblLayout w:type="autofit"/>
        <w:tblCellMar>
          <w:top w:w="0" w:type="dxa"/>
          <w:left w:w="108" w:type="dxa"/>
          <w:bottom w:w="0" w:type="dxa"/>
          <w:right w:w="108" w:type="dxa"/>
        </w:tblCellMar>
      </w:tblPr>
      <w:tblGrid>
        <w:gridCol w:w="5778"/>
        <w:gridCol w:w="4962"/>
      </w:tblGrid>
      <w:tr w14:paraId="730F4089">
        <w:tblPrEx>
          <w:tblCellMar>
            <w:top w:w="0" w:type="dxa"/>
            <w:left w:w="108" w:type="dxa"/>
            <w:bottom w:w="0" w:type="dxa"/>
            <w:right w:w="108" w:type="dxa"/>
          </w:tblCellMar>
        </w:tblPrEx>
        <w:trPr>
          <w:trHeight w:val="819" w:hRule="atLeast"/>
        </w:trPr>
        <w:tc>
          <w:tcPr>
            <w:tcW w:w="5778" w:type="dxa"/>
          </w:tcPr>
          <w:p w14:paraId="3B0DAD6E">
            <w:pPr>
              <w:tabs>
                <w:tab w:val="left" w:pos="6120"/>
              </w:tabs>
              <w:ind w:right="-4"/>
            </w:pPr>
            <w:r>
              <w:t>Заказчик</w:t>
            </w:r>
          </w:p>
          <w:p w14:paraId="4E721289">
            <w:pPr>
              <w:tabs>
                <w:tab w:val="left" w:pos="6120"/>
              </w:tabs>
              <w:ind w:right="-4"/>
            </w:pPr>
          </w:p>
          <w:p w14:paraId="54FAC405">
            <w:pPr>
              <w:tabs>
                <w:tab w:val="left" w:pos="6120"/>
              </w:tabs>
              <w:ind w:right="-4"/>
            </w:pPr>
            <w:r>
              <w:t>________________ / ____________</w:t>
            </w:r>
          </w:p>
        </w:tc>
        <w:tc>
          <w:tcPr>
            <w:tcW w:w="4962" w:type="dxa"/>
          </w:tcPr>
          <w:p w14:paraId="612C775C">
            <w:pPr>
              <w:tabs>
                <w:tab w:val="left" w:pos="6120"/>
              </w:tabs>
              <w:ind w:right="-4"/>
            </w:pPr>
            <w:r>
              <w:t>Подрядчик</w:t>
            </w:r>
          </w:p>
          <w:p w14:paraId="7BD28C96">
            <w:pPr>
              <w:tabs>
                <w:tab w:val="left" w:pos="6120"/>
              </w:tabs>
              <w:ind w:right="-4"/>
            </w:pPr>
          </w:p>
          <w:p w14:paraId="67568A18">
            <w:pPr>
              <w:tabs>
                <w:tab w:val="left" w:pos="6120"/>
              </w:tabs>
              <w:ind w:right="-4"/>
            </w:pPr>
            <w:r>
              <w:t>_______________ /________________</w:t>
            </w:r>
          </w:p>
        </w:tc>
      </w:tr>
    </w:tbl>
    <w:p w14:paraId="628C5165">
      <w:pPr>
        <w:rPr>
          <w:bCs/>
        </w:rPr>
      </w:pPr>
      <w:r>
        <w:rPr>
          <w:bCs/>
        </w:rPr>
        <w:br w:type="page"/>
      </w:r>
    </w:p>
    <w:p w14:paraId="50640433">
      <w:pPr>
        <w:jc w:val="right"/>
        <w:rPr>
          <w:bCs/>
        </w:rPr>
      </w:pPr>
      <w:r>
        <w:rPr>
          <w:bCs/>
        </w:rPr>
        <w:t>Приложение 2 к контракту</w:t>
      </w:r>
    </w:p>
    <w:p w14:paraId="5A17F6F9">
      <w:pPr>
        <w:ind w:firstLine="709"/>
        <w:jc w:val="right"/>
        <w:rPr>
          <w:bCs/>
        </w:rPr>
      </w:pPr>
      <w:r>
        <w:rPr>
          <w:bCs/>
        </w:rPr>
        <w:t>от «__»  ____ 202</w:t>
      </w:r>
      <w:r>
        <w:rPr>
          <w:rFonts w:hint="default"/>
          <w:bCs/>
          <w:lang w:val="ru-RU"/>
        </w:rPr>
        <w:t>6</w:t>
      </w:r>
      <w:r>
        <w:rPr>
          <w:bCs/>
        </w:rPr>
        <w:t xml:space="preserve"> года № </w:t>
      </w:r>
    </w:p>
    <w:p w14:paraId="3BBE131C">
      <w:pPr>
        <w:jc w:val="center"/>
        <w:rPr>
          <w:b/>
          <w:bCs/>
        </w:rPr>
      </w:pPr>
    </w:p>
    <w:p w14:paraId="7E28FE22">
      <w:pPr>
        <w:jc w:val="center"/>
        <w:rPr>
          <w:b/>
          <w:bCs/>
        </w:rPr>
      </w:pPr>
      <w:r>
        <w:rPr>
          <w:b/>
          <w:bCs/>
        </w:rPr>
        <w:t>СПЕЦИФИКАЦИЯ</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686"/>
        <w:gridCol w:w="1014"/>
        <w:gridCol w:w="1765"/>
        <w:gridCol w:w="1766"/>
        <w:gridCol w:w="1776"/>
      </w:tblGrid>
      <w:tr w14:paraId="4454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0B3EB3C">
            <w:pPr>
              <w:jc w:val="center"/>
              <w:rPr>
                <w:b/>
                <w:bCs/>
              </w:rPr>
            </w:pPr>
            <w:r>
              <w:rPr>
                <w:b/>
                <w:bCs/>
              </w:rPr>
              <w:t>№ п/п</w:t>
            </w:r>
          </w:p>
        </w:tc>
        <w:tc>
          <w:tcPr>
            <w:tcW w:w="3686" w:type="dxa"/>
          </w:tcPr>
          <w:p w14:paraId="426FC508">
            <w:pPr>
              <w:jc w:val="center"/>
              <w:rPr>
                <w:b/>
                <w:bCs/>
              </w:rPr>
            </w:pPr>
            <w:r>
              <w:rPr>
                <w:b/>
                <w:bCs/>
              </w:rPr>
              <w:t>Наименование работ</w:t>
            </w:r>
          </w:p>
        </w:tc>
        <w:tc>
          <w:tcPr>
            <w:tcW w:w="1014" w:type="dxa"/>
          </w:tcPr>
          <w:p w14:paraId="6F1343C3">
            <w:pPr>
              <w:jc w:val="center"/>
              <w:rPr>
                <w:b/>
                <w:bCs/>
              </w:rPr>
            </w:pPr>
            <w:r>
              <w:rPr>
                <w:b/>
                <w:bCs/>
              </w:rPr>
              <w:t>Ед. изм.</w:t>
            </w:r>
          </w:p>
        </w:tc>
        <w:tc>
          <w:tcPr>
            <w:tcW w:w="1765" w:type="dxa"/>
          </w:tcPr>
          <w:p w14:paraId="51BB4715">
            <w:pPr>
              <w:jc w:val="center"/>
              <w:rPr>
                <w:b/>
                <w:bCs/>
              </w:rPr>
            </w:pPr>
            <w:r>
              <w:rPr>
                <w:b/>
                <w:bCs/>
              </w:rPr>
              <w:t>Кол-во</w:t>
            </w:r>
          </w:p>
        </w:tc>
        <w:tc>
          <w:tcPr>
            <w:tcW w:w="1766" w:type="dxa"/>
          </w:tcPr>
          <w:p w14:paraId="200CF7D7">
            <w:pPr>
              <w:jc w:val="center"/>
              <w:rPr>
                <w:b/>
                <w:bCs/>
              </w:rPr>
            </w:pPr>
            <w:r>
              <w:rPr>
                <w:b/>
                <w:bCs/>
              </w:rPr>
              <w:t>Цена за ед. руб.</w:t>
            </w:r>
          </w:p>
        </w:tc>
        <w:tc>
          <w:tcPr>
            <w:tcW w:w="1776" w:type="dxa"/>
          </w:tcPr>
          <w:p w14:paraId="5F52C3C5">
            <w:pPr>
              <w:jc w:val="center"/>
              <w:rPr>
                <w:b/>
                <w:bCs/>
              </w:rPr>
            </w:pPr>
            <w:r>
              <w:rPr>
                <w:b/>
                <w:bCs/>
              </w:rPr>
              <w:t>Стоимость, руб.</w:t>
            </w:r>
          </w:p>
        </w:tc>
      </w:tr>
      <w:tr w14:paraId="4715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4D287C4">
            <w:pPr>
              <w:jc w:val="center"/>
              <w:rPr>
                <w:b/>
                <w:bCs/>
              </w:rPr>
            </w:pPr>
            <w:r>
              <w:rPr>
                <w:b/>
                <w:bCs/>
              </w:rPr>
              <w:t>1</w:t>
            </w:r>
          </w:p>
        </w:tc>
        <w:tc>
          <w:tcPr>
            <w:tcW w:w="3686" w:type="dxa"/>
          </w:tcPr>
          <w:p w14:paraId="65E84D9E">
            <w:pPr>
              <w:keepNext/>
              <w:widowControl w:val="0"/>
              <w:jc w:val="both"/>
              <w:rPr>
                <w:bCs/>
              </w:rPr>
            </w:pPr>
            <w:r>
              <w:rPr>
                <w:bCs/>
              </w:rPr>
              <w:t>покос травы</w:t>
            </w:r>
          </w:p>
        </w:tc>
        <w:tc>
          <w:tcPr>
            <w:tcW w:w="1014" w:type="dxa"/>
          </w:tcPr>
          <w:p w14:paraId="6F498936">
            <w:pPr>
              <w:jc w:val="center"/>
              <w:rPr>
                <w:b/>
                <w:bCs/>
              </w:rPr>
            </w:pPr>
            <w:r>
              <w:rPr>
                <w:b/>
                <w:bCs/>
              </w:rPr>
              <w:t>кв.м.</w:t>
            </w:r>
          </w:p>
        </w:tc>
        <w:tc>
          <w:tcPr>
            <w:tcW w:w="1765" w:type="dxa"/>
            <w:shd w:val="clear" w:color="auto" w:fill="auto"/>
            <w:vAlign w:val="center"/>
          </w:tcPr>
          <w:p w14:paraId="5EFCB953">
            <w:pPr>
              <w:keepNext w:val="0"/>
              <w:keepLines w:val="0"/>
              <w:widowControl/>
              <w:suppressLineNumbers w:val="0"/>
              <w:jc w:val="right"/>
              <w:textAlignment w:val="center"/>
              <w:rPr>
                <w:rFonts w:hint="default" w:ascii="Calibri" w:hAnsi="Calibri" w:cs="Calibri"/>
                <w:i w:val="0"/>
                <w:iCs w:val="0"/>
                <w:color w:val="000000"/>
                <w:u w:val="none"/>
                <w:lang w:val="ru-RU"/>
              </w:rPr>
            </w:pPr>
            <w:r>
              <w:rPr>
                <w:rFonts w:hint="default" w:ascii="Calibri" w:hAnsi="Calibri" w:eastAsia="SimSun" w:cs="Calibri"/>
                <w:i w:val="0"/>
                <w:iCs w:val="0"/>
                <w:color w:val="000000"/>
                <w:kern w:val="0"/>
                <w:sz w:val="24"/>
                <w:szCs w:val="24"/>
                <w:u w:val="none"/>
                <w:lang w:val="ru-RU" w:eastAsia="zh-CN" w:bidi="ar"/>
              </w:rPr>
              <w:t>28365</w:t>
            </w:r>
          </w:p>
        </w:tc>
        <w:tc>
          <w:tcPr>
            <w:tcW w:w="1766" w:type="dxa"/>
          </w:tcPr>
          <w:p w14:paraId="49176267">
            <w:pPr>
              <w:jc w:val="center"/>
              <w:rPr>
                <w:b/>
                <w:bCs/>
              </w:rPr>
            </w:pPr>
          </w:p>
        </w:tc>
        <w:tc>
          <w:tcPr>
            <w:tcW w:w="1776" w:type="dxa"/>
          </w:tcPr>
          <w:p w14:paraId="1015D894">
            <w:pPr>
              <w:jc w:val="center"/>
              <w:rPr>
                <w:b/>
                <w:bCs/>
              </w:rPr>
            </w:pPr>
          </w:p>
        </w:tc>
      </w:tr>
      <w:tr w14:paraId="2AC8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6" w:type="dxa"/>
            <w:gridSpan w:val="5"/>
          </w:tcPr>
          <w:p w14:paraId="7F3E02F1">
            <w:pPr>
              <w:rPr>
                <w:b/>
                <w:bCs/>
              </w:rPr>
            </w:pPr>
            <w:r>
              <w:rPr>
                <w:b/>
                <w:bCs/>
              </w:rPr>
              <w:t>Итого</w:t>
            </w:r>
          </w:p>
        </w:tc>
        <w:tc>
          <w:tcPr>
            <w:tcW w:w="1776" w:type="dxa"/>
          </w:tcPr>
          <w:p w14:paraId="3C682305">
            <w:pPr>
              <w:jc w:val="center"/>
              <w:rPr>
                <w:b/>
                <w:bCs/>
              </w:rPr>
            </w:pPr>
          </w:p>
        </w:tc>
      </w:tr>
    </w:tbl>
    <w:p w14:paraId="5073519F">
      <w:pPr>
        <w:jc w:val="center"/>
        <w:rPr>
          <w:b/>
          <w:bCs/>
        </w:rPr>
      </w:pPr>
    </w:p>
    <w:p w14:paraId="3EAE5933">
      <w:pPr>
        <w:jc w:val="center"/>
        <w:rPr>
          <w:b/>
          <w:bCs/>
        </w:rPr>
      </w:pPr>
    </w:p>
    <w:p w14:paraId="3A30D8F0">
      <w:pPr>
        <w:jc w:val="center"/>
        <w:rPr>
          <w:b/>
          <w:bCs/>
        </w:rPr>
      </w:pPr>
    </w:p>
    <w:p w14:paraId="21144F25">
      <w:pPr>
        <w:jc w:val="center"/>
        <w:rPr>
          <w:b/>
          <w:bCs/>
        </w:rPr>
      </w:pPr>
    </w:p>
    <w:p w14:paraId="46C8E62D">
      <w:pPr>
        <w:jc w:val="center"/>
        <w:rPr>
          <w:b/>
          <w:bCs/>
        </w:rPr>
      </w:pPr>
    </w:p>
    <w:tbl>
      <w:tblPr>
        <w:tblStyle w:val="10"/>
        <w:tblW w:w="10563" w:type="dxa"/>
        <w:tblInd w:w="0" w:type="dxa"/>
        <w:tblLayout w:type="autofit"/>
        <w:tblCellMar>
          <w:top w:w="0" w:type="dxa"/>
          <w:left w:w="108" w:type="dxa"/>
          <w:bottom w:w="0" w:type="dxa"/>
          <w:right w:w="108" w:type="dxa"/>
        </w:tblCellMar>
      </w:tblPr>
      <w:tblGrid>
        <w:gridCol w:w="5778"/>
        <w:gridCol w:w="4785"/>
      </w:tblGrid>
      <w:tr w14:paraId="411D8017">
        <w:tblPrEx>
          <w:tblCellMar>
            <w:top w:w="0" w:type="dxa"/>
            <w:left w:w="108" w:type="dxa"/>
            <w:bottom w:w="0" w:type="dxa"/>
            <w:right w:w="108" w:type="dxa"/>
          </w:tblCellMar>
        </w:tblPrEx>
        <w:trPr>
          <w:trHeight w:val="1102" w:hRule="atLeast"/>
        </w:trPr>
        <w:tc>
          <w:tcPr>
            <w:tcW w:w="5778" w:type="dxa"/>
          </w:tcPr>
          <w:p w14:paraId="70B2828D">
            <w:pPr>
              <w:tabs>
                <w:tab w:val="left" w:pos="6120"/>
              </w:tabs>
              <w:ind w:right="-4"/>
            </w:pPr>
          </w:p>
          <w:p w14:paraId="5A069B68">
            <w:pPr>
              <w:tabs>
                <w:tab w:val="left" w:pos="6120"/>
              </w:tabs>
              <w:ind w:right="-4"/>
            </w:pPr>
            <w:r>
              <w:t>Заказчик</w:t>
            </w:r>
          </w:p>
          <w:p w14:paraId="0426442E">
            <w:pPr>
              <w:tabs>
                <w:tab w:val="left" w:pos="6120"/>
              </w:tabs>
              <w:ind w:right="-4"/>
            </w:pPr>
          </w:p>
          <w:p w14:paraId="553CF95B">
            <w:pPr>
              <w:tabs>
                <w:tab w:val="left" w:pos="6120"/>
              </w:tabs>
              <w:ind w:right="-4"/>
            </w:pPr>
            <w:r>
              <w:t>________________ / ____________</w:t>
            </w:r>
          </w:p>
          <w:p w14:paraId="20676CDE">
            <w:pPr>
              <w:widowControl w:val="0"/>
              <w:tabs>
                <w:tab w:val="left" w:pos="6120"/>
              </w:tabs>
              <w:autoSpaceDE w:val="0"/>
              <w:autoSpaceDN w:val="0"/>
              <w:adjustRightInd w:val="0"/>
              <w:ind w:right="-4"/>
              <w:rPr>
                <w:color w:val="000000" w:themeColor="text1"/>
              </w:rPr>
            </w:pPr>
          </w:p>
        </w:tc>
        <w:tc>
          <w:tcPr>
            <w:tcW w:w="4785" w:type="dxa"/>
          </w:tcPr>
          <w:p w14:paraId="5FE89F49">
            <w:pPr>
              <w:tabs>
                <w:tab w:val="left" w:pos="6120"/>
              </w:tabs>
              <w:ind w:right="-4"/>
            </w:pPr>
          </w:p>
          <w:p w14:paraId="2FE88FE4">
            <w:pPr>
              <w:tabs>
                <w:tab w:val="left" w:pos="6120"/>
              </w:tabs>
              <w:ind w:right="-4"/>
            </w:pPr>
            <w:r>
              <w:t>Подрядчик</w:t>
            </w:r>
          </w:p>
          <w:p w14:paraId="372C4DA1">
            <w:pPr>
              <w:tabs>
                <w:tab w:val="left" w:pos="6120"/>
              </w:tabs>
              <w:ind w:right="-4"/>
            </w:pPr>
          </w:p>
          <w:p w14:paraId="57FF36AB">
            <w:pPr>
              <w:tabs>
                <w:tab w:val="left" w:pos="6120"/>
              </w:tabs>
              <w:ind w:right="-4"/>
            </w:pPr>
            <w:r>
              <w:t>_______________ /________________</w:t>
            </w:r>
          </w:p>
          <w:p w14:paraId="4DD7B7AD">
            <w:pPr>
              <w:widowControl w:val="0"/>
              <w:autoSpaceDE w:val="0"/>
              <w:autoSpaceDN w:val="0"/>
              <w:adjustRightInd w:val="0"/>
              <w:rPr>
                <w:color w:val="000000" w:themeColor="text1"/>
              </w:rPr>
            </w:pPr>
          </w:p>
        </w:tc>
      </w:tr>
    </w:tbl>
    <w:p w14:paraId="5F6FB9AC">
      <w:pPr>
        <w:jc w:val="center"/>
        <w:rPr>
          <w:b/>
          <w:bCs/>
        </w:rPr>
      </w:pPr>
    </w:p>
    <w:p w14:paraId="3170496B"/>
    <w:sectPr>
      <w:headerReference r:id="rId5" w:type="default"/>
      <w:footerReference r:id="rId7" w:type="default"/>
      <w:headerReference r:id="rId6" w:type="even"/>
      <w:footerReference r:id="rId8" w:type="even"/>
      <w:pgSz w:w="11906" w:h="16838"/>
      <w:pgMar w:top="720" w:right="720" w:bottom="720" w:left="72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nsultant">
    <w:altName w:val="Times New Roman"/>
    <w:panose1 w:val="00000000000000000000"/>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2470">
    <w:pPr>
      <w:pStyle w:val="1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49E30">
    <w:pPr>
      <w:pStyle w:val="18"/>
      <w:framePr w:wrap="auto" w:vAnchor="text" w:hAnchor="margin" w:xAlign="right" w:y="1"/>
      <w:rPr>
        <w:rStyle w:val="12"/>
      </w:rPr>
    </w:pPr>
    <w:r>
      <w:rPr>
        <w:rStyle w:val="12"/>
      </w:rPr>
      <w:fldChar w:fldCharType="begin"/>
    </w:r>
    <w:r>
      <w:rPr>
        <w:rStyle w:val="12"/>
      </w:rPr>
      <w:instrText xml:space="preserve">PAGE  </w:instrText>
    </w:r>
    <w:r>
      <w:rPr>
        <w:rStyle w:val="12"/>
      </w:rPr>
      <w:fldChar w:fldCharType="end"/>
    </w:r>
  </w:p>
  <w:p w14:paraId="07158C03">
    <w:pPr>
      <w:pStyle w:val="1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14:paraId="5E7ED2E9">
      <w:pPr>
        <w:pStyle w:val="15"/>
        <w:suppressAutoHyphens/>
        <w:spacing w:after="0"/>
        <w:ind w:left="0"/>
      </w:pPr>
      <w:r>
        <w:rPr>
          <w:rStyle w:val="11"/>
        </w:rPr>
        <w:footnoteRef/>
      </w:r>
      <w:r>
        <w:t xml:space="preserve">«Плата, подлежащая внесению участником закупки за заключение контракта»,если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 </w:t>
      </w:r>
    </w:p>
  </w:footnote>
  <w:footnote w:id="1">
    <w:p w14:paraId="64CBA396">
      <w:pPr>
        <w:pStyle w:val="15"/>
        <w:spacing w:after="0"/>
        <w:ind w:left="0"/>
      </w:pPr>
      <w:r>
        <w:rPr>
          <w:rStyle w:val="11"/>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2">
    <w:p w14:paraId="464E0670">
      <w:pPr>
        <w:pStyle w:val="15"/>
        <w:suppressAutoHyphens/>
        <w:spacing w:after="0"/>
        <w:ind w:left="0"/>
      </w:pPr>
      <w:r>
        <w:rPr>
          <w:rStyle w:val="11"/>
        </w:rPr>
        <w:footnoteRef/>
      </w:r>
      <w:r>
        <w:t xml:space="preserve"> Условие в части НДС не включается в контракт в случае указания платы, подлежащей  внесению участником закупки за заключение контракта. Оплата по контракту со стороны Заказчика не производится.  </w:t>
      </w:r>
      <w:r>
        <w:fldChar w:fldCharType="begin"/>
      </w:r>
      <w:r>
        <w:instrText xml:space="preserve"> HYPERLINK "consultantplus://offline/ref=BCD36CECB60AFC7E9B8EA804C0B29A19B685FA5B5687F04A7FB2DC8E70BB7B335EAFE92922F77CE903F6B45A7F61A7A1D4408C42A404E50208N3I" </w:instrText>
      </w:r>
      <w:r>
        <w:fldChar w:fldCharType="separate"/>
      </w:r>
      <w:r>
        <w:t>Пункты 2.</w:t>
      </w:r>
      <w:r>
        <w:fldChar w:fldCharType="end"/>
      </w:r>
      <w:r>
        <w:t>2-2.5. контракта не применяются.</w:t>
      </w:r>
    </w:p>
  </w:footnote>
  <w:footnote w:id="3">
    <w:p w14:paraId="0A3644DB">
      <w:pPr>
        <w:pStyle w:val="15"/>
        <w:spacing w:after="0"/>
        <w:ind w:left="0"/>
      </w:pPr>
      <w:r>
        <w:rPr>
          <w:rStyle w:val="11"/>
        </w:rPr>
        <w:footnoteRef/>
      </w:r>
      <w:r>
        <w:rPr>
          <w:color w:val="000000"/>
          <w:lang w:eastAsia="en-US"/>
        </w:rPr>
        <w:t>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w:t>
      </w:r>
      <w:r>
        <w:t xml:space="preserve">  п. 9 ч. 3 ст. 49</w:t>
      </w:r>
      <w:r>
        <w:rPr>
          <w:color w:val="000000"/>
          <w:lang w:eastAsia="en-US"/>
        </w:rPr>
        <w:t xml:space="preserve"> Федерального закона № 44-ФЗ. </w:t>
      </w:r>
    </w:p>
  </w:footnote>
  <w:footnote w:id="4">
    <w:p w14:paraId="5C5F1FA9">
      <w:pPr>
        <w:pStyle w:val="15"/>
        <w:spacing w:after="0"/>
        <w:ind w:left="0"/>
      </w:pPr>
      <w:r>
        <w:rPr>
          <w:rStyle w:val="11"/>
        </w:rPr>
        <w:footnoteRef/>
      </w:r>
      <w:r>
        <w:t xml:space="preserve"> Раздел не применяется, 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w:t>
      </w:r>
    </w:p>
  </w:footnote>
  <w:footnote w:id="5">
    <w:p w14:paraId="7AE9A251">
      <w:pPr>
        <w:pStyle w:val="15"/>
        <w:ind w:left="0"/>
      </w:pPr>
      <w:r>
        <w:rPr>
          <w:rStyle w:val="11"/>
        </w:rPr>
        <w:footnoteRef/>
      </w:r>
      <w:r>
        <w:t xml:space="preserve"> 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w:t>
      </w:r>
    </w:p>
    <w:p w14:paraId="48270BBA">
      <w:pPr>
        <w:pStyle w:val="15"/>
      </w:pPr>
    </w:p>
  </w:footnote>
  <w:footnote w:id="6">
    <w:p w14:paraId="56861507">
      <w:pPr>
        <w:pStyle w:val="15"/>
        <w:ind w:left="0"/>
      </w:pPr>
      <w:r>
        <w:rPr>
          <w:rStyle w:val="11"/>
          <w:color w:val="000000" w:themeColor="text1"/>
        </w:rPr>
        <w:footnoteRef/>
      </w:r>
      <w:r>
        <w:rPr>
          <w:rFonts w:eastAsia="Calibri"/>
          <w:color w:val="000000" w:themeColor="text1"/>
          <w:lang w:eastAsia="en-US"/>
        </w:rPr>
        <w:t>З</w:t>
      </w:r>
      <w:r>
        <w:rPr>
          <w:rFonts w:eastAsia="Calibri"/>
          <w:color w:val="000000"/>
          <w:lang w:eastAsia="en-US"/>
        </w:rPr>
        <w:t>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w:t>
      </w:r>
      <w:r>
        <w:t xml:space="preserve"> п. 9 ч. 3 ст. 49</w:t>
      </w:r>
      <w:r>
        <w:rPr>
          <w:rFonts w:eastAsia="Calibri"/>
          <w:color w:val="000000"/>
          <w:lang w:eastAsia="en-US"/>
        </w:rPr>
        <w:t xml:space="preserve"> Федерального закона № 44-ФЗ.</w:t>
      </w:r>
    </w:p>
    <w:p w14:paraId="56B321CC">
      <w:pPr>
        <w:pStyle w:val="15"/>
      </w:pPr>
    </w:p>
  </w:footnote>
  <w:footnote w:id="7">
    <w:p w14:paraId="12A076E6">
      <w:pPr>
        <w:autoSpaceDE w:val="0"/>
        <w:autoSpaceDN w:val="0"/>
        <w:adjustRightInd w:val="0"/>
        <w:jc w:val="both"/>
        <w:rPr>
          <w:rFonts w:eastAsia="Calibri"/>
          <w:sz w:val="20"/>
          <w:szCs w:val="20"/>
          <w:lang w:eastAsia="en-US"/>
        </w:rPr>
      </w:pPr>
      <w:r>
        <w:rPr>
          <w:rStyle w:val="11"/>
          <w:sz w:val="20"/>
          <w:szCs w:val="20"/>
        </w:rPr>
        <w:footnoteRef/>
      </w:r>
      <w:r>
        <w:rPr>
          <w:sz w:val="20"/>
          <w:szCs w:val="20"/>
        </w:rPr>
        <w:t xml:space="preserve"> - </w:t>
      </w:r>
      <w:r>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предпринимателя)(по состоянию на дату и время формирования проекта контракта)</w:t>
      </w:r>
    </w:p>
    <w:p w14:paraId="7E5DC110">
      <w:pPr>
        <w:autoSpaceDE w:val="0"/>
        <w:autoSpaceDN w:val="0"/>
        <w:adjustRightInd w:val="0"/>
        <w:jc w:val="both"/>
        <w:rPr>
          <w:sz w:val="20"/>
          <w:szCs w:val="20"/>
        </w:rPr>
      </w:pPr>
      <w:r>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8">
    <w:p w14:paraId="745B3E5B">
      <w:pPr>
        <w:autoSpaceDE w:val="0"/>
        <w:autoSpaceDN w:val="0"/>
        <w:adjustRightInd w:val="0"/>
        <w:jc w:val="both"/>
        <w:rPr>
          <w:sz w:val="20"/>
          <w:szCs w:val="20"/>
        </w:rPr>
      </w:pPr>
      <w:r>
        <w:rPr>
          <w:rStyle w:val="11"/>
          <w:sz w:val="20"/>
          <w:szCs w:val="20"/>
        </w:rPr>
        <w:footnoteRef/>
      </w:r>
      <w:r>
        <w:rPr>
          <w:rFonts w:eastAsia="Calibri"/>
          <w:sz w:val="20"/>
          <w:szCs w:val="20"/>
          <w:lang w:eastAsia="en-US"/>
        </w:rPr>
        <w:t xml:space="preserve"> 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9">
    <w:p w14:paraId="283DEAFD">
      <w:pPr>
        <w:autoSpaceDE w:val="0"/>
        <w:autoSpaceDN w:val="0"/>
        <w:adjustRightInd w:val="0"/>
        <w:jc w:val="both"/>
        <w:rPr>
          <w:sz w:val="20"/>
          <w:szCs w:val="20"/>
        </w:rPr>
      </w:pPr>
      <w:r>
        <w:rPr>
          <w:rStyle w:val="11"/>
          <w:sz w:val="20"/>
          <w:szCs w:val="20"/>
        </w:rPr>
        <w:footnoteRef/>
      </w:r>
      <w:r>
        <w:rPr>
          <w:rFonts w:eastAsia="Calibri"/>
          <w:sz w:val="20"/>
          <w:szCs w:val="20"/>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10">
    <w:p w14:paraId="2A1ACE04">
      <w:pPr>
        <w:autoSpaceDE w:val="0"/>
        <w:autoSpaceDN w:val="0"/>
        <w:adjustRightInd w:val="0"/>
        <w:jc w:val="both"/>
        <w:rPr>
          <w:rFonts w:eastAsia="Calibri"/>
          <w:sz w:val="20"/>
          <w:szCs w:val="20"/>
          <w:lang w:eastAsia="en-US"/>
        </w:rPr>
      </w:pPr>
      <w:r>
        <w:rPr>
          <w:rStyle w:val="11"/>
          <w:sz w:val="20"/>
          <w:szCs w:val="20"/>
        </w:rPr>
        <w:footnoteRef/>
      </w:r>
      <w:r>
        <w:rPr>
          <w:rFonts w:eastAsia="Calibri"/>
          <w:sz w:val="20"/>
          <w:szCs w:val="20"/>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54384876">
      <w:pPr>
        <w:pStyle w:val="1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CF64">
    <w:pPr>
      <w:pStyle w:val="16"/>
      <w:framePr w:wrap="auto" w:vAnchor="text" w:hAnchor="page" w:x="6202" w:y="-179"/>
      <w:rPr>
        <w:rStyle w:val="12"/>
      </w:rPr>
    </w:pPr>
    <w:r>
      <w:rPr>
        <w:rStyle w:val="12"/>
      </w:rPr>
      <w:fldChar w:fldCharType="begin"/>
    </w:r>
    <w:r>
      <w:rPr>
        <w:rStyle w:val="12"/>
      </w:rPr>
      <w:instrText xml:space="preserve">PAGE  </w:instrText>
    </w:r>
    <w:r>
      <w:rPr>
        <w:rStyle w:val="12"/>
      </w:rPr>
      <w:fldChar w:fldCharType="separate"/>
    </w:r>
    <w:r>
      <w:rPr>
        <w:rStyle w:val="12"/>
      </w:rPr>
      <w:t>17</w:t>
    </w:r>
    <w:r>
      <w:rPr>
        <w:rStyle w:val="12"/>
      </w:rPr>
      <w:fldChar w:fldCharType="end"/>
    </w:r>
  </w:p>
  <w:p w14:paraId="50C9A08B">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2A760">
    <w:pPr>
      <w:pStyle w:val="16"/>
      <w:framePr w:wrap="auto"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6381682A">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395034"/>
    <w:multiLevelType w:val="multilevel"/>
    <w:tmpl w:val="50395034"/>
    <w:lvl w:ilvl="0" w:tentative="0">
      <w:start w:val="1"/>
      <w:numFmt w:val="decimal"/>
      <w:pStyle w:val="2"/>
      <w:lvlText w:val="%1."/>
      <w:lvlJc w:val="left"/>
      <w:pPr>
        <w:tabs>
          <w:tab w:val="left" w:pos="432"/>
        </w:tabs>
        <w:ind w:left="432" w:hanging="432"/>
      </w:pPr>
      <w:rPr>
        <w:rFonts w:hint="default" w:ascii="Times New Roman" w:hAnsi="Times New Roman" w:cs="Times New Roman"/>
        <w:sz w:val="26"/>
        <w:szCs w:val="26"/>
      </w:rPr>
    </w:lvl>
    <w:lvl w:ilvl="1" w:tentative="0">
      <w:start w:val="1"/>
      <w:numFmt w:val="decimal"/>
      <w:pStyle w:val="3"/>
      <w:lvlText w:val="%1.%2."/>
      <w:lvlJc w:val="left"/>
      <w:pPr>
        <w:tabs>
          <w:tab w:val="left" w:pos="576"/>
        </w:tabs>
        <w:ind w:left="576" w:hanging="576"/>
      </w:pPr>
      <w:rPr>
        <w:rFonts w:hint="default" w:cs="Times New Roman"/>
        <w:b w:val="0"/>
        <w:sz w:val="26"/>
        <w:szCs w:val="26"/>
      </w:rPr>
    </w:lvl>
    <w:lvl w:ilvl="2" w:tentative="0">
      <w:start w:val="1"/>
      <w:numFmt w:val="decimal"/>
      <w:lvlText w:val="8.%3."/>
      <w:lvlJc w:val="left"/>
      <w:pPr>
        <w:tabs>
          <w:tab w:val="left" w:pos="1260"/>
        </w:tabs>
        <w:ind w:left="1260" w:hanging="360"/>
      </w:pPr>
      <w:rPr>
        <w:rFonts w:hint="default" w:cs="Times New Roman"/>
        <w:sz w:val="26"/>
        <w:szCs w:val="26"/>
      </w:rPr>
    </w:lvl>
    <w:lvl w:ilvl="3" w:tentative="0">
      <w:start w:val="1"/>
      <w:numFmt w:val="decimal"/>
      <w:pStyle w:val="4"/>
      <w:lvlText w:val="%1.%2.%3.%4."/>
      <w:lvlJc w:val="left"/>
      <w:pPr>
        <w:tabs>
          <w:tab w:val="left" w:pos="1224"/>
        </w:tabs>
        <w:ind w:left="1224" w:hanging="864"/>
      </w:pPr>
      <w:rPr>
        <w:rFonts w:hint="default" w:ascii="Times New Roman" w:hAnsi="Times New Roman" w:cs="Times New Roman"/>
        <w:i w:val="0"/>
        <w:sz w:val="26"/>
        <w:szCs w:val="26"/>
      </w:rPr>
    </w:lvl>
    <w:lvl w:ilvl="4" w:tentative="0">
      <w:start w:val="1"/>
      <w:numFmt w:val="russianLower"/>
      <w:lvlText w:val="%5)"/>
      <w:lvlJc w:val="left"/>
      <w:pPr>
        <w:tabs>
          <w:tab w:val="left" w:pos="1800"/>
        </w:tabs>
        <w:ind w:left="1800" w:hanging="360"/>
      </w:pPr>
      <w:rPr>
        <w:rFonts w:hint="default" w:cs="Times New Roman"/>
        <w:sz w:val="26"/>
        <w:szCs w:val="26"/>
      </w:rPr>
    </w:lvl>
    <w:lvl w:ilvl="5" w:tentative="0">
      <w:start w:val="1"/>
      <w:numFmt w:val="decimal"/>
      <w:pStyle w:val="5"/>
      <w:lvlText w:val="%5.%6."/>
      <w:lvlJc w:val="left"/>
      <w:pPr>
        <w:tabs>
          <w:tab w:val="left" w:pos="1152"/>
        </w:tabs>
        <w:ind w:left="1152" w:hanging="1152"/>
      </w:pPr>
      <w:rPr>
        <w:rFonts w:hint="default" w:cs="Times New Roman"/>
      </w:rPr>
    </w:lvl>
    <w:lvl w:ilvl="6" w:tentative="0">
      <w:start w:val="1"/>
      <w:numFmt w:val="decimal"/>
      <w:pStyle w:val="6"/>
      <w:lvlText w:val="%1.%2.%3.%4.%5.%6.%7"/>
      <w:lvlJc w:val="left"/>
      <w:pPr>
        <w:tabs>
          <w:tab w:val="left" w:pos="1296"/>
        </w:tabs>
        <w:ind w:left="1296" w:hanging="1296"/>
      </w:pPr>
      <w:rPr>
        <w:rFonts w:hint="default" w:cs="Times New Roman"/>
      </w:rPr>
    </w:lvl>
    <w:lvl w:ilvl="7" w:tentative="0">
      <w:start w:val="1"/>
      <w:numFmt w:val="decimal"/>
      <w:pStyle w:val="7"/>
      <w:lvlText w:val="%1.%2.%3.%4.%5.%6.%7.%8"/>
      <w:lvlJc w:val="left"/>
      <w:pPr>
        <w:tabs>
          <w:tab w:val="left" w:pos="1440"/>
        </w:tabs>
        <w:ind w:left="1440" w:hanging="1440"/>
      </w:pPr>
      <w:rPr>
        <w:rFonts w:hint="default" w:cs="Times New Roman"/>
      </w:rPr>
    </w:lvl>
    <w:lvl w:ilvl="8" w:tentative="0">
      <w:start w:val="1"/>
      <w:numFmt w:val="decimal"/>
      <w:pStyle w:val="8"/>
      <w:lvlText w:val="%1.%2.%3.%4.%5.%6.%7.%8.%9"/>
      <w:lvlJc w:val="left"/>
      <w:pPr>
        <w:tabs>
          <w:tab w:val="left" w:pos="1584"/>
        </w:tabs>
        <w:ind w:left="1584" w:hanging="1584"/>
      </w:pPr>
      <w:rPr>
        <w:rFonts w:hint="default"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compatSetting w:name="compatibilityMode" w:uri="http://schemas.microsoft.com/office/word" w:val="12"/>
  </w:compat>
  <w:rsids>
    <w:rsidRoot w:val="00F77BE4"/>
    <w:rsid w:val="000622B1"/>
    <w:rsid w:val="00141F8E"/>
    <w:rsid w:val="00543E69"/>
    <w:rsid w:val="00B07D39"/>
    <w:rsid w:val="00B21A78"/>
    <w:rsid w:val="00B25E78"/>
    <w:rsid w:val="00F77BE4"/>
    <w:rsid w:val="0CAE5E81"/>
    <w:rsid w:val="28E107A2"/>
    <w:rsid w:val="45934FFC"/>
    <w:rsid w:val="6F4D1202"/>
    <w:rsid w:val="7730351C"/>
    <w:rsid w:val="7AA35ED8"/>
    <w:rsid w:val="7BE2340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21"/>
    <w:qFormat/>
    <w:uiPriority w:val="0"/>
    <w:pPr>
      <w:keepNext/>
      <w:numPr>
        <w:ilvl w:val="0"/>
        <w:numId w:val="1"/>
      </w:numPr>
      <w:spacing w:before="240" w:after="60"/>
      <w:jc w:val="center"/>
      <w:outlineLvl w:val="0"/>
    </w:pPr>
    <w:rPr>
      <w:b/>
      <w:kern w:val="28"/>
      <w:sz w:val="36"/>
      <w:szCs w:val="20"/>
    </w:rPr>
  </w:style>
  <w:style w:type="paragraph" w:styleId="3">
    <w:name w:val="heading 2"/>
    <w:basedOn w:val="1"/>
    <w:next w:val="1"/>
    <w:link w:val="22"/>
    <w:qFormat/>
    <w:uiPriority w:val="0"/>
    <w:pPr>
      <w:keepNext/>
      <w:numPr>
        <w:ilvl w:val="1"/>
        <w:numId w:val="1"/>
      </w:numPr>
      <w:spacing w:after="60"/>
      <w:jc w:val="center"/>
      <w:outlineLvl w:val="1"/>
    </w:pPr>
    <w:rPr>
      <w:b/>
      <w:sz w:val="30"/>
      <w:szCs w:val="20"/>
    </w:rPr>
  </w:style>
  <w:style w:type="paragraph" w:styleId="4">
    <w:name w:val="heading 4"/>
    <w:basedOn w:val="1"/>
    <w:next w:val="1"/>
    <w:link w:val="23"/>
    <w:qFormat/>
    <w:uiPriority w:val="0"/>
    <w:pPr>
      <w:keepNext/>
      <w:numPr>
        <w:ilvl w:val="3"/>
        <w:numId w:val="1"/>
      </w:numPr>
      <w:spacing w:before="240" w:after="60"/>
      <w:jc w:val="both"/>
      <w:outlineLvl w:val="3"/>
    </w:pPr>
    <w:rPr>
      <w:rFonts w:ascii="Arial" w:hAnsi="Arial"/>
      <w:szCs w:val="20"/>
    </w:rPr>
  </w:style>
  <w:style w:type="paragraph" w:styleId="5">
    <w:name w:val="heading 6"/>
    <w:basedOn w:val="1"/>
    <w:next w:val="1"/>
    <w:link w:val="24"/>
    <w:qFormat/>
    <w:uiPriority w:val="0"/>
    <w:pPr>
      <w:numPr>
        <w:ilvl w:val="5"/>
        <w:numId w:val="1"/>
      </w:numPr>
      <w:spacing w:before="240" w:after="60"/>
      <w:jc w:val="both"/>
      <w:outlineLvl w:val="5"/>
    </w:pPr>
    <w:rPr>
      <w:i/>
      <w:sz w:val="20"/>
      <w:szCs w:val="20"/>
    </w:rPr>
  </w:style>
  <w:style w:type="paragraph" w:styleId="6">
    <w:name w:val="heading 7"/>
    <w:basedOn w:val="1"/>
    <w:next w:val="1"/>
    <w:link w:val="25"/>
    <w:qFormat/>
    <w:uiPriority w:val="0"/>
    <w:pPr>
      <w:numPr>
        <w:ilvl w:val="6"/>
        <w:numId w:val="1"/>
      </w:numPr>
      <w:spacing w:before="240" w:after="60"/>
      <w:jc w:val="both"/>
      <w:outlineLvl w:val="6"/>
    </w:pPr>
    <w:rPr>
      <w:rFonts w:ascii="Arial" w:hAnsi="Arial"/>
      <w:sz w:val="20"/>
      <w:szCs w:val="20"/>
    </w:rPr>
  </w:style>
  <w:style w:type="paragraph" w:styleId="7">
    <w:name w:val="heading 8"/>
    <w:basedOn w:val="1"/>
    <w:next w:val="1"/>
    <w:link w:val="26"/>
    <w:qFormat/>
    <w:uiPriority w:val="0"/>
    <w:pPr>
      <w:numPr>
        <w:ilvl w:val="7"/>
        <w:numId w:val="1"/>
      </w:numPr>
      <w:spacing w:before="240" w:after="60"/>
      <w:jc w:val="both"/>
      <w:outlineLvl w:val="7"/>
    </w:pPr>
    <w:rPr>
      <w:rFonts w:ascii="Arial" w:hAnsi="Arial"/>
      <w:i/>
      <w:sz w:val="20"/>
      <w:szCs w:val="20"/>
    </w:rPr>
  </w:style>
  <w:style w:type="paragraph" w:styleId="8">
    <w:name w:val="heading 9"/>
    <w:basedOn w:val="1"/>
    <w:next w:val="1"/>
    <w:link w:val="27"/>
    <w:qFormat/>
    <w:uiPriority w:val="0"/>
    <w:pPr>
      <w:numPr>
        <w:ilvl w:val="8"/>
        <w:numId w:val="1"/>
      </w:numPr>
      <w:spacing w:before="240" w:after="60"/>
      <w:jc w:val="both"/>
      <w:outlineLvl w:val="8"/>
    </w:pPr>
    <w:rPr>
      <w:rFonts w:ascii="Arial" w:hAnsi="Arial"/>
      <w:b/>
      <w:i/>
      <w:sz w:val="18"/>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footnote reference"/>
    <w:semiHidden/>
    <w:qFormat/>
    <w:uiPriority w:val="0"/>
    <w:rPr>
      <w:rFonts w:cs="Times New Roman"/>
      <w:vertAlign w:val="superscript"/>
    </w:rPr>
  </w:style>
  <w:style w:type="character" w:styleId="12">
    <w:name w:val="page number"/>
    <w:qFormat/>
    <w:uiPriority w:val="0"/>
    <w:rPr>
      <w:rFonts w:ascii="Times New Roman" w:hAnsi="Times New Roman" w:cs="Times New Roman"/>
    </w:rPr>
  </w:style>
  <w:style w:type="character" w:styleId="13">
    <w:name w:val="Strong"/>
    <w:qFormat/>
    <w:uiPriority w:val="99"/>
    <w:rPr>
      <w:rFonts w:hint="default" w:ascii="Times New Roman" w:hAnsi="Times New Roman" w:cs="Times New Roman"/>
      <w:b/>
      <w:bCs/>
    </w:rPr>
  </w:style>
  <w:style w:type="paragraph" w:styleId="14">
    <w:name w:val="Balloon Text"/>
    <w:basedOn w:val="1"/>
    <w:link w:val="39"/>
    <w:semiHidden/>
    <w:unhideWhenUsed/>
    <w:qFormat/>
    <w:uiPriority w:val="99"/>
    <w:rPr>
      <w:rFonts w:ascii="Tahoma" w:hAnsi="Tahoma" w:cs="Tahoma"/>
      <w:sz w:val="16"/>
      <w:szCs w:val="16"/>
    </w:rPr>
  </w:style>
  <w:style w:type="paragraph" w:styleId="15">
    <w:name w:val="footnote text"/>
    <w:basedOn w:val="1"/>
    <w:link w:val="28"/>
    <w:semiHidden/>
    <w:qFormat/>
    <w:uiPriority w:val="0"/>
    <w:pPr>
      <w:spacing w:after="60"/>
      <w:ind w:left="-426"/>
      <w:jc w:val="both"/>
    </w:pPr>
    <w:rPr>
      <w:sz w:val="18"/>
      <w:szCs w:val="18"/>
    </w:rPr>
  </w:style>
  <w:style w:type="paragraph" w:styleId="16">
    <w:name w:val="header"/>
    <w:basedOn w:val="1"/>
    <w:link w:val="31"/>
    <w:qFormat/>
    <w:uiPriority w:val="0"/>
    <w:pPr>
      <w:tabs>
        <w:tab w:val="center" w:pos="4153"/>
        <w:tab w:val="right" w:pos="8306"/>
      </w:tabs>
      <w:spacing w:before="120" w:after="120"/>
      <w:jc w:val="both"/>
    </w:pPr>
    <w:rPr>
      <w:rFonts w:ascii="Arial" w:hAnsi="Arial"/>
    </w:rPr>
  </w:style>
  <w:style w:type="paragraph" w:styleId="17">
    <w:name w:val="Body Text"/>
    <w:basedOn w:val="1"/>
    <w:link w:val="29"/>
    <w:qFormat/>
    <w:uiPriority w:val="99"/>
    <w:pPr>
      <w:spacing w:after="120"/>
      <w:jc w:val="both"/>
    </w:pPr>
    <w:rPr>
      <w:szCs w:val="20"/>
    </w:rPr>
  </w:style>
  <w:style w:type="paragraph" w:styleId="18">
    <w:name w:val="footer"/>
    <w:basedOn w:val="1"/>
    <w:link w:val="32"/>
    <w:qFormat/>
    <w:uiPriority w:val="99"/>
    <w:pPr>
      <w:tabs>
        <w:tab w:val="center" w:pos="4153"/>
        <w:tab w:val="right" w:pos="8306"/>
      </w:tabs>
      <w:spacing w:after="60"/>
      <w:jc w:val="both"/>
    </w:pPr>
  </w:style>
  <w:style w:type="paragraph" w:styleId="19">
    <w:name w:val="Block Text"/>
    <w:basedOn w:val="1"/>
    <w:qFormat/>
    <w:uiPriority w:val="99"/>
    <w:pPr>
      <w:spacing w:after="120"/>
      <w:ind w:left="1440" w:right="1440"/>
      <w:jc w:val="both"/>
    </w:pPr>
    <w:rPr>
      <w:szCs w:val="20"/>
    </w:rPr>
  </w:style>
  <w:style w:type="table" w:styleId="20">
    <w:name w:val="Table Grid"/>
    <w:basedOn w:val="10"/>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Заголовок 1 Знак"/>
    <w:basedOn w:val="9"/>
    <w:link w:val="2"/>
    <w:qFormat/>
    <w:uiPriority w:val="0"/>
    <w:rPr>
      <w:rFonts w:ascii="Times New Roman" w:hAnsi="Times New Roman" w:eastAsia="Times New Roman" w:cs="Times New Roman"/>
      <w:b/>
      <w:kern w:val="28"/>
      <w:sz w:val="36"/>
      <w:szCs w:val="20"/>
      <w:lang w:eastAsia="ru-RU"/>
    </w:rPr>
  </w:style>
  <w:style w:type="character" w:customStyle="1" w:styleId="22">
    <w:name w:val="Заголовок 2 Знак"/>
    <w:basedOn w:val="9"/>
    <w:link w:val="3"/>
    <w:qFormat/>
    <w:uiPriority w:val="0"/>
    <w:rPr>
      <w:rFonts w:ascii="Times New Roman" w:hAnsi="Times New Roman" w:eastAsia="Times New Roman" w:cs="Times New Roman"/>
      <w:b/>
      <w:sz w:val="30"/>
      <w:szCs w:val="20"/>
      <w:lang w:eastAsia="ru-RU"/>
    </w:rPr>
  </w:style>
  <w:style w:type="character" w:customStyle="1" w:styleId="23">
    <w:name w:val="Заголовок 4 Знак"/>
    <w:basedOn w:val="9"/>
    <w:link w:val="4"/>
    <w:qFormat/>
    <w:uiPriority w:val="0"/>
    <w:rPr>
      <w:rFonts w:ascii="Arial" w:hAnsi="Arial" w:eastAsia="Times New Roman" w:cs="Times New Roman"/>
      <w:sz w:val="24"/>
      <w:szCs w:val="20"/>
      <w:lang w:eastAsia="ru-RU"/>
    </w:rPr>
  </w:style>
  <w:style w:type="character" w:customStyle="1" w:styleId="24">
    <w:name w:val="Заголовок 6 Знак"/>
    <w:basedOn w:val="9"/>
    <w:link w:val="5"/>
    <w:qFormat/>
    <w:uiPriority w:val="0"/>
    <w:rPr>
      <w:rFonts w:ascii="Times New Roman" w:hAnsi="Times New Roman" w:eastAsia="Times New Roman" w:cs="Times New Roman"/>
      <w:i/>
      <w:sz w:val="20"/>
      <w:szCs w:val="20"/>
      <w:lang w:eastAsia="ru-RU"/>
    </w:rPr>
  </w:style>
  <w:style w:type="character" w:customStyle="1" w:styleId="25">
    <w:name w:val="Заголовок 7 Знак"/>
    <w:basedOn w:val="9"/>
    <w:link w:val="6"/>
    <w:qFormat/>
    <w:uiPriority w:val="0"/>
    <w:rPr>
      <w:rFonts w:ascii="Arial" w:hAnsi="Arial" w:eastAsia="Times New Roman" w:cs="Times New Roman"/>
      <w:sz w:val="20"/>
      <w:szCs w:val="20"/>
      <w:lang w:eastAsia="ru-RU"/>
    </w:rPr>
  </w:style>
  <w:style w:type="character" w:customStyle="1" w:styleId="26">
    <w:name w:val="Заголовок 8 Знак"/>
    <w:basedOn w:val="9"/>
    <w:link w:val="7"/>
    <w:qFormat/>
    <w:uiPriority w:val="0"/>
    <w:rPr>
      <w:rFonts w:ascii="Arial" w:hAnsi="Arial" w:eastAsia="Times New Roman" w:cs="Times New Roman"/>
      <w:i/>
      <w:sz w:val="20"/>
      <w:szCs w:val="20"/>
      <w:lang w:eastAsia="ru-RU"/>
    </w:rPr>
  </w:style>
  <w:style w:type="character" w:customStyle="1" w:styleId="27">
    <w:name w:val="Заголовок 9 Знак"/>
    <w:basedOn w:val="9"/>
    <w:link w:val="8"/>
    <w:qFormat/>
    <w:uiPriority w:val="0"/>
    <w:rPr>
      <w:rFonts w:ascii="Arial" w:hAnsi="Arial" w:eastAsia="Times New Roman" w:cs="Times New Roman"/>
      <w:b/>
      <w:i/>
      <w:sz w:val="18"/>
      <w:szCs w:val="20"/>
      <w:lang w:eastAsia="ru-RU"/>
    </w:rPr>
  </w:style>
  <w:style w:type="character" w:customStyle="1" w:styleId="28">
    <w:name w:val="Текст сноски Знак"/>
    <w:basedOn w:val="9"/>
    <w:link w:val="15"/>
    <w:semiHidden/>
    <w:qFormat/>
    <w:uiPriority w:val="0"/>
    <w:rPr>
      <w:rFonts w:ascii="Times New Roman" w:hAnsi="Times New Roman" w:eastAsia="Times New Roman" w:cs="Times New Roman"/>
      <w:sz w:val="18"/>
      <w:szCs w:val="18"/>
      <w:lang w:eastAsia="ru-RU"/>
    </w:rPr>
  </w:style>
  <w:style w:type="character" w:customStyle="1" w:styleId="29">
    <w:name w:val="Основной текст Знак"/>
    <w:basedOn w:val="9"/>
    <w:link w:val="17"/>
    <w:qFormat/>
    <w:uiPriority w:val="99"/>
    <w:rPr>
      <w:rFonts w:ascii="Times New Roman" w:hAnsi="Times New Roman" w:eastAsia="Times New Roman" w:cs="Times New Roman"/>
      <w:sz w:val="24"/>
      <w:szCs w:val="20"/>
      <w:lang w:eastAsia="ru-RU"/>
    </w:rPr>
  </w:style>
  <w:style w:type="paragraph" w:customStyle="1" w:styleId="30">
    <w:name w:val="ConsPlusNormal"/>
    <w:link w:val="37"/>
    <w:qFormat/>
    <w:uiPriority w:val="99"/>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31">
    <w:name w:val="Верхний колонтитул Знак"/>
    <w:basedOn w:val="9"/>
    <w:link w:val="16"/>
    <w:qFormat/>
    <w:uiPriority w:val="0"/>
    <w:rPr>
      <w:rFonts w:ascii="Arial" w:hAnsi="Arial" w:eastAsia="Times New Roman" w:cs="Times New Roman"/>
      <w:sz w:val="24"/>
      <w:szCs w:val="24"/>
      <w:lang w:eastAsia="ru-RU"/>
    </w:rPr>
  </w:style>
  <w:style w:type="character" w:customStyle="1" w:styleId="32">
    <w:name w:val="Нижний колонтитул Знак"/>
    <w:basedOn w:val="9"/>
    <w:link w:val="18"/>
    <w:qFormat/>
    <w:uiPriority w:val="99"/>
    <w:rPr>
      <w:rFonts w:ascii="Times New Roman" w:hAnsi="Times New Roman" w:eastAsia="Times New Roman" w:cs="Times New Roman"/>
      <w:sz w:val="24"/>
      <w:szCs w:val="24"/>
      <w:lang w:eastAsia="ru-RU"/>
    </w:rPr>
  </w:style>
  <w:style w:type="paragraph" w:customStyle="1" w:styleId="33">
    <w:name w:val="ConsNonformat"/>
    <w:link w:val="38"/>
    <w:qFormat/>
    <w:uiPriority w:val="0"/>
    <w:pPr>
      <w:widowControl w:val="0"/>
      <w:spacing w:after="0" w:line="240" w:lineRule="auto"/>
    </w:pPr>
    <w:rPr>
      <w:rFonts w:ascii="Courier New" w:hAnsi="Courier New" w:eastAsia="Times New Roman" w:cs="Times New Roman"/>
      <w:snapToGrid w:val="0"/>
      <w:sz w:val="20"/>
      <w:szCs w:val="20"/>
      <w:lang w:val="ru-RU" w:eastAsia="ru-RU" w:bidi="ar-SA"/>
    </w:rPr>
  </w:style>
  <w:style w:type="paragraph" w:customStyle="1" w:styleId="34">
    <w:name w:val="ConsNormal"/>
    <w:link w:val="35"/>
    <w:qFormat/>
    <w:uiPriority w:val="0"/>
    <w:pPr>
      <w:widowControl w:val="0"/>
      <w:suppressAutoHyphens/>
      <w:spacing w:after="0" w:line="240" w:lineRule="auto"/>
      <w:ind w:firstLine="720"/>
    </w:pPr>
    <w:rPr>
      <w:rFonts w:ascii="Consultant" w:hAnsi="Consultant" w:eastAsia="Arial" w:cs="Times New Roman"/>
      <w:sz w:val="20"/>
      <w:szCs w:val="20"/>
      <w:lang w:val="ru-RU" w:eastAsia="ar-SA" w:bidi="ar-SA"/>
    </w:rPr>
  </w:style>
  <w:style w:type="character" w:customStyle="1" w:styleId="35">
    <w:name w:val="ConsNormal Знак"/>
    <w:link w:val="34"/>
    <w:qFormat/>
    <w:uiPriority w:val="0"/>
    <w:rPr>
      <w:rFonts w:ascii="Consultant" w:hAnsi="Consultant" w:eastAsia="Arial" w:cs="Times New Roman"/>
      <w:sz w:val="20"/>
      <w:szCs w:val="20"/>
      <w:lang w:eastAsia="ar-SA"/>
    </w:rPr>
  </w:style>
  <w:style w:type="paragraph" w:styleId="36">
    <w:name w:val="List Paragraph"/>
    <w:basedOn w:val="1"/>
    <w:qFormat/>
    <w:uiPriority w:val="34"/>
    <w:pPr>
      <w:ind w:left="720"/>
      <w:contextualSpacing/>
    </w:pPr>
  </w:style>
  <w:style w:type="character" w:customStyle="1" w:styleId="37">
    <w:name w:val="ConsPlusNormal Знак"/>
    <w:link w:val="30"/>
    <w:qFormat/>
    <w:uiPriority w:val="99"/>
    <w:rPr>
      <w:rFonts w:ascii="Arial" w:hAnsi="Arial" w:eastAsia="Times New Roman" w:cs="Arial"/>
      <w:sz w:val="20"/>
      <w:szCs w:val="20"/>
      <w:lang w:eastAsia="ru-RU"/>
    </w:rPr>
  </w:style>
  <w:style w:type="character" w:customStyle="1" w:styleId="38">
    <w:name w:val="ConsNonformat Знак"/>
    <w:link w:val="33"/>
    <w:qFormat/>
    <w:locked/>
    <w:uiPriority w:val="0"/>
    <w:rPr>
      <w:rFonts w:ascii="Courier New" w:hAnsi="Courier New" w:eastAsia="Times New Roman" w:cs="Times New Roman"/>
      <w:snapToGrid w:val="0"/>
      <w:sz w:val="20"/>
      <w:szCs w:val="20"/>
      <w:lang w:eastAsia="ru-RU"/>
    </w:rPr>
  </w:style>
  <w:style w:type="character" w:customStyle="1" w:styleId="39">
    <w:name w:val="Текст выноски Знак"/>
    <w:basedOn w:val="9"/>
    <w:link w:val="14"/>
    <w:semiHidden/>
    <w:qFormat/>
    <w:uiPriority w:val="99"/>
    <w:rPr>
      <w:rFonts w:ascii="Tahoma" w:hAnsi="Tahoma" w:eastAsia="Times New Roman" w:cs="Tahom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diakov.net</Company>
  <Pages>17</Pages>
  <Words>4647</Words>
  <Characters>33104</Characters>
  <Lines>261</Lines>
  <Paragraphs>73</Paragraphs>
  <TotalTime>5</TotalTime>
  <ScaleCrop>false</ScaleCrop>
  <LinksUpToDate>false</LinksUpToDate>
  <CharactersWithSpaces>37598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2025-05-29T01:26:00Z</dcterms:created>
  <dc:creator>Марина Николаевна</dc:creator>
  <cp:lastModifiedBy>WPS_1779694154</cp:lastModifiedBy>
  <dcterms:modified xsi:type="dcterms:W3CDTF">2026-08-24T07:05:27Z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CBDA247E498749F5959F9A1E44E88EA1_12</vt:lpwstr>
  </property>
  <property fmtid="{D5CDD505-2E9C-101B-9397-08002B2CF9AE}" pid="4" name="KSOTemplateDocerSaveRecord">
    <vt:lpwstr>eyJoZGlkIjoiMGIyZDZhNWI4M2RmYTkwM2Y1YWQ5YTg0ZDdhM2JmODgiLCJ1c2VySWQiOiI4MjQ2MzU0NzkyNjAifQ==</vt:lpwstr>
  </property>
</Properties>
</file>