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1B" w:rsidRDefault="00DF771B" w:rsidP="00DF771B">
      <w:pPr>
        <w:jc w:val="center"/>
        <w:rPr>
          <w:b/>
        </w:rPr>
      </w:pPr>
      <w:bookmarkStart w:id="0" w:name="_Toc190137326"/>
      <w:bookmarkStart w:id="1" w:name="_Toc182394023"/>
      <w:bookmarkStart w:id="2" w:name="_Toc172114271"/>
      <w:bookmarkStart w:id="3" w:name="_Toc195322892"/>
      <w:bookmarkStart w:id="4" w:name="_Toc195322893"/>
      <w:bookmarkStart w:id="5" w:name="_Toc190137325"/>
      <w:bookmarkStart w:id="6" w:name="_Toc182394022"/>
      <w:bookmarkStart w:id="7" w:name="_Toc172114270"/>
      <w:bookmarkStart w:id="8" w:name="_Toc190137327"/>
      <w:bookmarkStart w:id="9" w:name="_Toc182394025"/>
      <w:bookmarkStart w:id="10" w:name="_Toc172114273"/>
      <w:r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>
        <w:rPr>
          <w:b/>
        </w:rPr>
        <w:t xml:space="preserve">ПРОЕКТ КОНТРАКТА </w:t>
      </w:r>
    </w:p>
    <w:p w:rsidR="00DF771B" w:rsidRDefault="00DF771B" w:rsidP="00DF771B">
      <w:pPr>
        <w:tabs>
          <w:tab w:val="left" w:pos="5040"/>
        </w:tabs>
        <w:ind w:firstLine="709"/>
        <w:jc w:val="center"/>
        <w:rPr>
          <w:b/>
          <w:bCs/>
        </w:rPr>
      </w:pPr>
    </w:p>
    <w:p w:rsidR="00DF771B" w:rsidRDefault="00DF771B" w:rsidP="00DF771B">
      <w:pPr>
        <w:tabs>
          <w:tab w:val="left" w:pos="5040"/>
        </w:tabs>
        <w:jc w:val="center"/>
        <w:rPr>
          <w:b/>
          <w:bCs/>
          <w:caps/>
        </w:rPr>
      </w:pPr>
      <w:r>
        <w:rPr>
          <w:b/>
          <w:bCs/>
        </w:rPr>
        <w:t xml:space="preserve">ГОСУДАРСТВЕННЫЙ КОНТРАКТ </w:t>
      </w:r>
      <w:r>
        <w:rPr>
          <w:b/>
          <w:bCs/>
          <w:caps/>
        </w:rPr>
        <w:t>№ ___</w:t>
      </w:r>
    </w:p>
    <w:p w:rsidR="00DF771B" w:rsidRDefault="00DF771B" w:rsidP="00DF771B">
      <w:pPr>
        <w:tabs>
          <w:tab w:val="left" w:pos="5040"/>
        </w:tabs>
        <w:ind w:firstLine="709"/>
        <w:jc w:val="center"/>
        <w:rPr>
          <w:b/>
          <w:bCs/>
          <w:caps/>
        </w:rPr>
      </w:pPr>
    </w:p>
    <w:p w:rsidR="00DF771B" w:rsidRDefault="00DF771B" w:rsidP="00DF771B">
      <w:pPr>
        <w:ind w:firstLine="709"/>
        <w:jc w:val="both"/>
      </w:pPr>
      <w:r>
        <w:t>г. _____________</w:t>
      </w:r>
      <w:r>
        <w:tab/>
      </w:r>
      <w:r>
        <w:tab/>
      </w:r>
      <w:r>
        <w:tab/>
        <w:t xml:space="preserve">                  </w:t>
      </w:r>
      <w:r>
        <w:tab/>
        <w:t xml:space="preserve">                       </w:t>
      </w:r>
      <w:r>
        <w:tab/>
        <w:t xml:space="preserve"> </w:t>
      </w:r>
      <w:proofErr w:type="gramStart"/>
      <w:r>
        <w:t xml:space="preserve">   «</w:t>
      </w:r>
      <w:proofErr w:type="gramEnd"/>
      <w:r>
        <w:t>___»  ________ 20___ г.</w:t>
      </w:r>
    </w:p>
    <w:p w:rsidR="00DF771B" w:rsidRDefault="00DF771B" w:rsidP="00DF771B">
      <w:pPr>
        <w:ind w:firstLine="540"/>
        <w:jc w:val="both"/>
      </w:pPr>
    </w:p>
    <w:p w:rsidR="00DF771B" w:rsidRPr="00DF771B" w:rsidRDefault="00DF771B" w:rsidP="00DF771B">
      <w:pPr>
        <w:ind w:firstLine="567"/>
        <w:jc w:val="both"/>
      </w:pPr>
      <w:r w:rsidRPr="00611F3F">
        <w:rPr>
          <w:b/>
        </w:rPr>
        <w:t>ФЕДЕРАЛЬНОЕ ГОСУДАРСТВЕННОЕ КАЗЕННОЕ УЧРЕЖДЕНИЕ «АМУРСКИЙ СПАСАТЕЛЬНЫЙ ЦЕНТР МЧС РОССИИ»</w:t>
      </w:r>
      <w:r>
        <w:t>, именуемое в дальнейшем «Заказчик», в лице ______________________________,  действующего на основании ___________________, с одной стороны</w:t>
      </w:r>
      <w:r>
        <w:rPr>
          <w:bCs/>
          <w:iCs/>
          <w:spacing w:val="-6"/>
        </w:rPr>
        <w:t xml:space="preserve"> и ______________</w:t>
      </w:r>
      <w:r>
        <w:rPr>
          <w:bCs/>
          <w:spacing w:val="-6"/>
        </w:rPr>
        <w:t xml:space="preserve">, именуемое в дальнейшем  «Подрядчик», в лице _________________, действующего на основании ________________________________, с другой стороны, </w:t>
      </w:r>
      <w:r>
        <w:rPr>
          <w:bCs/>
        </w:rPr>
        <w:t>в дальнейшем вместе именуемые «Стороны»,</w:t>
      </w:r>
      <w:r>
        <w:t xml:space="preserve"> и каждый в отдельности «Сторона», </w:t>
      </w:r>
      <w:r w:rsidRPr="00DF771B">
        <w:t xml:space="preserve">с соблюдением требований Гражданского </w:t>
      </w:r>
      <w:hyperlink r:id="rId8" w:history="1">
        <w:r w:rsidRPr="00DF771B">
          <w:t>кодекса</w:t>
        </w:r>
      </w:hyperlink>
      <w:r w:rsidRPr="00DF771B">
        <w:t xml:space="preserve"> Российской Федерации, Федерального </w:t>
      </w:r>
      <w:hyperlink r:id="rId9" w:history="1">
        <w:r w:rsidRPr="00DF771B">
          <w:rPr>
            <w:color w:val="0000FF"/>
            <w:u w:val="single"/>
          </w:rPr>
          <w:t>закона</w:t>
        </w:r>
      </w:hyperlink>
      <w:r w:rsidRPr="00DF771B">
        <w:t xml:space="preserve">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а </w:t>
      </w:r>
      <w:r w:rsidRPr="00DF771B">
        <w:rPr>
          <w:bCs/>
          <w:color w:val="000000"/>
          <w:spacing w:val="-6"/>
        </w:rPr>
        <w:t>также на основании п. 4 ч. 1 ст. 93 Федерального закона № 44-ФЗ</w:t>
      </w:r>
      <w:r w:rsidRPr="00DF771B">
        <w:t xml:space="preserve"> (Идентификационный код закупки 261272000678627240100100050000000244), заключили настоящий контракт о нижеследующем:</w:t>
      </w:r>
    </w:p>
    <w:p w:rsidR="00CE322C" w:rsidRDefault="00CE322C" w:rsidP="00DF771B">
      <w:pPr>
        <w:ind w:firstLine="540"/>
        <w:jc w:val="both"/>
        <w:rPr>
          <w:b/>
        </w:rPr>
      </w:pPr>
    </w:p>
    <w:p w:rsidR="00CE322C" w:rsidRDefault="00400375">
      <w:pPr>
        <w:contextualSpacing/>
        <w:jc w:val="center"/>
        <w:rPr>
          <w:b/>
        </w:rPr>
      </w:pPr>
      <w:r>
        <w:rPr>
          <w:b/>
        </w:rPr>
        <w:t>1. ПРЕДМЕТ КОНТРАКТА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CE322C" w:rsidRDefault="00400375" w:rsidP="00DF771B">
      <w:pPr>
        <w:ind w:firstLine="709"/>
        <w:jc w:val="both"/>
      </w:pPr>
      <w:r w:rsidRPr="00DF771B">
        <w:rPr>
          <w:b/>
        </w:rPr>
        <w:t xml:space="preserve">1.1. Предметом контракта является: </w:t>
      </w:r>
      <w:r w:rsidR="00DF771B" w:rsidRPr="00DF771B">
        <w:rPr>
          <w:b/>
        </w:rPr>
        <w:t>Выполнение работ по т</w:t>
      </w:r>
      <w:r w:rsidR="00DF771B" w:rsidRPr="00DF771B">
        <w:rPr>
          <w:b/>
        </w:rPr>
        <w:t xml:space="preserve">екущему ремонту кровли складов </w:t>
      </w:r>
      <w:r w:rsidRPr="00DF771B">
        <w:rPr>
          <w:b/>
        </w:rPr>
        <w:t>(далее – Работы, Объект).</w:t>
      </w:r>
      <w:r>
        <w:t xml:space="preserve">  Заказчик поручает, а Подрядчик принимает на себя обязательства выполнить Работы в соответствии с Технической частью, являющейся неотъемлемой частью настоящего контракта, в сроки, уст</w:t>
      </w:r>
      <w:r>
        <w:t>ановленные в настоящем контракте.</w:t>
      </w:r>
    </w:p>
    <w:p w:rsidR="00CE322C" w:rsidRDefault="00400375">
      <w:pPr>
        <w:ind w:firstLine="709"/>
        <w:jc w:val="both"/>
      </w:pPr>
      <w:r>
        <w:t>1.2. Объем выполняемых Работ: в соответствии с Технической частью.</w:t>
      </w:r>
    </w:p>
    <w:p w:rsidR="00CE322C" w:rsidRDefault="00400375">
      <w:pPr>
        <w:ind w:firstLine="709"/>
        <w:jc w:val="both"/>
      </w:pPr>
      <w:r>
        <w:t>1.3. При исполнении контракта по согласованию Заказчика с Подрядчиком допускается выполнение Работ, качество, технические и функциональные характеристики к</w:t>
      </w:r>
      <w:r>
        <w:t>оторых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:rsidR="00CE322C" w:rsidRDefault="00CE322C">
      <w:pPr>
        <w:ind w:firstLine="709"/>
        <w:jc w:val="both"/>
      </w:pPr>
    </w:p>
    <w:p w:rsidR="00CE322C" w:rsidRDefault="00400375">
      <w:pPr>
        <w:jc w:val="center"/>
        <w:rPr>
          <w:b/>
        </w:rPr>
      </w:pPr>
      <w:r>
        <w:rPr>
          <w:b/>
        </w:rPr>
        <w:t>2. ЦЕНА КОНТРАКТА</w:t>
      </w:r>
      <w:r>
        <w:rPr>
          <w:rFonts w:eastAsia="Calibri"/>
          <w:b/>
          <w:vertAlign w:val="superscript"/>
        </w:rPr>
        <w:footnoteReference w:id="1"/>
      </w:r>
    </w:p>
    <w:p w:rsidR="00CE322C" w:rsidRDefault="00400375">
      <w:pPr>
        <w:ind w:firstLine="709"/>
        <w:jc w:val="both"/>
        <w:rPr>
          <w:rFonts w:eastAsia="Calibri"/>
        </w:rPr>
      </w:pPr>
      <w:r>
        <w:t>2.1. Цена контракта составляет</w:t>
      </w:r>
      <w:r>
        <w:rPr>
          <w:rFonts w:eastAsia="Calibri"/>
        </w:rPr>
        <w:t xml:space="preserve"> _________________ рублей ___ копеек, в том числе налог на до</w:t>
      </w:r>
      <w:r>
        <w:rPr>
          <w:rFonts w:eastAsia="Calibri"/>
        </w:rPr>
        <w:t>бавленную стоимость (далее - НДС) по налоговой ставке ______ (_____) процентов</w:t>
      </w:r>
      <w:r>
        <w:rPr>
          <w:rStyle w:val="af5"/>
        </w:rPr>
        <w:t xml:space="preserve"> </w:t>
      </w:r>
      <w:r>
        <w:rPr>
          <w:rStyle w:val="af5"/>
        </w:rPr>
        <w:footnoteReference w:id="2"/>
      </w:r>
      <w:r>
        <w:rPr>
          <w:vertAlign w:val="superscript"/>
        </w:rPr>
        <w:t>,</w:t>
      </w:r>
      <w:r>
        <w:rPr>
          <w:rStyle w:val="af5"/>
        </w:rPr>
        <w:footnoteReference w:id="3"/>
      </w:r>
      <w:r>
        <w:rPr>
          <w:rFonts w:eastAsia="Calibri"/>
        </w:rPr>
        <w:t>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Сумма, подлежащая уплате Заказчиком Подрядчику - юридическому лицу или физическому лицу, в том числе зарегистрированному в качестве индивидуального предпринимателя, уменьша</w:t>
      </w:r>
      <w:r>
        <w:rPr>
          <w:rFonts w:eastAsia="Calibri"/>
          <w:lang w:eastAsia="en-US"/>
        </w:rPr>
        <w:t>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</w:t>
      </w:r>
      <w:r>
        <w:rPr>
          <w:rFonts w:eastAsia="Calibri"/>
          <w:lang w:eastAsia="en-US"/>
        </w:rPr>
        <w:t>ьные платежи подлежат уплате в бюджеты бюджетной системы Российской Федерации Заказчиком.</w:t>
      </w:r>
    </w:p>
    <w:p w:rsidR="00CE322C" w:rsidRDefault="00400375">
      <w:pPr>
        <w:pStyle w:val="ConsNonformat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Валютой для установления цены контракта и расчетов с Подрядчиком является Российский рубль.</w:t>
      </w:r>
    </w:p>
    <w:p w:rsidR="00DF771B" w:rsidRPr="00E828F3" w:rsidRDefault="00DF771B" w:rsidP="00DF771B">
      <w:pPr>
        <w:ind w:firstLine="709"/>
        <w:jc w:val="both"/>
        <w:rPr>
          <w:b/>
        </w:rPr>
      </w:pPr>
      <w:r w:rsidRPr="00FB4EBB">
        <w:t xml:space="preserve">2.3. Источник финансирования контракта -  </w:t>
      </w:r>
      <w:r w:rsidRPr="0089668C">
        <w:rPr>
          <w:b/>
        </w:rPr>
        <w:t>Федеральный бюджет.  (КБК</w:t>
      </w:r>
      <w:r>
        <w:rPr>
          <w:b/>
        </w:rPr>
        <w:t xml:space="preserve"> </w:t>
      </w:r>
      <w:r w:rsidRPr="009E67DC">
        <w:rPr>
          <w:b/>
        </w:rPr>
        <w:t xml:space="preserve">177 </w:t>
      </w:r>
      <w:r>
        <w:rPr>
          <w:b/>
        </w:rPr>
        <w:t>0309</w:t>
      </w:r>
      <w:r w:rsidRPr="00720E12">
        <w:rPr>
          <w:b/>
        </w:rPr>
        <w:t xml:space="preserve"> 1</w:t>
      </w:r>
      <w:r w:rsidRPr="009E67DC">
        <w:rPr>
          <w:b/>
        </w:rPr>
        <w:t>0401</w:t>
      </w:r>
      <w:r w:rsidRPr="00E828F3">
        <w:rPr>
          <w:b/>
        </w:rPr>
        <w:t xml:space="preserve"> 90049 244).</w:t>
      </w:r>
    </w:p>
    <w:p w:rsidR="00CE322C" w:rsidRDefault="00400375">
      <w:pPr>
        <w:ind w:firstLine="709"/>
        <w:jc w:val="both"/>
      </w:pPr>
      <w:r>
        <w:t>2.4. Цена контракта включает в себя стоимость выполнения работ, все затраты и издержки, в том числе стоимость используемых материалов, их доставку и разгрузку, а также налоги, сборы и другие обязательные платежи, взимаемы</w:t>
      </w:r>
      <w:r>
        <w:t>е с Подрядчика в связи с исполнением контракта.</w:t>
      </w:r>
    </w:p>
    <w:p w:rsidR="00CE322C" w:rsidRDefault="00400375">
      <w:pPr>
        <w:tabs>
          <w:tab w:val="left" w:pos="709"/>
        </w:tabs>
        <w:jc w:val="both"/>
      </w:pPr>
      <w:r>
        <w:tab/>
        <w:t xml:space="preserve">2.5. </w:t>
      </w:r>
      <w:r>
        <w:rPr>
          <w:bCs/>
        </w:rPr>
        <w:t>Цена контракта является твердой, определена на весь срок исполнения контракта, за исключением случаев, установленных законодательством Российской Федерации.</w:t>
      </w:r>
    </w:p>
    <w:p w:rsidR="00CE322C" w:rsidRDefault="00CE322C">
      <w:pPr>
        <w:ind w:firstLine="709"/>
        <w:contextualSpacing/>
        <w:jc w:val="both"/>
      </w:pPr>
    </w:p>
    <w:p w:rsidR="00CE322C" w:rsidRDefault="00400375">
      <w:pPr>
        <w:pStyle w:val="afffff0"/>
        <w:tabs>
          <w:tab w:val="left" w:pos="426"/>
        </w:tabs>
        <w:ind w:left="0"/>
        <w:jc w:val="center"/>
        <w:rPr>
          <w:b/>
        </w:rPr>
      </w:pPr>
      <w:r>
        <w:rPr>
          <w:b/>
        </w:rPr>
        <w:lastRenderedPageBreak/>
        <w:t>3. ПОРЯДОК РАСЧЕТОВ</w:t>
      </w:r>
      <w:r>
        <w:rPr>
          <w:rStyle w:val="af5"/>
          <w:b/>
        </w:rPr>
        <w:footnoteReference w:id="4"/>
      </w:r>
    </w:p>
    <w:p w:rsidR="00CE322C" w:rsidRDefault="00400375">
      <w:pPr>
        <w:keepNext/>
        <w:ind w:firstLine="709"/>
        <w:jc w:val="both"/>
      </w:pPr>
      <w:r>
        <w:t xml:space="preserve">3.1. </w:t>
      </w:r>
      <w:r>
        <w:rPr>
          <w:bCs/>
        </w:rPr>
        <w:t xml:space="preserve">Оплата за выполненные Работы осуществляется по цене, установленной п. 2.1 </w:t>
      </w:r>
      <w:r>
        <w:t>контракта.</w:t>
      </w:r>
    </w:p>
    <w:p w:rsidR="00CE322C" w:rsidRDefault="00400375">
      <w:pPr>
        <w:ind w:firstLine="709"/>
        <w:jc w:val="both"/>
        <w:rPr>
          <w:rFonts w:eastAsia="Calibri"/>
        </w:rPr>
      </w:pPr>
      <w:r>
        <w:t xml:space="preserve">3.2. </w:t>
      </w:r>
      <w:r w:rsidRPr="00DF771B">
        <w:rPr>
          <w:rFonts w:eastAsia="Calibri"/>
        </w:rPr>
        <w:t>Оплата Работ</w:t>
      </w:r>
      <w:r>
        <w:t xml:space="preserve"> осуществляется по безналичному расчету путем перечисления Заказчиком денежных средств на расчетный счет Подрядчика, указанный в контракте, на основании в</w:t>
      </w:r>
      <w:r>
        <w:t>ыставленного Подрядчиком счета или счета-фактуры (при наличии) в течение 7 рабочих дней с даты подписания Заказчиком документа о приемке</w:t>
      </w:r>
      <w:r w:rsidR="00DF771B">
        <w:t xml:space="preserve"> – Акта выполненных работ</w:t>
      </w:r>
      <w:r>
        <w:t>.</w:t>
      </w:r>
      <w:r>
        <w:rPr>
          <w:rFonts w:eastAsia="Calibri"/>
        </w:rPr>
        <w:t xml:space="preserve"> </w:t>
      </w:r>
    </w:p>
    <w:p w:rsidR="00CE322C" w:rsidRDefault="00400375">
      <w:pPr>
        <w:ind w:firstLine="709"/>
        <w:jc w:val="both"/>
        <w:rPr>
          <w:rFonts w:eastAsia="Calibri"/>
        </w:rPr>
      </w:pPr>
      <w:r>
        <w:t>Расчет осуществляется по факту выполнения всех Работ.</w:t>
      </w:r>
    </w:p>
    <w:p w:rsidR="00CE322C" w:rsidRDefault="00400375">
      <w:pPr>
        <w:ind w:firstLine="709"/>
        <w:jc w:val="both"/>
      </w:pPr>
      <w:r>
        <w:t>3.3. Обязательство Заказчика по оплате Работ Подрядчику считает</w:t>
      </w:r>
      <w:r>
        <w:t xml:space="preserve">ся исполненным с момента списания денежных средств со счета Заказчика. </w:t>
      </w:r>
    </w:p>
    <w:p w:rsidR="00CE322C" w:rsidRDefault="00CE322C">
      <w:pPr>
        <w:contextualSpacing/>
        <w:jc w:val="center"/>
        <w:rPr>
          <w:b/>
        </w:rPr>
      </w:pPr>
    </w:p>
    <w:p w:rsidR="00CE322C" w:rsidRDefault="00400375">
      <w:pPr>
        <w:contextualSpacing/>
        <w:jc w:val="center"/>
        <w:rPr>
          <w:b/>
        </w:rPr>
      </w:pPr>
      <w:r>
        <w:rPr>
          <w:b/>
        </w:rPr>
        <w:t>4. ПРАВА И ОБЯЗАННОСТИ СТОРОН</w:t>
      </w:r>
    </w:p>
    <w:p w:rsidR="00CE322C" w:rsidRDefault="00400375">
      <w:pPr>
        <w:ind w:firstLine="709"/>
        <w:contextualSpacing/>
        <w:jc w:val="both"/>
        <w:rPr>
          <w:b/>
        </w:rPr>
      </w:pPr>
      <w:r>
        <w:rPr>
          <w:b/>
        </w:rPr>
        <w:t>4.1. Заказчик вправе:</w:t>
      </w:r>
    </w:p>
    <w:p w:rsidR="00CE322C" w:rsidRDefault="00400375">
      <w:pPr>
        <w:ind w:firstLine="709"/>
        <w:jc w:val="both"/>
      </w:pPr>
      <w:r>
        <w:t>4.1.1. Требовать от Подрядчика надлежащего исполнения обязательств в соответствии с условиями настоящего контракта.</w:t>
      </w:r>
    </w:p>
    <w:p w:rsidR="00CE322C" w:rsidRDefault="00400375">
      <w:pPr>
        <w:ind w:firstLine="709"/>
        <w:jc w:val="both"/>
      </w:pPr>
      <w:r>
        <w:t>4.1.2. Требоват</w:t>
      </w:r>
      <w:r>
        <w:t>ь от Подрядчика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контрактом.</w:t>
      </w:r>
    </w:p>
    <w:p w:rsidR="00CE322C" w:rsidRDefault="00400375">
      <w:pPr>
        <w:ind w:firstLine="709"/>
        <w:jc w:val="both"/>
      </w:pPr>
      <w:r>
        <w:t>4.1.3. Запрашивать у Подрядчика информацию о ходе и состоянии исполнения обязател</w:t>
      </w:r>
      <w:r>
        <w:t>ьств по настоящему контракту.</w:t>
      </w:r>
    </w:p>
    <w:p w:rsidR="00CE322C" w:rsidRDefault="00400375">
      <w:pPr>
        <w:ind w:firstLine="709"/>
        <w:jc w:val="both"/>
      </w:pPr>
      <w:r>
        <w:t>4.1.4. Проверять ход и качество Работ, выполняемых Подрядчиком, не вмешиваясь в его деятельность.</w:t>
      </w:r>
    </w:p>
    <w:p w:rsidR="00CE322C" w:rsidRDefault="00400375">
      <w:pPr>
        <w:ind w:firstLine="709"/>
        <w:jc w:val="both"/>
      </w:pPr>
      <w:r>
        <w:t>4.1.5. Ссылаться на недостатки Работ, в том числе в части объема и стоимости этих Работ, по результатам проведенных уполномоченн</w:t>
      </w:r>
      <w:r>
        <w:t>ыми контрольными органами проверок.</w:t>
      </w:r>
    </w:p>
    <w:p w:rsidR="00CE322C" w:rsidRDefault="00400375">
      <w:pPr>
        <w:ind w:firstLine="709"/>
        <w:jc w:val="both"/>
      </w:pPr>
      <w:r>
        <w:t>4.1.6. Для проверки соответствия качества выполняемых Работ привлекать независимых экспертов, выбор которых осуществляется в порядке, предусмотренном действующим законодательством.</w:t>
      </w:r>
    </w:p>
    <w:p w:rsidR="00CE322C" w:rsidRDefault="00400375">
      <w:pPr>
        <w:ind w:firstLine="709"/>
        <w:jc w:val="both"/>
      </w:pPr>
      <w:r>
        <w:t>4.1.7. В случае досрочного исполнения П</w:t>
      </w:r>
      <w:r>
        <w:t>одрядчиком обязательств по настоящему контракту принять и оплатить Работы в соответствии с установленным в контракте порядком.</w:t>
      </w:r>
    </w:p>
    <w:p w:rsidR="00CE322C" w:rsidRDefault="00400375">
      <w:pPr>
        <w:tabs>
          <w:tab w:val="left" w:pos="720"/>
        </w:tabs>
        <w:ind w:firstLine="709"/>
        <w:contextualSpacing/>
        <w:jc w:val="both"/>
        <w:rPr>
          <w:b/>
        </w:rPr>
      </w:pPr>
      <w:r>
        <w:rPr>
          <w:b/>
        </w:rPr>
        <w:t>4.2. Заказчик обязан:</w:t>
      </w:r>
    </w:p>
    <w:p w:rsidR="00CE322C" w:rsidRDefault="00400375">
      <w:pPr>
        <w:widowControl w:val="0"/>
        <w:tabs>
          <w:tab w:val="left" w:pos="713"/>
        </w:tabs>
        <w:ind w:firstLine="709"/>
        <w:jc w:val="both"/>
      </w:pPr>
      <w:r>
        <w:t>4.2.1.</w:t>
      </w:r>
      <w:r>
        <w:rPr>
          <w:spacing w:val="5"/>
        </w:rPr>
        <w:t xml:space="preserve"> Н</w:t>
      </w:r>
      <w:r>
        <w:t>азначить на объекте своего представителя, который от имени Заказчика осуществляет технический надзо</w:t>
      </w:r>
      <w:r>
        <w:t>р и контроль за выполнением Работ.</w:t>
      </w:r>
    </w:p>
    <w:p w:rsidR="00CE322C" w:rsidRDefault="00400375">
      <w:pPr>
        <w:widowControl w:val="0"/>
        <w:tabs>
          <w:tab w:val="left" w:pos="713"/>
        </w:tabs>
        <w:ind w:firstLine="709"/>
        <w:jc w:val="both"/>
      </w:pPr>
      <w:r>
        <w:t>Уполномоченный представитель имеет право беспрепятственного доступа ко всем видам Работ в течение всего периода их выполнения.</w:t>
      </w:r>
    </w:p>
    <w:p w:rsidR="00CE322C" w:rsidRDefault="00400375">
      <w:pPr>
        <w:tabs>
          <w:tab w:val="left" w:pos="720"/>
        </w:tabs>
        <w:ind w:firstLine="709"/>
        <w:jc w:val="both"/>
      </w:pPr>
      <w:r>
        <w:rPr>
          <w:spacing w:val="3"/>
        </w:rPr>
        <w:t xml:space="preserve">4.2.2. </w:t>
      </w:r>
      <w:r>
        <w:t>Подготовить и передать Подрядчику объект (на период производства Работ), предоставить Подрядчику место подключения к источникам энергоснабжения на время проведения Работ.</w:t>
      </w:r>
    </w:p>
    <w:p w:rsidR="00CE322C" w:rsidRDefault="00400375">
      <w:pPr>
        <w:ind w:firstLine="709"/>
        <w:jc w:val="both"/>
        <w:rPr>
          <w:bCs/>
        </w:rPr>
      </w:pPr>
      <w:r>
        <w:rPr>
          <w:bCs/>
        </w:rPr>
        <w:t xml:space="preserve">4.2.3. </w:t>
      </w:r>
      <w:r>
        <w:t>Осуществлять контроль за исполнением Подрядчиком условий контракта в соответст</w:t>
      </w:r>
      <w:r>
        <w:t>вии с законодательством Российской Федерации</w:t>
      </w:r>
      <w:r>
        <w:rPr>
          <w:bCs/>
        </w:rPr>
        <w:t>.</w:t>
      </w:r>
    </w:p>
    <w:p w:rsidR="00CE322C" w:rsidRDefault="00400375">
      <w:pPr>
        <w:tabs>
          <w:tab w:val="left" w:pos="8460"/>
        </w:tabs>
        <w:ind w:firstLine="709"/>
        <w:jc w:val="both"/>
      </w:pPr>
      <w:r>
        <w:t>4.2.4. Участвовать в освидетельствовании скрытых Работ.</w:t>
      </w:r>
    </w:p>
    <w:p w:rsidR="00CE322C" w:rsidRDefault="00400375">
      <w:pPr>
        <w:tabs>
          <w:tab w:val="left" w:pos="8460"/>
        </w:tabs>
        <w:ind w:firstLine="709"/>
        <w:jc w:val="both"/>
      </w:pPr>
      <w:r>
        <w:t>4.2.5. Своевременно предоставлять разъяснения и уточнения по запросам Подрядчика в части выполнения Работ в соответствии с условиями настоящего контракта.</w:t>
      </w:r>
    </w:p>
    <w:p w:rsidR="00CE322C" w:rsidRDefault="00400375">
      <w:pPr>
        <w:ind w:firstLine="709"/>
        <w:jc w:val="both"/>
      </w:pPr>
      <w:r>
        <w:t>4.2.6. При обнаружении в ходе выполнения Работ отступлений от условий настоящего Контракта, которые могут ухудшить качество выполненных Работ, или иных недостатков, заявить об этом Подрядчику путем направления уведомления в течение 2 (двух) рабочих дней п</w:t>
      </w:r>
      <w:r>
        <w:t>осле обнаружения таких фактов, назначив срок их устранения.</w:t>
      </w:r>
    </w:p>
    <w:p w:rsidR="00CE322C" w:rsidRDefault="00400375">
      <w:pPr>
        <w:ind w:firstLine="709"/>
        <w:jc w:val="both"/>
      </w:pPr>
      <w:r>
        <w:t xml:space="preserve">4.2.7. Рассмотреть вопрос о целесообразности и порядке продолжения выполнения Работ, при получении от Подрядчика уведомления о приостановлении выполнения Работ в случае обнаружения независящих от </w:t>
      </w:r>
      <w:r>
        <w:t>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срок.</w:t>
      </w:r>
    </w:p>
    <w:p w:rsidR="00CE322C" w:rsidRDefault="00400375">
      <w:pPr>
        <w:ind w:firstLine="709"/>
        <w:contextualSpacing/>
        <w:jc w:val="both"/>
      </w:pPr>
      <w:r>
        <w:lastRenderedPageBreak/>
        <w:t>4.2.8. Своевременно принять и оплатить</w:t>
      </w:r>
      <w:r>
        <w:rPr>
          <w:rStyle w:val="af5"/>
        </w:rPr>
        <w:footnoteReference w:id="5"/>
      </w:r>
      <w:r>
        <w:t xml:space="preserve"> выполненные Работы в соответствии </w:t>
      </w:r>
      <w:r>
        <w:t>с условиями настоящего контракта.</w:t>
      </w:r>
    </w:p>
    <w:p w:rsidR="00CE322C" w:rsidRDefault="00400375">
      <w:pPr>
        <w:ind w:firstLine="709"/>
        <w:jc w:val="both"/>
      </w:pPr>
      <w:r>
        <w:t>Если контрактом предусмотрены этапы исполнения контракта, Заказчиком должен быть оплачен каждый из этапов исполнения контракта.</w:t>
      </w:r>
    </w:p>
    <w:p w:rsidR="00CE322C" w:rsidRDefault="00400375">
      <w:pPr>
        <w:ind w:firstLine="709"/>
        <w:contextualSpacing/>
        <w:jc w:val="both"/>
      </w:pPr>
      <w:r>
        <w:t xml:space="preserve">4.2.9. В случае просрочки исполнения Подрядчиком обязательств (в том числе гарантийных </w:t>
      </w:r>
      <w:r>
        <w:rPr>
          <w:bCs/>
        </w:rPr>
        <w:t>обязате</w:t>
      </w:r>
      <w:r>
        <w:rPr>
          <w:bCs/>
        </w:rPr>
        <w:t>льств</w:t>
      </w:r>
      <w:r>
        <w:t>, если таковые установлены), предусмотренных контрактом, а также в иных случаях ненадлежащего исполнения Подрядчиком обязательств, предусмотренных контрактом, направлять Подрядчику требование об уплате в добровольном порядке сумм неустойки, предусмотр</w:t>
      </w:r>
      <w:r>
        <w:t xml:space="preserve">енных контрактом, за неисполнение (ненадлежащее исполнение) Подрядчиком своих обязательств (в том числе гарантийных обязательств, если таковые установлены) по настоящему контракту </w:t>
      </w:r>
      <w:r>
        <w:rPr>
          <w:bCs/>
        </w:rPr>
        <w:t>(за исключением неустойки, подлежащей списанию в случаях и порядке, которые установлены Правительством Российской Федерации).</w:t>
      </w:r>
    </w:p>
    <w:p w:rsidR="00CE322C" w:rsidRDefault="00400375">
      <w:pPr>
        <w:ind w:firstLine="709"/>
        <w:jc w:val="both"/>
      </w:pPr>
      <w:r>
        <w:t>4.2.10. В случае неуплаты Подрядчиком в добровольном порядке предусмотренных контрактом сумм неустойки за неисполнение своих обяза</w:t>
      </w:r>
      <w:r>
        <w:t xml:space="preserve">тельств </w:t>
      </w:r>
      <w:r>
        <w:rPr>
          <w:bCs/>
        </w:rPr>
        <w:t>(за исключением неустойки, подлежащей списанию в случаях и порядке, которые установлены Правительством Российской Федерации)</w:t>
      </w:r>
      <w:r>
        <w:t xml:space="preserve"> взыскивать их в судебном порядке либо производить оплату по контракту в соответствии с п. 9.6 настоящего контракта.</w:t>
      </w:r>
    </w:p>
    <w:p w:rsidR="00CE322C" w:rsidRDefault="00400375">
      <w:pPr>
        <w:ind w:firstLine="709"/>
        <w:contextualSpacing/>
        <w:jc w:val="both"/>
      </w:pPr>
      <w:r>
        <w:t>4.2.11.</w:t>
      </w:r>
      <w:r>
        <w:t xml:space="preserve">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</w:t>
      </w:r>
      <w:r>
        <w:t>имелись основания для взыскания неустойки и такая неустойка не была оплачена в соответствии с п.9.6 настоящего контракта либо отсутствовала возможность для оплаты по контракту в соответствии с п.9.6 настоящего контракта.</w:t>
      </w:r>
    </w:p>
    <w:p w:rsidR="00CE322C" w:rsidRDefault="00400375">
      <w:pPr>
        <w:ind w:firstLine="709"/>
        <w:contextualSpacing/>
        <w:jc w:val="both"/>
      </w:pPr>
      <w:r>
        <w:t>4.2.12. Не допускать расторжения ко</w:t>
      </w:r>
      <w:r>
        <w:t xml:space="preserve">нтракта по соглашению Сторон, если на дату подписания соглашения имелись основания требовать от Подрядчика оплаты </w:t>
      </w:r>
      <w:proofErr w:type="gramStart"/>
      <w:r>
        <w:t>неустойки  за</w:t>
      </w:r>
      <w:proofErr w:type="gramEnd"/>
      <w:r>
        <w:t xml:space="preserve"> неисполнение или ненадлежащее исполнение обязательств, предусмотренных контрактом, (за исключением неустойки, подлежащей списани</w:t>
      </w:r>
      <w:r>
        <w:t>ю в случаях и порядке, которые установлены Правительством Российской Федерации), и Подрядчиком такая неустойка не оплачена, в том числе и в порядке, предусмотренном п.9.6 настоящего контракта.</w:t>
      </w:r>
    </w:p>
    <w:p w:rsidR="00CE322C" w:rsidRDefault="00400375">
      <w:pPr>
        <w:ind w:firstLine="709"/>
        <w:contextualSpacing/>
        <w:jc w:val="both"/>
      </w:pPr>
      <w:r>
        <w:t>4.2.13. В случае если на дату окончания срока исполнения контра</w:t>
      </w:r>
      <w:r>
        <w:t xml:space="preserve">кта имеются основания требовать от Подрядчика оплаты неустойки за неисполнение или ненадлежащее исполнение обязательств по контракту: </w:t>
      </w:r>
    </w:p>
    <w:p w:rsidR="00CE322C" w:rsidRDefault="00400375">
      <w:pPr>
        <w:ind w:firstLine="709"/>
        <w:jc w:val="both"/>
      </w:pPr>
      <w:r>
        <w:t>4.2.13.1. В течение 10 дней с даты окончания срока исполнения контракта направить Подрядчику уведомление с требованием оп</w:t>
      </w:r>
      <w:r>
        <w:t>латы в течение 30 дней с даты получения уведомления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:rsidR="00CE322C" w:rsidRDefault="00400375">
      <w:pPr>
        <w:ind w:firstLine="709"/>
        <w:jc w:val="both"/>
      </w:pPr>
      <w:r>
        <w:t>4.2.13.2. При неоплате в установленный срок Подрядчиком неустойки не поздн</w:t>
      </w:r>
      <w:r>
        <w:t>ее 10 дней с даты истечения срока для оплаты неустойки, указанного в уведомлении (в случае если оплата по контракту не была произведена в соответствии с п. 9.6 настоящего контракта), направить в суд исковое заявление с требованием об оплате неустойки, расс</w:t>
      </w:r>
      <w:r>
        <w:t>читанной в соответствии с требованиями законодательства и условиями контракта.</w:t>
      </w:r>
    </w:p>
    <w:p w:rsidR="00CE322C" w:rsidRPr="00DF771B" w:rsidRDefault="00400375">
      <w:pPr>
        <w:ind w:firstLine="709"/>
        <w:jc w:val="both"/>
        <w:rPr>
          <w:color w:val="FF0000"/>
        </w:rPr>
      </w:pPr>
      <w:r>
        <w:t xml:space="preserve">4.2.14. Провести экспертизу для проверки предоставленных Подрядчиком результатов, предусмотренных контрактом, в части их соответствия условиям контракта. </w:t>
      </w:r>
    </w:p>
    <w:p w:rsidR="00CE322C" w:rsidRDefault="00400375">
      <w:pPr>
        <w:ind w:firstLine="709"/>
        <w:jc w:val="both"/>
        <w:rPr>
          <w:b/>
        </w:rPr>
      </w:pPr>
      <w:r>
        <w:rPr>
          <w:b/>
        </w:rPr>
        <w:t>4.3. Подрядчик вправе:</w:t>
      </w:r>
    </w:p>
    <w:p w:rsidR="00CE322C" w:rsidRDefault="00400375">
      <w:pPr>
        <w:ind w:firstLine="709"/>
        <w:contextualSpacing/>
        <w:jc w:val="both"/>
      </w:pPr>
      <w:r>
        <w:t>4.3.1. Потребовать указаний и разъяснений по любому вопросу, связанному с выполнением Работ по контракту. Требования Подрядчика представляются в письменном виде, должны регистрироваться, и храниться Заказчиком на протяжении срока действия контракта. Копии</w:t>
      </w:r>
      <w:r>
        <w:t xml:space="preserve"> требований хранятся у Подрядчика. </w:t>
      </w:r>
    </w:p>
    <w:p w:rsidR="00CE322C" w:rsidRDefault="00400375">
      <w:pPr>
        <w:ind w:firstLine="709"/>
        <w:contextualSpacing/>
        <w:jc w:val="both"/>
      </w:pPr>
      <w:r>
        <w:lastRenderedPageBreak/>
        <w:t>4.3.2.</w:t>
      </w:r>
      <w:r>
        <w:rPr>
          <w:rStyle w:val="af5"/>
        </w:rPr>
        <w:footnoteReference w:id="6"/>
      </w:r>
      <w:r>
        <w:t xml:space="preserve"> Требовать своевременной оплаты выполненных Работ в соответствии с условиями настоящего контракта.</w:t>
      </w:r>
    </w:p>
    <w:p w:rsidR="00CE322C" w:rsidRDefault="00400375">
      <w:pPr>
        <w:ind w:firstLine="709"/>
        <w:contextualSpacing/>
        <w:jc w:val="both"/>
      </w:pPr>
      <w:r>
        <w:t>4.3.3. Завершить Работы в более короткий срок, чем предусмотрено настоящим контрактом по согласованию с Заказчиком</w:t>
      </w:r>
      <w:r>
        <w:t>.</w:t>
      </w:r>
    </w:p>
    <w:p w:rsidR="00CE322C" w:rsidRDefault="00400375">
      <w:pPr>
        <w:ind w:firstLine="709"/>
        <w:contextualSpacing/>
        <w:jc w:val="both"/>
      </w:pPr>
      <w:r>
        <w:t>4.3.4. Требовать своевременного подписания Заказчиком</w:t>
      </w:r>
      <w:r>
        <w:rPr>
          <w:rFonts w:eastAsia="Calibri"/>
          <w:lang w:eastAsia="en-US"/>
        </w:rPr>
        <w:t xml:space="preserve"> документа о приемке в единой информационной системе в сфере закупок.</w:t>
      </w:r>
    </w:p>
    <w:p w:rsidR="00CE322C" w:rsidRDefault="00400375">
      <w:pPr>
        <w:ind w:firstLine="709"/>
        <w:contextualSpacing/>
        <w:jc w:val="both"/>
      </w:pPr>
      <w:r>
        <w:t xml:space="preserve">4.3.5. Привлекать к выполнению Работ, указанных в контракте, субподрядчиков. </w:t>
      </w:r>
    </w:p>
    <w:p w:rsidR="00CE322C" w:rsidRPr="00DF771B" w:rsidRDefault="00400375">
      <w:pPr>
        <w:ind w:firstLine="709"/>
        <w:jc w:val="both"/>
        <w:rPr>
          <w:color w:val="FF0000"/>
        </w:rPr>
      </w:pPr>
      <w:r>
        <w:t xml:space="preserve">Субподрядчик должен соответствовать требованиям, предъявляемым законодательством Российской Федерации к лицам, осуществляющим соответствующие Работы. </w:t>
      </w:r>
    </w:p>
    <w:p w:rsidR="00CE322C" w:rsidRDefault="00400375">
      <w:pPr>
        <w:tabs>
          <w:tab w:val="left" w:leader="underscore" w:pos="10598"/>
        </w:tabs>
        <w:ind w:firstLine="709"/>
        <w:contextualSpacing/>
        <w:jc w:val="both"/>
        <w:rPr>
          <w:b/>
        </w:rPr>
      </w:pPr>
      <w:r>
        <w:rPr>
          <w:b/>
        </w:rPr>
        <w:t>4.4. Подрядчик обязан:</w:t>
      </w:r>
    </w:p>
    <w:p w:rsidR="00CE322C" w:rsidRDefault="00400375">
      <w:pPr>
        <w:pStyle w:val="af6"/>
        <w:spacing w:after="0"/>
        <w:ind w:firstLine="709"/>
        <w:contextualSpacing/>
        <w:rPr>
          <w:bCs/>
          <w:szCs w:val="24"/>
        </w:rPr>
      </w:pPr>
      <w:r>
        <w:rPr>
          <w:bCs/>
          <w:szCs w:val="24"/>
        </w:rPr>
        <w:t>4.4.1. До начала выполнения Работ предоставить Заказчику информацию о представител</w:t>
      </w:r>
      <w:r>
        <w:rPr>
          <w:bCs/>
          <w:szCs w:val="24"/>
        </w:rPr>
        <w:t>е Подрядчика, ответственного за проведение Работ, совместно с подтверждающими его права документами (Приказ, доверенность).</w:t>
      </w:r>
      <w:r>
        <w:rPr>
          <w:bCs/>
        </w:rPr>
        <w:t xml:space="preserve"> Указанное должностное лицо должно иметь квалификацию, соответствующую требованиям действующего законодательства.</w:t>
      </w:r>
    </w:p>
    <w:p w:rsidR="00CE322C" w:rsidRDefault="00400375">
      <w:pPr>
        <w:tabs>
          <w:tab w:val="left" w:leader="underscore" w:pos="10598"/>
        </w:tabs>
        <w:ind w:firstLine="709"/>
        <w:contextualSpacing/>
        <w:jc w:val="both"/>
      </w:pPr>
      <w:r>
        <w:t>4.4.2. Выполнить вс</w:t>
      </w:r>
      <w:r>
        <w:t>е Работы по настоящему контракту в соответствии с Технической частью, в сроки, установленные в настоящем контракте.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t xml:space="preserve">4.4.3. </w:t>
      </w:r>
      <w:r>
        <w:rPr>
          <w:rFonts w:eastAsia="Calibri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</w:t>
      </w:r>
      <w:r>
        <w:rPr>
          <w:rFonts w:eastAsia="Calibri"/>
          <w:lang w:eastAsia="en-US"/>
        </w:rPr>
        <w:t>ях, возникающих при исполнении контракта.</w:t>
      </w:r>
    </w:p>
    <w:p w:rsidR="00CE322C" w:rsidRDefault="00400375">
      <w:pPr>
        <w:ind w:firstLine="709"/>
        <w:contextualSpacing/>
        <w:jc w:val="both"/>
      </w:pPr>
      <w:r>
        <w:t xml:space="preserve">4.4.4. Производить Работы в полном соответствии с </w:t>
      </w:r>
      <w:r>
        <w:rPr>
          <w:rStyle w:val="afffff3"/>
          <w:b w:val="0"/>
        </w:rPr>
        <w:t>требованиями Технической части.</w:t>
      </w:r>
    </w:p>
    <w:p w:rsidR="00CE322C" w:rsidRDefault="00400375">
      <w:pPr>
        <w:ind w:firstLine="709"/>
        <w:contextualSpacing/>
        <w:jc w:val="both"/>
      </w:pPr>
      <w:r>
        <w:t>4.4.5. Обеспечивать безопасность Работ для третьих лиц и окружающей среды, выполнять Работы с соблюдением требований безопасности тр</w:t>
      </w:r>
      <w:r>
        <w:t>уда, норм пожарной безопасности. Нести ответственность за любые нарушения правил и требований по охране труда, а также за последствия этих нарушений.</w:t>
      </w:r>
    </w:p>
    <w:p w:rsidR="00CE322C" w:rsidRDefault="00400375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4.4.6. Вести постоянный контроль за качеством применяемых материалов, изделий, конструкций. </w:t>
      </w:r>
    </w:p>
    <w:p w:rsidR="00CE322C" w:rsidRDefault="00400375">
      <w:pPr>
        <w:ind w:firstLine="709"/>
        <w:jc w:val="both"/>
      </w:pPr>
      <w:r>
        <w:t>4.4.7. Обеспе</w:t>
      </w:r>
      <w:r>
        <w:t>чивать представителям Заказчика возможность осуществления контроля за ходом выполнения Работ, качеством используемых товаров и материалов, предоставлять по их требованию исполнительную документацию, другую необходимую документацию, отчеты о ходе выполнения</w:t>
      </w:r>
      <w:r>
        <w:t xml:space="preserve"> Работ.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4.4.8. Извещать Заказчика за 3 (три) рабочих дня до </w:t>
      </w:r>
      <w:proofErr w:type="gramStart"/>
      <w:r>
        <w:rPr>
          <w:rFonts w:eastAsia="Calibri"/>
          <w:lang w:eastAsia="en-US"/>
        </w:rPr>
        <w:t>завершения  работ</w:t>
      </w:r>
      <w:proofErr w:type="gramEnd"/>
      <w:r>
        <w:rPr>
          <w:rFonts w:eastAsia="Calibri"/>
          <w:lang w:eastAsia="en-US"/>
        </w:rPr>
        <w:t xml:space="preserve">, которые подлежат проверке или освидетельствованию, о сроке их готовности  к  проверке (освидетельствованию). </w:t>
      </w:r>
    </w:p>
    <w:p w:rsidR="00CE322C" w:rsidRDefault="00400375">
      <w:pPr>
        <w:widowControl w:val="0"/>
        <w:ind w:firstLine="709"/>
        <w:jc w:val="both"/>
      </w:pPr>
      <w:r>
        <w:rPr>
          <w:rFonts w:eastAsia="Calibri"/>
          <w:lang w:eastAsia="en-US"/>
        </w:rPr>
        <w:t>Подрядчик приступает к выполнению последующих работ только после пр</w:t>
      </w:r>
      <w:r>
        <w:rPr>
          <w:rFonts w:eastAsia="Calibri"/>
          <w:lang w:eastAsia="en-US"/>
        </w:rPr>
        <w:t>иемки Заказчиком скрытых работ и составления актов освидетельствования этих работ. Если закрытие работ выполнено без подтверждения Заказчика, в случае, когда он не был информирован об этом, по требованию Заказчика Подрядчик обязан за свой счет вскрыть любу</w:t>
      </w:r>
      <w:r>
        <w:rPr>
          <w:rFonts w:eastAsia="Calibri"/>
          <w:lang w:eastAsia="en-US"/>
        </w:rPr>
        <w:t>ю часть скрытых работ согласно указанию Заказчика, а затем восстановить ее за свой счет.</w:t>
      </w:r>
    </w:p>
    <w:p w:rsidR="00CE322C" w:rsidRDefault="00400375">
      <w:pPr>
        <w:pStyle w:val="1"/>
        <w:numPr>
          <w:ilvl w:val="0"/>
          <w:numId w:val="0"/>
        </w:numPr>
        <w:spacing w:before="0" w:after="0"/>
        <w:ind w:firstLine="709"/>
        <w:contextualSpacing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4.4.9. </w:t>
      </w:r>
      <w:r>
        <w:rPr>
          <w:b w:val="0"/>
          <w:sz w:val="24"/>
          <w:szCs w:val="24"/>
        </w:rPr>
        <w:t xml:space="preserve">Привлекать к исполнению Работ, указанных в контракте, квалифицированных рабочих в соответствии с Единым тарифно-квалификационным справочником Работ и профессий </w:t>
      </w:r>
      <w:r>
        <w:rPr>
          <w:b w:val="0"/>
          <w:sz w:val="24"/>
          <w:szCs w:val="24"/>
        </w:rPr>
        <w:t>рабочих, утвержденным Приказом Министерства здравоохранения и социального развития РФ от 06.04.2007 № 243, имеющих соответствующий разряд и прошедших медицинское освидетельствование в случаях, установленных действующим законодательством.</w:t>
      </w:r>
    </w:p>
    <w:p w:rsidR="00CE322C" w:rsidRDefault="00400375">
      <w:pPr>
        <w:ind w:firstLine="708"/>
        <w:jc w:val="both"/>
      </w:pPr>
      <w:r>
        <w:t xml:space="preserve">Не привлекать иностранных рабочих без </w:t>
      </w:r>
      <w:r>
        <w:rPr>
          <w:rFonts w:eastAsia="Calibri"/>
        </w:rPr>
        <w:t>разрешения на привлечение и использование иностранных работников</w:t>
      </w:r>
      <w:r>
        <w:t>, когда такие обязанности установлены действующим законодательством.</w:t>
      </w:r>
    </w:p>
    <w:p w:rsidR="00CE322C" w:rsidRDefault="00400375">
      <w:pPr>
        <w:ind w:firstLine="709"/>
        <w:contextualSpacing/>
        <w:jc w:val="both"/>
        <w:rPr>
          <w:bCs/>
        </w:rPr>
      </w:pPr>
      <w:r>
        <w:rPr>
          <w:bCs/>
        </w:rPr>
        <w:t>4.4.10. Письменно в трехдневный срок уведомлять Заказчика об обстоятельствах, замедля</w:t>
      </w:r>
      <w:r>
        <w:rPr>
          <w:bCs/>
        </w:rPr>
        <w:t>ющих ход Работ, либо делающих их выполнение невозможным, о неблагоприятных для Заказчика последствиях выполнения его указаний, о способе исполнения Работ или иных не зависящих от Подрядчика обстоятельств, которые могут ухудшить результат выполняемой Работы</w:t>
      </w:r>
      <w:r>
        <w:rPr>
          <w:bCs/>
        </w:rPr>
        <w:t>.</w:t>
      </w:r>
    </w:p>
    <w:p w:rsidR="00CE322C" w:rsidRDefault="00400375">
      <w:pPr>
        <w:ind w:firstLine="709"/>
        <w:jc w:val="both"/>
      </w:pPr>
      <w:r>
        <w:rPr>
          <w:bCs/>
        </w:rPr>
        <w:lastRenderedPageBreak/>
        <w:t xml:space="preserve">4.4.11. </w:t>
      </w:r>
      <w:r>
        <w:t>Приостановить выполнение Работ в случае обнаружения независящих от Подрядчика обстоятельств,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</w:t>
      </w:r>
      <w:r>
        <w:t>к, и сообщить об этом Заказчику в течение 3 (трех) дней после приостановления выполнения Работ.</w:t>
      </w:r>
    </w:p>
    <w:p w:rsidR="00CE322C" w:rsidRDefault="00400375">
      <w:pPr>
        <w:ind w:firstLine="709"/>
        <w:jc w:val="both"/>
      </w:pPr>
      <w:r>
        <w:t>4.4.12.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</w:t>
      </w:r>
      <w:r>
        <w:t xml:space="preserve">в. </w:t>
      </w:r>
    </w:p>
    <w:p w:rsidR="00CE322C" w:rsidRDefault="00400375">
      <w:pPr>
        <w:tabs>
          <w:tab w:val="left" w:pos="720"/>
        </w:tabs>
        <w:ind w:firstLine="709"/>
        <w:contextualSpacing/>
        <w:jc w:val="both"/>
      </w:pPr>
      <w:r>
        <w:rPr>
          <w:bCs/>
        </w:rPr>
        <w:t>4.4.13. Обеспечить охрану материалов, оборудования до завершения Работ и приемки Заказчиком выполненных</w:t>
      </w:r>
      <w:r>
        <w:t xml:space="preserve"> Работ.</w:t>
      </w:r>
    </w:p>
    <w:p w:rsidR="00CE322C" w:rsidRDefault="00400375">
      <w:pPr>
        <w:tabs>
          <w:tab w:val="left" w:pos="720"/>
        </w:tabs>
        <w:ind w:firstLine="709"/>
        <w:contextualSpacing/>
        <w:jc w:val="both"/>
      </w:pPr>
      <w:r>
        <w:t>4.4.14</w:t>
      </w:r>
      <w:r>
        <w:t>. Освободить Заказчика от любой ответственности, от уплаты сумм по всем претензиям, требованиям и судебным искам и от всякого рода расходов, связанных с увечьем и несчастными случаями, в том числе со смертельным исходом, в процессе выполнения Работ Подрядч</w:t>
      </w:r>
      <w:r>
        <w:t>иком.</w:t>
      </w:r>
    </w:p>
    <w:p w:rsidR="00CE322C" w:rsidRDefault="00400375">
      <w:pPr>
        <w:tabs>
          <w:tab w:val="left" w:pos="720"/>
        </w:tabs>
        <w:ind w:firstLine="709"/>
        <w:contextualSpacing/>
        <w:jc w:val="both"/>
      </w:pPr>
      <w:r>
        <w:rPr>
          <w:bCs/>
        </w:rPr>
        <w:t xml:space="preserve">4.4.15. </w:t>
      </w:r>
      <w:r>
        <w:t>Предоставлять по запросу Заказчика в сроки, указанные в таком запросе, информацию о ходе исполнения обязательств по настоящему контракту.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4.4.16. Вести с момента начала работ и до их завершения, оформленный и заверенный в установленном порядк</w:t>
      </w:r>
      <w:r>
        <w:rPr>
          <w:rFonts w:eastAsia="Calibri"/>
          <w:lang w:eastAsia="en-US"/>
        </w:rPr>
        <w:t>е Общий журнал работ, и иные документы согласно перечню исполнительной документации.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4.4.17. Представить Заказчику надлежащим образом оформленную исполнительную документацию на выполненные работы, иную документацию, предусмотренную действующим законодатель</w:t>
      </w:r>
      <w:r>
        <w:rPr>
          <w:rFonts w:eastAsia="Calibri"/>
          <w:lang w:eastAsia="en-US"/>
        </w:rPr>
        <w:t>ством (акты освидетельствования скрытых работ; документы, подтверждающие надлежащее качество и безопасность материалов, которые были применены в ходе выполнения Работ по контракту; исполнительные схемы; документы, подтверждающие объем и состав работ, выпол</w:t>
      </w:r>
      <w:r>
        <w:rPr>
          <w:rFonts w:eastAsia="Calibri"/>
          <w:lang w:eastAsia="en-US"/>
        </w:rPr>
        <w:t xml:space="preserve">ненных в счет непредвиденных работ и затрат, предусмотренных Технической частью). </w:t>
      </w:r>
    </w:p>
    <w:p w:rsidR="00CE322C" w:rsidRDefault="00400375">
      <w:pPr>
        <w:ind w:firstLine="709"/>
        <w:jc w:val="both"/>
        <w:outlineLvl w:val="0"/>
        <w:rPr>
          <w:lang w:eastAsia="ar-SA"/>
        </w:rPr>
      </w:pPr>
      <w:r>
        <w:t xml:space="preserve">4.4.18. Осуществлять в процессе производства работ уборку места выполнения работ, </w:t>
      </w:r>
      <w:r>
        <w:rPr>
          <w:lang w:eastAsia="ar-SA"/>
        </w:rPr>
        <w:t>вывоз строительного мусора.</w:t>
      </w:r>
    </w:p>
    <w:p w:rsidR="00CE322C" w:rsidRDefault="00400375">
      <w:pPr>
        <w:tabs>
          <w:tab w:val="left" w:pos="720"/>
        </w:tabs>
        <w:ind w:firstLine="709"/>
        <w:contextualSpacing/>
        <w:jc w:val="both"/>
      </w:pPr>
      <w:r>
        <w:t>4.4.19.  Вывезти до момента подписания Заказчиком документа о п</w:t>
      </w:r>
      <w:r>
        <w:t xml:space="preserve">риемке после окончания выполнения всех работ по контракту принадлежащие Подрядчику или субподрядным организациям, строительные машины и </w:t>
      </w:r>
      <w:proofErr w:type="gramStart"/>
      <w:r>
        <w:t>оборудование,  инструменты</w:t>
      </w:r>
      <w:proofErr w:type="gramEnd"/>
      <w:r>
        <w:t xml:space="preserve">, приборы, инвентарь, строительные материалы и другое имущество, строительный мусор. </w:t>
      </w:r>
    </w:p>
    <w:p w:rsidR="00CE322C" w:rsidRDefault="00400375">
      <w:pPr>
        <w:ind w:firstLine="709"/>
        <w:jc w:val="both"/>
      </w:pPr>
      <w:r>
        <w:t xml:space="preserve">4.4.20. </w:t>
      </w:r>
      <w:r>
        <w:t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Подрядчик</w:t>
      </w:r>
      <w:r>
        <w:t xml:space="preserve">а будет считаться адрес, указанный в настоящем контракте. </w:t>
      </w:r>
    </w:p>
    <w:p w:rsidR="00CE322C" w:rsidRDefault="00400375">
      <w:pPr>
        <w:ind w:firstLine="709"/>
        <w:jc w:val="both"/>
      </w:pPr>
      <w:r>
        <w:t xml:space="preserve">4.4.21. </w:t>
      </w:r>
      <w:r>
        <w:rPr>
          <w:rFonts w:eastAsia="Calibri"/>
        </w:rPr>
        <w:t xml:space="preserve">Если Подрядчик (субподрядчик) планирует выполнять </w:t>
      </w:r>
      <w:r>
        <w:t xml:space="preserve">определенные виды работ, предусмотренные </w:t>
      </w:r>
      <w:r>
        <w:rPr>
          <w:rFonts w:eastAsia="Calibri"/>
        </w:rPr>
        <w:t>ведомостями объемов работ (дефектными  ведомостями, описями работ) и локальным сметным расчетом</w:t>
      </w:r>
      <w:r>
        <w:t>, в</w:t>
      </w:r>
      <w:r>
        <w:t xml:space="preserve"> том числе по монтажу, техническому обслуживанию и ремонту средств обеспечения пожарной безопасности зданий и сооружений, требующих для их выполнения соответствующих лицензий или иных разрешительных документов,  то Подрядчик (субподрядчик) должен соответст</w:t>
      </w:r>
      <w:r>
        <w:t>вовать требованиям, предъявляемым законодательством Российской Федерации к лицам, осуществляющим такие  Работы.</w:t>
      </w:r>
    </w:p>
    <w:p w:rsidR="00CE322C" w:rsidRDefault="00400375">
      <w:pPr>
        <w:ind w:firstLine="709"/>
        <w:jc w:val="both"/>
      </w:pPr>
      <w:r>
        <w:t>При окончании срока действия документов, предусмотренных настоящим пунктом контракта, до исполнения обязательств по контракту Подрядчик (субподр</w:t>
      </w:r>
      <w:r>
        <w:t>ядчик) в установленные законодательством Российской Федерации сроки обязан обеспечить продление их действия.</w:t>
      </w:r>
      <w:r>
        <w:rPr>
          <w:color w:val="FF0000"/>
        </w:rPr>
        <w:t xml:space="preserve"> </w:t>
      </w:r>
    </w:p>
    <w:p w:rsidR="00CE322C" w:rsidRDefault="00400375">
      <w:pPr>
        <w:ind w:firstLine="708"/>
        <w:jc w:val="both"/>
        <w:rPr>
          <w:rFonts w:eastAsia="Calibri"/>
          <w:lang w:eastAsia="en-US"/>
        </w:rPr>
      </w:pPr>
      <w:r>
        <w:t>4.4.22. В случае если настоящим контрактом предусмотрено обеспечение исполнения контракта, п</w:t>
      </w:r>
      <w:r>
        <w:rPr>
          <w:rFonts w:eastAsia="Calibri"/>
          <w:lang w:eastAsia="en-US"/>
        </w:rPr>
        <w:t xml:space="preserve">редоставить новое обеспечение исполнения контракта не </w:t>
      </w:r>
      <w:r>
        <w:rPr>
          <w:rFonts w:eastAsia="Calibri"/>
          <w:lang w:eastAsia="en-US"/>
        </w:rPr>
        <w:t xml:space="preserve">позднее одного месяца со дня надлежащего уведомления Заказчиком Подрядчика о необходимости предоставить новое обеспечение исполнения контракта в случае отзыва в соответствии с </w:t>
      </w:r>
      <w:hyperlink r:id="rId10" w:history="1">
        <w:r>
          <w:rPr>
            <w:rFonts w:eastAsia="Calibri"/>
            <w:lang w:eastAsia="en-US"/>
          </w:rPr>
          <w:t>законодательством</w:t>
        </w:r>
      </w:hyperlink>
      <w:r>
        <w:rPr>
          <w:rFonts w:eastAsia="Calibri"/>
          <w:lang w:eastAsia="en-US"/>
        </w:rPr>
        <w:t xml:space="preserve">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</w:t>
      </w:r>
      <w:r>
        <w:rPr>
          <w:rFonts w:eastAsia="Calibri"/>
          <w:lang w:eastAsia="en-US"/>
        </w:rPr>
        <w:t>ий.</w:t>
      </w:r>
    </w:p>
    <w:p w:rsidR="00CE322C" w:rsidRDefault="00400375">
      <w:pPr>
        <w:ind w:firstLine="709"/>
        <w:jc w:val="both"/>
      </w:pPr>
      <w:r>
        <w:t>4.4.23. Исполнять иные обязательства, предусмотренные действующим законодательством и контрактом.</w:t>
      </w:r>
    </w:p>
    <w:p w:rsidR="00CE322C" w:rsidRDefault="00400375">
      <w:pPr>
        <w:contextualSpacing/>
        <w:jc w:val="center"/>
      </w:pPr>
      <w:r>
        <w:rPr>
          <w:b/>
        </w:rPr>
        <w:t>5. СРОКИ, МЕСТО И УСЛОВИЯ ВЫПОЛНЕНИЯ РАБОТ</w:t>
      </w:r>
    </w:p>
    <w:p w:rsidR="00CE322C" w:rsidRDefault="00400375">
      <w:pPr>
        <w:ind w:firstLine="709"/>
        <w:jc w:val="both"/>
      </w:pPr>
      <w:r>
        <w:lastRenderedPageBreak/>
        <w:t>5.1. Срок выполнения (завершения) Работ: Начало</w:t>
      </w:r>
      <w:r w:rsidRPr="00DF771B">
        <w:t xml:space="preserve"> </w:t>
      </w:r>
      <w:r w:rsidR="00DF771B">
        <w:t xml:space="preserve">выполнения Работ: с даты </w:t>
      </w:r>
      <w:r>
        <w:t>заключения контракта. Окончание Работ</w:t>
      </w:r>
      <w:r>
        <w:t>: не позднее чем через 30 рабочих дней с даты заключения контракта.</w:t>
      </w:r>
    </w:p>
    <w:p w:rsidR="00CE322C" w:rsidRPr="00DF771B" w:rsidRDefault="00400375">
      <w:pPr>
        <w:ind w:firstLine="708"/>
        <w:jc w:val="both"/>
      </w:pPr>
      <w:r>
        <w:t xml:space="preserve">5.1.1. Дата начала исполнения контракта: с даты заключения контракта. </w:t>
      </w:r>
      <w:r>
        <w:tab/>
      </w:r>
      <w:r>
        <w:tab/>
      </w:r>
      <w:r>
        <w:tab/>
      </w:r>
      <w:r>
        <w:tab/>
        <w:t>Дата окончания исполнения контракта: 30.</w:t>
      </w:r>
      <w:r w:rsidR="00DF771B">
        <w:t>12</w:t>
      </w:r>
      <w:r>
        <w:t>.2026.</w:t>
      </w:r>
    </w:p>
    <w:p w:rsidR="00CE322C" w:rsidRDefault="00400375">
      <w:pPr>
        <w:ind w:firstLine="709"/>
        <w:jc w:val="both"/>
      </w:pPr>
      <w:r>
        <w:t>5.2. Место выполнения Работ: Российская Федерация, Хабаровский</w:t>
      </w:r>
      <w:r w:rsidRPr="00DF771B">
        <w:t xml:space="preserve"> </w:t>
      </w:r>
      <w:r>
        <w:t>кр</w:t>
      </w:r>
      <w:r>
        <w:t>ай, г</w:t>
      </w:r>
      <w:r w:rsidRPr="00DF771B">
        <w:t>.</w:t>
      </w:r>
      <w:r>
        <w:t xml:space="preserve"> </w:t>
      </w:r>
      <w:r w:rsidRPr="00DF771B">
        <w:t>Хабаровск</w:t>
      </w:r>
      <w:r>
        <w:t>,</w:t>
      </w:r>
      <w:r w:rsidRPr="00DF771B">
        <w:t xml:space="preserve"> </w:t>
      </w:r>
      <w:r w:rsidR="00DF771B">
        <w:t>Матвеевское шоссе, 52а</w:t>
      </w:r>
      <w:r>
        <w:t>.</w:t>
      </w:r>
    </w:p>
    <w:p w:rsidR="00CE322C" w:rsidRDefault="00400375">
      <w:pPr>
        <w:widowControl w:val="0"/>
        <w:ind w:firstLine="709"/>
        <w:jc w:val="both"/>
      </w:pPr>
      <w:r>
        <w:t>5.3. Условия выполнения Работ: В</w:t>
      </w:r>
      <w:r w:rsidRPr="00DF771B">
        <w:t xml:space="preserve"> </w:t>
      </w:r>
      <w:r>
        <w:t xml:space="preserve">соответствии с Технической частью. </w:t>
      </w:r>
    </w:p>
    <w:p w:rsidR="00CE322C" w:rsidRDefault="00400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 </w:t>
      </w:r>
    </w:p>
    <w:p w:rsidR="00CE322C" w:rsidRDefault="00400375">
      <w:pPr>
        <w:tabs>
          <w:tab w:val="left" w:leader="underscore" w:pos="10598"/>
        </w:tabs>
        <w:jc w:val="center"/>
        <w:rPr>
          <w:b/>
        </w:rPr>
      </w:pPr>
      <w:r>
        <w:rPr>
          <w:b/>
        </w:rPr>
        <w:t>6.  ПОРЯДОК СДАЧИ И ПРИЕМКИ РАБОТ</w:t>
      </w:r>
    </w:p>
    <w:p w:rsidR="00CE322C" w:rsidRDefault="00400375">
      <w:pPr>
        <w:ind w:firstLine="709"/>
        <w:jc w:val="both"/>
      </w:pPr>
      <w:bookmarkStart w:id="11" w:name="Par14"/>
      <w:bookmarkEnd w:id="11"/>
      <w:r>
        <w:t xml:space="preserve">6.1. Приемка выполненных Работ по настоящему </w:t>
      </w:r>
      <w:r>
        <w:t xml:space="preserve">контракту на соответствие их требованиям, установленным в настоящем контракте, осуществляется по окончании всех Работ, предусмотренных контрактом на основании </w:t>
      </w:r>
      <w:r w:rsidR="00DF771B" w:rsidRPr="00DF771B">
        <w:t>документа о приемке – Акта выполненных работ</w:t>
      </w:r>
      <w:r>
        <w:t>.</w:t>
      </w:r>
    </w:p>
    <w:p w:rsidR="00CE322C" w:rsidRDefault="00400375">
      <w:pPr>
        <w:ind w:firstLine="709"/>
        <w:jc w:val="both"/>
      </w:pPr>
      <w:r>
        <w:t xml:space="preserve">6.2. По окончании выполнения Работ, предусмотренных контрактом в полном </w:t>
      </w:r>
      <w:r w:rsidR="00DF771B">
        <w:t>объеме, Подрядчик</w:t>
      </w:r>
      <w:r>
        <w:t xml:space="preserve"> сообщает Заказчику о готовности к сдаче результата выполненных по контракту Работ</w:t>
      </w:r>
      <w:r>
        <w:rPr>
          <w:spacing w:val="5"/>
        </w:rPr>
        <w:t xml:space="preserve"> и </w:t>
      </w:r>
      <w:r>
        <w:t xml:space="preserve">направляет Заказчику </w:t>
      </w:r>
      <w:r w:rsidR="00DF771B" w:rsidRPr="00DF771B">
        <w:t>документ о приемке – Акт выполненных работ</w:t>
      </w:r>
      <w:r>
        <w:t xml:space="preserve">, содержащий сведения в соответствии с требованиями законодательства Российской Федерации. 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/>
          <w:iCs/>
        </w:rPr>
        <w:t xml:space="preserve">К </w:t>
      </w:r>
      <w:r w:rsidR="00DF771B">
        <w:rPr>
          <w:rFonts w:eastAsia="Calibri"/>
        </w:rPr>
        <w:t>документу</w:t>
      </w:r>
      <w:r w:rsidR="00DF771B" w:rsidRPr="00DF771B">
        <w:rPr>
          <w:rFonts w:eastAsia="Calibri"/>
        </w:rPr>
        <w:t xml:space="preserve"> о приемке – Акт</w:t>
      </w:r>
      <w:r w:rsidR="00DF771B">
        <w:rPr>
          <w:rFonts w:eastAsia="Calibri"/>
        </w:rPr>
        <w:t>у</w:t>
      </w:r>
      <w:r w:rsidR="00DF771B" w:rsidRPr="00DF771B">
        <w:rPr>
          <w:rFonts w:eastAsia="Calibri"/>
        </w:rPr>
        <w:t xml:space="preserve"> выполненных работ </w:t>
      </w:r>
      <w:r>
        <w:rPr>
          <w:rFonts w:eastAsia="Calibri"/>
          <w:bCs/>
          <w:iCs/>
        </w:rPr>
        <w:t>могут прилагаться документы, которые считаются его неотъемл</w:t>
      </w:r>
      <w:r>
        <w:rPr>
          <w:rFonts w:eastAsia="Calibri"/>
          <w:bCs/>
          <w:iCs/>
        </w:rPr>
        <w:t xml:space="preserve">емой частью. </w:t>
      </w:r>
      <w:r>
        <w:rPr>
          <w:rFonts w:eastAsia="Calibri"/>
          <w:lang w:eastAsia="en-US"/>
        </w:rPr>
        <w:t>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:rsidR="00CE322C" w:rsidRDefault="00400375">
      <w:pPr>
        <w:ind w:firstLine="709"/>
        <w:jc w:val="both"/>
        <w:rPr>
          <w:rFonts w:eastAsia="MS Mincho"/>
        </w:rPr>
      </w:pPr>
      <w:r>
        <w:rPr>
          <w:iCs/>
          <w:szCs w:val="20"/>
        </w:rPr>
        <w:t xml:space="preserve">6.3. </w:t>
      </w:r>
      <w:r w:rsidR="00DF771B">
        <w:rPr>
          <w:iCs/>
          <w:szCs w:val="20"/>
        </w:rPr>
        <w:t>Документ о приемке – Акт</w:t>
      </w:r>
      <w:r w:rsidR="00DF771B" w:rsidRPr="00DF771B">
        <w:rPr>
          <w:iCs/>
          <w:szCs w:val="20"/>
        </w:rPr>
        <w:t xml:space="preserve"> выполненных работ</w:t>
      </w:r>
      <w:r>
        <w:rPr>
          <w:iCs/>
          <w:szCs w:val="20"/>
        </w:rPr>
        <w:t>, подписанный По</w:t>
      </w:r>
      <w:r>
        <w:rPr>
          <w:iCs/>
          <w:szCs w:val="20"/>
        </w:rPr>
        <w:t xml:space="preserve">дрядчиком, не позднее </w:t>
      </w:r>
      <w:r w:rsidR="00DF771B">
        <w:rPr>
          <w:iCs/>
          <w:szCs w:val="20"/>
        </w:rPr>
        <w:t>2 рабочих дней</w:t>
      </w:r>
      <w:r>
        <w:rPr>
          <w:iCs/>
          <w:szCs w:val="20"/>
        </w:rPr>
        <w:t xml:space="preserve"> направляется Заказчику. Датой поступления Заказчику </w:t>
      </w:r>
      <w:r w:rsidR="00DF771B" w:rsidRPr="00DF771B">
        <w:rPr>
          <w:iCs/>
          <w:szCs w:val="20"/>
        </w:rPr>
        <w:t>документа о приемке – Акта выполненных работ</w:t>
      </w:r>
      <w:r>
        <w:rPr>
          <w:iCs/>
          <w:szCs w:val="20"/>
        </w:rPr>
        <w:t xml:space="preserve">, подписанного Подрядчиком, считается дата </w:t>
      </w:r>
      <w:r w:rsidR="00DF771B">
        <w:rPr>
          <w:iCs/>
          <w:szCs w:val="20"/>
        </w:rPr>
        <w:t xml:space="preserve">фактического поступления </w:t>
      </w:r>
      <w:r w:rsidR="00DF771B">
        <w:t>документа о приемке – Акта выполненных работ</w:t>
      </w:r>
      <w:r w:rsidR="00DF771B">
        <w:rPr>
          <w:iCs/>
          <w:szCs w:val="20"/>
        </w:rPr>
        <w:t xml:space="preserve"> в учреждение </w:t>
      </w:r>
      <w:r>
        <w:rPr>
          <w:iCs/>
          <w:szCs w:val="20"/>
        </w:rPr>
        <w:t>Заказчик</w:t>
      </w:r>
      <w:r w:rsidR="00DF771B">
        <w:rPr>
          <w:iCs/>
          <w:szCs w:val="20"/>
        </w:rPr>
        <w:t>а</w:t>
      </w:r>
      <w:r>
        <w:rPr>
          <w:iCs/>
          <w:szCs w:val="20"/>
        </w:rPr>
        <w:t>.</w:t>
      </w:r>
    </w:p>
    <w:p w:rsidR="00CE322C" w:rsidRDefault="00400375">
      <w:pPr>
        <w:shd w:val="clear" w:color="auto" w:fill="FFFFFF"/>
        <w:tabs>
          <w:tab w:val="left" w:pos="720"/>
        </w:tabs>
        <w:ind w:firstLine="709"/>
        <w:contextualSpacing/>
        <w:jc w:val="both"/>
      </w:pPr>
      <w:r>
        <w:t>6.4. Подрядчик в соответствии</w:t>
      </w:r>
      <w:r>
        <w:t xml:space="preserve"> с требованиями настоящего контракта передает Заказчику выполненные Работы.</w:t>
      </w:r>
    </w:p>
    <w:p w:rsidR="00CE322C" w:rsidRDefault="00400375">
      <w:pPr>
        <w:ind w:firstLine="709"/>
        <w:jc w:val="both"/>
        <w:rPr>
          <w:rFonts w:ascii="Verdana" w:hAnsi="Verdana"/>
          <w:sz w:val="21"/>
          <w:szCs w:val="21"/>
        </w:rPr>
      </w:pPr>
      <w:r>
        <w:t>6.5. Заказчик проводит проверку предоставленных Подрядчиком результатов работ, предусмотренных контрактом, в части их соответствия условиям контракта.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Для проверки выполненных Подр</w:t>
      </w:r>
      <w:r>
        <w:rPr>
          <w:rFonts w:eastAsia="Calibri"/>
          <w:lang w:eastAsia="en-US"/>
        </w:rPr>
        <w:t>ядчиком Работ,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</w:t>
      </w:r>
      <w:r>
        <w:rPr>
          <w:rFonts w:eastAsia="Calibri"/>
          <w:lang w:eastAsia="en-US"/>
        </w:rPr>
        <w:t xml:space="preserve"> эксперты, экспертные организации на основании контрактов, заключенных в соответствии с Федеральным законом № 44-ФЗ.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 выполненных Работ, в з</w:t>
      </w:r>
      <w:r>
        <w:rPr>
          <w:rFonts w:eastAsia="Calibri"/>
          <w:lang w:eastAsia="en-US"/>
        </w:rPr>
        <w:t>аключении могут содержаться предложения об устранении данных нарушений, в том числе с указанием срока их устранения.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Заказчик вправе не отказывать в приемке выполненных Работ в случае выявления несоответствия таких Работ условиям контракта, если выявленное</w:t>
      </w:r>
      <w:r>
        <w:rPr>
          <w:rFonts w:eastAsia="Calibri"/>
          <w:lang w:eastAsia="en-US"/>
        </w:rPr>
        <w:t xml:space="preserve"> несоответствие не препятствует приемке Работ и устранено Подрядчиком.</w:t>
      </w:r>
    </w:p>
    <w:p w:rsidR="00CE322C" w:rsidRDefault="00400375">
      <w:pPr>
        <w:widowControl w:val="0"/>
        <w:ind w:firstLine="709"/>
        <w:jc w:val="both"/>
        <w:rPr>
          <w:rFonts w:eastAsia="Calibri"/>
        </w:rPr>
      </w:pPr>
      <w:r>
        <w:t>6.6.</w:t>
      </w:r>
      <w:r>
        <w:rPr>
          <w:rFonts w:ascii="Calibri" w:hAnsi="Calibri" w:cs="Calibri"/>
        </w:rPr>
        <w:t xml:space="preserve"> </w:t>
      </w:r>
      <w:r>
        <w:rPr>
          <w:rFonts w:eastAsia="Calibri"/>
        </w:rPr>
        <w:t xml:space="preserve">Заказчик </w:t>
      </w:r>
      <w:r>
        <w:t xml:space="preserve">(за исключением случая создания приемочной комиссии в соответствии с настоящим разделом контракта) </w:t>
      </w:r>
      <w:r>
        <w:rPr>
          <w:rFonts w:eastAsia="Calibri"/>
        </w:rPr>
        <w:t xml:space="preserve">не позднее 20 (двадцати) рабочих дней, следующих за днем поступления </w:t>
      </w:r>
      <w:r w:rsidR="00DF771B">
        <w:t>документа о приемке – Акта выполненных работ</w:t>
      </w:r>
      <w:r>
        <w:rPr>
          <w:rFonts w:eastAsia="Calibri"/>
        </w:rPr>
        <w:t xml:space="preserve">, </w:t>
      </w:r>
      <w:r>
        <w:t xml:space="preserve">при установлении полного соответствия выполненных Работ требованиям настоящего контракта </w:t>
      </w:r>
      <w:r w:rsidR="00DF771B">
        <w:t xml:space="preserve">Заказчик </w:t>
      </w:r>
      <w:r>
        <w:rPr>
          <w:rFonts w:eastAsia="Calibri"/>
        </w:rPr>
        <w:t xml:space="preserve">подписывает </w:t>
      </w:r>
      <w:r w:rsidR="00DF771B">
        <w:t>документ</w:t>
      </w:r>
      <w:r w:rsidR="00DF771B">
        <w:t xml:space="preserve"> о приемке – Акт выполненных работ</w:t>
      </w:r>
      <w:r>
        <w:rPr>
          <w:rFonts w:eastAsia="Calibri"/>
        </w:rPr>
        <w:t>.</w:t>
      </w:r>
    </w:p>
    <w:p w:rsidR="00CE322C" w:rsidRDefault="00400375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случае обнаружения Заказчиком при проведении приемки выполненных Работ недостатков в выполненной Работе, Заказчик в указанный в настоящем пункте контракта срок формирует, подписывает </w:t>
      </w:r>
      <w:r w:rsidR="00DF771B">
        <w:rPr>
          <w:rFonts w:eastAsia="Calibri"/>
        </w:rPr>
        <w:t>и направляет Подрядчику</w:t>
      </w:r>
      <w:r>
        <w:rPr>
          <w:rFonts w:eastAsia="Calibri"/>
        </w:rPr>
        <w:t xml:space="preserve"> мотивированный отказ от подписания </w:t>
      </w:r>
      <w:r w:rsidR="00DF771B">
        <w:t>документа о приемке – Акта выполненных работ</w:t>
      </w:r>
      <w:r w:rsidR="00DF771B">
        <w:rPr>
          <w:rFonts w:eastAsia="Calibri"/>
        </w:rPr>
        <w:t xml:space="preserve"> </w:t>
      </w:r>
      <w:r>
        <w:rPr>
          <w:rFonts w:eastAsia="Calibri"/>
        </w:rPr>
        <w:t>с указанием причин такого отказа.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6.7. По решению Заказчика для приемки выполненных Работ может создаваться приемочная комиссия, которая состоит не мене</w:t>
      </w:r>
      <w:r>
        <w:rPr>
          <w:rFonts w:eastAsia="Calibri"/>
          <w:lang w:eastAsia="en-US"/>
        </w:rPr>
        <w:t>е чем из пяти человек.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случае создания приемочной комиссии не позднее 20 (двадцати) рабочих дней, следующих за днем поступления Заказчику </w:t>
      </w:r>
      <w:r w:rsidR="00DF771B">
        <w:t>документа о приемке – Акта выполненных работ</w:t>
      </w:r>
      <w:r>
        <w:rPr>
          <w:rFonts w:eastAsia="Calibri"/>
        </w:rPr>
        <w:t>: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а) члены приемочной комиссии подписывают </w:t>
      </w:r>
      <w:r w:rsidR="00EE1E6E">
        <w:t>документ</w:t>
      </w:r>
      <w:r w:rsidR="00DF771B">
        <w:t xml:space="preserve"> о приемке – А</w:t>
      </w:r>
      <w:r w:rsidR="00EE1E6E">
        <w:t>кт</w:t>
      </w:r>
      <w:r w:rsidR="00DF771B">
        <w:t xml:space="preserve"> выполненных работ</w:t>
      </w:r>
      <w:r w:rsidR="00DF771B">
        <w:rPr>
          <w:rFonts w:eastAsia="Calibri"/>
        </w:rPr>
        <w:t xml:space="preserve"> </w:t>
      </w:r>
      <w:r>
        <w:rPr>
          <w:rFonts w:eastAsia="Calibri"/>
        </w:rPr>
        <w:t>или формируют</w:t>
      </w:r>
      <w:r>
        <w:rPr>
          <w:rFonts w:eastAsia="Calibri"/>
        </w:rPr>
        <w:t xml:space="preserve">, подписывают </w:t>
      </w:r>
      <w:r>
        <w:rPr>
          <w:rFonts w:eastAsia="Calibri"/>
        </w:rPr>
        <w:t xml:space="preserve">мотивированный отказ от подписания </w:t>
      </w:r>
      <w:r w:rsidR="00EE1E6E">
        <w:t>документа о приемке – Акта выполненных работ</w:t>
      </w:r>
      <w:r w:rsidR="00EE1E6E">
        <w:rPr>
          <w:rFonts w:eastAsia="Calibri"/>
        </w:rPr>
        <w:t xml:space="preserve"> </w:t>
      </w:r>
      <w:r>
        <w:rPr>
          <w:rFonts w:eastAsia="Calibri"/>
        </w:rPr>
        <w:t xml:space="preserve">с указанием причин такого отказа. При этом, </w:t>
      </w:r>
      <w:r>
        <w:rPr>
          <w:rFonts w:eastAsia="Calibri"/>
        </w:rPr>
        <w:t xml:space="preserve">приемочная комиссия </w:t>
      </w:r>
      <w:r w:rsidR="00EE1E6E">
        <w:rPr>
          <w:rFonts w:eastAsia="Calibri"/>
        </w:rPr>
        <w:t xml:space="preserve">может </w:t>
      </w:r>
      <w:r>
        <w:rPr>
          <w:rFonts w:eastAsia="Calibri"/>
        </w:rPr>
        <w:t>включа</w:t>
      </w:r>
      <w:r>
        <w:rPr>
          <w:rFonts w:eastAsia="Calibri"/>
        </w:rPr>
        <w:t>т</w:t>
      </w:r>
      <w:r w:rsidR="00EE1E6E">
        <w:rPr>
          <w:rFonts w:eastAsia="Calibri"/>
        </w:rPr>
        <w:t>ь</w:t>
      </w:r>
      <w:r>
        <w:rPr>
          <w:rFonts w:eastAsia="Calibri"/>
        </w:rPr>
        <w:t xml:space="preserve"> членов, не явл</w:t>
      </w:r>
      <w:r w:rsidR="00EE1E6E">
        <w:rPr>
          <w:rFonts w:eastAsia="Calibri"/>
        </w:rPr>
        <w:t>яющихся работниками Заказчика</w:t>
      </w:r>
      <w:r>
        <w:rPr>
          <w:rFonts w:eastAsia="Calibri"/>
        </w:rPr>
        <w:t>;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6.8. 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Заказчик, приемочная комисси</w:t>
      </w:r>
      <w:r>
        <w:rPr>
          <w:rFonts w:eastAsia="Calibri"/>
          <w:lang w:eastAsia="en-US"/>
        </w:rPr>
        <w:t>я должны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6.9. В случае получения мотивированного отказа от подписания документа о приемке Подрядчик вправе </w:t>
      </w:r>
      <w:r>
        <w:rPr>
          <w:rFonts w:eastAsia="Calibri"/>
        </w:rPr>
        <w:t>устранить причины, указанные в таком мотивированном отказе, и направить Заказчику документ о приемке в порядке, предусмотренном настоящим разделом контракта.</w:t>
      </w:r>
    </w:p>
    <w:p w:rsidR="00CE322C" w:rsidRDefault="00400375">
      <w:pPr>
        <w:shd w:val="clear" w:color="auto" w:fill="FFFFFF"/>
        <w:tabs>
          <w:tab w:val="left" w:pos="1416"/>
        </w:tabs>
        <w:ind w:firstLine="709"/>
        <w:contextualSpacing/>
        <w:jc w:val="both"/>
      </w:pPr>
      <w:r>
        <w:rPr>
          <w:rFonts w:eastAsia="Calibri"/>
        </w:rPr>
        <w:t xml:space="preserve">6.10. Датой приемки выполненной Работы считается дата </w:t>
      </w:r>
      <w:r w:rsidR="00EE1E6E">
        <w:rPr>
          <w:rFonts w:eastAsia="Calibri"/>
        </w:rPr>
        <w:t xml:space="preserve">подписания </w:t>
      </w:r>
      <w:r>
        <w:rPr>
          <w:rFonts w:eastAsia="Calibri"/>
        </w:rPr>
        <w:t>Заказчиком</w:t>
      </w:r>
      <w:r w:rsidR="00EE1E6E">
        <w:rPr>
          <w:rFonts w:eastAsia="Calibri"/>
        </w:rPr>
        <w:t xml:space="preserve"> </w:t>
      </w:r>
      <w:r w:rsidR="00EE1E6E">
        <w:t>документа о приемке – Акта выполненных работ</w:t>
      </w:r>
      <w:r>
        <w:rPr>
          <w:rFonts w:eastAsia="Calibri"/>
        </w:rPr>
        <w:t>.</w:t>
      </w:r>
    </w:p>
    <w:p w:rsidR="00CE322C" w:rsidRDefault="00400375">
      <w:pPr>
        <w:pStyle w:val="aff1"/>
        <w:tabs>
          <w:tab w:val="clear" w:pos="4153"/>
          <w:tab w:val="center" w:pos="1440"/>
        </w:tabs>
        <w:spacing w:before="0" w:after="0"/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6.11</w:t>
      </w:r>
      <w:r>
        <w:rPr>
          <w:rFonts w:ascii="Times New Roman" w:hAnsi="Times New Roman"/>
        </w:rPr>
        <w:t>. При сдаче Работ Заказчику Подрядчик обязан сообщить ему о требованиях, которые необходимо соблюдать для эффективного и безопасного использования результатов Работ.</w:t>
      </w:r>
    </w:p>
    <w:p w:rsidR="00CE322C" w:rsidRDefault="00400375">
      <w:pPr>
        <w:tabs>
          <w:tab w:val="left" w:pos="901"/>
        </w:tabs>
        <w:ind w:firstLine="709"/>
        <w:contextualSpacing/>
        <w:jc w:val="both"/>
      </w:pPr>
      <w:r>
        <w:t>6.12. Риски случайной гибели или случайного повреждения объекта/ результата выполненных Ра</w:t>
      </w:r>
      <w:r>
        <w:t>бот переходят от Подрядчика к Заказчику со дня подписания документа о приемке в единой информационной системе в сфере закупок Заказчиком.</w:t>
      </w:r>
    </w:p>
    <w:p w:rsidR="00CE322C" w:rsidRDefault="00CE322C">
      <w:pPr>
        <w:tabs>
          <w:tab w:val="left" w:pos="720"/>
        </w:tabs>
        <w:contextualSpacing/>
        <w:jc w:val="both"/>
      </w:pPr>
    </w:p>
    <w:p w:rsidR="00CE322C" w:rsidRDefault="00400375">
      <w:pPr>
        <w:contextualSpacing/>
        <w:jc w:val="center"/>
        <w:rPr>
          <w:b/>
        </w:rPr>
      </w:pPr>
      <w:r>
        <w:rPr>
          <w:b/>
        </w:rPr>
        <w:t>7. ГАРАНТИЙНЫЕ ОБЯЗАТЕЛЬСТВА</w:t>
      </w:r>
    </w:p>
    <w:p w:rsidR="00CE322C" w:rsidRDefault="00400375">
      <w:pPr>
        <w:ind w:firstLine="709"/>
        <w:contextualSpacing/>
        <w:jc w:val="both"/>
      </w:pPr>
      <w:r>
        <w:t>7.1. Подрядчик гарантирует соответствие качества выполненных Работ условиям контракта. Г</w:t>
      </w:r>
      <w:r>
        <w:t xml:space="preserve">арантийный срок для результата Работ составляет 36 </w:t>
      </w:r>
      <w:r w:rsidR="00EE1E6E">
        <w:t>месяцев с</w:t>
      </w:r>
      <w:r>
        <w:t xml:space="preserve"> даты подписания Заказчиком документа о приемке. Гарантия </w:t>
      </w:r>
      <w:r w:rsidR="00EE1E6E">
        <w:t>качества результата</w:t>
      </w:r>
      <w:r>
        <w:t xml:space="preserve"> Работ распространяется на всё, составляющее результат Работ.</w:t>
      </w:r>
    </w:p>
    <w:p w:rsidR="00CE322C" w:rsidRDefault="00400375">
      <w:pPr>
        <w:ind w:firstLine="709"/>
        <w:contextualSpacing/>
        <w:jc w:val="both"/>
      </w:pPr>
      <w:r>
        <w:t>7.2. Подрядчик гарантирует качество и безопасность резу</w:t>
      </w:r>
      <w:r>
        <w:t>льтата Работ в соответствии с условиями контракта, действующими стандартами и техническими требованиями, установленными в Российской Федерации.</w:t>
      </w:r>
    </w:p>
    <w:p w:rsidR="00CE322C" w:rsidRDefault="00400375">
      <w:pPr>
        <w:ind w:firstLine="709"/>
        <w:contextualSpacing/>
        <w:jc w:val="both"/>
      </w:pPr>
      <w:r>
        <w:t>7.3. Если в период гарантийной эксплуатации Объекта обнаружатся недостатки вследствие некачественно выполненных Работ, использования материалов ненадлежащего качества, то Подрядчик обязан устранить их своими средствами и за свой счет в разумные сроки, согл</w:t>
      </w:r>
      <w:r>
        <w:t>асованные с Заказчиком. Срок гарантийной эксплуатации Объекта/результата выполненных Работ в этом случае продлевается соответственно на период устранения недостатков (дефектов).</w:t>
      </w:r>
    </w:p>
    <w:p w:rsidR="00CE322C" w:rsidRDefault="00400375">
      <w:pPr>
        <w:ind w:firstLine="709"/>
        <w:contextualSpacing/>
        <w:jc w:val="both"/>
      </w:pPr>
      <w:r>
        <w:t>7.4. Наличие недостатков (дефектов) и сроки их устранения фиксируются двусторо</w:t>
      </w:r>
      <w:r>
        <w:t>нним актом, а в случае неявки Подрядчика - односторонним.</w:t>
      </w:r>
    </w:p>
    <w:p w:rsidR="00CE322C" w:rsidRDefault="00400375">
      <w:pPr>
        <w:ind w:firstLine="709"/>
        <w:contextualSpacing/>
        <w:jc w:val="both"/>
      </w:pPr>
      <w:r>
        <w:t>7.5. Для участия в составлении акта, фиксирующего недостатки (дефекты), согласования порядка и сроков их устранения Подрядчик обязан направить своего представителя в срок, указанный Заказчиком в уве</w:t>
      </w:r>
      <w:r>
        <w:t>домлении.</w:t>
      </w:r>
    </w:p>
    <w:p w:rsidR="00CE322C" w:rsidRDefault="00400375">
      <w:pPr>
        <w:ind w:firstLine="709"/>
        <w:contextualSpacing/>
        <w:jc w:val="both"/>
      </w:pPr>
      <w:r>
        <w:t>7.6. При отказе Подрядчика от составления или подписания акта обнаруженных недостатков (дефектов) Заказчик составляет односторонний акт с привлечением независимых специалистов – экспертов, все расходы по которым, при установлении вины Подрядчика,</w:t>
      </w:r>
      <w:r>
        <w:t xml:space="preserve"> предъявляются ему в полном объеме.</w:t>
      </w:r>
    </w:p>
    <w:p w:rsidR="00CE322C" w:rsidRDefault="00CE322C">
      <w:pPr>
        <w:ind w:firstLine="709"/>
        <w:contextualSpacing/>
        <w:jc w:val="both"/>
        <w:rPr>
          <w:b/>
        </w:rPr>
      </w:pPr>
    </w:p>
    <w:p w:rsidR="00CE322C" w:rsidRDefault="00400375">
      <w:pPr>
        <w:tabs>
          <w:tab w:val="left" w:pos="709"/>
        </w:tabs>
        <w:jc w:val="center"/>
        <w:outlineLvl w:val="1"/>
        <w:rPr>
          <w:b/>
        </w:rPr>
      </w:pPr>
      <w:r>
        <w:rPr>
          <w:b/>
        </w:rPr>
        <w:t>8. ОБЕСПЕЧЕНИЕ ИСПОЛНЕНИЯ КОНТРАКТА, ГАРАНТИЙНЫХ ОБЯЗАТЕЛЬСТВ</w:t>
      </w:r>
    </w:p>
    <w:p w:rsidR="00EE1E6E" w:rsidRPr="007C2645" w:rsidRDefault="00EE1E6E" w:rsidP="00EE1E6E">
      <w:pPr>
        <w:autoSpaceDE w:val="0"/>
        <w:autoSpaceDN w:val="0"/>
        <w:adjustRightInd w:val="0"/>
        <w:ind w:left="142"/>
        <w:jc w:val="both"/>
        <w:rPr>
          <w:rFonts w:eastAsia="Calibri"/>
          <w:lang w:eastAsia="en-US"/>
        </w:rPr>
      </w:pPr>
      <w:r w:rsidRPr="007C2645">
        <w:t>8.1. Обеспечение исполнения контракта</w:t>
      </w:r>
      <w:r>
        <w:t>, гарантийных обязательств</w:t>
      </w:r>
      <w:r w:rsidRPr="007C2645">
        <w:t xml:space="preserve"> условиями настоящего Контракта не установлено.</w:t>
      </w:r>
    </w:p>
    <w:p w:rsidR="00CE322C" w:rsidRDefault="00400375">
      <w:pPr>
        <w:ind w:firstLine="709"/>
        <w:jc w:val="both"/>
      </w:pPr>
      <w:r w:rsidRPr="00EE1E6E">
        <w:t xml:space="preserve"> </w:t>
      </w:r>
    </w:p>
    <w:p w:rsidR="00CE322C" w:rsidRDefault="00400375">
      <w:pPr>
        <w:contextualSpacing/>
        <w:jc w:val="center"/>
        <w:rPr>
          <w:b/>
          <w:caps/>
        </w:rPr>
      </w:pPr>
      <w:r>
        <w:rPr>
          <w:b/>
          <w:caps/>
        </w:rPr>
        <w:t>9. Ответственность Сторон</w:t>
      </w:r>
    </w:p>
    <w:p w:rsidR="00CE322C" w:rsidRDefault="00400375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CE322C" w:rsidRDefault="00400375">
      <w:pPr>
        <w:ind w:firstLine="709"/>
        <w:jc w:val="both"/>
      </w:pPr>
      <w:r>
        <w:lastRenderedPageBreak/>
        <w:t>9.2. В случае просрочки</w:t>
      </w:r>
      <w:r>
        <w:t xml:space="preserve">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CE322C" w:rsidRDefault="00400375">
      <w:pPr>
        <w:ind w:firstLine="709"/>
        <w:jc w:val="both"/>
      </w:pPr>
      <w:r>
        <w:t xml:space="preserve">9.2.1.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proofErr w:type="gramStart"/>
      <w:r>
        <w:t>следующего после дня истечения</w:t>
      </w:r>
      <w:proofErr w:type="gramEnd"/>
      <w:r>
        <w:t xml:space="preserve"> установленного настоящим контрактом срока исполнения обязательства. Такая пеня устан</w:t>
      </w:r>
      <w:r>
        <w:t xml:space="preserve">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</w:p>
    <w:p w:rsidR="00CE322C" w:rsidRDefault="00400375">
      <w:pPr>
        <w:ind w:firstLine="709"/>
        <w:jc w:val="both"/>
      </w:pPr>
      <w:r>
        <w:t>9.2.2. Штрафы начисляются за ненадлежащее исполнение Заказчиком обязательств, предусмотренных насто</w:t>
      </w:r>
      <w:r>
        <w:t xml:space="preserve">ящим контрактом, за исключением просрочки исполнения обязательств, предусмотренных настоящим контрактом. </w:t>
      </w:r>
    </w:p>
    <w:p w:rsidR="00CE322C" w:rsidRDefault="00400375">
      <w:pPr>
        <w:ind w:firstLine="709"/>
        <w:jc w:val="both"/>
      </w:pPr>
      <w: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</w:t>
      </w:r>
      <w:r>
        <w:t>ренных настоящим контрактом) размер штрафа устанавливается в следующем порядке:</w:t>
      </w:r>
    </w:p>
    <w:p w:rsidR="00CE322C" w:rsidRDefault="00400375">
      <w:pPr>
        <w:ind w:firstLine="709"/>
        <w:jc w:val="both"/>
      </w:pPr>
      <w:r>
        <w:t>а) 1000 рублей, если цена контракта не превышает 3 млн. рублей (включительно);</w:t>
      </w:r>
    </w:p>
    <w:p w:rsidR="00CE322C" w:rsidRDefault="00400375">
      <w:pPr>
        <w:ind w:firstLine="709"/>
        <w:jc w:val="both"/>
      </w:pPr>
      <w:r>
        <w:t>б) 5000 рублей, если цена контракта составляет от 3 млн. рублей до 50 млн. рублей (включительно);</w:t>
      </w:r>
    </w:p>
    <w:p w:rsidR="00CE322C" w:rsidRDefault="00400375">
      <w:pPr>
        <w:ind w:firstLine="709"/>
        <w:jc w:val="both"/>
      </w:pPr>
      <w:r>
        <w:t>в) 10000 рублей, если цена контракта составляет от 50 млн. рублей до 100 млн. рублей (включительно);</w:t>
      </w:r>
    </w:p>
    <w:p w:rsidR="00CE322C" w:rsidRDefault="00400375">
      <w:pPr>
        <w:ind w:firstLine="709"/>
        <w:jc w:val="both"/>
        <w:rPr>
          <w:rFonts w:eastAsiaTheme="minorHAnsi"/>
          <w:lang w:eastAsia="en-US"/>
        </w:rPr>
      </w:pPr>
      <w:r>
        <w:t>г) 100000 рублей, если цена контракта превышает 100 млн. рублей.</w:t>
      </w:r>
    </w:p>
    <w:p w:rsidR="00CE322C" w:rsidRDefault="00400375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9.3. В случае просрочки исполнения Подрядчиком обязательств (в том числе гарантийного обя</w:t>
      </w:r>
      <w:r>
        <w:rPr>
          <w:rFonts w:ascii="Times New Roman" w:hAnsi="Times New Roman"/>
          <w:sz w:val="24"/>
          <w:szCs w:val="24"/>
        </w:rPr>
        <w:t>зательства, если таковое установлено), предусмотренных настоящим контрактом, а также в иных случаях неисполнения или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ненадлежащего исполнения Подрядчиком обязательств, предусмотренных </w:t>
      </w:r>
      <w:proofErr w:type="gramStart"/>
      <w:r>
        <w:rPr>
          <w:rFonts w:ascii="Times New Roman" w:hAnsi="Times New Roman"/>
          <w:sz w:val="24"/>
          <w:szCs w:val="24"/>
        </w:rPr>
        <w:t>настоящим  контрактом</w:t>
      </w:r>
      <w:proofErr w:type="gramEnd"/>
      <w:r>
        <w:rPr>
          <w:rFonts w:ascii="Times New Roman" w:hAnsi="Times New Roman"/>
          <w:sz w:val="24"/>
          <w:szCs w:val="24"/>
        </w:rPr>
        <w:t xml:space="preserve">, Подрядчик уплачивает Заказчику неустойку (штраф, </w:t>
      </w:r>
      <w:r>
        <w:rPr>
          <w:rFonts w:ascii="Times New Roman" w:hAnsi="Times New Roman"/>
          <w:sz w:val="24"/>
          <w:szCs w:val="24"/>
        </w:rPr>
        <w:t>пени).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9.3.1. Пеня начисляется за каждый день просрочки исполнения Подрядчиком обязательства, предусмотренного настоящим контрактом,</w:t>
      </w:r>
      <w:r>
        <w:rPr>
          <w:rFonts w:eastAsia="Calibri"/>
        </w:rPr>
        <w:t xml:space="preserve"> </w:t>
      </w:r>
      <w:r>
        <w:t xml:space="preserve">в том числе </w:t>
      </w:r>
      <w:r>
        <w:rPr>
          <w:rFonts w:eastAsia="Calibri"/>
          <w:lang w:eastAsia="en-US"/>
        </w:rPr>
        <w:t>просрочки исполнения Подрядчиком обязательства, предусмотренного пунктом 4.4.22 настоящего контракта,</w:t>
      </w:r>
      <w:r>
        <w:t xml:space="preserve"> </w:t>
      </w:r>
      <w:r>
        <w:rPr>
          <w:rFonts w:eastAsia="Calibri"/>
        </w:rPr>
        <w:t>начиная со дня, следующего после дня истечения установленного контрактом срока исполнения обязательства, и устанавливается контрактом</w:t>
      </w:r>
      <w: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>
        <w:t>настоящего контракта (</w:t>
      </w:r>
      <w:r>
        <w:rPr>
          <w:rFonts w:eastAsia="Calibri"/>
          <w:lang w:eastAsia="en-US"/>
        </w:rPr>
        <w:t>отдельного этапа исполнения контракта)</w:t>
      </w:r>
      <w:r>
        <w:t>, уменьшенной на сумму, пропорциональную объему обязательств, предусмотренных настоящим контрактом (</w:t>
      </w:r>
      <w:r>
        <w:rPr>
          <w:rFonts w:eastAsia="Calibri"/>
          <w:lang w:eastAsia="en-US"/>
        </w:rPr>
        <w:t>соответствующим отдельным этапом исполнения контракта)</w:t>
      </w:r>
      <w:r>
        <w:t xml:space="preserve"> и фактически исполненных Подрядчиком, за </w:t>
      </w:r>
      <w:r>
        <w:t>исключением случаев, если законодательством РФ установлен иной порядок начисления пени.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9.3.2. Штрафы начисляются за неисполнение или ненадлежащее исполнение </w:t>
      </w:r>
      <w:r>
        <w:t>Подрядчиком</w:t>
      </w:r>
      <w:r>
        <w:rPr>
          <w:rFonts w:eastAsia="Calibri"/>
          <w:lang w:eastAsia="en-US"/>
        </w:rPr>
        <w:t xml:space="preserve"> обязательств, предусмотренных настоящим контрактом, за исключением просрочки исполнени</w:t>
      </w:r>
      <w:r>
        <w:rPr>
          <w:rFonts w:eastAsia="Calibri"/>
          <w:lang w:eastAsia="en-US"/>
        </w:rPr>
        <w:t xml:space="preserve">я </w:t>
      </w:r>
      <w:r>
        <w:t>Подрядчиком</w:t>
      </w:r>
      <w:r>
        <w:rPr>
          <w:rFonts w:eastAsia="Calibri"/>
          <w:lang w:eastAsia="en-US"/>
        </w:rPr>
        <w:t xml:space="preserve"> обязательств </w:t>
      </w:r>
      <w:r>
        <w:t xml:space="preserve">(в том числе гарантийного обязательства, если таковое установлено), </w:t>
      </w:r>
      <w:r>
        <w:rPr>
          <w:rFonts w:eastAsia="Calibri"/>
          <w:lang w:eastAsia="en-US"/>
        </w:rPr>
        <w:t>предусмотренных настоящим контрактом.</w:t>
      </w:r>
    </w:p>
    <w:p w:rsidR="00CE322C" w:rsidRDefault="00400375">
      <w:pPr>
        <w:ind w:firstLine="709"/>
        <w:jc w:val="both"/>
        <w:rPr>
          <w:rFonts w:eastAsia="Calibri"/>
          <w:highlight w:val="white"/>
        </w:rPr>
      </w:pPr>
      <w:r>
        <w:rPr>
          <w:rFonts w:eastAsiaTheme="minorHAnsi"/>
          <w:lang w:eastAsia="en-US"/>
        </w:rPr>
        <w:t>9.3.</w:t>
      </w:r>
      <w:r w:rsidRPr="00DF771B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>
        <w:rPr>
          <w:rFonts w:eastAsia="Calibri"/>
        </w:rPr>
        <w:t xml:space="preserve"> За каждый факт неисполнения или ненадлежащего исполнения Подрядчиком обязательств, предусмотренных настоящим контра</w:t>
      </w:r>
      <w:r>
        <w:rPr>
          <w:rFonts w:eastAsia="Calibri"/>
        </w:rPr>
        <w:t xml:space="preserve">ктом, за исключением просрочки исполнения обязательств (в том числе гарантийного обязательства, если таково установлено), предусмотренных настоящим контрактом, размер штрафа устанавливается в размере </w:t>
      </w:r>
      <w:proofErr w:type="gramStart"/>
      <w:r>
        <w:rPr>
          <w:rFonts w:eastAsia="Calibri"/>
        </w:rPr>
        <w:t>одного  процента</w:t>
      </w:r>
      <w:proofErr w:type="gramEnd"/>
      <w:r>
        <w:rPr>
          <w:rFonts w:eastAsia="Calibri"/>
        </w:rPr>
        <w:t xml:space="preserve"> цены контракта (этапа), но не более 5 т</w:t>
      </w:r>
      <w:r>
        <w:rPr>
          <w:rFonts w:eastAsia="Calibri"/>
        </w:rPr>
        <w:t xml:space="preserve">ыс. рублей и не менее 1 тыс. рублей </w:t>
      </w:r>
      <w:r>
        <w:rPr>
          <w:rFonts w:eastAsia="Calibri"/>
          <w:lang w:eastAsia="en-US"/>
        </w:rPr>
        <w:t>(за исключением случаев, предусмотренных пунктами 9.3.4, 9.3.5 настоящего контракта)</w:t>
      </w:r>
      <w:r>
        <w:rPr>
          <w:rFonts w:eastAsia="Calibri"/>
        </w:rPr>
        <w:t>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9.3.4. За каждый факт неисполнения или ненадлежащего исполнения Подрядчиком обязательств, предусмотренных настоящим контрактом, заключ</w:t>
      </w:r>
      <w:r>
        <w:rPr>
          <w:rFonts w:eastAsia="Calibri"/>
          <w:lang w:eastAsia="en-US"/>
        </w:rPr>
        <w:t xml:space="preserve">енным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настоящего контракта, размер штрафа рассчитывается в порядке, установленном </w:t>
      </w:r>
      <w:r>
        <w:rPr>
          <w:rFonts w:eastAsia="Calibri"/>
        </w:rPr>
        <w:t>Правилами о</w:t>
      </w:r>
      <w:r>
        <w:rPr>
          <w:rFonts w:eastAsia="Calibri"/>
        </w:rPr>
        <w:t>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</w:t>
      </w:r>
      <w:r>
        <w:rPr>
          <w:rFonts w:eastAsia="Calibri"/>
        </w:rPr>
        <w:lastRenderedPageBreak/>
        <w:t>ком, исполнителем) обязательств, предусмотренных контрактом (за исключением просрочки исполнения обязательс</w:t>
      </w:r>
      <w:r>
        <w:rPr>
          <w:rFonts w:eastAsia="Calibri"/>
        </w:rPr>
        <w:t>тв заказчиком, поставщиком (подрядчиком, исполнителем) , утвержденными постановлением Правительства Российской Федерации от 30.08.2017 № 1042,</w:t>
      </w:r>
      <w:r>
        <w:rPr>
          <w:rFonts w:eastAsia="Calibri"/>
          <w:lang w:eastAsia="en-US"/>
        </w:rPr>
        <w:t xml:space="preserve"> за исключением просрочки исполнения обязательств (в том числе гарантийного обязательства), предусмотренных настоя</w:t>
      </w:r>
      <w:r>
        <w:rPr>
          <w:rFonts w:eastAsia="Calibri"/>
          <w:lang w:eastAsia="en-US"/>
        </w:rPr>
        <w:t>щим контрактом, и устанавливается в следующем порядке: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а) в случае, если цена контракта не превышает начальную (максимальную) цену контракта: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10 процентов начальной (максимальной) цены контракта, если цена контракта не превышает 3 млн. рублей;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 процентов </w:t>
      </w:r>
      <w:r>
        <w:rPr>
          <w:rFonts w:eastAsia="Calibri"/>
        </w:rPr>
        <w:t>начальной (максимальной) цены контракта, если цена контракта составляет от 3 млн. рублей до 50 млн. рублей (включительно);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1 процент начальной (максимальной) цены контракта, если цена контракта составляет от 50 млн. рублей до 100 млн. рублей (включительно)</w:t>
      </w:r>
      <w:r>
        <w:rPr>
          <w:rFonts w:eastAsia="Calibri"/>
        </w:rPr>
        <w:t>;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б) в случае, если цена контракта превышает начальную (максимальную) цену контракта: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10 процентов цены контракта, если цена контракта не превышает 3 млн. рублей;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5 процентов цены контракта, если цена контракта составляет от 3 млн. рублей до 50 млн. рублей</w:t>
      </w:r>
      <w:r>
        <w:rPr>
          <w:rFonts w:eastAsia="Calibri"/>
        </w:rPr>
        <w:t xml:space="preserve"> (включительно);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</w:rPr>
        <w:t>1 процент цены контракта, если цена контракта составляет от 50 млн. рублей до 100 млн. рублей (включительно).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9.3.5. За каждый факт неисполнения или ненадлежащего исполнения Подрядчиком обязательства, предусмотренного настоящим контрактом,</w:t>
      </w:r>
      <w:r>
        <w:rPr>
          <w:rFonts w:eastAsia="Calibri"/>
          <w:lang w:eastAsia="en-US"/>
        </w:rPr>
        <w:t xml:space="preserve"> которое не имеет стоимостного выражения, размер штрафа устанавливается (при наличии в настоящем контракте таких обязательств) в следующем порядке: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а) 1000 рублей, если цена контракта не превышает 3 млн. рублей;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б) 5000 рублей, если цена контракта составля</w:t>
      </w:r>
      <w:r>
        <w:rPr>
          <w:rFonts w:eastAsia="Calibri"/>
          <w:lang w:eastAsia="en-US"/>
        </w:rPr>
        <w:t>ет от 3 млн. рублей до 50 млн. рублей (включительно);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10000 рублей, если цена контракта составляет от 50 млн. рублей до 100 млн. рублей (включительно);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г) 100000 рублей, если цена контракта превышает 100 млн. рублей.</w:t>
      </w:r>
    </w:p>
    <w:p w:rsidR="00CE322C" w:rsidRDefault="00400375">
      <w:pPr>
        <w:ind w:firstLine="709"/>
        <w:jc w:val="both"/>
        <w:rPr>
          <w:rFonts w:eastAsia="Calibri"/>
        </w:rPr>
      </w:pPr>
      <w:r>
        <w:t xml:space="preserve">9.4. </w:t>
      </w:r>
      <w:r>
        <w:rPr>
          <w:rFonts w:eastAsia="Calibri"/>
        </w:rPr>
        <w:t>Общая сумма начисленных штрафов</w:t>
      </w:r>
      <w:r>
        <w:rPr>
          <w:rFonts w:eastAsia="Calibri"/>
        </w:rPr>
        <w:t xml:space="preserve"> за неисполнение или ненадлежащее исполнение Подрядчиком обязательств, предусмотренных настоящим контрактом, не может превышать цену настоящего контракта.</w:t>
      </w:r>
    </w:p>
    <w:p w:rsidR="00CE322C" w:rsidRDefault="00400375">
      <w:pPr>
        <w:ind w:firstLine="709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9.5. </w:t>
      </w:r>
      <w:r>
        <w:rPr>
          <w:rFonts w:eastAsia="Calibri"/>
        </w:rPr>
        <w:t>Общая сумма начисленных штрафов за ненадлежащее исполнение Заказчиком обязательств, предусмотрен</w:t>
      </w:r>
      <w:r>
        <w:rPr>
          <w:rFonts w:eastAsia="Calibri"/>
        </w:rPr>
        <w:t>ных настоящим контрактом, не может превышать цену настоящего контракта.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rPr>
          <w:rStyle w:val="markedcontent"/>
        </w:rPr>
        <w:t xml:space="preserve">9.6. </w:t>
      </w:r>
      <w:r>
        <w:t xml:space="preserve">Заказчик вправе удержать сумму </w:t>
      </w:r>
      <w:proofErr w:type="gramStart"/>
      <w:r>
        <w:t>неисполненных  Подрядчиком</w:t>
      </w:r>
      <w:proofErr w:type="gramEnd"/>
      <w:r>
        <w:t xml:space="preserve"> требований об уплате неустоек (штрафов, пеней), предъявленных Заказчиком в соответствии с Федеральным законом № 44-ФЗ,  и</w:t>
      </w:r>
      <w:r>
        <w:t>з суммы, подлежащей оплате Подрядчику.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 xml:space="preserve">9.7. В случае если Заказчик понес убытки вследствие ненадлежащего исполнения </w:t>
      </w:r>
      <w:r>
        <w:rPr>
          <w:rFonts w:eastAsia="Calibri"/>
          <w:lang w:eastAsia="en-US"/>
        </w:rPr>
        <w:t>Подрядчиком</w:t>
      </w:r>
      <w:r>
        <w:t xml:space="preserve"> своих обязательств по настоящему контракту, </w:t>
      </w:r>
      <w:r>
        <w:rPr>
          <w:rFonts w:eastAsia="Calibri"/>
          <w:lang w:eastAsia="en-US"/>
        </w:rPr>
        <w:t>Подрядчик</w:t>
      </w:r>
      <w:r>
        <w:t xml:space="preserve"> обязан возместить такие убытки Заказчику независимо от уплаты неустойки.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9.8.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9.9. Сторона освобождается</w:t>
      </w:r>
      <w:r>
        <w:t xml:space="preserve">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E322C" w:rsidRDefault="00400375">
      <w:pPr>
        <w:ind w:firstLine="709"/>
        <w:jc w:val="both"/>
        <w:rPr>
          <w:rFonts w:eastAsia="Calibri"/>
        </w:rPr>
      </w:pPr>
      <w:r>
        <w:t>9.10. В случае расторжения контракта в связи с н</w:t>
      </w:r>
      <w:r>
        <w:t xml:space="preserve">енадлежащим исполнением </w:t>
      </w:r>
      <w:r>
        <w:rPr>
          <w:rFonts w:eastAsia="Calibri"/>
          <w:lang w:eastAsia="en-US"/>
        </w:rPr>
        <w:t>Подрядчиком</w:t>
      </w:r>
      <w:r>
        <w:t xml:space="preserve"> своих обязательств, последний в течение 5 (пяти) рабочих дней с даты расторжения контракта уплачивает Заказчику неустойку, определенную в соответствии с п. 9.3 настоящего контракта.</w:t>
      </w:r>
    </w:p>
    <w:p w:rsidR="00CE322C" w:rsidRDefault="00CE322C">
      <w:pPr>
        <w:tabs>
          <w:tab w:val="left" w:pos="0"/>
        </w:tabs>
        <w:ind w:firstLine="709"/>
        <w:contextualSpacing/>
        <w:jc w:val="both"/>
      </w:pPr>
    </w:p>
    <w:p w:rsidR="00CE322C" w:rsidRDefault="00400375">
      <w:pPr>
        <w:tabs>
          <w:tab w:val="left" w:pos="709"/>
        </w:tabs>
        <w:jc w:val="center"/>
        <w:rPr>
          <w:b/>
        </w:rPr>
      </w:pPr>
      <w:r>
        <w:rPr>
          <w:b/>
        </w:rPr>
        <w:t>10. ОБСТОЯТЕЛЬСТВА НЕПРЕОДОЛИМОЙ СИЛЫ</w:t>
      </w:r>
    </w:p>
    <w:p w:rsidR="00CE322C" w:rsidRDefault="00400375">
      <w:pPr>
        <w:pStyle w:val="2f"/>
        <w:shd w:val="clear" w:color="auto" w:fill="auto"/>
        <w:tabs>
          <w:tab w:val="left" w:pos="1276"/>
          <w:tab w:val="left" w:pos="1571"/>
        </w:tabs>
        <w:spacing w:before="0" w:line="240" w:lineRule="auto"/>
        <w:ind w:right="4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Стороны освобождаются от ответственности за полное или частичное неисполнение </w:t>
      </w:r>
      <w:r>
        <w:rPr>
          <w:rFonts w:ascii="Times New Roman" w:hAnsi="Times New Roman"/>
          <w:sz w:val="24"/>
          <w:szCs w:val="24"/>
        </w:rPr>
        <w:lastRenderedPageBreak/>
        <w:t>своих обязательств по контракту, если их неисполнение явилось следствием обстоятельств непреодолимой силы.</w:t>
      </w:r>
    </w:p>
    <w:p w:rsidR="00CE322C" w:rsidRDefault="00400375">
      <w:pPr>
        <w:pStyle w:val="2f"/>
        <w:shd w:val="clear" w:color="auto" w:fill="auto"/>
        <w:tabs>
          <w:tab w:val="left" w:pos="1276"/>
          <w:tab w:val="left" w:pos="1422"/>
        </w:tabs>
        <w:spacing w:before="0" w:line="240" w:lineRule="auto"/>
        <w:ind w:right="4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Под обстоятельствами непреодолимой силы понимают такие обс</w:t>
      </w:r>
      <w:r>
        <w:rPr>
          <w:rFonts w:ascii="Times New Roman" w:hAnsi="Times New Roman"/>
          <w:sz w:val="24"/>
          <w:szCs w:val="24"/>
        </w:rPr>
        <w:t>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</w:t>
      </w:r>
      <w:r>
        <w:rPr>
          <w:rFonts w:ascii="Times New Roman" w:hAnsi="Times New Roman"/>
          <w:sz w:val="24"/>
          <w:szCs w:val="24"/>
        </w:rPr>
        <w:t>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CE322C" w:rsidRDefault="00400375">
      <w:pPr>
        <w:pStyle w:val="2f"/>
        <w:shd w:val="clear" w:color="auto" w:fill="auto"/>
        <w:tabs>
          <w:tab w:val="left" w:pos="1276"/>
          <w:tab w:val="left" w:pos="1409"/>
        </w:tabs>
        <w:spacing w:before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Сторона, у которой возникли обстоятельства непреодолимой силы, обязана в течение </w:t>
      </w:r>
      <w:r>
        <w:rPr>
          <w:rFonts w:ascii="Times New Roman" w:hAnsi="Times New Roman"/>
          <w:sz w:val="24"/>
          <w:szCs w:val="24"/>
        </w:rPr>
        <w:t>5 дней письменно информировать другую Сторону о случившемся и его причинах.</w:t>
      </w:r>
    </w:p>
    <w:p w:rsidR="00CE322C" w:rsidRDefault="00400375">
      <w:pPr>
        <w:pStyle w:val="2f"/>
        <w:shd w:val="clear" w:color="auto" w:fill="auto"/>
        <w:tabs>
          <w:tab w:val="left" w:pos="1276"/>
          <w:tab w:val="left" w:pos="1418"/>
        </w:tabs>
        <w:spacing w:before="0" w:line="240" w:lineRule="auto"/>
        <w:ind w:right="6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</w:t>
      </w:r>
      <w:r>
        <w:rPr>
          <w:rFonts w:ascii="Times New Roman" w:hAnsi="Times New Roman"/>
          <w:sz w:val="24"/>
          <w:szCs w:val="24"/>
        </w:rPr>
        <w:t xml:space="preserve"> по контракту продлевается соразмерно времени, которое необходимо для учета действия этих обстоятельств и их последствий.</w:t>
      </w:r>
    </w:p>
    <w:p w:rsidR="00CE322C" w:rsidRDefault="00CE322C">
      <w:pPr>
        <w:tabs>
          <w:tab w:val="left" w:pos="709"/>
        </w:tabs>
        <w:ind w:firstLine="709"/>
        <w:jc w:val="both"/>
      </w:pPr>
    </w:p>
    <w:p w:rsidR="00CE322C" w:rsidRDefault="0040037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СРОК ДЕЙСТВИЯ И ПОРЯДОК ИЗМЕНЕНИЯ КОНТРАКТА </w:t>
      </w:r>
    </w:p>
    <w:p w:rsidR="00CE322C" w:rsidRDefault="00400375">
      <w:pPr>
        <w:ind w:firstLine="709"/>
        <w:jc w:val="both"/>
        <w:rPr>
          <w:b/>
        </w:rPr>
      </w:pPr>
      <w:r>
        <w:rPr>
          <w:rFonts w:eastAsia="Calibri"/>
        </w:rPr>
        <w:t>11.1.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:rsidR="00CE322C" w:rsidRDefault="00400375">
      <w:pPr>
        <w:ind w:firstLine="709"/>
        <w:jc w:val="both"/>
        <w:rPr>
          <w:rFonts w:eastAsia="Calibri"/>
          <w:lang w:eastAsia="en-US"/>
        </w:rPr>
      </w:pPr>
      <w:r>
        <w:rPr>
          <w:color w:val="000000" w:themeColor="text1"/>
        </w:rPr>
        <w:t xml:space="preserve">11.2 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EE1E6E" w:rsidRPr="00EE1E6E">
        <w:rPr>
          <w:rFonts w:eastAsia="Calibri"/>
          <w:color w:val="000000" w:themeColor="text1"/>
          <w:lang w:eastAsia="en-US"/>
        </w:rPr>
        <w:t xml:space="preserve">Изменение положений настоящего контракта возможны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обязательств, при этом Заказчик в порядке, предусмотренном ст. 95 Федерального закона № 44-ФЗ, в случае, если  не достигнуто соглашение о снижении цены контракта без сокращения количества Товара и (или) об изменении сроков исполнения контракта, обеспечивает соглашение с Поставщиком новых условий контракта, в том числе цены и (или) сроков исполнения контракта и (или) количества Товара, предусмотренных контрактом. </w:t>
      </w:r>
      <w:r>
        <w:t xml:space="preserve"> </w:t>
      </w:r>
    </w:p>
    <w:p w:rsidR="00CE322C" w:rsidRDefault="00400375">
      <w:pPr>
        <w:tabs>
          <w:tab w:val="left" w:pos="709"/>
        </w:tabs>
        <w:ind w:firstLine="709"/>
        <w:jc w:val="both"/>
        <w:outlineLvl w:val="1"/>
      </w:pPr>
      <w:r>
        <w:t>11.3.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о контрактной системе в</w:t>
      </w:r>
      <w:r>
        <w:t xml:space="preserve"> сфере закупок товаров, работ, услуг для обеспечения государственных и муниципальных нужд.</w:t>
      </w:r>
    </w:p>
    <w:p w:rsidR="00CE322C" w:rsidRDefault="00400375">
      <w:pPr>
        <w:tabs>
          <w:tab w:val="left" w:pos="709"/>
        </w:tabs>
        <w:ind w:firstLine="709"/>
        <w:jc w:val="both"/>
        <w:outlineLvl w:val="1"/>
      </w:pPr>
      <w:r>
        <w:t>11.4. Все изменения и дополнения оформляются путем подписания Сторонами дополнительных соглашений к контракту. Дополнительные соглашения к контракту являются его нео</w:t>
      </w:r>
      <w:r>
        <w:t xml:space="preserve">тъемлемой частью и вступают в силу с момента их подписания Сторонами. </w:t>
      </w:r>
    </w:p>
    <w:p w:rsidR="00CE322C" w:rsidRDefault="00CE322C">
      <w:pPr>
        <w:pStyle w:val="ConsNormal"/>
        <w:tabs>
          <w:tab w:val="left" w:pos="709"/>
        </w:tabs>
        <w:ind w:firstLine="0"/>
        <w:jc w:val="both"/>
      </w:pPr>
    </w:p>
    <w:p w:rsidR="00CE322C" w:rsidRDefault="00400375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:rsidR="00CE322C" w:rsidRDefault="00400375">
      <w:pPr>
        <w:tabs>
          <w:tab w:val="left" w:pos="709"/>
        </w:tabs>
        <w:ind w:firstLine="709"/>
        <w:jc w:val="both"/>
        <w:outlineLvl w:val="1"/>
      </w:pPr>
      <w:r>
        <w:t>12.1. В случае возникновения любых противоречий, претензий и разногласий, а также споров, связанных с исполнением настоящего контракта, Стороны предпр</w:t>
      </w:r>
      <w:r>
        <w:t>инимают усилия для урегулирования таких противоречий, претензий и разногласий в добровольном порядке.</w:t>
      </w:r>
    </w:p>
    <w:p w:rsidR="00CE322C" w:rsidRDefault="00400375">
      <w:pPr>
        <w:tabs>
          <w:tab w:val="left" w:pos="709"/>
        </w:tabs>
        <w:ind w:firstLine="709"/>
        <w:jc w:val="both"/>
        <w:outlineLvl w:val="1"/>
        <w:rPr>
          <w:b/>
        </w:rPr>
      </w:pPr>
      <w:r>
        <w:t xml:space="preserve">12.2. В случае невыполнения Сторонами своих обязательств и </w:t>
      </w:r>
      <w:proofErr w:type="spellStart"/>
      <w:r>
        <w:t>недостижения</w:t>
      </w:r>
      <w:proofErr w:type="spellEnd"/>
      <w:r>
        <w:t xml:space="preserve"> взаимного согласия споры по настоящему контракту разрешаются в Арбитражном суде Ха</w:t>
      </w:r>
      <w:r>
        <w:t>баровского края.</w:t>
      </w:r>
      <w:r>
        <w:rPr>
          <w:b/>
        </w:rPr>
        <w:t xml:space="preserve"> </w:t>
      </w:r>
    </w:p>
    <w:p w:rsidR="00CE322C" w:rsidRDefault="00CE322C">
      <w:pPr>
        <w:tabs>
          <w:tab w:val="left" w:pos="709"/>
        </w:tabs>
        <w:ind w:firstLine="709"/>
        <w:jc w:val="both"/>
        <w:outlineLvl w:val="1"/>
      </w:pPr>
    </w:p>
    <w:p w:rsidR="00CE322C" w:rsidRDefault="00400375">
      <w:pPr>
        <w:tabs>
          <w:tab w:val="left" w:pos="709"/>
        </w:tabs>
        <w:jc w:val="center"/>
        <w:rPr>
          <w:b/>
        </w:rPr>
      </w:pPr>
      <w:r>
        <w:rPr>
          <w:b/>
        </w:rPr>
        <w:t>13. ПОРЯДОК РАСТОРЖЕНИЯ КОНТРАКТА</w:t>
      </w:r>
    </w:p>
    <w:p w:rsidR="00CE322C" w:rsidRDefault="00400375">
      <w:pPr>
        <w:ind w:firstLine="709"/>
        <w:jc w:val="both"/>
        <w:rPr>
          <w:rFonts w:eastAsia="Calibri"/>
        </w:rPr>
      </w:pPr>
      <w:r>
        <w:t>13.1.</w:t>
      </w:r>
      <w:r>
        <w:rPr>
          <w:rFonts w:eastAsia="Calibri"/>
        </w:rPr>
        <w:t xml:space="preserve"> </w:t>
      </w:r>
      <w:r>
        <w:t>Контракт может быть расторгнут</w:t>
      </w:r>
      <w:r>
        <w:rPr>
          <w:rFonts w:eastAsia="Calibri"/>
        </w:rPr>
        <w:t xml:space="preserve">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</w:t>
      </w:r>
      <w:r>
        <w:rPr>
          <w:rFonts w:eastAsia="Calibri"/>
        </w:rPr>
        <w:t xml:space="preserve">кой Федерации. </w:t>
      </w:r>
    </w:p>
    <w:p w:rsidR="00CE322C" w:rsidRDefault="00400375">
      <w:pPr>
        <w:ind w:firstLine="709"/>
        <w:jc w:val="both"/>
      </w:pPr>
      <w:r>
        <w:t xml:space="preserve">13.2. Заказчик вправе принять решение об одностороннем отказе от исполнения контракта в следующих случаях: </w:t>
      </w:r>
    </w:p>
    <w:p w:rsidR="00CE322C" w:rsidRDefault="00400375">
      <w:pPr>
        <w:ind w:firstLine="709"/>
        <w:jc w:val="both"/>
      </w:pPr>
      <w:r>
        <w:t>13.2.1. В случае просрочки выполнения Работ более чем на 10 дней.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13.2.2. В иных случаях, предусмотренных действующим законодательст</w:t>
      </w:r>
      <w:r>
        <w:t>вом.</w:t>
      </w:r>
    </w:p>
    <w:p w:rsidR="00CE322C" w:rsidRDefault="00400375">
      <w:pPr>
        <w:ind w:firstLine="709"/>
        <w:jc w:val="both"/>
      </w:pPr>
      <w:r>
        <w:rPr>
          <w:rFonts w:eastAsia="Calibri"/>
        </w:rPr>
        <w:t>13.3. Заказчик обязан принять решение об одностороннем отказе от исполнения контракта в случаях, предусмотренных частью 15 статьи 95 Федерального закона № 44-ФЗ.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lastRenderedPageBreak/>
        <w:t>13.4. Расторжение контракта в связи с односторонним отказом Заказчика/Подрядчика от испол</w:t>
      </w:r>
      <w:r>
        <w:t>нения контракта осуществляется в порядке, предусмотренном статьей 95 Федерального закона № 44-ФЗ.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13.5.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CE322C" w:rsidRDefault="00400375">
      <w:pPr>
        <w:ind w:firstLine="708"/>
        <w:jc w:val="both"/>
      </w:pPr>
      <w:r>
        <w:t>В случае расторжения насто</w:t>
      </w:r>
      <w:r>
        <w:t>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выполненных Работ, фактически сданный Подрядчиком Заказчику.</w:t>
      </w:r>
    </w:p>
    <w:p w:rsidR="00CE322C" w:rsidRPr="00DF771B" w:rsidRDefault="00400375">
      <w:pPr>
        <w:tabs>
          <w:tab w:val="left" w:pos="709"/>
        </w:tabs>
        <w:ind w:firstLine="709"/>
        <w:jc w:val="both"/>
      </w:pPr>
      <w:r>
        <w:t>13.6. При растор</w:t>
      </w:r>
      <w:r>
        <w:t>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</w:t>
      </w:r>
      <w:r>
        <w:t xml:space="preserve">ля принятия решения об одностороннем отказе от исполнения контракта. </w:t>
      </w:r>
    </w:p>
    <w:p w:rsidR="00CE322C" w:rsidRDefault="00CE322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CE322C" w:rsidRDefault="00400375">
      <w:pPr>
        <w:widowControl w:val="0"/>
        <w:ind w:firstLine="720"/>
        <w:jc w:val="center"/>
        <w:outlineLvl w:val="1"/>
        <w:rPr>
          <w:b/>
        </w:rPr>
      </w:pPr>
      <w:r>
        <w:rPr>
          <w:b/>
        </w:rPr>
        <w:t>14. АНТИКОРРУПЦИОННАЯ ОГОВОРКА</w:t>
      </w:r>
    </w:p>
    <w:p w:rsidR="00CE322C" w:rsidRDefault="00400375">
      <w:pPr>
        <w:widowControl w:val="0"/>
        <w:ind w:firstLine="709"/>
        <w:jc w:val="both"/>
      </w:pPr>
      <w:r>
        <w:t>14.1. При исполнении своих обязательств по настоящему контракту Стороны, их аффилированные лица, работники или посредники не выплачивают, н</w:t>
      </w:r>
      <w:r>
        <w:t xml:space="preserve">е предлагают выплатить и не разрешают выплату каких-либо денежных средств или ценностей </w:t>
      </w:r>
      <w:proofErr w:type="gramStart"/>
      <w:r>
        <w:t>прямо</w:t>
      </w:r>
      <w:proofErr w:type="gramEnd"/>
      <w: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E322C" w:rsidRDefault="00400375">
      <w:pPr>
        <w:widowControl w:val="0"/>
        <w:ind w:firstLine="709"/>
        <w:jc w:val="both"/>
      </w:pPr>
      <w:r>
        <w:t xml:space="preserve">14.2.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или получение взятки, </w:t>
      </w:r>
      <w:r>
        <w:t>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E322C" w:rsidRDefault="00400375">
      <w:pPr>
        <w:widowControl w:val="0"/>
        <w:ind w:firstLine="709"/>
        <w:jc w:val="both"/>
      </w:pPr>
      <w:r>
        <w:t xml:space="preserve">14.3. В случае возникновения у Стороны обоснованных подозрений, </w:t>
      </w:r>
      <w:r>
        <w:t>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</w:t>
      </w:r>
      <w:r>
        <w:t>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</w:p>
    <w:p w:rsidR="00CE322C" w:rsidRDefault="00400375">
      <w:pPr>
        <w:widowControl w:val="0"/>
        <w:ind w:firstLine="709"/>
        <w:jc w:val="both"/>
      </w:pPr>
      <w:r>
        <w:t>14.4.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</w:t>
      </w:r>
      <w:r>
        <w:t>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</w:t>
      </w:r>
      <w:r>
        <w:t>ства и международных актов о противодействии легализации (отмыванию) доходов, полученных преступным путем.</w:t>
      </w:r>
    </w:p>
    <w:p w:rsidR="00CE322C" w:rsidRDefault="00400375">
      <w:pPr>
        <w:widowControl w:val="0"/>
        <w:ind w:firstLine="709"/>
        <w:jc w:val="both"/>
      </w:pPr>
      <w:r>
        <w:t>14.5. В случае нарушения одной Стороной обязательств воздерживаться от запрещенных в разделах настоящего контракта действий и (или) неполучения друго</w:t>
      </w:r>
      <w:r>
        <w:t>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</w:t>
      </w:r>
      <w:r>
        <w:t>ельством.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 xml:space="preserve">14.6. Стороны гарантируют осуществление надлежащего разбирательства по фактам нарушения </w:t>
      </w:r>
      <w:proofErr w:type="gramStart"/>
      <w:r>
        <w:t>положений  настоящего</w:t>
      </w:r>
      <w:proofErr w:type="gramEnd"/>
      <w:r>
        <w:t xml:space="preserve"> раздела контракта и применение эффективных мер по предотвращению возможных конфликтных ситуаций.</w:t>
      </w:r>
    </w:p>
    <w:p w:rsidR="00CE322C" w:rsidRDefault="00CE322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E322C" w:rsidRDefault="0040037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15. ПРОЧИЕ УСЛОВИЯ</w:t>
      </w:r>
    </w:p>
    <w:p w:rsidR="00CE322C" w:rsidRDefault="0040037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>15.1. Контракт составлен в форме электронного документа, подписанного усиленными электронными подписями Сторон.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15.2. Все Приложения к контракту являются его неотъемлемыми частями.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>15.3. Все уведомления Сторон, связанные с исполнением настоящего контракта,</w:t>
      </w:r>
      <w:r>
        <w:t xml:space="preserve"> за исключением уведомлений, предусмотренных п. 15.4 настоящего контракта, направляются в письменной </w:t>
      </w:r>
      <w:r>
        <w:lastRenderedPageBreak/>
        <w:t>форме по почте заказным письмом по фактическому адресу Стороны, указанному в настоящем контракте, а также могут быть направлены с использованием факсимильн</w:t>
      </w:r>
      <w:r>
        <w:t xml:space="preserve">ой связи, электронной почты с последующим предоставлением оригинала или в электронно-цифровой форме, подписанные в </w:t>
      </w:r>
      <w:proofErr w:type="gramStart"/>
      <w:r>
        <w:t>та-ком</w:t>
      </w:r>
      <w:proofErr w:type="gramEnd"/>
      <w:r>
        <w:t xml:space="preserve"> случае квалифицированной электронной подписью. В случае направления уведомлений с использованием почты уведомления считаются полученны</w:t>
      </w:r>
      <w:r>
        <w:t>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E322C" w:rsidRDefault="00400375">
      <w:pPr>
        <w:tabs>
          <w:tab w:val="left" w:pos="709"/>
        </w:tabs>
        <w:ind w:firstLine="709"/>
        <w:jc w:val="both"/>
      </w:pPr>
      <w:r>
        <w:t xml:space="preserve">15.4. В случае обмена документами </w:t>
      </w:r>
      <w:r>
        <w:t>при применении мер ответственности и совершении иных действий в связи с нарушением Подрядчиком или Заказчиком условий контракта, такой обмен осуществляется с использованием единой информационной системы путем направления электронных уведомлений, в порядке,</w:t>
      </w:r>
      <w:r>
        <w:t xml:space="preserve"> установленном ч. 16 ст. 94 Федерального закона </w:t>
      </w:r>
      <w:r>
        <w:rPr>
          <w:rFonts w:ascii="Calibri" w:hAnsi="Calibri"/>
        </w:rPr>
        <w:t>№</w:t>
      </w:r>
      <w:r>
        <w:t xml:space="preserve"> 44-ФЗ.</w:t>
      </w:r>
    </w:p>
    <w:p w:rsidR="00CE322C" w:rsidRDefault="00400375">
      <w:pPr>
        <w:tabs>
          <w:tab w:val="left" w:pos="709"/>
        </w:tabs>
        <w:ind w:firstLine="709"/>
        <w:jc w:val="both"/>
        <w:rPr>
          <w:rFonts w:eastAsia="Calibri"/>
        </w:rPr>
      </w:pPr>
      <w:r>
        <w:t>15.5.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:rsidR="00CE322C" w:rsidRDefault="00CE322C">
      <w:pPr>
        <w:tabs>
          <w:tab w:val="left" w:pos="709"/>
        </w:tabs>
        <w:ind w:firstLine="709"/>
        <w:jc w:val="both"/>
      </w:pPr>
    </w:p>
    <w:p w:rsidR="00CE322C" w:rsidRDefault="00CE322C">
      <w:pPr>
        <w:jc w:val="center"/>
        <w:rPr>
          <w:b/>
          <w:bCs/>
          <w:caps/>
        </w:rPr>
      </w:pPr>
    </w:p>
    <w:p w:rsidR="00CE322C" w:rsidRDefault="00400375">
      <w:pPr>
        <w:jc w:val="center"/>
        <w:rPr>
          <w:b/>
          <w:bCs/>
          <w:caps/>
        </w:rPr>
      </w:pPr>
      <w:r>
        <w:rPr>
          <w:b/>
        </w:rPr>
        <w:t xml:space="preserve">16. </w:t>
      </w:r>
      <w:r>
        <w:rPr>
          <w:b/>
          <w:caps/>
        </w:rPr>
        <w:t>Приложения к Контракту</w:t>
      </w:r>
    </w:p>
    <w:p w:rsidR="00CE322C" w:rsidRDefault="00400375">
      <w:pPr>
        <w:ind w:firstLine="709"/>
        <w:jc w:val="both"/>
        <w:rPr>
          <w:color w:val="FF0000"/>
        </w:rPr>
      </w:pPr>
      <w:r>
        <w:t>16.1. Приложение 1. Техническая част</w:t>
      </w:r>
      <w:r>
        <w:t xml:space="preserve">ь.  </w:t>
      </w:r>
    </w:p>
    <w:p w:rsidR="00CE322C" w:rsidRDefault="00400375">
      <w:pPr>
        <w:ind w:firstLine="709"/>
        <w:jc w:val="both"/>
      </w:pPr>
      <w:r>
        <w:t xml:space="preserve"> </w:t>
      </w:r>
    </w:p>
    <w:p w:rsidR="00CE322C" w:rsidRDefault="00400375">
      <w:pPr>
        <w:ind w:firstLine="709"/>
        <w:jc w:val="center"/>
        <w:rPr>
          <w:bCs/>
        </w:rPr>
      </w:pPr>
      <w:r>
        <w:rPr>
          <w:b/>
        </w:rPr>
        <w:t xml:space="preserve">17. МЕСТОНАХОЖДЕНИЕ И БАНКОВСКИЕ РЕКВИЗИТЫ </w:t>
      </w:r>
      <w:r>
        <w:rPr>
          <w:b/>
          <w:color w:val="000000" w:themeColor="text1"/>
        </w:rPr>
        <w:t>СТОРОН</w:t>
      </w:r>
    </w:p>
    <w:tbl>
      <w:tblPr>
        <w:tblW w:w="7059" w:type="pct"/>
        <w:tblLook w:val="04A0" w:firstRow="1" w:lastRow="0" w:firstColumn="1" w:lastColumn="0" w:noHBand="0" w:noVBand="1"/>
      </w:tblPr>
      <w:tblGrid>
        <w:gridCol w:w="5761"/>
        <w:gridCol w:w="5129"/>
        <w:gridCol w:w="3886"/>
      </w:tblGrid>
      <w:tr w:rsidR="00EE1E6E" w:rsidRPr="003935ED" w:rsidTr="0070789A">
        <w:trPr>
          <w:trHeight w:val="660"/>
        </w:trPr>
        <w:tc>
          <w:tcPr>
            <w:tcW w:w="5857" w:type="dxa"/>
          </w:tcPr>
          <w:p w:rsidR="00EE1E6E" w:rsidRPr="003935ED" w:rsidRDefault="00EE1E6E" w:rsidP="0070789A">
            <w:pPr>
              <w:rPr>
                <w:b/>
                <w:sz w:val="22"/>
                <w:szCs w:val="22"/>
              </w:rPr>
            </w:pPr>
            <w:r w:rsidRPr="003935ED">
              <w:rPr>
                <w:b/>
                <w:sz w:val="22"/>
                <w:szCs w:val="22"/>
              </w:rPr>
              <w:t xml:space="preserve">Заказчик:                                                                                  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 xml:space="preserve">Федеральное государственное казенное учреждение «Амурский спасательный центр МЧС России» 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Телефон: 8 (4212) 475021,475026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Адрес: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680031, г. Хабаровск, Матвеевское шоссе, 52А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Эл. почта:</w:t>
            </w:r>
            <w:r>
              <w:rPr>
                <w:bCs/>
                <w:sz w:val="18"/>
                <w:szCs w:val="18"/>
              </w:rPr>
              <w:t xml:space="preserve"> </w:t>
            </w:r>
            <w:hyperlink r:id="rId11" w:history="1">
              <w:r w:rsidRPr="00AB7E0E">
                <w:rPr>
                  <w:rStyle w:val="af4"/>
                  <w:bCs/>
                  <w:sz w:val="18"/>
                  <w:szCs w:val="18"/>
                </w:rPr>
                <w:t>otdelzakupok475026@yandex.ru</w:t>
              </w:r>
            </w:hyperlink>
            <w:r w:rsidRPr="00B87C2D">
              <w:rPr>
                <w:bCs/>
                <w:sz w:val="18"/>
                <w:szCs w:val="18"/>
              </w:rPr>
              <w:t xml:space="preserve">, 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Реквизиты: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 xml:space="preserve">Банк получателя: </w:t>
            </w:r>
            <w:r w:rsidRPr="000E7211">
              <w:rPr>
                <w:bCs/>
                <w:sz w:val="18"/>
                <w:szCs w:val="18"/>
              </w:rPr>
              <w:t>ОКЦ № 2 ДГУ Банка России//УФК по Хабаровскому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краю, г Хабаровск (ЛКС 05221383430),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ИНН/КПП 2720006786/272401001,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Наименование банка: ОТДЕЛЕНИЕ ХАБАРОВСК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БАНКА РОССИИ/УФК по Хабаровскому краю,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Казначейский счёт № 03212643000000012200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Корреспондентский счет № 40102810845370000014,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БИК 010813050,</w:t>
            </w:r>
          </w:p>
          <w:p w:rsidR="00EE1E6E" w:rsidRPr="000E7211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ОГРН 1022700858806,</w:t>
            </w:r>
          </w:p>
          <w:p w:rsidR="00EE1E6E" w:rsidRDefault="00EE1E6E" w:rsidP="0070789A">
            <w:pPr>
              <w:rPr>
                <w:bCs/>
                <w:sz w:val="18"/>
                <w:szCs w:val="18"/>
              </w:rPr>
            </w:pPr>
            <w:r w:rsidRPr="000E7211">
              <w:rPr>
                <w:bCs/>
                <w:sz w:val="18"/>
                <w:szCs w:val="18"/>
              </w:rPr>
              <w:t>ОКПО 08904468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 xml:space="preserve">ОГРН 1022700858806 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ОКПО 08904468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ОКТМО 08701000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ОКВЭД 75.25.2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 xml:space="preserve">ОКОГУ 1311500 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ОКОПФ 20904</w:t>
            </w:r>
          </w:p>
          <w:p w:rsidR="00EE1E6E" w:rsidRPr="00B87C2D" w:rsidRDefault="00EE1E6E" w:rsidP="0070789A">
            <w:pPr>
              <w:rPr>
                <w:bCs/>
                <w:sz w:val="18"/>
                <w:szCs w:val="18"/>
              </w:rPr>
            </w:pPr>
            <w:r w:rsidRPr="00B87C2D">
              <w:rPr>
                <w:bCs/>
                <w:sz w:val="18"/>
                <w:szCs w:val="18"/>
              </w:rPr>
              <w:t>ОКФС 12</w:t>
            </w:r>
          </w:p>
          <w:p w:rsidR="00EE1E6E" w:rsidRPr="006430B8" w:rsidRDefault="00EE1E6E" w:rsidP="0070789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430B8">
              <w:rPr>
                <w:b/>
                <w:color w:val="FF0000"/>
                <w:sz w:val="20"/>
                <w:szCs w:val="20"/>
              </w:rPr>
              <w:t>Реквизиты для уплаты пени: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6430B8">
              <w:rPr>
                <w:sz w:val="20"/>
                <w:szCs w:val="20"/>
              </w:rPr>
              <w:t xml:space="preserve">Банк получателя: </w:t>
            </w:r>
            <w:r w:rsidRPr="000E7211">
              <w:rPr>
                <w:sz w:val="20"/>
                <w:szCs w:val="20"/>
              </w:rPr>
              <w:t>ОКЦ № 2 ДГУ Банка России//УФК по Хабаровскому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краю, г Хабаровск (ЛКС 05221383430),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ИНН/КПП 2720006786/272401001,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Наименование банка: ОТДЕЛЕНИЕ ХАБАРОВСК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БАНКА РОССИИ/УФК по Хабаровскому краю,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Казначейский счёт № 03212643000000012200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Корреспондентский счет № 40102810845370000014,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БИК 010813050,</w:t>
            </w:r>
          </w:p>
          <w:p w:rsidR="00EE1E6E" w:rsidRPr="000E7211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ОГРН 1022700858806,</w:t>
            </w:r>
          </w:p>
          <w:p w:rsidR="00EE1E6E" w:rsidRDefault="00EE1E6E" w:rsidP="0070789A">
            <w:pPr>
              <w:rPr>
                <w:sz w:val="20"/>
                <w:szCs w:val="20"/>
              </w:rPr>
            </w:pPr>
            <w:r w:rsidRPr="000E7211">
              <w:rPr>
                <w:sz w:val="20"/>
                <w:szCs w:val="20"/>
              </w:rPr>
              <w:t>ОКПО 08904468</w:t>
            </w:r>
          </w:p>
          <w:p w:rsidR="00EE1E6E" w:rsidRPr="006430B8" w:rsidRDefault="00EE1E6E" w:rsidP="0070789A">
            <w:pPr>
              <w:rPr>
                <w:sz w:val="20"/>
                <w:szCs w:val="20"/>
              </w:rPr>
            </w:pPr>
            <w:r w:rsidRPr="006430B8">
              <w:rPr>
                <w:sz w:val="20"/>
                <w:szCs w:val="20"/>
              </w:rPr>
              <w:t>ОКТМО 08701000</w:t>
            </w:r>
          </w:p>
          <w:p w:rsidR="00EE1E6E" w:rsidRPr="006430B8" w:rsidRDefault="00EE1E6E" w:rsidP="0070789A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noProof/>
                <w:sz w:val="20"/>
                <w:szCs w:val="20"/>
              </w:rPr>
            </w:pPr>
            <w:r w:rsidRPr="006430B8">
              <w:rPr>
                <w:color w:val="FF0000"/>
                <w:sz w:val="20"/>
                <w:szCs w:val="20"/>
              </w:rPr>
              <w:t>КБК 177 1 16 07010 01 9000 140 (пени)</w:t>
            </w:r>
          </w:p>
          <w:p w:rsidR="00EE1E6E" w:rsidRPr="003935ED" w:rsidRDefault="00EE1E6E" w:rsidP="0070789A">
            <w:pPr>
              <w:ind w:left="-106"/>
              <w:rPr>
                <w:b/>
                <w:sz w:val="22"/>
                <w:szCs w:val="22"/>
              </w:rPr>
            </w:pPr>
          </w:p>
        </w:tc>
        <w:tc>
          <w:tcPr>
            <w:tcW w:w="5224" w:type="dxa"/>
            <w:hideMark/>
          </w:tcPr>
          <w:p w:rsidR="00EE1E6E" w:rsidRPr="003935ED" w:rsidRDefault="00EE1E6E" w:rsidP="0070789A">
            <w:pPr>
              <w:ind w:left="-108"/>
              <w:rPr>
                <w:b/>
                <w:sz w:val="22"/>
                <w:szCs w:val="22"/>
              </w:rPr>
            </w:pPr>
            <w:r w:rsidRPr="003935ED">
              <w:rPr>
                <w:b/>
                <w:sz w:val="22"/>
                <w:szCs w:val="22"/>
              </w:rPr>
              <w:t>Поставщик:</w:t>
            </w:r>
          </w:p>
          <w:tbl>
            <w:tblPr>
              <w:tblW w:w="5000" w:type="pct"/>
              <w:tblLook w:val="01E0" w:firstRow="1" w:lastRow="1" w:firstColumn="1" w:lastColumn="1" w:noHBand="0" w:noVBand="0"/>
            </w:tblPr>
            <w:tblGrid>
              <w:gridCol w:w="4913"/>
            </w:tblGrid>
            <w:tr w:rsidR="00EE1E6E" w:rsidRPr="003935ED" w:rsidTr="0070789A">
              <w:tc>
                <w:tcPr>
                  <w:tcW w:w="4998" w:type="dxa"/>
                </w:tcPr>
                <w:p w:rsidR="00EE1E6E" w:rsidRPr="003935ED" w:rsidRDefault="00EE1E6E" w:rsidP="0070789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E1E6E" w:rsidRPr="003935ED" w:rsidTr="0070789A">
              <w:trPr>
                <w:trHeight w:val="327"/>
              </w:trPr>
              <w:tc>
                <w:tcPr>
                  <w:tcW w:w="4998" w:type="dxa"/>
                </w:tcPr>
                <w:p w:rsidR="00EE1E6E" w:rsidRPr="006C4715" w:rsidRDefault="00EE1E6E" w:rsidP="0070789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E1E6E" w:rsidRPr="003935ED" w:rsidRDefault="00EE1E6E" w:rsidP="0070789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0" w:type="dxa"/>
          </w:tcPr>
          <w:p w:rsidR="00EE1E6E" w:rsidRPr="003935ED" w:rsidRDefault="00EE1E6E" w:rsidP="0070789A">
            <w:pPr>
              <w:ind w:left="-108"/>
              <w:rPr>
                <w:sz w:val="22"/>
                <w:szCs w:val="22"/>
              </w:rPr>
            </w:pPr>
          </w:p>
        </w:tc>
      </w:tr>
      <w:tr w:rsidR="00EE1E6E" w:rsidRPr="00D7681A" w:rsidTr="0070789A">
        <w:trPr>
          <w:trHeight w:val="1085"/>
        </w:trPr>
        <w:tc>
          <w:tcPr>
            <w:tcW w:w="5857" w:type="dxa"/>
            <w:hideMark/>
          </w:tcPr>
          <w:p w:rsidR="00EE1E6E" w:rsidRPr="009813DF" w:rsidRDefault="00EE1E6E" w:rsidP="0070789A">
            <w:pPr>
              <w:tabs>
                <w:tab w:val="left" w:pos="1418"/>
              </w:tabs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Начальник</w:t>
            </w:r>
          </w:p>
          <w:p w:rsidR="00EE1E6E" w:rsidRPr="009813DF" w:rsidRDefault="00EE1E6E" w:rsidP="0070789A">
            <w:pPr>
              <w:tabs>
                <w:tab w:val="left" w:pos="1418"/>
              </w:tabs>
              <w:suppressAutoHyphens/>
              <w:ind w:left="-108"/>
              <w:rPr>
                <w:b/>
                <w:sz w:val="22"/>
                <w:szCs w:val="22"/>
              </w:rPr>
            </w:pPr>
          </w:p>
          <w:p w:rsidR="00EE1E6E" w:rsidRDefault="00EE1E6E" w:rsidP="0070789A">
            <w:pPr>
              <w:tabs>
                <w:tab w:val="left" w:pos="1418"/>
              </w:tabs>
              <w:suppressAutoHyphens/>
              <w:ind w:left="-108"/>
              <w:rPr>
                <w:b/>
                <w:sz w:val="22"/>
                <w:szCs w:val="22"/>
              </w:rPr>
            </w:pPr>
            <w:r w:rsidRPr="009813DF">
              <w:rPr>
                <w:b/>
                <w:sz w:val="22"/>
                <w:szCs w:val="22"/>
              </w:rPr>
              <w:t>_____________________</w:t>
            </w:r>
            <w:r>
              <w:rPr>
                <w:b/>
                <w:sz w:val="22"/>
                <w:szCs w:val="22"/>
              </w:rPr>
              <w:t xml:space="preserve"> А.А. </w:t>
            </w:r>
            <w:proofErr w:type="spellStart"/>
            <w:r>
              <w:rPr>
                <w:b/>
                <w:sz w:val="22"/>
                <w:szCs w:val="22"/>
              </w:rPr>
              <w:t>Охин</w:t>
            </w:r>
            <w:proofErr w:type="spellEnd"/>
          </w:p>
          <w:p w:rsidR="00EE1E6E" w:rsidRPr="00D7681A" w:rsidRDefault="00EE1E6E" w:rsidP="0070789A">
            <w:pPr>
              <w:tabs>
                <w:tab w:val="left" w:pos="1418"/>
              </w:tabs>
              <w:suppressAutoHyphen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 2026</w:t>
            </w:r>
            <w:r w:rsidRPr="00D7681A">
              <w:rPr>
                <w:sz w:val="22"/>
                <w:szCs w:val="22"/>
              </w:rPr>
              <w:t xml:space="preserve"> г.</w:t>
            </w:r>
          </w:p>
          <w:p w:rsidR="00EE1E6E" w:rsidRPr="00D7681A" w:rsidRDefault="00EE1E6E" w:rsidP="0070789A">
            <w:pPr>
              <w:tabs>
                <w:tab w:val="left" w:pos="1418"/>
              </w:tabs>
              <w:suppressAutoHyphens/>
              <w:ind w:left="-108"/>
              <w:rPr>
                <w:sz w:val="22"/>
                <w:szCs w:val="22"/>
              </w:rPr>
            </w:pPr>
            <w:r w:rsidRPr="00D7681A">
              <w:rPr>
                <w:sz w:val="22"/>
                <w:szCs w:val="22"/>
              </w:rPr>
              <w:t>М.П.</w:t>
            </w:r>
          </w:p>
        </w:tc>
        <w:tc>
          <w:tcPr>
            <w:tcW w:w="5224" w:type="dxa"/>
            <w:hideMark/>
          </w:tcPr>
          <w:p w:rsidR="00EE1E6E" w:rsidRDefault="00EE1E6E" w:rsidP="0070789A">
            <w:pPr>
              <w:tabs>
                <w:tab w:val="left" w:pos="4293"/>
              </w:tabs>
              <w:rPr>
                <w:b/>
                <w:sz w:val="22"/>
                <w:szCs w:val="22"/>
              </w:rPr>
            </w:pPr>
          </w:p>
          <w:p w:rsidR="00EE1E6E" w:rsidRDefault="00EE1E6E" w:rsidP="0070789A">
            <w:pPr>
              <w:tabs>
                <w:tab w:val="left" w:pos="4293"/>
              </w:tabs>
              <w:rPr>
                <w:b/>
                <w:sz w:val="22"/>
                <w:szCs w:val="22"/>
              </w:rPr>
            </w:pPr>
          </w:p>
          <w:p w:rsidR="00EE1E6E" w:rsidRPr="00D7681A" w:rsidRDefault="00EE1E6E" w:rsidP="0070789A">
            <w:pPr>
              <w:tabs>
                <w:tab w:val="left" w:pos="4293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</w:t>
            </w:r>
            <w:r w:rsidRPr="00D7681A">
              <w:rPr>
                <w:sz w:val="22"/>
                <w:szCs w:val="22"/>
              </w:rPr>
              <w:t xml:space="preserve">________________ </w:t>
            </w:r>
          </w:p>
          <w:p w:rsidR="00EE1E6E" w:rsidRPr="00D7681A" w:rsidRDefault="00EE1E6E" w:rsidP="0070789A">
            <w:pPr>
              <w:tabs>
                <w:tab w:val="left" w:pos="1418"/>
                <w:tab w:val="center" w:pos="2450"/>
              </w:tabs>
              <w:suppressAutoHyphens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«__» _______ 2026</w:t>
            </w:r>
            <w:r w:rsidRPr="00D7681A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ab/>
            </w:r>
          </w:p>
          <w:p w:rsidR="00EE1E6E" w:rsidRPr="00D7681A" w:rsidRDefault="00EE1E6E" w:rsidP="0070789A">
            <w:pPr>
              <w:ind w:left="-105"/>
              <w:rPr>
                <w:sz w:val="22"/>
                <w:szCs w:val="22"/>
              </w:rPr>
            </w:pPr>
            <w:r w:rsidRPr="00D7681A">
              <w:rPr>
                <w:sz w:val="22"/>
                <w:szCs w:val="22"/>
              </w:rPr>
              <w:t>М.П.</w:t>
            </w:r>
          </w:p>
        </w:tc>
        <w:tc>
          <w:tcPr>
            <w:tcW w:w="4000" w:type="dxa"/>
          </w:tcPr>
          <w:p w:rsidR="00EE1E6E" w:rsidRPr="00D7681A" w:rsidRDefault="00EE1E6E" w:rsidP="0070789A">
            <w:pPr>
              <w:tabs>
                <w:tab w:val="left" w:pos="1418"/>
              </w:tabs>
              <w:suppressAutoHyphens/>
              <w:rPr>
                <w:sz w:val="22"/>
                <w:szCs w:val="22"/>
              </w:rPr>
            </w:pPr>
          </w:p>
          <w:p w:rsidR="00EE1E6E" w:rsidRPr="00D7681A" w:rsidRDefault="00EE1E6E" w:rsidP="0070789A">
            <w:pPr>
              <w:tabs>
                <w:tab w:val="left" w:pos="1418"/>
              </w:tabs>
              <w:suppressAutoHyphens/>
              <w:rPr>
                <w:sz w:val="22"/>
                <w:szCs w:val="22"/>
              </w:rPr>
            </w:pPr>
          </w:p>
          <w:p w:rsidR="00EE1E6E" w:rsidRPr="00D7681A" w:rsidRDefault="00EE1E6E" w:rsidP="0070789A">
            <w:pPr>
              <w:tabs>
                <w:tab w:val="left" w:pos="1418"/>
              </w:tabs>
              <w:suppressAutoHyphens/>
              <w:rPr>
                <w:sz w:val="22"/>
                <w:szCs w:val="22"/>
              </w:rPr>
            </w:pPr>
          </w:p>
        </w:tc>
      </w:tr>
    </w:tbl>
    <w:p w:rsidR="00CE322C" w:rsidRDefault="00CE322C">
      <w:pPr>
        <w:ind w:firstLine="708"/>
      </w:pPr>
    </w:p>
    <w:p w:rsidR="00CE322C" w:rsidRDefault="00400375">
      <w:pPr>
        <w:tabs>
          <w:tab w:val="left" w:pos="709"/>
        </w:tabs>
        <w:jc w:val="both"/>
      </w:pPr>
      <w:r>
        <w:t xml:space="preserve"> </w:t>
      </w:r>
      <w:r>
        <w:rPr>
          <w:rFonts w:eastAsia="Calibri"/>
        </w:rPr>
        <w:t xml:space="preserve"> </w:t>
      </w:r>
    </w:p>
    <w:p w:rsidR="00CE322C" w:rsidRDefault="00CE322C">
      <w:pPr>
        <w:rPr>
          <w:bCs/>
        </w:rPr>
      </w:pPr>
    </w:p>
    <w:p w:rsidR="00CE322C" w:rsidRDefault="00400375">
      <w:pPr>
        <w:rPr>
          <w:bCs/>
        </w:rPr>
      </w:pPr>
      <w:r>
        <w:rPr>
          <w:bCs/>
        </w:rPr>
        <w:br w:type="page" w:clear="all"/>
      </w:r>
    </w:p>
    <w:p w:rsidR="00CE322C" w:rsidRDefault="00400375">
      <w:pPr>
        <w:ind w:firstLine="709"/>
        <w:jc w:val="right"/>
        <w:rPr>
          <w:bCs/>
        </w:rPr>
      </w:pPr>
      <w:r>
        <w:rPr>
          <w:bCs/>
        </w:rPr>
        <w:lastRenderedPageBreak/>
        <w:t>Приложение 1 к контракту</w:t>
      </w:r>
    </w:p>
    <w:p w:rsidR="00CE322C" w:rsidRDefault="00400375">
      <w:pPr>
        <w:ind w:firstLine="709"/>
        <w:jc w:val="right"/>
        <w:rPr>
          <w:bCs/>
        </w:rPr>
      </w:pPr>
      <w:r>
        <w:rPr>
          <w:bCs/>
        </w:rPr>
        <w:t>от «_</w:t>
      </w:r>
      <w:proofErr w:type="gramStart"/>
      <w:r>
        <w:rPr>
          <w:bCs/>
        </w:rPr>
        <w:t>_»  _</w:t>
      </w:r>
      <w:proofErr w:type="gramEnd"/>
      <w:r>
        <w:rPr>
          <w:bCs/>
        </w:rPr>
        <w:t>___________ 20__ года №</w:t>
      </w:r>
    </w:p>
    <w:p w:rsidR="00CE322C" w:rsidRDefault="00CE322C">
      <w:pPr>
        <w:ind w:firstLine="709"/>
        <w:jc w:val="right"/>
        <w:rPr>
          <w:bCs/>
        </w:rPr>
      </w:pPr>
    </w:p>
    <w:p w:rsidR="00CE322C" w:rsidRDefault="00CE322C">
      <w:pPr>
        <w:ind w:firstLine="709"/>
        <w:jc w:val="right"/>
        <w:rPr>
          <w:bCs/>
        </w:rPr>
      </w:pPr>
    </w:p>
    <w:p w:rsidR="00CE322C" w:rsidRDefault="00CE322C">
      <w:pPr>
        <w:ind w:firstLine="709"/>
        <w:rPr>
          <w:b/>
          <w:bCs/>
        </w:rPr>
      </w:pPr>
    </w:p>
    <w:p w:rsidR="00CE322C" w:rsidRDefault="00CE322C">
      <w:pPr>
        <w:ind w:firstLine="709"/>
        <w:jc w:val="center"/>
        <w:rPr>
          <w:b/>
          <w:bCs/>
        </w:rPr>
      </w:pPr>
    </w:p>
    <w:p w:rsidR="00CE322C" w:rsidRDefault="00400375">
      <w:pPr>
        <w:ind w:firstLine="709"/>
        <w:jc w:val="center"/>
        <w:rPr>
          <w:b/>
          <w:bCs/>
        </w:rPr>
      </w:pPr>
      <w:r>
        <w:rPr>
          <w:b/>
          <w:bCs/>
        </w:rPr>
        <w:t>ТЕХНИЧЕСКАЯ ЧАСТЬ</w:t>
      </w:r>
    </w:p>
    <w:p w:rsidR="00EE1E6E" w:rsidRPr="00EE1E6E" w:rsidRDefault="00EE1E6E" w:rsidP="00EE1E6E">
      <w:pPr>
        <w:spacing w:line="240" w:lineRule="exact"/>
        <w:ind w:firstLine="709"/>
        <w:jc w:val="both"/>
        <w:rPr>
          <w:i/>
        </w:rPr>
      </w:pPr>
    </w:p>
    <w:p w:rsidR="00EE1E6E" w:rsidRPr="00EE1E6E" w:rsidRDefault="00EE1E6E" w:rsidP="00EE1E6E">
      <w:pPr>
        <w:tabs>
          <w:tab w:val="left" w:pos="0"/>
        </w:tabs>
        <w:spacing w:line="240" w:lineRule="exact"/>
      </w:pPr>
    </w:p>
    <w:tbl>
      <w:tblPr>
        <w:tblStyle w:val="1d"/>
        <w:tblW w:w="1157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6238"/>
        <w:gridCol w:w="3539"/>
        <w:gridCol w:w="25"/>
        <w:gridCol w:w="499"/>
      </w:tblGrid>
      <w:tr w:rsidR="00EE1E6E" w:rsidRPr="00EE1E6E" w:rsidTr="0070789A">
        <w:trPr>
          <w:gridAfter w:val="1"/>
          <w:wAfter w:w="499" w:type="dxa"/>
          <w:trHeight w:val="481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  <w:rPr>
                <w:b/>
                <w:kern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</w:pPr>
            <w:r w:rsidRPr="00EE1E6E">
              <w:rPr>
                <w:b/>
                <w:kern w:val="28"/>
              </w:rPr>
              <w:t>№ п/п</w:t>
            </w:r>
          </w:p>
        </w:tc>
        <w:tc>
          <w:tcPr>
            <w:tcW w:w="6238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</w:pPr>
            <w:r w:rsidRPr="00EE1E6E">
              <w:rPr>
                <w:rFonts w:eastAsia="Calibri"/>
                <w:b/>
              </w:rPr>
              <w:t>Наименование работы, наименование характеристики (</w:t>
            </w:r>
            <w:r w:rsidRPr="00EE1E6E">
              <w:rPr>
                <w:rFonts w:eastAsia="Calibri"/>
                <w:b/>
                <w:bCs/>
                <w:lang w:eastAsia="en-US"/>
              </w:rPr>
              <w:t>показателя) работы</w:t>
            </w:r>
          </w:p>
        </w:tc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  <w:rPr>
                <w:b/>
              </w:rPr>
            </w:pPr>
            <w:r w:rsidRPr="00EE1E6E">
              <w:rPr>
                <w:rFonts w:eastAsia="Calibri"/>
                <w:b/>
              </w:rPr>
              <w:t>Значение характеристики (показателя)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1E6E" w:rsidRPr="00EE1E6E" w:rsidTr="0070789A">
        <w:trPr>
          <w:gridAfter w:val="1"/>
          <w:wAfter w:w="499" w:type="dxa"/>
          <w:trHeight w:val="239"/>
        </w:trPr>
        <w:tc>
          <w:tcPr>
            <w:tcW w:w="566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EE1E6E">
              <w:rPr>
                <w:lang w:val="en-US"/>
              </w:rPr>
              <w:t>1</w:t>
            </w:r>
          </w:p>
        </w:tc>
        <w:tc>
          <w:tcPr>
            <w:tcW w:w="6238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  <w:rPr>
                <w:lang w:val="en-US"/>
              </w:rPr>
            </w:pPr>
            <w:r w:rsidRPr="00EE1E6E">
              <w:rPr>
                <w:lang w:val="en-US"/>
              </w:rPr>
              <w:t>2</w:t>
            </w:r>
          </w:p>
        </w:tc>
        <w:tc>
          <w:tcPr>
            <w:tcW w:w="3539" w:type="dxa"/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</w:pPr>
            <w:r w:rsidRPr="00EE1E6E">
              <w:t>3</w:t>
            </w:r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  <w:spacing w:line="240" w:lineRule="exact"/>
              <w:jc w:val="center"/>
            </w:pPr>
          </w:p>
        </w:tc>
      </w:tr>
      <w:tr w:rsidR="00EE1E6E" w:rsidRPr="00EE1E6E" w:rsidTr="0070789A">
        <w:trPr>
          <w:trHeight w:val="227"/>
        </w:trPr>
        <w:tc>
          <w:tcPr>
            <w:tcW w:w="566" w:type="dxa"/>
            <w:tcBorders>
              <w:top w:val="nil"/>
              <w:left w:val="nil"/>
              <w:bottom w:val="nil"/>
            </w:tcBorders>
            <w:vAlign w:val="center"/>
          </w:tcPr>
          <w:p w:rsidR="00EE1E6E" w:rsidRPr="00EE1E6E" w:rsidRDefault="00EE1E6E" w:rsidP="00EE1E6E">
            <w:pPr>
              <w:tabs>
                <w:tab w:val="left" w:pos="0"/>
              </w:tabs>
            </w:pPr>
          </w:p>
        </w:tc>
        <w:tc>
          <w:tcPr>
            <w:tcW w:w="10486" w:type="dxa"/>
            <w:gridSpan w:val="3"/>
            <w:tcMar>
              <w:left w:w="0" w:type="dxa"/>
              <w:right w:w="0" w:type="dxa"/>
            </w:tcMar>
            <w:vAlign w:val="center"/>
          </w:tcPr>
          <w:tbl>
            <w:tblPr>
              <w:tblStyle w:val="1d"/>
              <w:tblW w:w="1049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238"/>
              <w:gridCol w:w="3259"/>
              <w:gridCol w:w="285"/>
            </w:tblGrid>
            <w:tr w:rsidR="00EE1E6E" w:rsidRPr="00EE1E6E" w:rsidTr="0070789A">
              <w:trPr>
                <w:gridAfter w:val="1"/>
                <w:wAfter w:w="285" w:type="dxa"/>
                <w:trHeight w:val="227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EE1E6E" w:rsidRPr="00EE1E6E" w:rsidRDefault="00EE1E6E" w:rsidP="00EE1E6E">
                  <w:pPr>
                    <w:tabs>
                      <w:tab w:val="left" w:pos="0"/>
                    </w:tabs>
                    <w:spacing w:line="240" w:lineRule="exact"/>
                    <w:jc w:val="center"/>
                  </w:pPr>
                  <w:r w:rsidRPr="00EE1E6E">
                    <w:rPr>
                      <w:noProof/>
                    </w:rPr>
                    <w:t>1</w:t>
                  </w:r>
                </w:p>
              </w:tc>
              <w:tc>
                <w:tcPr>
                  <w:tcW w:w="6238" w:type="dxa"/>
                  <w:tcBorders>
                    <w:bottom w:val="single" w:sz="4" w:space="0" w:color="auto"/>
                  </w:tcBorders>
                </w:tcPr>
                <w:p w:rsidR="00EE1E6E" w:rsidRPr="00EE1E6E" w:rsidRDefault="00EE1E6E" w:rsidP="00F2651F">
                  <w:pPr>
                    <w:jc w:val="both"/>
                  </w:pPr>
                  <w:r w:rsidRPr="00EE1E6E">
                    <w:rPr>
                      <w:rFonts w:eastAsia="Calibri"/>
                      <w:b/>
                      <w:noProof/>
                    </w:rPr>
                    <w:t xml:space="preserve">Выполнение работ по текущему ремонту кровли складов </w:t>
                  </w:r>
                </w:p>
              </w:tc>
              <w:tc>
                <w:tcPr>
                  <w:tcW w:w="3259" w:type="dxa"/>
                  <w:tcBorders>
                    <w:bottom w:val="single" w:sz="4" w:space="0" w:color="auto"/>
                  </w:tcBorders>
                </w:tcPr>
                <w:p w:rsidR="00EE1E6E" w:rsidRPr="00EE1E6E" w:rsidRDefault="00EE1E6E" w:rsidP="00EE1E6E"/>
              </w:tc>
            </w:tr>
            <w:tr w:rsidR="00EE1E6E" w:rsidRPr="00EE1E6E" w:rsidTr="0070789A">
              <w:trPr>
                <w:trHeight w:val="227"/>
              </w:trPr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1E6E" w:rsidRPr="00EE1E6E" w:rsidRDefault="00EE1E6E" w:rsidP="00EE1E6E">
                  <w:pPr>
                    <w:tabs>
                      <w:tab w:val="left" w:pos="0"/>
                    </w:tabs>
                    <w:spacing w:line="240" w:lineRule="exact"/>
                    <w:jc w:val="center"/>
                    <w:rPr>
                      <w:noProof/>
                      <w:lang w:val="en-US"/>
                    </w:rPr>
                  </w:pPr>
                  <w:r w:rsidRPr="00EE1E6E">
                    <w:rPr>
                      <w:noProof/>
                      <w:lang w:val="en-US"/>
                    </w:rPr>
                    <w:t>1.1</w:t>
                  </w:r>
                </w:p>
              </w:tc>
              <w:tc>
                <w:tcPr>
                  <w:tcW w:w="623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1E6E" w:rsidRPr="00EE1E6E" w:rsidRDefault="00EE1E6E" w:rsidP="00F2651F">
                  <w:pPr>
                    <w:jc w:val="both"/>
                  </w:pPr>
                  <w:r w:rsidRPr="00EE1E6E">
                    <w:rPr>
                      <w:bCs/>
                      <w:noProof/>
                    </w:rPr>
                    <w:t>Работы по текущему ремонту кровли складов выполняются в соответствии с требованиями, указанными в приложении к Технической части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E1E6E" w:rsidRPr="00EE1E6E" w:rsidRDefault="00EE1E6E" w:rsidP="00EE1E6E">
                  <w:r w:rsidRPr="00EE1E6E">
                    <w:rPr>
                      <w:noProof/>
                      <w:lang w:val="en-US"/>
                    </w:rPr>
                    <w:t>Да</w:t>
                  </w:r>
                  <w:r w:rsidRPr="00EE1E6E">
                    <w:t xml:space="preserve">    </w:t>
                  </w:r>
                </w:p>
                <w:p w:rsidR="00EE1E6E" w:rsidRPr="00EE1E6E" w:rsidRDefault="00EE1E6E" w:rsidP="00EE1E6E">
                  <w:pPr>
                    <w:rPr>
                      <w:lang w:val="en-US"/>
                    </w:rPr>
                  </w:pPr>
                </w:p>
              </w:tc>
            </w:tr>
          </w:tbl>
          <w:p w:rsidR="00EE1E6E" w:rsidRPr="00EE1E6E" w:rsidRDefault="00EE1E6E" w:rsidP="00EE1E6E">
            <w:pPr>
              <w:rPr>
                <w:lang w:val="en-US"/>
              </w:rPr>
            </w:pPr>
          </w:p>
        </w:tc>
        <w:tc>
          <w:tcPr>
            <w:tcW w:w="52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E1E6E" w:rsidRPr="00EE1E6E" w:rsidRDefault="00EE1E6E" w:rsidP="00EE1E6E">
            <w:pPr>
              <w:rPr>
                <w:lang w:val="en-US"/>
              </w:rPr>
            </w:pPr>
          </w:p>
        </w:tc>
      </w:tr>
    </w:tbl>
    <w:p w:rsidR="00EE1E6E" w:rsidRPr="00EE1E6E" w:rsidRDefault="00EE1E6E" w:rsidP="00EE1E6E">
      <w:pPr>
        <w:spacing w:line="240" w:lineRule="exact"/>
        <w:ind w:firstLine="709"/>
        <w:jc w:val="both"/>
        <w:rPr>
          <w:i/>
        </w:rPr>
      </w:pPr>
    </w:p>
    <w:p w:rsidR="00EE1E6E" w:rsidRPr="00EE1E6E" w:rsidRDefault="00EE1E6E" w:rsidP="00EE1E6E">
      <w:pPr>
        <w:jc w:val="both"/>
        <w:rPr>
          <w:noProof/>
        </w:rPr>
      </w:pPr>
      <w:r w:rsidRPr="00EE1E6E">
        <w:rPr>
          <w:rFonts w:eastAsia="Calibri"/>
          <w:noProof/>
        </w:rPr>
        <w:t>Приложение к Технической части: требования к работам</w:t>
      </w:r>
      <w:r w:rsidRPr="00EE1E6E">
        <w:rPr>
          <w:noProof/>
        </w:rPr>
        <w:t xml:space="preserve"> </w:t>
      </w:r>
    </w:p>
    <w:p w:rsidR="00EE1E6E" w:rsidRPr="00EE1E6E" w:rsidRDefault="00EE1E6E" w:rsidP="00EE1E6E">
      <w:pPr>
        <w:rPr>
          <w:noProof/>
        </w:rPr>
      </w:pPr>
      <w:r w:rsidRPr="00EE1E6E">
        <w:rPr>
          <w:noProof/>
        </w:rPr>
        <w:br w:type="page"/>
      </w:r>
    </w:p>
    <w:p w:rsidR="00EE1E6E" w:rsidRPr="00EE1E6E" w:rsidRDefault="00EE1E6E" w:rsidP="00EE1E6E">
      <w:pPr>
        <w:jc w:val="right"/>
        <w:outlineLvl w:val="0"/>
        <w:rPr>
          <w:rFonts w:eastAsia="Calibri"/>
          <w:bCs/>
          <w:kern w:val="28"/>
          <w:sz w:val="22"/>
          <w:szCs w:val="22"/>
        </w:rPr>
      </w:pPr>
      <w:bookmarkStart w:id="12" w:name="_Hlk127892087"/>
      <w:r w:rsidRPr="00EE1E6E">
        <w:rPr>
          <w:rFonts w:eastAsia="Calibri"/>
          <w:bCs/>
          <w:kern w:val="28"/>
          <w:sz w:val="22"/>
          <w:szCs w:val="22"/>
        </w:rPr>
        <w:lastRenderedPageBreak/>
        <w:t>Приложение к Технической части</w:t>
      </w:r>
    </w:p>
    <w:p w:rsidR="00EE1E6E" w:rsidRPr="00EE1E6E" w:rsidRDefault="00EE1E6E" w:rsidP="00EE1E6E">
      <w:pPr>
        <w:jc w:val="right"/>
        <w:rPr>
          <w:sz w:val="22"/>
          <w:szCs w:val="22"/>
        </w:rPr>
      </w:pPr>
    </w:p>
    <w:bookmarkEnd w:id="12"/>
    <w:p w:rsidR="00EE1E6E" w:rsidRPr="00EE1E6E" w:rsidRDefault="00EE1E6E" w:rsidP="00EE1E6E">
      <w:pPr>
        <w:widowControl w:val="0"/>
        <w:jc w:val="center"/>
        <w:rPr>
          <w:b/>
          <w:bCs/>
          <w:sz w:val="22"/>
          <w:szCs w:val="22"/>
        </w:rPr>
      </w:pPr>
      <w:r w:rsidRPr="00EE1E6E">
        <w:rPr>
          <w:b/>
          <w:bCs/>
          <w:sz w:val="22"/>
          <w:szCs w:val="22"/>
        </w:rPr>
        <w:t>Общие требования к работам</w:t>
      </w:r>
    </w:p>
    <w:p w:rsidR="00EE1E6E" w:rsidRPr="00EE1E6E" w:rsidRDefault="00EE1E6E" w:rsidP="00EE1E6E">
      <w:pPr>
        <w:spacing w:line="240" w:lineRule="exact"/>
        <w:jc w:val="center"/>
        <w:rPr>
          <w:b/>
          <w:kern w:val="28"/>
          <w:sz w:val="22"/>
          <w:szCs w:val="22"/>
        </w:rPr>
      </w:pPr>
      <w:r w:rsidRPr="00EE1E6E">
        <w:rPr>
          <w:b/>
          <w:kern w:val="28"/>
          <w:sz w:val="22"/>
          <w:szCs w:val="22"/>
        </w:rPr>
        <w:t>Порядок и условия выполнения работ</w:t>
      </w:r>
    </w:p>
    <w:p w:rsidR="00EE1E6E" w:rsidRPr="00EE1E6E" w:rsidRDefault="00EE1E6E" w:rsidP="00EE1E6E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EE1E6E">
        <w:rPr>
          <w:rFonts w:eastAsia="Calibri"/>
          <w:sz w:val="22"/>
          <w:szCs w:val="22"/>
        </w:rPr>
        <w:t>Полный перечень и объем работ, подлежащих выполнению, указан в Ведомости объемов работ (Приложение 1), Локальном сметном расчете (Приложение 2).</w:t>
      </w:r>
    </w:p>
    <w:p w:rsidR="00EE1E6E" w:rsidRPr="00EE1E6E" w:rsidRDefault="00EE1E6E" w:rsidP="00EE1E6E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2"/>
          <w:szCs w:val="22"/>
        </w:rPr>
      </w:pPr>
      <w:r w:rsidRPr="00EE1E6E">
        <w:rPr>
          <w:sz w:val="22"/>
          <w:szCs w:val="22"/>
        </w:rPr>
        <w:t xml:space="preserve"> Работы выполняются, в соответствии с Ведомостью объемов работ</w:t>
      </w:r>
      <w:r w:rsidRPr="00EE1E6E">
        <w:rPr>
          <w:rFonts w:eastAsia="Calibri"/>
          <w:sz w:val="22"/>
          <w:szCs w:val="22"/>
        </w:rPr>
        <w:t>, Технической частью.</w:t>
      </w:r>
    </w:p>
    <w:p w:rsidR="00EE1E6E" w:rsidRPr="00EE1E6E" w:rsidRDefault="00EE1E6E" w:rsidP="00EE1E6E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EE1E6E">
        <w:rPr>
          <w:sz w:val="22"/>
          <w:szCs w:val="22"/>
        </w:rPr>
        <w:t xml:space="preserve">3. </w:t>
      </w:r>
      <w:r w:rsidRPr="00EE1E6E">
        <w:rPr>
          <w:rFonts w:eastAsia="Calibri"/>
          <w:sz w:val="22"/>
          <w:szCs w:val="22"/>
        </w:rPr>
        <w:t>Материалы, используемые при выполнении работ, должны соответствовать противопожарным требованиям, требованиям технического регламента пожарной безопасности, утвержденного Федеральным законом от 22.07.2008 № 123-ФЗ "Технический регламент о требованиях пожарной безопасности", требованиям настоящей Технической части.</w:t>
      </w:r>
    </w:p>
    <w:p w:rsidR="00EE1E6E" w:rsidRPr="00EE1E6E" w:rsidRDefault="00EE1E6E" w:rsidP="00EE1E6E">
      <w:pPr>
        <w:suppressAutoHyphens/>
        <w:autoSpaceDE w:val="0"/>
        <w:ind w:firstLine="709"/>
        <w:jc w:val="both"/>
        <w:rPr>
          <w:rFonts w:cs="Calibri"/>
          <w:sz w:val="22"/>
          <w:szCs w:val="22"/>
          <w:lang w:eastAsia="ar-SA"/>
        </w:rPr>
      </w:pPr>
      <w:r w:rsidRPr="00EE1E6E">
        <w:rPr>
          <w:rFonts w:cs="Calibri"/>
          <w:sz w:val="22"/>
          <w:szCs w:val="22"/>
          <w:lang w:eastAsia="ar-SA"/>
        </w:rPr>
        <w:t xml:space="preserve">4. </w:t>
      </w:r>
      <w:r w:rsidRPr="00EE1E6E">
        <w:rPr>
          <w:rFonts w:eastAsia="Calibri"/>
          <w:sz w:val="22"/>
          <w:szCs w:val="22"/>
        </w:rPr>
        <w:t>Материалы, используемые при выполнении работ, должны быть новыми, иметь документы, подтверждающие качество и безопасность таких материалов, которые должны быть предоставлены Заказчику за 2 дня до начала работ, выполняемых с использованием этих материалов</w:t>
      </w:r>
      <w:r w:rsidRPr="00EE1E6E">
        <w:rPr>
          <w:rFonts w:cs="Calibri"/>
          <w:sz w:val="22"/>
          <w:szCs w:val="22"/>
          <w:lang w:eastAsia="ar-SA"/>
        </w:rPr>
        <w:t>.</w:t>
      </w:r>
    </w:p>
    <w:p w:rsidR="00EE1E6E" w:rsidRPr="00EE1E6E" w:rsidRDefault="00EE1E6E" w:rsidP="00EE1E6E">
      <w:pPr>
        <w:suppressAutoHyphens/>
        <w:autoSpaceDE w:val="0"/>
        <w:ind w:firstLine="709"/>
        <w:jc w:val="both"/>
        <w:rPr>
          <w:rFonts w:cs="Calibri"/>
          <w:sz w:val="22"/>
          <w:szCs w:val="22"/>
          <w:lang w:eastAsia="ar-SA"/>
        </w:rPr>
      </w:pPr>
      <w:r w:rsidRPr="00EE1E6E">
        <w:rPr>
          <w:rFonts w:cs="Calibri"/>
          <w:sz w:val="22"/>
          <w:szCs w:val="22"/>
          <w:lang w:eastAsia="ar-SA"/>
        </w:rPr>
        <w:t>5. Товары, указанные в Локальном сметном расчете, используемые при выполнении работ, не передаются Заказчику по товарной накладной или акту передачи, не принимаются к бухгалтерскому учету Заказчика в соответствии с законодательством Российской Федерации о бухгалтерском учете.</w:t>
      </w:r>
    </w:p>
    <w:p w:rsidR="00EE1E6E" w:rsidRPr="00EE1E6E" w:rsidRDefault="00EE1E6E" w:rsidP="00EE1E6E">
      <w:pPr>
        <w:suppressAutoHyphens/>
        <w:autoSpaceDE w:val="0"/>
        <w:ind w:firstLine="709"/>
        <w:jc w:val="both"/>
        <w:rPr>
          <w:rFonts w:cs="Calibri"/>
          <w:sz w:val="22"/>
          <w:szCs w:val="22"/>
          <w:lang w:eastAsia="ar-SA"/>
        </w:rPr>
      </w:pPr>
      <w:r w:rsidRPr="00EE1E6E">
        <w:rPr>
          <w:rFonts w:cs="Calibri"/>
          <w:sz w:val="22"/>
          <w:szCs w:val="22"/>
          <w:lang w:eastAsia="ar-SA"/>
        </w:rPr>
        <w:t xml:space="preserve">6. </w:t>
      </w:r>
      <w:r w:rsidRPr="00EE1E6E">
        <w:rPr>
          <w:rFonts w:eastAsia="Calibri"/>
          <w:sz w:val="22"/>
          <w:szCs w:val="22"/>
        </w:rPr>
        <w:t>Работы выполняются в условиях действующего здания без прекращения его функционирования,</w:t>
      </w:r>
      <w:r w:rsidRPr="00EE1E6E">
        <w:rPr>
          <w:sz w:val="22"/>
          <w:szCs w:val="22"/>
        </w:rPr>
        <w:t xml:space="preserve"> </w:t>
      </w:r>
      <w:r w:rsidRPr="00EE1E6E">
        <w:rPr>
          <w:rFonts w:eastAsia="Calibri"/>
          <w:sz w:val="22"/>
          <w:szCs w:val="22"/>
        </w:rPr>
        <w:t>в рабочем режиме с 9-00 часов до 18-00 часов. Выполнение работ не должно препятствовать или создавать неудобства в работе сотрудников Заказчика или представлять угрозу их жизни и здоровью</w:t>
      </w:r>
      <w:r w:rsidRPr="00EE1E6E">
        <w:rPr>
          <w:rFonts w:cs="Calibri"/>
          <w:sz w:val="22"/>
          <w:szCs w:val="22"/>
          <w:lang w:eastAsia="ar-SA"/>
        </w:rPr>
        <w:t>.</w:t>
      </w:r>
    </w:p>
    <w:p w:rsidR="00EE1E6E" w:rsidRPr="00EE1E6E" w:rsidRDefault="00EE1E6E" w:rsidP="00EE1E6E">
      <w:pPr>
        <w:suppressAutoHyphens/>
        <w:ind w:firstLine="708"/>
        <w:jc w:val="both"/>
        <w:rPr>
          <w:sz w:val="22"/>
          <w:szCs w:val="22"/>
        </w:rPr>
      </w:pPr>
      <w:r w:rsidRPr="00EE1E6E">
        <w:rPr>
          <w:rFonts w:cs="Calibri"/>
          <w:sz w:val="22"/>
          <w:szCs w:val="22"/>
          <w:lang w:eastAsia="ar-SA"/>
        </w:rPr>
        <w:t xml:space="preserve">7. </w:t>
      </w:r>
      <w:r w:rsidRPr="00EE1E6E">
        <w:rPr>
          <w:sz w:val="22"/>
          <w:szCs w:val="22"/>
        </w:rPr>
        <w:t>При выполнении работ Подрядчик должен соблюдать: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sz w:val="22"/>
          <w:szCs w:val="22"/>
        </w:rPr>
        <w:t>- правила действующего внутреннего распорядка, контрольно-пропускного режима Заказчика;</w:t>
      </w:r>
    </w:p>
    <w:p w:rsidR="00EE1E6E" w:rsidRPr="00EE1E6E" w:rsidRDefault="00EE1E6E" w:rsidP="00EE1E6E">
      <w:pPr>
        <w:jc w:val="both"/>
        <w:rPr>
          <w:sz w:val="22"/>
          <w:szCs w:val="22"/>
        </w:rPr>
      </w:pPr>
      <w:r w:rsidRPr="00EE1E6E">
        <w:rPr>
          <w:sz w:val="22"/>
          <w:szCs w:val="22"/>
        </w:rPr>
        <w:t xml:space="preserve">            - правила привлечения и использования иностранных работников, установленные законодательством Российской Федерации</w:t>
      </w:r>
      <w:r w:rsidRPr="00EE1E6E">
        <w:rPr>
          <w:rFonts w:cs="Calibri"/>
          <w:sz w:val="22"/>
          <w:szCs w:val="22"/>
          <w:lang w:eastAsia="ar-SA"/>
        </w:rPr>
        <w:t>.</w:t>
      </w:r>
    </w:p>
    <w:p w:rsidR="00EE1E6E" w:rsidRPr="00EE1E6E" w:rsidRDefault="00EE1E6E" w:rsidP="00EE1E6E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ar-SA"/>
        </w:rPr>
      </w:pPr>
      <w:r w:rsidRPr="00EE1E6E">
        <w:rPr>
          <w:sz w:val="22"/>
          <w:szCs w:val="22"/>
          <w:lang w:eastAsia="ar-SA"/>
        </w:rPr>
        <w:t xml:space="preserve">8. Подрядчик должен: </w:t>
      </w:r>
    </w:p>
    <w:p w:rsidR="00EE1E6E" w:rsidRPr="00EE1E6E" w:rsidRDefault="00EE1E6E" w:rsidP="00EE1E6E">
      <w:pPr>
        <w:ind w:firstLine="851"/>
        <w:jc w:val="both"/>
        <w:rPr>
          <w:sz w:val="22"/>
          <w:szCs w:val="22"/>
        </w:rPr>
      </w:pPr>
      <w:r w:rsidRPr="00EE1E6E">
        <w:rPr>
          <w:sz w:val="22"/>
          <w:szCs w:val="22"/>
        </w:rPr>
        <w:t xml:space="preserve">- предоставить Заказчику документ о назначении представителя, ответственного за выполнение работ и </w:t>
      </w:r>
      <w:r w:rsidRPr="00EE1E6E">
        <w:rPr>
          <w:bCs/>
          <w:sz w:val="22"/>
          <w:szCs w:val="22"/>
        </w:rPr>
        <w:t xml:space="preserve">осуществлять работы при постоянном присутствии на Объекте представителя. </w:t>
      </w:r>
      <w:r w:rsidRPr="00EE1E6E">
        <w:rPr>
          <w:sz w:val="22"/>
          <w:szCs w:val="22"/>
        </w:rPr>
        <w:t>В случае отсутствия ответственного за выполнение работ, Заказчик вправе приостановить работы</w:t>
      </w:r>
    </w:p>
    <w:p w:rsidR="00EE1E6E" w:rsidRPr="00EE1E6E" w:rsidRDefault="00EE1E6E" w:rsidP="00EE1E6E">
      <w:pPr>
        <w:ind w:firstLine="851"/>
        <w:jc w:val="both"/>
        <w:rPr>
          <w:sz w:val="22"/>
          <w:szCs w:val="22"/>
        </w:rPr>
      </w:pPr>
      <w:r w:rsidRPr="00EE1E6E">
        <w:rPr>
          <w:sz w:val="22"/>
          <w:szCs w:val="22"/>
        </w:rPr>
        <w:t xml:space="preserve">- </w:t>
      </w:r>
      <w:r w:rsidRPr="00EE1E6E">
        <w:rPr>
          <w:bCs/>
          <w:sz w:val="22"/>
          <w:szCs w:val="22"/>
        </w:rPr>
        <w:t xml:space="preserve">произвести замеры оконных заполнений (стеклопакетов) и согласовать их результаты с Заказчиком; </w:t>
      </w:r>
    </w:p>
    <w:p w:rsidR="00EE1E6E" w:rsidRPr="00EE1E6E" w:rsidRDefault="00EE1E6E" w:rsidP="00EE1E6E">
      <w:pPr>
        <w:autoSpaceDE w:val="0"/>
        <w:ind w:firstLine="851"/>
        <w:jc w:val="both"/>
        <w:rPr>
          <w:bCs/>
          <w:sz w:val="22"/>
          <w:szCs w:val="22"/>
          <w:lang w:eastAsia="ar-SA"/>
        </w:rPr>
      </w:pPr>
      <w:r w:rsidRPr="00EE1E6E">
        <w:rPr>
          <w:bCs/>
          <w:sz w:val="22"/>
          <w:szCs w:val="22"/>
        </w:rPr>
        <w:t>- осуществить выполнение работы в последовательности, установленной нормативами и правилами для данного вида работ;</w:t>
      </w:r>
    </w:p>
    <w:p w:rsidR="00EE1E6E" w:rsidRPr="00EE1E6E" w:rsidRDefault="00EE1E6E" w:rsidP="00EE1E6E">
      <w:pPr>
        <w:autoSpaceDE w:val="0"/>
        <w:ind w:firstLine="851"/>
        <w:jc w:val="both"/>
        <w:rPr>
          <w:bCs/>
          <w:sz w:val="22"/>
          <w:szCs w:val="22"/>
        </w:rPr>
      </w:pPr>
      <w:r w:rsidRPr="00EE1E6E">
        <w:rPr>
          <w:bCs/>
          <w:sz w:val="22"/>
          <w:szCs w:val="22"/>
        </w:rPr>
        <w:t>- для организации прохода своих работников и заезда автотранспорта на территорию Заказчика, предоставить до начала работ список своих работников, а также список задействованных автомобилей и другой техники;</w:t>
      </w:r>
    </w:p>
    <w:p w:rsidR="00EE1E6E" w:rsidRPr="00EE1E6E" w:rsidRDefault="00EE1E6E" w:rsidP="00EE1E6E">
      <w:pPr>
        <w:autoSpaceDE w:val="0"/>
        <w:autoSpaceDN w:val="0"/>
        <w:adjustRightInd w:val="0"/>
        <w:ind w:firstLine="851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 xml:space="preserve">- незамедлительно поставить в известность представителя Заказчика при выявлении неучтенных дополнительных работ; </w:t>
      </w:r>
    </w:p>
    <w:p w:rsidR="00EE1E6E" w:rsidRPr="00EE1E6E" w:rsidRDefault="00EE1E6E" w:rsidP="00EE1E6E">
      <w:pPr>
        <w:autoSpaceDE w:val="0"/>
        <w:autoSpaceDN w:val="0"/>
        <w:adjustRightInd w:val="0"/>
        <w:ind w:firstLine="851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- при проведении работ с огнем все работы производятся в соответствии с требованиями по технике безопасности, пожарной безопасности. На местах выполнения работ Подрядчик обязан иметь первичные средства пожаротушения (переносные огнетушители);</w:t>
      </w:r>
    </w:p>
    <w:p w:rsidR="00EE1E6E" w:rsidRPr="00EE1E6E" w:rsidRDefault="00EE1E6E" w:rsidP="00EE1E6E">
      <w:pPr>
        <w:ind w:firstLine="851"/>
        <w:jc w:val="both"/>
        <w:rPr>
          <w:sz w:val="22"/>
          <w:szCs w:val="22"/>
        </w:rPr>
      </w:pPr>
      <w:r w:rsidRPr="00EE1E6E">
        <w:rPr>
          <w:sz w:val="22"/>
          <w:szCs w:val="22"/>
        </w:rPr>
        <w:t>- обеспечить содержание и уборку места выполнения работ и прилегающей непосредственно к нему территории, строительный мусор может складироваться в месте, определённом Заказчиком, и вывозиться Подрядчиком ежедневно;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sz w:val="22"/>
          <w:szCs w:val="22"/>
        </w:rPr>
        <w:t>- обеспечить при выполнении работ сохранность существующих эксплуатируемых инженерных сетей и коммуникаций: электропроводки, электрического оборудования, пожарно-охранной сигнализации, сетевых кабелей и кабелей связи, системы холодного и горячего водоснабжения, канализации, сантехнического оборудования, напольного покрытия, оконных и дверных конструкций;</w:t>
      </w:r>
    </w:p>
    <w:p w:rsidR="00EE1E6E" w:rsidRPr="00EE1E6E" w:rsidRDefault="00EE1E6E" w:rsidP="00EE1E6E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- согласовать с Заказчиком график выполнения работ в течении 3 (трех) рабочих дней с даты заключения контракта;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sz w:val="22"/>
          <w:szCs w:val="22"/>
        </w:rPr>
        <w:t>- в соответствии с погодными условиями предусмотреть временную плёночную защиту поверхности от проникновения осадков в помещения.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sz w:val="22"/>
          <w:szCs w:val="22"/>
        </w:rPr>
        <w:t xml:space="preserve">9. Отключение инженерных систем, сетей могут производиться только по предварительному согласованию с Заказчиком в случае возможности их отключения на заданный период времени. 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sz w:val="22"/>
          <w:szCs w:val="22"/>
        </w:rPr>
        <w:t>10. Заказчик не предоставляет Подрядчику помещения для размещения работников и для складирования оборудования, материалов. При этом Заказчик не несет ответственность за сохранность материалов, складированных Подрядчиком.</w:t>
      </w:r>
    </w:p>
    <w:p w:rsidR="00EE1E6E" w:rsidRPr="00EE1E6E" w:rsidRDefault="00EE1E6E" w:rsidP="00EE1E6E">
      <w:pPr>
        <w:spacing w:line="240" w:lineRule="exact"/>
        <w:rPr>
          <w:b/>
          <w:kern w:val="28"/>
          <w:sz w:val="22"/>
          <w:szCs w:val="22"/>
        </w:rPr>
      </w:pPr>
    </w:p>
    <w:p w:rsidR="00EE1E6E" w:rsidRPr="00EE1E6E" w:rsidRDefault="00EE1E6E" w:rsidP="00EE1E6E">
      <w:pPr>
        <w:tabs>
          <w:tab w:val="left" w:pos="360"/>
          <w:tab w:val="left" w:pos="2370"/>
        </w:tabs>
        <w:jc w:val="center"/>
        <w:rPr>
          <w:b/>
          <w:sz w:val="22"/>
          <w:szCs w:val="22"/>
        </w:rPr>
      </w:pPr>
      <w:r w:rsidRPr="00EE1E6E">
        <w:rPr>
          <w:b/>
          <w:sz w:val="22"/>
          <w:szCs w:val="22"/>
        </w:rPr>
        <w:lastRenderedPageBreak/>
        <w:t>Перечень правовых актов, нормативной документации, используемых Подрядчиком при выполнении работ:</w:t>
      </w:r>
    </w:p>
    <w:p w:rsidR="00EE1E6E" w:rsidRPr="00EE1E6E" w:rsidRDefault="00EE1E6E" w:rsidP="00EE1E6E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EE1E6E">
        <w:rPr>
          <w:bCs/>
          <w:sz w:val="22"/>
          <w:szCs w:val="22"/>
        </w:rPr>
        <w:t xml:space="preserve">Федеральный закон от 30.12.2009 № 384-ФЗ "Технический регламент о безопасности зданий и сооружений"; </w:t>
      </w:r>
    </w:p>
    <w:p w:rsidR="00EE1E6E" w:rsidRPr="00EE1E6E" w:rsidRDefault="00EE1E6E" w:rsidP="00EE1E6E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EE1E6E">
        <w:rPr>
          <w:sz w:val="22"/>
          <w:szCs w:val="22"/>
        </w:rPr>
        <w:t>Федеральный закон РФ от 22.07.2008 № 123-ФЗ "Технический регламент о требованиях пожарной безопасности";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Федеральный закон от 21.12.1994 № 69-ФЗ «О пожарной безопасности»;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Федеральный закон от 10.01.2002 № 7-ФЗ "Об охране окружающей среды";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Федеральный закон от 24.06.1998 № 89-ФЗ "Об отходах производства и потребления";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Постановление Правительства РФ от 16.09.2020 № 1479 «Об утверждении Правил противопожарного режима в Российской Федерации";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Приказ Минтруда России от 11.12.2020 № 883н "Об утверждении правил по охране труда при строительстве, реконструкции и ремонте";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Постановление Госстроя РФ от 23.07.2001 № 80 «О принятии строительных норм и правил Российской Федерации «Безопасность труда в строительстве. Часть 1. Общие требования.                          СНиП 12-03-2001»;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Постановление Госстроя России от 17.09.2002 № 123 «О принятии строительных норм и правил Российской Федерации «Безопасность труда в строительстве. Часть 2. Строительное производство. СНиП 12-04-2002»;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ГОСТ 7251-2016. Линолеум поливинилхлоридный на тканой и нетканой подоснове. Технические условия;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ГОСТ 12.1.003-2014. Межгосударственный стандарт. Система стандартов безопасности труда. Шум. Общие требования безопасности;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ГОСТ 12.1.004-91. Межгосударственный стандарт. Система стандартов безопасности труда. Пожарная безопасность. Общие требования;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ГОСТ 12.3.009-76* (СТ СЭВ 3518-81). Работы погрузочно-разгрузочные. Общие требования безопасности;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ГОСТ 28196-89. Краски водно-дисперсионные. Технические условия;</w:t>
      </w:r>
    </w:p>
    <w:p w:rsidR="00EE1E6E" w:rsidRPr="00EE1E6E" w:rsidRDefault="00EE1E6E" w:rsidP="00EE1E6E">
      <w:pPr>
        <w:suppressAutoHyphens/>
        <w:ind w:firstLine="709"/>
        <w:jc w:val="both"/>
        <w:outlineLvl w:val="0"/>
        <w:rPr>
          <w:sz w:val="22"/>
          <w:szCs w:val="22"/>
        </w:rPr>
      </w:pPr>
      <w:r w:rsidRPr="00EE1E6E">
        <w:rPr>
          <w:sz w:val="22"/>
          <w:szCs w:val="22"/>
        </w:rPr>
        <w:t>СП 48.13330.2019. Свод правил. Организация строительства. СНиП 12-01-2004;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hyperlink r:id="rId12" w:tgtFrame="_blank" w:history="1"/>
      <w:r w:rsidRPr="00EE1E6E">
        <w:rPr>
          <w:sz w:val="22"/>
          <w:szCs w:val="22"/>
        </w:rPr>
        <w:t>СП 71.13330.2017. Свод правил. Изоляционные и отделочные покрытия. Актуализированная редакция СНиП 3.04.01-87.</w:t>
      </w:r>
    </w:p>
    <w:p w:rsidR="00EE1E6E" w:rsidRPr="00EE1E6E" w:rsidRDefault="00EE1E6E" w:rsidP="00EE1E6E">
      <w:pPr>
        <w:ind w:firstLine="709"/>
        <w:jc w:val="both"/>
        <w:rPr>
          <w:color w:val="000000"/>
          <w:sz w:val="22"/>
          <w:szCs w:val="22"/>
        </w:rPr>
      </w:pPr>
      <w:r w:rsidRPr="00EE1E6E">
        <w:rPr>
          <w:color w:val="000000"/>
          <w:sz w:val="22"/>
          <w:szCs w:val="22"/>
        </w:rPr>
        <w:t>Во всех случаях, когда в настоящей Технической части или в приложениях к ней имеются ссылки на конкретные стандарты и нормы, которым должны соответствовать выполняемые работы, а также поставляемые и (или) используемые материалы, оборудование и другие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в настоящих документах. В случае утраты отдельными документами нормативной силы к моменту начала или в процессе выполнения работ, такие документы будут иметь рекомендательный характер в части, не противоречащей действующим к такому моменту нормативным актам.</w:t>
      </w:r>
    </w:p>
    <w:p w:rsidR="00EE1E6E" w:rsidRPr="00EE1E6E" w:rsidRDefault="00EE1E6E" w:rsidP="00EE1E6E">
      <w:pPr>
        <w:ind w:firstLine="709"/>
        <w:jc w:val="both"/>
        <w:rPr>
          <w:color w:val="000000"/>
          <w:sz w:val="22"/>
          <w:szCs w:val="22"/>
        </w:rPr>
      </w:pPr>
    </w:p>
    <w:p w:rsidR="00EE1E6E" w:rsidRPr="00EE1E6E" w:rsidRDefault="00EE1E6E" w:rsidP="00EE1E6E">
      <w:pPr>
        <w:spacing w:line="240" w:lineRule="exact"/>
        <w:jc w:val="center"/>
        <w:rPr>
          <w:rFonts w:eastAsia="Calibri"/>
          <w:b/>
          <w:sz w:val="22"/>
          <w:szCs w:val="22"/>
          <w:lang w:eastAsia="en-US"/>
        </w:rPr>
      </w:pPr>
      <w:r w:rsidRPr="00EE1E6E">
        <w:rPr>
          <w:rFonts w:eastAsia="Calibri"/>
          <w:b/>
          <w:sz w:val="22"/>
          <w:szCs w:val="22"/>
          <w:lang w:eastAsia="en-US"/>
        </w:rPr>
        <w:t>Требования к результатам закупки</w:t>
      </w:r>
    </w:p>
    <w:p w:rsidR="00EE1E6E" w:rsidRPr="00EE1E6E" w:rsidRDefault="00EE1E6E" w:rsidP="00EE1E6E">
      <w:pPr>
        <w:spacing w:line="240" w:lineRule="exact"/>
        <w:jc w:val="center"/>
        <w:rPr>
          <w:rFonts w:eastAsia="Calibri"/>
          <w:b/>
          <w:sz w:val="22"/>
          <w:szCs w:val="22"/>
          <w:lang w:eastAsia="en-US"/>
        </w:rPr>
      </w:pPr>
    </w:p>
    <w:p w:rsidR="00EE1E6E" w:rsidRPr="00EE1E6E" w:rsidRDefault="00EE1E6E" w:rsidP="00EE1E6E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E1E6E">
        <w:rPr>
          <w:rFonts w:eastAsia="Calibri"/>
          <w:sz w:val="22"/>
          <w:szCs w:val="22"/>
          <w:lang w:eastAsia="en-US"/>
        </w:rPr>
        <w:t xml:space="preserve">Результатом закупки являются </w:t>
      </w:r>
      <w:r w:rsidRPr="00EE1E6E">
        <w:rPr>
          <w:rFonts w:eastAsia="Calibri"/>
          <w:bCs/>
          <w:sz w:val="22"/>
          <w:szCs w:val="22"/>
        </w:rPr>
        <w:t>работы по текущему ремонту кровли складов,</w:t>
      </w:r>
      <w:r w:rsidRPr="00EE1E6E">
        <w:rPr>
          <w:rFonts w:eastAsia="Calibri"/>
          <w:sz w:val="22"/>
          <w:szCs w:val="22"/>
          <w:lang w:eastAsia="en-US"/>
        </w:rPr>
        <w:t xml:space="preserve"> </w:t>
      </w:r>
      <w:r w:rsidRPr="00EE1E6E">
        <w:rPr>
          <w:rFonts w:eastAsia="Calibri"/>
          <w:bCs/>
          <w:sz w:val="22"/>
          <w:szCs w:val="22"/>
        </w:rPr>
        <w:t xml:space="preserve">выполненные </w:t>
      </w:r>
      <w:r w:rsidRPr="00EE1E6E">
        <w:rPr>
          <w:rFonts w:eastAsia="Calibri"/>
          <w:sz w:val="22"/>
          <w:szCs w:val="22"/>
          <w:lang w:eastAsia="en-US"/>
        </w:rPr>
        <w:t>в полном объеме в соответствии с Технической частью.</w:t>
      </w:r>
    </w:p>
    <w:p w:rsidR="00EE1E6E" w:rsidRPr="00EE1E6E" w:rsidRDefault="00EE1E6E" w:rsidP="00EE1E6E">
      <w:pPr>
        <w:rPr>
          <w:rFonts w:eastAsia="Calibri"/>
          <w:sz w:val="22"/>
          <w:szCs w:val="22"/>
          <w:lang w:eastAsia="en-US"/>
        </w:rPr>
      </w:pPr>
    </w:p>
    <w:p w:rsidR="00EE1E6E" w:rsidRPr="00EE1E6E" w:rsidRDefault="00EE1E6E" w:rsidP="00EE1E6E">
      <w:pPr>
        <w:spacing w:line="240" w:lineRule="exact"/>
        <w:jc w:val="center"/>
        <w:rPr>
          <w:b/>
          <w:sz w:val="22"/>
          <w:szCs w:val="22"/>
        </w:rPr>
      </w:pPr>
      <w:r w:rsidRPr="00EE1E6E">
        <w:rPr>
          <w:b/>
          <w:sz w:val="22"/>
          <w:szCs w:val="22"/>
        </w:rPr>
        <w:t>ПРИЛОЖЕНИЯ:</w:t>
      </w:r>
    </w:p>
    <w:p w:rsidR="00EE1E6E" w:rsidRPr="00EE1E6E" w:rsidRDefault="00EE1E6E" w:rsidP="00EE1E6E">
      <w:pPr>
        <w:ind w:firstLine="709"/>
        <w:jc w:val="both"/>
        <w:rPr>
          <w:rFonts w:eastAsia="Calibri"/>
          <w:i/>
          <w:sz w:val="22"/>
          <w:szCs w:val="22"/>
        </w:rPr>
      </w:pPr>
      <w:r w:rsidRPr="00EE1E6E">
        <w:rPr>
          <w:rFonts w:eastAsia="Calibri"/>
          <w:sz w:val="22"/>
          <w:szCs w:val="22"/>
        </w:rPr>
        <w:t>1. Ведомость объёмов работ</w:t>
      </w:r>
      <w:r w:rsidRPr="00EE1E6E">
        <w:rPr>
          <w:rFonts w:eastAsia="Calibri"/>
          <w:i/>
          <w:sz w:val="22"/>
          <w:szCs w:val="22"/>
        </w:rPr>
        <w:t>.</w:t>
      </w:r>
    </w:p>
    <w:p w:rsidR="00EE1E6E" w:rsidRPr="00EE1E6E" w:rsidRDefault="00EE1E6E" w:rsidP="00EE1E6E">
      <w:pPr>
        <w:ind w:firstLine="709"/>
        <w:jc w:val="both"/>
        <w:rPr>
          <w:sz w:val="22"/>
          <w:szCs w:val="22"/>
        </w:rPr>
      </w:pPr>
      <w:r w:rsidRPr="00EE1E6E">
        <w:rPr>
          <w:rFonts w:eastAsia="Calibri"/>
          <w:sz w:val="22"/>
          <w:szCs w:val="22"/>
        </w:rPr>
        <w:t>2. Локальный сметный расчет.</w:t>
      </w:r>
    </w:p>
    <w:p w:rsidR="00CE322C" w:rsidRDefault="00CE322C">
      <w:pPr>
        <w:ind w:firstLine="709"/>
        <w:jc w:val="center"/>
        <w:rPr>
          <w:b/>
          <w:bCs/>
        </w:rPr>
      </w:pPr>
    </w:p>
    <w:p w:rsidR="00CE322C" w:rsidRDefault="00CE322C">
      <w:pPr>
        <w:ind w:firstLine="709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1"/>
        <w:gridCol w:w="5135"/>
      </w:tblGrid>
      <w:tr w:rsidR="00CE322C">
        <w:tc>
          <w:tcPr>
            <w:tcW w:w="7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400375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76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400375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Подрядчик</w:t>
            </w:r>
          </w:p>
        </w:tc>
      </w:tr>
      <w:tr w:rsidR="00CE322C">
        <w:tc>
          <w:tcPr>
            <w:tcW w:w="7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CE322C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76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CE322C">
            <w:pPr>
              <w:ind w:firstLine="709"/>
              <w:jc w:val="center"/>
              <w:rPr>
                <w:b/>
              </w:rPr>
            </w:pPr>
          </w:p>
        </w:tc>
      </w:tr>
      <w:tr w:rsidR="00CE322C">
        <w:tc>
          <w:tcPr>
            <w:tcW w:w="76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400375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 xml:space="preserve">_____________________ </w:t>
            </w:r>
          </w:p>
        </w:tc>
        <w:tc>
          <w:tcPr>
            <w:tcW w:w="76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322C" w:rsidRDefault="00400375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__________________</w:t>
            </w:r>
          </w:p>
        </w:tc>
      </w:tr>
    </w:tbl>
    <w:p w:rsidR="00CE322C" w:rsidRDefault="00CE322C">
      <w:pPr>
        <w:ind w:firstLine="709"/>
        <w:rPr>
          <w:b/>
          <w:bCs/>
        </w:rPr>
      </w:pPr>
    </w:p>
    <w:p w:rsidR="00CE322C" w:rsidRDefault="00CE322C">
      <w:pPr>
        <w:ind w:firstLine="709"/>
        <w:rPr>
          <w:b/>
          <w:bCs/>
        </w:rPr>
      </w:pPr>
    </w:p>
    <w:p w:rsidR="00855D33" w:rsidRDefault="00855D33">
      <w:pPr>
        <w:rPr>
          <w:b/>
          <w:bCs/>
        </w:rPr>
      </w:pPr>
      <w:r>
        <w:rPr>
          <w:b/>
          <w:bCs/>
        </w:rPr>
        <w:br w:type="page"/>
      </w:r>
    </w:p>
    <w:p w:rsidR="00855D33" w:rsidRPr="001E629A" w:rsidRDefault="00855D33" w:rsidP="00855D33">
      <w:pPr>
        <w:jc w:val="center"/>
        <w:rPr>
          <w:b/>
        </w:rPr>
      </w:pPr>
      <w:r>
        <w:rPr>
          <w:b/>
        </w:rPr>
        <w:lastRenderedPageBreak/>
        <w:t>В</w:t>
      </w:r>
      <w:r w:rsidRPr="001E629A">
        <w:rPr>
          <w:b/>
        </w:rPr>
        <w:t>едомость</w:t>
      </w:r>
      <w:r>
        <w:rPr>
          <w:b/>
        </w:rPr>
        <w:t xml:space="preserve"> объемов </w:t>
      </w:r>
    </w:p>
    <w:p w:rsidR="00855D33" w:rsidRDefault="00855D33" w:rsidP="00855D33">
      <w:pPr>
        <w:jc w:val="center"/>
        <w:rPr>
          <w:b/>
        </w:rPr>
      </w:pPr>
      <w:r>
        <w:rPr>
          <w:b/>
        </w:rPr>
        <w:t xml:space="preserve">работ по текущему </w:t>
      </w:r>
      <w:r w:rsidRPr="00A425C6">
        <w:rPr>
          <w:b/>
        </w:rPr>
        <w:t>ремонту кровли складов</w:t>
      </w:r>
    </w:p>
    <w:p w:rsidR="00855D33" w:rsidRDefault="00855D33" w:rsidP="00855D33">
      <w:pPr>
        <w:rPr>
          <w:b/>
        </w:rPr>
      </w:pPr>
    </w:p>
    <w:p w:rsidR="00855D33" w:rsidRDefault="00855D33" w:rsidP="00855D33">
      <w:pPr>
        <w:rPr>
          <w:b/>
        </w:rPr>
      </w:pPr>
    </w:p>
    <w:p w:rsidR="00855D33" w:rsidRPr="006318C8" w:rsidRDefault="00855D33" w:rsidP="00855D33">
      <w:r w:rsidRPr="006318C8">
        <w:t>Объект: ФГКУ «АМУРСКИЙ СПАСАТЕЛЬНЫЙ ЦЕНТР МЧС РОССИИ»</w:t>
      </w:r>
    </w:p>
    <w:p w:rsidR="00855D33" w:rsidRDefault="00855D33" w:rsidP="00855D33">
      <w:r w:rsidRPr="006318C8">
        <w:t>Адрес: г. Хабаровск, Матвеевское шоссе, 52А</w:t>
      </w:r>
    </w:p>
    <w:p w:rsidR="00855D33" w:rsidRPr="006318C8" w:rsidRDefault="00855D33" w:rsidP="00855D33">
      <w:r>
        <w:t>Срок выполнения: с даты заключения контракта в течение 30 рабочих дней</w:t>
      </w:r>
    </w:p>
    <w:p w:rsidR="00855D33" w:rsidRDefault="00855D33" w:rsidP="00855D33">
      <w:pPr>
        <w:jc w:val="center"/>
        <w:rPr>
          <w:b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562"/>
        <w:gridCol w:w="5884"/>
        <w:gridCol w:w="1499"/>
        <w:gridCol w:w="1548"/>
      </w:tblGrid>
      <w:tr w:rsidR="00855D33" w:rsidRPr="00D95EFB" w:rsidTr="0070789A">
        <w:tc>
          <w:tcPr>
            <w:tcW w:w="562" w:type="dxa"/>
            <w:shd w:val="clear" w:color="auto" w:fill="D9D9D9" w:themeFill="background1" w:themeFillShade="D9"/>
          </w:tcPr>
          <w:p w:rsidR="00855D33" w:rsidRPr="00D95EFB" w:rsidRDefault="00855D33" w:rsidP="0070789A">
            <w:pPr>
              <w:jc w:val="center"/>
              <w:rPr>
                <w:b/>
                <w:sz w:val="20"/>
                <w:szCs w:val="20"/>
              </w:rPr>
            </w:pPr>
            <w:r w:rsidRPr="00D95EF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884" w:type="dxa"/>
            <w:shd w:val="clear" w:color="auto" w:fill="D9D9D9" w:themeFill="background1" w:themeFillShade="D9"/>
          </w:tcPr>
          <w:p w:rsidR="00855D33" w:rsidRPr="00D95EFB" w:rsidRDefault="00855D33" w:rsidP="0070789A">
            <w:pPr>
              <w:jc w:val="center"/>
              <w:rPr>
                <w:b/>
                <w:sz w:val="20"/>
                <w:szCs w:val="20"/>
              </w:rPr>
            </w:pPr>
            <w:r w:rsidRPr="00D95EFB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:rsidR="00855D33" w:rsidRPr="00D95EFB" w:rsidRDefault="00855D33" w:rsidP="0070789A">
            <w:pPr>
              <w:jc w:val="center"/>
              <w:rPr>
                <w:b/>
                <w:sz w:val="20"/>
                <w:szCs w:val="20"/>
              </w:rPr>
            </w:pPr>
            <w:r w:rsidRPr="00D95EFB">
              <w:rPr>
                <w:b/>
                <w:sz w:val="20"/>
                <w:szCs w:val="20"/>
              </w:rPr>
              <w:t xml:space="preserve">Ед. </w:t>
            </w:r>
            <w:proofErr w:type="spellStart"/>
            <w:r w:rsidRPr="00D95EFB">
              <w:rPr>
                <w:b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548" w:type="dxa"/>
            <w:shd w:val="clear" w:color="auto" w:fill="D9D9D9" w:themeFill="background1" w:themeFillShade="D9"/>
          </w:tcPr>
          <w:p w:rsidR="00855D33" w:rsidRPr="00D95EFB" w:rsidRDefault="00855D33" w:rsidP="0070789A">
            <w:pPr>
              <w:jc w:val="center"/>
              <w:rPr>
                <w:b/>
                <w:sz w:val="20"/>
                <w:szCs w:val="20"/>
              </w:rPr>
            </w:pPr>
            <w:r w:rsidRPr="00D95EFB">
              <w:rPr>
                <w:b/>
                <w:sz w:val="20"/>
                <w:szCs w:val="20"/>
              </w:rPr>
              <w:t xml:space="preserve">Количество / объём в </w:t>
            </w:r>
            <w:proofErr w:type="spellStart"/>
            <w:r w:rsidRPr="00D95EFB">
              <w:rPr>
                <w:b/>
                <w:sz w:val="20"/>
                <w:szCs w:val="20"/>
              </w:rPr>
              <w:t>ед.изм</w:t>
            </w:r>
            <w:proofErr w:type="spellEnd"/>
            <w:r w:rsidRPr="00D95EFB">
              <w:rPr>
                <w:b/>
                <w:sz w:val="20"/>
                <w:szCs w:val="20"/>
              </w:rPr>
              <w:t>.</w:t>
            </w:r>
          </w:p>
        </w:tc>
      </w:tr>
      <w:tr w:rsidR="00855D33" w:rsidRPr="00D95EFB" w:rsidTr="0070789A">
        <w:tc>
          <w:tcPr>
            <w:tcW w:w="9493" w:type="dxa"/>
            <w:gridSpan w:val="4"/>
            <w:shd w:val="clear" w:color="auto" w:fill="auto"/>
          </w:tcPr>
          <w:p w:rsidR="00855D33" w:rsidRPr="00D95EFB" w:rsidRDefault="00855D33" w:rsidP="0070789A">
            <w:pPr>
              <w:jc w:val="center"/>
              <w:rPr>
                <w:b/>
                <w:sz w:val="20"/>
                <w:szCs w:val="20"/>
              </w:rPr>
            </w:pPr>
            <w:r w:rsidRPr="00D95EFB">
              <w:rPr>
                <w:b/>
                <w:sz w:val="20"/>
                <w:szCs w:val="20"/>
              </w:rPr>
              <w:t>Ремонт кровли складов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1.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Разборка покрытий кровель: из рулонных материалов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100 м2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0,877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2.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Ремонт цементной стяжки площадью заделки: свыше 0,5 до 1,0 м2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100 мест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0,2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3.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jc w:val="both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95EFB">
              <w:rPr>
                <w:bCs/>
                <w:color w:val="000000"/>
                <w:sz w:val="20"/>
                <w:szCs w:val="20"/>
              </w:rPr>
              <w:t>Огрунтовка</w:t>
            </w:r>
            <w:proofErr w:type="spellEnd"/>
            <w:r w:rsidRPr="00D95EFB">
              <w:rPr>
                <w:bCs/>
                <w:color w:val="000000"/>
                <w:sz w:val="20"/>
                <w:szCs w:val="20"/>
              </w:rPr>
              <w:t xml:space="preserve">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100 м2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0,877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4.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 xml:space="preserve">Устройство поясков, </w:t>
            </w:r>
            <w:proofErr w:type="spellStart"/>
            <w:r w:rsidRPr="00D95EFB">
              <w:rPr>
                <w:bCs/>
                <w:color w:val="000000"/>
                <w:sz w:val="20"/>
                <w:szCs w:val="20"/>
              </w:rPr>
              <w:t>сандриков</w:t>
            </w:r>
            <w:proofErr w:type="spellEnd"/>
            <w:r w:rsidRPr="00D95EFB">
              <w:rPr>
                <w:bCs/>
                <w:color w:val="000000"/>
                <w:sz w:val="20"/>
                <w:szCs w:val="20"/>
              </w:rPr>
              <w:t>, подоконных отливов из листовой стали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0,550001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5.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Устройство гидроизоляции с подготовкой поверхности в 2 слоя из рулонных полимерных материалов: горизонтальной с наплавляемым материалом в нижнем слое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100 м2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0,877</w:t>
            </w:r>
          </w:p>
        </w:tc>
      </w:tr>
      <w:tr w:rsidR="00855D33" w:rsidRPr="00D95EFB" w:rsidTr="0070789A">
        <w:tc>
          <w:tcPr>
            <w:tcW w:w="562" w:type="dxa"/>
          </w:tcPr>
          <w:p w:rsidR="00855D33" w:rsidRPr="00D95EFB" w:rsidRDefault="00855D33" w:rsidP="0070789A">
            <w:pPr>
              <w:jc w:val="both"/>
              <w:rPr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6.</w:t>
            </w:r>
          </w:p>
        </w:tc>
        <w:tc>
          <w:tcPr>
            <w:tcW w:w="5884" w:type="dxa"/>
          </w:tcPr>
          <w:p w:rsidR="00855D33" w:rsidRPr="00D95EFB" w:rsidRDefault="00855D33" w:rsidP="0070789A">
            <w:pPr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sz w:val="20"/>
                <w:szCs w:val="20"/>
              </w:rPr>
              <w:t>Вывоз и утилизация строительного мусора</w:t>
            </w:r>
          </w:p>
        </w:tc>
        <w:tc>
          <w:tcPr>
            <w:tcW w:w="1499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1т груза</w:t>
            </w:r>
          </w:p>
        </w:tc>
        <w:tc>
          <w:tcPr>
            <w:tcW w:w="1548" w:type="dxa"/>
          </w:tcPr>
          <w:p w:rsidR="00855D33" w:rsidRPr="00D95EFB" w:rsidRDefault="00855D33" w:rsidP="007078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95EFB">
              <w:rPr>
                <w:bCs/>
                <w:color w:val="000000"/>
                <w:sz w:val="20"/>
                <w:szCs w:val="20"/>
              </w:rPr>
              <w:t>1,756</w:t>
            </w:r>
          </w:p>
        </w:tc>
      </w:tr>
    </w:tbl>
    <w:p w:rsidR="00855D33" w:rsidRDefault="00855D33" w:rsidP="00855D33">
      <w:pPr>
        <w:jc w:val="both"/>
      </w:pPr>
    </w:p>
    <w:p w:rsidR="00855D33" w:rsidRDefault="00855D33" w:rsidP="00855D33">
      <w:pPr>
        <w:jc w:val="both"/>
      </w:pPr>
    </w:p>
    <w:p w:rsidR="00855D33" w:rsidRPr="0018748F" w:rsidRDefault="00855D33" w:rsidP="00855D33">
      <w:pPr>
        <w:jc w:val="both"/>
      </w:pPr>
    </w:p>
    <w:p w:rsidR="00CE322C" w:rsidRDefault="00CE322C">
      <w:pPr>
        <w:rPr>
          <w:b/>
          <w:bCs/>
        </w:rPr>
      </w:pPr>
      <w:bookmarkStart w:id="13" w:name="_GoBack"/>
      <w:bookmarkEnd w:id="13"/>
    </w:p>
    <w:sectPr w:rsidR="00CE322C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75" w:rsidRDefault="00400375">
      <w:r>
        <w:separator/>
      </w:r>
    </w:p>
  </w:endnote>
  <w:endnote w:type="continuationSeparator" w:id="0">
    <w:p w:rsidR="00400375" w:rsidRDefault="0040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C" w:rsidRDefault="00400375">
    <w:pPr>
      <w:pStyle w:val="aff3"/>
      <w:framePr w:wrap="auto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E322C" w:rsidRDefault="00CE322C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C" w:rsidRDefault="00CE322C">
    <w:pPr>
      <w:pStyle w:val="a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75" w:rsidRDefault="00400375">
      <w:r>
        <w:separator/>
      </w:r>
    </w:p>
  </w:footnote>
  <w:footnote w:type="continuationSeparator" w:id="0">
    <w:p w:rsidR="00400375" w:rsidRDefault="00400375">
      <w:r>
        <w:continuationSeparator/>
      </w:r>
    </w:p>
  </w:footnote>
  <w:footnote w:id="1">
    <w:p w:rsidR="00CE322C" w:rsidRDefault="00400375">
      <w:pPr>
        <w:pStyle w:val="af2"/>
        <w:spacing w:after="0"/>
        <w:ind w:left="0"/>
      </w:pPr>
      <w:r>
        <w:rPr>
          <w:rStyle w:val="af5"/>
        </w:rPr>
        <w:footnoteRef/>
      </w:r>
      <w:r>
        <w:t>«</w:t>
      </w:r>
      <w:r>
        <w:rPr>
          <w:color w:val="22272F"/>
          <w:shd w:val="clear" w:color="auto" w:fill="FFFFFF"/>
        </w:rPr>
        <w:t>Плата, подлежащая внесению участником закупки за заключение контракта», если в соответствии с Федеральным законом № 44-ФЗ полежит внесению участником закупки плата за заключение контракта.</w:t>
      </w:r>
    </w:p>
  </w:footnote>
  <w:footnote w:id="2">
    <w:p w:rsidR="00CE322C" w:rsidRDefault="00400375">
      <w:pPr>
        <w:pStyle w:val="af2"/>
        <w:spacing w:after="0"/>
        <w:ind w:left="0"/>
      </w:pPr>
      <w:r>
        <w:rPr>
          <w:rStyle w:val="af5"/>
        </w:rPr>
        <w:footnoteRef/>
      </w:r>
      <w:r>
        <w:t xml:space="preserve"> В случае, если Подрядчик не является плательщиком НДС, либо если выполняемые Работы не подлежат обложению (освобождаются от обложения) НДС, указать "НДС не облагается".</w:t>
      </w:r>
    </w:p>
  </w:footnote>
  <w:footnote w:id="3">
    <w:p w:rsidR="00CE322C" w:rsidRDefault="00400375">
      <w:pPr>
        <w:pStyle w:val="af2"/>
        <w:spacing w:after="0"/>
        <w:ind w:left="0"/>
      </w:pPr>
      <w:r>
        <w:rPr>
          <w:rStyle w:val="af5"/>
        </w:rPr>
        <w:footnoteRef/>
      </w:r>
      <w:r>
        <w:t xml:space="preserve"> </w:t>
      </w:r>
      <w:r>
        <w:rPr>
          <w:rFonts w:eastAsia="Calibri"/>
        </w:rPr>
        <w:t>В случае если в соответствии с Федеральным законом № 44-ФЗ полежит внесению участник</w:t>
      </w:r>
      <w:r>
        <w:rPr>
          <w:rFonts w:eastAsia="Calibri"/>
        </w:rPr>
        <w:t xml:space="preserve">ом закупки плата за заключение контракта на счет, на котором в соответствии с законодательством Российской Федерации учитываются операции со средствами, поступающими Заказчику, </w:t>
      </w:r>
      <w:proofErr w:type="gramStart"/>
      <w:r>
        <w:rPr>
          <w:rFonts w:eastAsia="Calibri"/>
        </w:rPr>
        <w:t xml:space="preserve">указывается </w:t>
      </w:r>
      <w:r>
        <w:rPr>
          <w:color w:val="22272F"/>
          <w:shd w:val="clear" w:color="auto" w:fill="FFFFFF"/>
        </w:rPr>
        <w:t xml:space="preserve"> </w:t>
      </w:r>
      <w:r>
        <w:t>«</w:t>
      </w:r>
      <w:proofErr w:type="gramEnd"/>
      <w:r>
        <w:t xml:space="preserve">2.1. Плата, подлежащая внесению участником закупки за заключение </w:t>
      </w:r>
      <w:r>
        <w:t xml:space="preserve">контракта, </w:t>
      </w:r>
      <w:r>
        <w:rPr>
          <w:rFonts w:eastAsia="Calibri"/>
        </w:rPr>
        <w:t>составляет: _______ рублей _____ копеек.</w:t>
      </w:r>
      <w:r>
        <w:t>». В этом случае пункты 2.2 - 2.5 контракта не применяются.</w:t>
      </w:r>
    </w:p>
  </w:footnote>
  <w:footnote w:id="4">
    <w:p w:rsidR="00CE322C" w:rsidRDefault="00400375">
      <w:pPr>
        <w:pStyle w:val="af2"/>
        <w:spacing w:after="0"/>
        <w:ind w:left="0"/>
      </w:pPr>
      <w:r>
        <w:rPr>
          <w:rStyle w:val="af5"/>
        </w:rPr>
        <w:footnoteRef/>
      </w:r>
      <w:r>
        <w:t xml:space="preserve"> Раздел не применяется, если контрактом предусмотрена плата, подлежащая внесению участником закупки за заключение контракта.</w:t>
      </w:r>
    </w:p>
  </w:footnote>
  <w:footnote w:id="5">
    <w:p w:rsidR="00CE322C" w:rsidRDefault="00400375">
      <w:pPr>
        <w:pStyle w:val="af2"/>
        <w:ind w:left="0"/>
      </w:pPr>
      <w:r>
        <w:rPr>
          <w:rStyle w:val="af5"/>
        </w:rPr>
        <w:footnoteRef/>
      </w:r>
      <w:r>
        <w:t xml:space="preserve"> </w:t>
      </w:r>
      <w:r>
        <w:rPr>
          <w:color w:val="22272F"/>
          <w:shd w:val="clear" w:color="auto" w:fill="FFFFFF"/>
        </w:rPr>
        <w:t>За исключением случая,</w:t>
      </w:r>
      <w:r>
        <w:t xml:space="preserve"> если контрактом предусмотрена плата, подлежащая внесению участником закупки за заключение контракта</w:t>
      </w:r>
      <w:r>
        <w:rPr>
          <w:highlight w:val="yellow"/>
        </w:rPr>
        <w:t>.</w:t>
      </w:r>
    </w:p>
    <w:p w:rsidR="00CE322C" w:rsidRDefault="00CE322C">
      <w:pPr>
        <w:pStyle w:val="af2"/>
      </w:pPr>
    </w:p>
  </w:footnote>
  <w:footnote w:id="6">
    <w:p w:rsidR="00CE322C" w:rsidRDefault="00400375">
      <w:pPr>
        <w:pStyle w:val="af2"/>
        <w:ind w:left="0"/>
      </w:pPr>
      <w:r>
        <w:rPr>
          <w:rStyle w:val="af5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>
        <w:rPr>
          <w:color w:val="22272F"/>
          <w:shd w:val="clear" w:color="auto" w:fill="FFFFFF"/>
        </w:rPr>
        <w:t>За исключением случая,</w:t>
      </w:r>
      <w:r>
        <w:t xml:space="preserve"> если контрактом предусмотрена плата, подлежащая внесению участником закупки за заключение контракта.</w:t>
      </w:r>
    </w:p>
    <w:p w:rsidR="00CE322C" w:rsidRDefault="00CE322C">
      <w:pPr>
        <w:pStyle w:val="af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C" w:rsidRDefault="00400375">
    <w:pPr>
      <w:pStyle w:val="aff1"/>
      <w:framePr w:wrap="auto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E322C" w:rsidRDefault="00CE322C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2C" w:rsidRDefault="00400375">
    <w:pPr>
      <w:pStyle w:val="aff1"/>
      <w:framePr w:wrap="auto" w:vAnchor="text" w:hAnchor="page" w:x="6202" w:y="-179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855D33">
      <w:rPr>
        <w:rStyle w:val="af9"/>
        <w:noProof/>
      </w:rPr>
      <w:t>17</w:t>
    </w:r>
    <w:r>
      <w:rPr>
        <w:rStyle w:val="af9"/>
      </w:rPr>
      <w:fldChar w:fldCharType="end"/>
    </w:r>
  </w:p>
  <w:p w:rsidR="00CE322C" w:rsidRDefault="00CE322C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7AD"/>
    <w:multiLevelType w:val="hybridMultilevel"/>
    <w:tmpl w:val="F4D65F4A"/>
    <w:lvl w:ilvl="0" w:tplc="068A1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78A0B8">
      <w:start w:val="1"/>
      <w:numFmt w:val="lowerLetter"/>
      <w:lvlText w:val="%2."/>
      <w:lvlJc w:val="left"/>
      <w:pPr>
        <w:ind w:left="1440" w:hanging="360"/>
      </w:pPr>
    </w:lvl>
    <w:lvl w:ilvl="2" w:tplc="3BB28C5A">
      <w:start w:val="1"/>
      <w:numFmt w:val="lowerRoman"/>
      <w:lvlText w:val="%3."/>
      <w:lvlJc w:val="right"/>
      <w:pPr>
        <w:ind w:left="2160" w:hanging="180"/>
      </w:pPr>
    </w:lvl>
    <w:lvl w:ilvl="3" w:tplc="F784371E">
      <w:start w:val="1"/>
      <w:numFmt w:val="decimal"/>
      <w:lvlText w:val="%4."/>
      <w:lvlJc w:val="left"/>
      <w:pPr>
        <w:ind w:left="2880" w:hanging="360"/>
      </w:pPr>
    </w:lvl>
    <w:lvl w:ilvl="4" w:tplc="C5EC64D6">
      <w:start w:val="1"/>
      <w:numFmt w:val="lowerLetter"/>
      <w:lvlText w:val="%5."/>
      <w:lvlJc w:val="left"/>
      <w:pPr>
        <w:ind w:left="3600" w:hanging="360"/>
      </w:pPr>
    </w:lvl>
    <w:lvl w:ilvl="5" w:tplc="C484A2C4">
      <w:start w:val="1"/>
      <w:numFmt w:val="lowerRoman"/>
      <w:lvlText w:val="%6."/>
      <w:lvlJc w:val="right"/>
      <w:pPr>
        <w:ind w:left="4320" w:hanging="180"/>
      </w:pPr>
    </w:lvl>
    <w:lvl w:ilvl="6" w:tplc="AC583C9E">
      <w:start w:val="1"/>
      <w:numFmt w:val="decimal"/>
      <w:lvlText w:val="%7."/>
      <w:lvlJc w:val="left"/>
      <w:pPr>
        <w:ind w:left="5040" w:hanging="360"/>
      </w:pPr>
    </w:lvl>
    <w:lvl w:ilvl="7" w:tplc="CC3A675A">
      <w:start w:val="1"/>
      <w:numFmt w:val="lowerLetter"/>
      <w:lvlText w:val="%8."/>
      <w:lvlJc w:val="left"/>
      <w:pPr>
        <w:ind w:left="5760" w:hanging="360"/>
      </w:pPr>
    </w:lvl>
    <w:lvl w:ilvl="8" w:tplc="4DB44C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0FA6"/>
    <w:multiLevelType w:val="multilevel"/>
    <w:tmpl w:val="DA8A8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8D3EB1"/>
    <w:multiLevelType w:val="multilevel"/>
    <w:tmpl w:val="95186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CC1736"/>
    <w:multiLevelType w:val="multilevel"/>
    <w:tmpl w:val="53ECF3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05F1726"/>
    <w:multiLevelType w:val="hybridMultilevel"/>
    <w:tmpl w:val="741234AA"/>
    <w:lvl w:ilvl="0" w:tplc="EE664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9A03242">
      <w:start w:val="1"/>
      <w:numFmt w:val="lowerLetter"/>
      <w:lvlText w:val="%2."/>
      <w:lvlJc w:val="left"/>
      <w:pPr>
        <w:ind w:left="1440" w:hanging="360"/>
      </w:pPr>
    </w:lvl>
    <w:lvl w:ilvl="2" w:tplc="7D8ABCD0">
      <w:start w:val="1"/>
      <w:numFmt w:val="lowerRoman"/>
      <w:lvlText w:val="%3."/>
      <w:lvlJc w:val="right"/>
      <w:pPr>
        <w:ind w:left="2160" w:hanging="180"/>
      </w:pPr>
    </w:lvl>
    <w:lvl w:ilvl="3" w:tplc="2CCC0E12">
      <w:start w:val="1"/>
      <w:numFmt w:val="decimal"/>
      <w:lvlText w:val="%4."/>
      <w:lvlJc w:val="left"/>
      <w:pPr>
        <w:ind w:left="2880" w:hanging="360"/>
      </w:pPr>
    </w:lvl>
    <w:lvl w:ilvl="4" w:tplc="3E48992A">
      <w:start w:val="1"/>
      <w:numFmt w:val="lowerLetter"/>
      <w:lvlText w:val="%5."/>
      <w:lvlJc w:val="left"/>
      <w:pPr>
        <w:ind w:left="3600" w:hanging="360"/>
      </w:pPr>
    </w:lvl>
    <w:lvl w:ilvl="5" w:tplc="618458DC">
      <w:start w:val="1"/>
      <w:numFmt w:val="lowerRoman"/>
      <w:lvlText w:val="%6."/>
      <w:lvlJc w:val="right"/>
      <w:pPr>
        <w:ind w:left="4320" w:hanging="180"/>
      </w:pPr>
    </w:lvl>
    <w:lvl w:ilvl="6" w:tplc="423668D4">
      <w:start w:val="1"/>
      <w:numFmt w:val="decimal"/>
      <w:lvlText w:val="%7."/>
      <w:lvlJc w:val="left"/>
      <w:pPr>
        <w:ind w:left="5040" w:hanging="360"/>
      </w:pPr>
    </w:lvl>
    <w:lvl w:ilvl="7" w:tplc="FAE009E4">
      <w:start w:val="1"/>
      <w:numFmt w:val="lowerLetter"/>
      <w:lvlText w:val="%8."/>
      <w:lvlJc w:val="left"/>
      <w:pPr>
        <w:ind w:left="5760" w:hanging="360"/>
      </w:pPr>
    </w:lvl>
    <w:lvl w:ilvl="8" w:tplc="D83400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2A40"/>
    <w:multiLevelType w:val="multilevel"/>
    <w:tmpl w:val="3A2E5174"/>
    <w:lvl w:ilvl="0">
      <w:start w:val="2"/>
      <w:numFmt w:val="decimal"/>
      <w:pStyle w:val="4"/>
      <w:lvlText w:val="%1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1" w:hanging="43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1" w:hanging="431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431" w:hanging="431"/>
      </w:pPr>
      <w:rPr>
        <w:rFonts w:cs="Times New Roman" w:hint="default"/>
      </w:rPr>
    </w:lvl>
  </w:abstractNum>
  <w:abstractNum w:abstractNumId="6" w15:restartNumberingAfterBreak="0">
    <w:nsid w:val="25F737E5"/>
    <w:multiLevelType w:val="hybridMultilevel"/>
    <w:tmpl w:val="2572100E"/>
    <w:lvl w:ilvl="0" w:tplc="535440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765C21D6">
      <w:start w:val="1"/>
      <w:numFmt w:val="lowerLetter"/>
      <w:lvlText w:val="%2."/>
      <w:lvlJc w:val="left"/>
      <w:pPr>
        <w:ind w:left="1789" w:hanging="360"/>
      </w:pPr>
    </w:lvl>
    <w:lvl w:ilvl="2" w:tplc="8E80459E">
      <w:start w:val="1"/>
      <w:numFmt w:val="lowerRoman"/>
      <w:lvlText w:val="%3."/>
      <w:lvlJc w:val="right"/>
      <w:pPr>
        <w:ind w:left="2509" w:hanging="180"/>
      </w:pPr>
    </w:lvl>
    <w:lvl w:ilvl="3" w:tplc="1A34A386">
      <w:start w:val="1"/>
      <w:numFmt w:val="decimal"/>
      <w:lvlText w:val="%4."/>
      <w:lvlJc w:val="left"/>
      <w:pPr>
        <w:ind w:left="3229" w:hanging="360"/>
      </w:pPr>
    </w:lvl>
    <w:lvl w:ilvl="4" w:tplc="C458DBDA">
      <w:start w:val="1"/>
      <w:numFmt w:val="lowerLetter"/>
      <w:lvlText w:val="%5."/>
      <w:lvlJc w:val="left"/>
      <w:pPr>
        <w:ind w:left="3949" w:hanging="360"/>
      </w:pPr>
    </w:lvl>
    <w:lvl w:ilvl="5" w:tplc="DBEA577A">
      <w:start w:val="1"/>
      <w:numFmt w:val="lowerRoman"/>
      <w:lvlText w:val="%6."/>
      <w:lvlJc w:val="right"/>
      <w:pPr>
        <w:ind w:left="4669" w:hanging="180"/>
      </w:pPr>
    </w:lvl>
    <w:lvl w:ilvl="6" w:tplc="48CAE02C">
      <w:start w:val="1"/>
      <w:numFmt w:val="decimal"/>
      <w:lvlText w:val="%7."/>
      <w:lvlJc w:val="left"/>
      <w:pPr>
        <w:ind w:left="5389" w:hanging="360"/>
      </w:pPr>
    </w:lvl>
    <w:lvl w:ilvl="7" w:tplc="7DB651C4">
      <w:start w:val="1"/>
      <w:numFmt w:val="lowerLetter"/>
      <w:lvlText w:val="%8."/>
      <w:lvlJc w:val="left"/>
      <w:pPr>
        <w:ind w:left="6109" w:hanging="360"/>
      </w:pPr>
    </w:lvl>
    <w:lvl w:ilvl="8" w:tplc="54EE8CD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704C9E"/>
    <w:multiLevelType w:val="multilevel"/>
    <w:tmpl w:val="24ECF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DE2751D"/>
    <w:multiLevelType w:val="multilevel"/>
    <w:tmpl w:val="924A9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2B1897"/>
    <w:multiLevelType w:val="hybridMultilevel"/>
    <w:tmpl w:val="10B41C9A"/>
    <w:lvl w:ilvl="0" w:tplc="A3F67C0E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7E2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024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F219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2A6D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E02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A283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04B1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EA76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05E3C14"/>
    <w:multiLevelType w:val="multilevel"/>
    <w:tmpl w:val="CB400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2D4326E"/>
    <w:multiLevelType w:val="hybridMultilevel"/>
    <w:tmpl w:val="5922ED58"/>
    <w:lvl w:ilvl="0" w:tplc="104448A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243950"/>
    <w:multiLevelType w:val="hybridMultilevel"/>
    <w:tmpl w:val="CAFE1414"/>
    <w:lvl w:ilvl="0" w:tplc="BE94B56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ACE24E">
      <w:start w:val="1"/>
      <w:numFmt w:val="lowerLetter"/>
      <w:lvlText w:val="%2."/>
      <w:lvlJc w:val="left"/>
      <w:pPr>
        <w:ind w:left="1440" w:hanging="360"/>
      </w:pPr>
    </w:lvl>
    <w:lvl w:ilvl="2" w:tplc="45D21B3C">
      <w:start w:val="1"/>
      <w:numFmt w:val="lowerRoman"/>
      <w:lvlText w:val="%3."/>
      <w:lvlJc w:val="right"/>
      <w:pPr>
        <w:ind w:left="2160" w:hanging="180"/>
      </w:pPr>
    </w:lvl>
    <w:lvl w:ilvl="3" w:tplc="318AC562">
      <w:start w:val="1"/>
      <w:numFmt w:val="decimal"/>
      <w:lvlText w:val="%4."/>
      <w:lvlJc w:val="left"/>
      <w:pPr>
        <w:ind w:left="2880" w:hanging="360"/>
      </w:pPr>
    </w:lvl>
    <w:lvl w:ilvl="4" w:tplc="CA8290CE">
      <w:start w:val="1"/>
      <w:numFmt w:val="lowerLetter"/>
      <w:lvlText w:val="%5."/>
      <w:lvlJc w:val="left"/>
      <w:pPr>
        <w:ind w:left="3600" w:hanging="360"/>
      </w:pPr>
    </w:lvl>
    <w:lvl w:ilvl="5" w:tplc="AB02E12C">
      <w:start w:val="1"/>
      <w:numFmt w:val="lowerRoman"/>
      <w:lvlText w:val="%6."/>
      <w:lvlJc w:val="right"/>
      <w:pPr>
        <w:ind w:left="4320" w:hanging="180"/>
      </w:pPr>
    </w:lvl>
    <w:lvl w:ilvl="6" w:tplc="F37A4394">
      <w:start w:val="1"/>
      <w:numFmt w:val="decimal"/>
      <w:lvlText w:val="%7."/>
      <w:lvlJc w:val="left"/>
      <w:pPr>
        <w:ind w:left="5040" w:hanging="360"/>
      </w:pPr>
    </w:lvl>
    <w:lvl w:ilvl="7" w:tplc="D996D61E">
      <w:start w:val="1"/>
      <w:numFmt w:val="lowerLetter"/>
      <w:lvlText w:val="%8."/>
      <w:lvlJc w:val="left"/>
      <w:pPr>
        <w:ind w:left="5760" w:hanging="360"/>
      </w:pPr>
    </w:lvl>
    <w:lvl w:ilvl="8" w:tplc="CE1EF2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005DE"/>
    <w:multiLevelType w:val="multilevel"/>
    <w:tmpl w:val="AE1C15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14" w15:restartNumberingAfterBreak="0">
    <w:nsid w:val="438F0D42"/>
    <w:multiLevelType w:val="hybridMultilevel"/>
    <w:tmpl w:val="C4767F2C"/>
    <w:lvl w:ilvl="0" w:tplc="53B0F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BE99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06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B80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FCC0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C1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9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5633"/>
    <w:multiLevelType w:val="multilevel"/>
    <w:tmpl w:val="68CA73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5521B61"/>
    <w:multiLevelType w:val="multilevel"/>
    <w:tmpl w:val="48F2DA70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571527E"/>
    <w:multiLevelType w:val="hybridMultilevel"/>
    <w:tmpl w:val="D5908BCE"/>
    <w:lvl w:ilvl="0" w:tplc="C6600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AC07800">
      <w:start w:val="1"/>
      <w:numFmt w:val="lowerLetter"/>
      <w:lvlText w:val="%2."/>
      <w:lvlJc w:val="left"/>
      <w:pPr>
        <w:ind w:left="1788" w:hanging="360"/>
      </w:pPr>
    </w:lvl>
    <w:lvl w:ilvl="2" w:tplc="2DD6DA76">
      <w:start w:val="1"/>
      <w:numFmt w:val="lowerRoman"/>
      <w:lvlText w:val="%3."/>
      <w:lvlJc w:val="right"/>
      <w:pPr>
        <w:ind w:left="2508" w:hanging="180"/>
      </w:pPr>
    </w:lvl>
    <w:lvl w:ilvl="3" w:tplc="61628A24">
      <w:start w:val="1"/>
      <w:numFmt w:val="decimal"/>
      <w:lvlText w:val="%4."/>
      <w:lvlJc w:val="left"/>
      <w:pPr>
        <w:ind w:left="3228" w:hanging="360"/>
      </w:pPr>
    </w:lvl>
    <w:lvl w:ilvl="4" w:tplc="04987754">
      <w:start w:val="1"/>
      <w:numFmt w:val="lowerLetter"/>
      <w:lvlText w:val="%5."/>
      <w:lvlJc w:val="left"/>
      <w:pPr>
        <w:ind w:left="3948" w:hanging="360"/>
      </w:pPr>
    </w:lvl>
    <w:lvl w:ilvl="5" w:tplc="56986530">
      <w:start w:val="1"/>
      <w:numFmt w:val="lowerRoman"/>
      <w:lvlText w:val="%6."/>
      <w:lvlJc w:val="right"/>
      <w:pPr>
        <w:ind w:left="4668" w:hanging="180"/>
      </w:pPr>
    </w:lvl>
    <w:lvl w:ilvl="6" w:tplc="7C346436">
      <w:start w:val="1"/>
      <w:numFmt w:val="decimal"/>
      <w:lvlText w:val="%7."/>
      <w:lvlJc w:val="left"/>
      <w:pPr>
        <w:ind w:left="5388" w:hanging="360"/>
      </w:pPr>
    </w:lvl>
    <w:lvl w:ilvl="7" w:tplc="D1EE4B7E">
      <w:start w:val="1"/>
      <w:numFmt w:val="lowerLetter"/>
      <w:lvlText w:val="%8."/>
      <w:lvlJc w:val="left"/>
      <w:pPr>
        <w:ind w:left="6108" w:hanging="360"/>
      </w:pPr>
    </w:lvl>
    <w:lvl w:ilvl="8" w:tplc="9CE6D3F0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2D746A"/>
    <w:multiLevelType w:val="hybridMultilevel"/>
    <w:tmpl w:val="C3BA3AE0"/>
    <w:lvl w:ilvl="0" w:tplc="31422E0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AD90FCE6">
      <w:start w:val="1"/>
      <w:numFmt w:val="lowerLetter"/>
      <w:lvlText w:val="%2."/>
      <w:lvlJc w:val="left"/>
      <w:pPr>
        <w:ind w:left="1789" w:hanging="360"/>
      </w:pPr>
    </w:lvl>
    <w:lvl w:ilvl="2" w:tplc="98A69568">
      <w:start w:val="1"/>
      <w:numFmt w:val="lowerRoman"/>
      <w:lvlText w:val="%3."/>
      <w:lvlJc w:val="right"/>
      <w:pPr>
        <w:ind w:left="2509" w:hanging="180"/>
      </w:pPr>
    </w:lvl>
    <w:lvl w:ilvl="3" w:tplc="4DDC7A52">
      <w:start w:val="1"/>
      <w:numFmt w:val="decimal"/>
      <w:lvlText w:val="%4."/>
      <w:lvlJc w:val="left"/>
      <w:pPr>
        <w:ind w:left="3229" w:hanging="360"/>
      </w:pPr>
    </w:lvl>
    <w:lvl w:ilvl="4" w:tplc="25102DE2">
      <w:start w:val="1"/>
      <w:numFmt w:val="lowerLetter"/>
      <w:lvlText w:val="%5."/>
      <w:lvlJc w:val="left"/>
      <w:pPr>
        <w:ind w:left="3949" w:hanging="360"/>
      </w:pPr>
    </w:lvl>
    <w:lvl w:ilvl="5" w:tplc="AA924EAC">
      <w:start w:val="1"/>
      <w:numFmt w:val="lowerRoman"/>
      <w:lvlText w:val="%6."/>
      <w:lvlJc w:val="right"/>
      <w:pPr>
        <w:ind w:left="4669" w:hanging="180"/>
      </w:pPr>
    </w:lvl>
    <w:lvl w:ilvl="6" w:tplc="97AE6C0A">
      <w:start w:val="1"/>
      <w:numFmt w:val="decimal"/>
      <w:lvlText w:val="%7."/>
      <w:lvlJc w:val="left"/>
      <w:pPr>
        <w:ind w:left="5389" w:hanging="360"/>
      </w:pPr>
    </w:lvl>
    <w:lvl w:ilvl="7" w:tplc="2544051E">
      <w:start w:val="1"/>
      <w:numFmt w:val="lowerLetter"/>
      <w:lvlText w:val="%8."/>
      <w:lvlJc w:val="left"/>
      <w:pPr>
        <w:ind w:left="6109" w:hanging="360"/>
      </w:pPr>
    </w:lvl>
    <w:lvl w:ilvl="8" w:tplc="8A183D60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4B6446"/>
    <w:multiLevelType w:val="hybridMultilevel"/>
    <w:tmpl w:val="462EAF96"/>
    <w:lvl w:ilvl="0" w:tplc="7960CA7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84C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AE0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8D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C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EA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61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C1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BEB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635"/>
    <w:multiLevelType w:val="multilevel"/>
    <w:tmpl w:val="74507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074FC8"/>
    <w:multiLevelType w:val="multilevel"/>
    <w:tmpl w:val="611CC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98F5507"/>
    <w:multiLevelType w:val="hybridMultilevel"/>
    <w:tmpl w:val="72BAAF92"/>
    <w:lvl w:ilvl="0" w:tplc="08CA9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E76A954">
      <w:start w:val="1"/>
      <w:numFmt w:val="lowerLetter"/>
      <w:lvlText w:val="%2."/>
      <w:lvlJc w:val="left"/>
      <w:pPr>
        <w:ind w:left="1440" w:hanging="360"/>
      </w:pPr>
    </w:lvl>
    <w:lvl w:ilvl="2" w:tplc="AD0EA722">
      <w:start w:val="1"/>
      <w:numFmt w:val="lowerRoman"/>
      <w:lvlText w:val="%3."/>
      <w:lvlJc w:val="right"/>
      <w:pPr>
        <w:ind w:left="2160" w:hanging="180"/>
      </w:pPr>
    </w:lvl>
    <w:lvl w:ilvl="3" w:tplc="488EE006">
      <w:start w:val="1"/>
      <w:numFmt w:val="decimal"/>
      <w:lvlText w:val="%4."/>
      <w:lvlJc w:val="left"/>
      <w:pPr>
        <w:ind w:left="2880" w:hanging="360"/>
      </w:pPr>
    </w:lvl>
    <w:lvl w:ilvl="4" w:tplc="E3AE3F42">
      <w:start w:val="1"/>
      <w:numFmt w:val="lowerLetter"/>
      <w:lvlText w:val="%5."/>
      <w:lvlJc w:val="left"/>
      <w:pPr>
        <w:ind w:left="3600" w:hanging="360"/>
      </w:pPr>
    </w:lvl>
    <w:lvl w:ilvl="5" w:tplc="3380209C">
      <w:start w:val="1"/>
      <w:numFmt w:val="lowerRoman"/>
      <w:lvlText w:val="%6."/>
      <w:lvlJc w:val="right"/>
      <w:pPr>
        <w:ind w:left="4320" w:hanging="180"/>
      </w:pPr>
    </w:lvl>
    <w:lvl w:ilvl="6" w:tplc="67A46F02">
      <w:start w:val="1"/>
      <w:numFmt w:val="decimal"/>
      <w:lvlText w:val="%7."/>
      <w:lvlJc w:val="left"/>
      <w:pPr>
        <w:ind w:left="5040" w:hanging="360"/>
      </w:pPr>
    </w:lvl>
    <w:lvl w:ilvl="7" w:tplc="F858EBCA">
      <w:start w:val="1"/>
      <w:numFmt w:val="lowerLetter"/>
      <w:lvlText w:val="%8."/>
      <w:lvlJc w:val="left"/>
      <w:pPr>
        <w:ind w:left="5760" w:hanging="360"/>
      </w:pPr>
    </w:lvl>
    <w:lvl w:ilvl="8" w:tplc="5CB26FD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2616C"/>
    <w:multiLevelType w:val="multilevel"/>
    <w:tmpl w:val="83E09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E306BF1"/>
    <w:multiLevelType w:val="multilevel"/>
    <w:tmpl w:val="A1EE9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96369A"/>
    <w:multiLevelType w:val="multilevel"/>
    <w:tmpl w:val="12EC553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71034CCD"/>
    <w:multiLevelType w:val="multilevel"/>
    <w:tmpl w:val="35CE965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6"/>
        <w:szCs w:val="26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72C53C4F"/>
    <w:multiLevelType w:val="hybridMultilevel"/>
    <w:tmpl w:val="A83EC97C"/>
    <w:lvl w:ilvl="0" w:tplc="138C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22E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AD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AD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806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6B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20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025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EC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21598"/>
    <w:multiLevelType w:val="multilevel"/>
    <w:tmpl w:val="C248D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2449C6"/>
    <w:multiLevelType w:val="multilevel"/>
    <w:tmpl w:val="F9C46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5"/>
  </w:num>
  <w:num w:numId="5">
    <w:abstractNumId w:val="19"/>
  </w:num>
  <w:num w:numId="6">
    <w:abstractNumId w:val="3"/>
  </w:num>
  <w:num w:numId="7">
    <w:abstractNumId w:val="6"/>
  </w:num>
  <w:num w:numId="8">
    <w:abstractNumId w:val="13"/>
  </w:num>
  <w:num w:numId="9">
    <w:abstractNumId w:val="18"/>
  </w:num>
  <w:num w:numId="10">
    <w:abstractNumId w:val="0"/>
  </w:num>
  <w:num w:numId="11">
    <w:abstractNumId w:val="25"/>
  </w:num>
  <w:num w:numId="12">
    <w:abstractNumId w:val="17"/>
  </w:num>
  <w:num w:numId="13">
    <w:abstractNumId w:val="14"/>
  </w:num>
  <w:num w:numId="14">
    <w:abstractNumId w:val="7"/>
  </w:num>
  <w:num w:numId="15">
    <w:abstractNumId w:val="8"/>
  </w:num>
  <w:num w:numId="16">
    <w:abstractNumId w:val="29"/>
  </w:num>
  <w:num w:numId="17">
    <w:abstractNumId w:val="14"/>
  </w:num>
  <w:num w:numId="18">
    <w:abstractNumId w:val="21"/>
  </w:num>
  <w:num w:numId="19">
    <w:abstractNumId w:val="24"/>
  </w:num>
  <w:num w:numId="20">
    <w:abstractNumId w:val="20"/>
  </w:num>
  <w:num w:numId="21">
    <w:abstractNumId w:val="28"/>
  </w:num>
  <w:num w:numId="22">
    <w:abstractNumId w:val="1"/>
  </w:num>
  <w:num w:numId="23">
    <w:abstractNumId w:val="23"/>
  </w:num>
  <w:num w:numId="24">
    <w:abstractNumId w:val="10"/>
  </w:num>
  <w:num w:numId="25">
    <w:abstractNumId w:val="2"/>
  </w:num>
  <w:num w:numId="26">
    <w:abstractNumId w:val="15"/>
  </w:num>
  <w:num w:numId="27">
    <w:abstractNumId w:val="12"/>
  </w:num>
  <w:num w:numId="28">
    <w:abstractNumId w:val="22"/>
  </w:num>
  <w:num w:numId="29">
    <w:abstractNumId w:val="4"/>
  </w:num>
  <w:num w:numId="30">
    <w:abstractNumId w:val="27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2C"/>
    <w:rsid w:val="00400375"/>
    <w:rsid w:val="00855D33"/>
    <w:rsid w:val="00CE322C"/>
    <w:rsid w:val="00DF771B"/>
    <w:rsid w:val="00EE1E6E"/>
    <w:rsid w:val="00F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D843"/>
  <w15:docId w15:val="{91825599-9309-4220-A0ED-31B7ECA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numPr>
        <w:numId w:val="1"/>
      </w:numPr>
      <w:spacing w:before="240" w:after="60"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1"/>
    <w:next w:val="a1"/>
    <w:link w:val="20"/>
    <w:qFormat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jc w:val="both"/>
      <w:outlineLvl w:val="2"/>
    </w:pPr>
    <w:rPr>
      <w:rFonts w:ascii="Arial" w:hAnsi="Arial"/>
      <w:b/>
      <w:szCs w:val="20"/>
    </w:rPr>
  </w:style>
  <w:style w:type="paragraph" w:styleId="40">
    <w:name w:val="heading 4"/>
    <w:basedOn w:val="a1"/>
    <w:next w:val="a1"/>
    <w:link w:val="41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Cs w:val="20"/>
    </w:rPr>
  </w:style>
  <w:style w:type="paragraph" w:styleId="5">
    <w:name w:val="heading 5"/>
    <w:basedOn w:val="a1"/>
    <w:next w:val="a1"/>
    <w:link w:val="50"/>
    <w:qFormat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link w:val="a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2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1"/>
    <w:next w:val="a1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1">
    <w:name w:val="Заголовок 3 Знак"/>
    <w:link w:val="30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link w:val="40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Pr>
      <w:rFonts w:ascii="Arial" w:eastAsia="Times New Roman" w:hAnsi="Arial" w:cs="Times New Roman"/>
      <w:b/>
      <w:i/>
      <w:sz w:val="18"/>
      <w:szCs w:val="20"/>
      <w:lang w:eastAsia="ru-RU"/>
    </w:rPr>
  </w:style>
  <w:style w:type="table" w:styleId="ab">
    <w:name w:val="Table Grid"/>
    <w:basedOn w:val="a3"/>
    <w:uiPriority w:val="3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annotation text"/>
    <w:basedOn w:val="a1"/>
    <w:link w:val="ad"/>
    <w:semiHidden/>
    <w:rPr>
      <w:sz w:val="20"/>
      <w:szCs w:val="20"/>
    </w:rPr>
  </w:style>
  <w:style w:type="character" w:customStyle="1" w:styleId="ad">
    <w:name w:val="Текст примечания Знак"/>
    <w:link w:val="ac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rPr>
      <w:b/>
      <w:bCs/>
    </w:rPr>
  </w:style>
  <w:style w:type="character" w:customStyle="1" w:styleId="af">
    <w:name w:val="Тема примечания Знак"/>
    <w:link w:val="ae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1"/>
    <w:link w:val="af1"/>
    <w:semiHidden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footnote text"/>
    <w:basedOn w:val="a1"/>
    <w:link w:val="af3"/>
    <w:semiHidden/>
    <w:pPr>
      <w:spacing w:after="60"/>
      <w:ind w:left="-426"/>
      <w:jc w:val="both"/>
    </w:pPr>
    <w:rPr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4">
    <w:name w:val="Hyperlink"/>
    <w:rPr>
      <w:rFonts w:cs="Times New Roman"/>
      <w:color w:val="0000FF"/>
      <w:u w:val="single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character" w:styleId="af5">
    <w:name w:val="footnote reference"/>
    <w:semiHidden/>
    <w:rPr>
      <w:rFonts w:cs="Times New Roman"/>
      <w:vertAlign w:val="superscript"/>
    </w:rPr>
  </w:style>
  <w:style w:type="paragraph" w:styleId="af6">
    <w:name w:val="Body Text"/>
    <w:basedOn w:val="a1"/>
    <w:link w:val="af7"/>
    <w:uiPriority w:val="99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1"/>
    <w:link w:val="34"/>
    <w:pPr>
      <w:spacing w:after="120"/>
      <w:ind w:left="283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Block Text"/>
    <w:basedOn w:val="a1"/>
    <w:pPr>
      <w:spacing w:after="120"/>
      <w:ind w:left="1440" w:right="1440"/>
      <w:jc w:val="both"/>
    </w:pPr>
    <w:rPr>
      <w:szCs w:val="20"/>
    </w:rPr>
  </w:style>
  <w:style w:type="character" w:styleId="af9">
    <w:name w:val="page number"/>
    <w:rPr>
      <w:rFonts w:ascii="Times New Roman" w:hAnsi="Times New Roman" w:cs="Times New Roman"/>
    </w:rPr>
  </w:style>
  <w:style w:type="paragraph" w:customStyle="1" w:styleId="12">
    <w:name w:val="Заголовок записки1"/>
    <w:basedOn w:val="a1"/>
    <w:next w:val="a1"/>
    <w:link w:val="afa"/>
    <w:pPr>
      <w:spacing w:after="60"/>
      <w:jc w:val="both"/>
    </w:pPr>
  </w:style>
  <w:style w:type="character" w:customStyle="1" w:styleId="afa">
    <w:name w:val="Заголовок записки Знак"/>
    <w:link w:val="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b">
    <w:name w:val="Пункт"/>
    <w:basedOn w:val="a1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13">
    <w:name w:val="Основной текст с отступом1"/>
    <w:basedOn w:val="a1"/>
    <w:link w:val="afc"/>
    <w:pPr>
      <w:spacing w:after="120"/>
      <w:ind w:left="283"/>
    </w:pPr>
  </w:style>
  <w:style w:type="character" w:customStyle="1" w:styleId="afc">
    <w:name w:val="Основной текст с отступом Знак"/>
    <w:link w:val="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3"/>
    <w:basedOn w:val="a1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Body Text Indent"/>
    <w:basedOn w:val="a1"/>
    <w:link w:val="14"/>
    <w:pPr>
      <w:spacing w:after="120" w:line="480" w:lineRule="auto"/>
    </w:pPr>
  </w:style>
  <w:style w:type="character" w:customStyle="1" w:styleId="14">
    <w:name w:val="Основной текст с отступом Знак1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ендерные данные"/>
    <w:basedOn w:val="a1"/>
    <w:semiHidden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f">
    <w:name w:val="Таблица шапка"/>
    <w:basedOn w:val="a1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0">
    <w:name w:val="Таблица текст"/>
    <w:basedOn w:val="a1"/>
    <w:pPr>
      <w:spacing w:before="40" w:after="40"/>
      <w:ind w:left="57" w:right="57"/>
    </w:pPr>
    <w:rPr>
      <w:sz w:val="22"/>
      <w:szCs w:val="22"/>
    </w:rPr>
  </w:style>
  <w:style w:type="paragraph" w:styleId="aff1">
    <w:name w:val="header"/>
    <w:basedOn w:val="a1"/>
    <w:link w:val="aff2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</w:rPr>
  </w:style>
  <w:style w:type="character" w:customStyle="1" w:styleId="aff2">
    <w:name w:val="Верхний колонтитул Знак"/>
    <w:link w:val="aff1"/>
    <w:rPr>
      <w:rFonts w:ascii="Arial" w:eastAsia="Times New Roman" w:hAnsi="Arial" w:cs="Times New Roman"/>
      <w:sz w:val="24"/>
      <w:szCs w:val="24"/>
      <w:lang w:eastAsia="ru-RU"/>
    </w:rPr>
  </w:style>
  <w:style w:type="paragraph" w:styleId="aff3">
    <w:name w:val="footer"/>
    <w:basedOn w:val="a1"/>
    <w:link w:val="aff4"/>
    <w:uiPriority w:val="99"/>
    <w:pPr>
      <w:tabs>
        <w:tab w:val="center" w:pos="4153"/>
        <w:tab w:val="right" w:pos="8306"/>
      </w:tabs>
      <w:spacing w:after="60"/>
      <w:jc w:val="both"/>
    </w:pPr>
  </w:style>
  <w:style w:type="character" w:customStyle="1" w:styleId="aff4">
    <w:name w:val="Нижний колонтитул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umentHeader11">
    <w:name w:val="Document Header1 Знак1"/>
    <w:rPr>
      <w:rFonts w:cs="Times New Roman"/>
      <w:b/>
      <w:sz w:val="36"/>
      <w:lang w:val="ru-RU" w:eastAsia="ru-RU" w:bidi="ar-SA"/>
    </w:rPr>
  </w:style>
  <w:style w:type="paragraph" w:styleId="24">
    <w:name w:val="List Bullet 2"/>
    <w:basedOn w:val="a1"/>
    <w:pPr>
      <w:tabs>
        <w:tab w:val="num" w:pos="643"/>
        <w:tab w:val="num" w:pos="1209"/>
      </w:tabs>
      <w:spacing w:after="60"/>
      <w:ind w:left="643" w:hanging="360"/>
      <w:jc w:val="both"/>
    </w:pPr>
    <w:rPr>
      <w:szCs w:val="20"/>
    </w:rPr>
  </w:style>
  <w:style w:type="paragraph" w:styleId="37">
    <w:name w:val="List Bullet 3"/>
    <w:basedOn w:val="a1"/>
    <w:pPr>
      <w:tabs>
        <w:tab w:val="num" w:pos="926"/>
        <w:tab w:val="num" w:pos="1492"/>
      </w:tabs>
      <w:spacing w:after="60"/>
      <w:ind w:left="926" w:hanging="360"/>
      <w:jc w:val="both"/>
    </w:pPr>
    <w:rPr>
      <w:szCs w:val="20"/>
    </w:rPr>
  </w:style>
  <w:style w:type="paragraph" w:styleId="43">
    <w:name w:val="List Bullet 4"/>
    <w:basedOn w:val="a1"/>
    <w:pPr>
      <w:tabs>
        <w:tab w:val="num" w:pos="1209"/>
      </w:tabs>
      <w:spacing w:after="60"/>
      <w:ind w:left="1209" w:hanging="360"/>
      <w:jc w:val="both"/>
    </w:pPr>
    <w:rPr>
      <w:szCs w:val="20"/>
    </w:rPr>
  </w:style>
  <w:style w:type="paragraph" w:styleId="52">
    <w:name w:val="List Bullet 5"/>
    <w:basedOn w:val="a1"/>
    <w:pPr>
      <w:tabs>
        <w:tab w:val="num" w:pos="1492"/>
      </w:tabs>
      <w:spacing w:after="60"/>
      <w:ind w:left="1492" w:hanging="360"/>
      <w:jc w:val="both"/>
    </w:pPr>
    <w:rPr>
      <w:szCs w:val="20"/>
    </w:rPr>
  </w:style>
  <w:style w:type="paragraph" w:styleId="aff5">
    <w:name w:val="List Number"/>
    <w:basedOn w:val="a1"/>
    <w:pPr>
      <w:tabs>
        <w:tab w:val="num" w:pos="643"/>
      </w:tabs>
      <w:spacing w:after="60"/>
      <w:ind w:left="360" w:hanging="360"/>
      <w:jc w:val="both"/>
    </w:pPr>
    <w:rPr>
      <w:szCs w:val="20"/>
    </w:rPr>
  </w:style>
  <w:style w:type="paragraph" w:styleId="25">
    <w:name w:val="List Number 2"/>
    <w:basedOn w:val="a1"/>
    <w:pPr>
      <w:tabs>
        <w:tab w:val="num" w:pos="643"/>
        <w:tab w:val="num" w:pos="926"/>
      </w:tabs>
      <w:spacing w:after="60"/>
      <w:ind w:left="643" w:hanging="360"/>
      <w:jc w:val="both"/>
    </w:pPr>
    <w:rPr>
      <w:szCs w:val="20"/>
    </w:rPr>
  </w:style>
  <w:style w:type="paragraph" w:styleId="38">
    <w:name w:val="List Number 3"/>
    <w:basedOn w:val="a1"/>
    <w:pPr>
      <w:tabs>
        <w:tab w:val="num" w:pos="926"/>
        <w:tab w:val="num" w:pos="1209"/>
      </w:tabs>
      <w:spacing w:after="60"/>
      <w:ind w:left="926" w:hanging="360"/>
      <w:jc w:val="both"/>
    </w:pPr>
    <w:rPr>
      <w:szCs w:val="20"/>
    </w:rPr>
  </w:style>
  <w:style w:type="paragraph" w:styleId="44">
    <w:name w:val="List Number 4"/>
    <w:basedOn w:val="a1"/>
    <w:pPr>
      <w:tabs>
        <w:tab w:val="num" w:pos="1260"/>
      </w:tabs>
      <w:spacing w:after="60"/>
      <w:ind w:left="1260" w:hanging="720"/>
      <w:jc w:val="both"/>
    </w:pPr>
    <w:rPr>
      <w:szCs w:val="20"/>
    </w:rPr>
  </w:style>
  <w:style w:type="paragraph" w:customStyle="1" w:styleId="a">
    <w:name w:val="Раздел"/>
    <w:basedOn w:val="a1"/>
    <w:semiHidden/>
    <w:pPr>
      <w:numPr>
        <w:ilvl w:val="1"/>
        <w:numId w:val="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">
    <w:name w:val="Раздел 3"/>
    <w:basedOn w:val="a1"/>
    <w:semiHidden/>
    <w:pPr>
      <w:numPr>
        <w:numId w:val="3"/>
      </w:numPr>
      <w:spacing w:before="120" w:after="120"/>
      <w:jc w:val="center"/>
    </w:pPr>
    <w:rPr>
      <w:b/>
      <w:szCs w:val="20"/>
    </w:rPr>
  </w:style>
  <w:style w:type="paragraph" w:customStyle="1" w:styleId="aff6">
    <w:name w:val="Условия контракта"/>
    <w:basedOn w:val="a1"/>
    <w:semiHidden/>
    <w:pPr>
      <w:tabs>
        <w:tab w:val="num" w:pos="432"/>
      </w:tabs>
      <w:spacing w:before="240" w:after="120"/>
      <w:ind w:left="432" w:hanging="432"/>
      <w:jc w:val="both"/>
    </w:pPr>
    <w:rPr>
      <w:b/>
      <w:szCs w:val="20"/>
    </w:rPr>
  </w:style>
  <w:style w:type="paragraph" w:styleId="aff7">
    <w:name w:val="Subtitle"/>
    <w:basedOn w:val="a1"/>
    <w:link w:val="aff8"/>
    <w:qFormat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8">
    <w:name w:val="Подзаголовок Знак"/>
    <w:link w:val="aff7"/>
    <w:rPr>
      <w:rFonts w:ascii="Arial" w:eastAsia="Times New Roman" w:hAnsi="Arial" w:cs="Times New Roman"/>
      <w:sz w:val="24"/>
      <w:szCs w:val="20"/>
      <w:lang w:eastAsia="ru-RU"/>
    </w:rPr>
  </w:style>
  <w:style w:type="paragraph" w:styleId="15">
    <w:name w:val="toc 1"/>
    <w:basedOn w:val="a1"/>
    <w:next w:val="a1"/>
    <w:semiHidden/>
    <w:pPr>
      <w:tabs>
        <w:tab w:val="left" w:pos="720"/>
        <w:tab w:val="right" w:leader="dot" w:pos="10195"/>
      </w:tabs>
      <w:spacing w:before="120" w:after="120"/>
    </w:pPr>
    <w:rPr>
      <w:b/>
      <w:bCs/>
      <w:caps/>
      <w:szCs w:val="36"/>
    </w:rPr>
  </w:style>
  <w:style w:type="paragraph" w:styleId="26">
    <w:name w:val="toc 2"/>
    <w:basedOn w:val="a1"/>
    <w:next w:val="a1"/>
    <w:semiHidden/>
    <w:pPr>
      <w:tabs>
        <w:tab w:val="left" w:pos="180"/>
        <w:tab w:val="left" w:pos="360"/>
        <w:tab w:val="left" w:pos="720"/>
        <w:tab w:val="left" w:pos="960"/>
        <w:tab w:val="right" w:leader="dot" w:pos="10195"/>
      </w:tabs>
      <w:ind w:left="720" w:hanging="720"/>
    </w:pPr>
    <w:rPr>
      <w:b/>
      <w:smallCaps/>
      <w:sz w:val="28"/>
      <w:szCs w:val="30"/>
    </w:rPr>
  </w:style>
  <w:style w:type="paragraph" w:customStyle="1" w:styleId="aff9">
    <w:name w:val="Подраздел"/>
    <w:basedOn w:val="a1"/>
    <w:semiHidden/>
    <w:pPr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16">
    <w:name w:val="Стиль1"/>
    <w:basedOn w:val="a1"/>
    <w:pPr>
      <w:keepNext/>
      <w:keepLines/>
      <w:widowControl w:val="0"/>
      <w:suppressLineNumbers/>
      <w:tabs>
        <w:tab w:val="num" w:pos="643"/>
      </w:tabs>
      <w:spacing w:after="60"/>
      <w:ind w:left="643" w:hanging="360"/>
    </w:pPr>
    <w:rPr>
      <w:b/>
      <w:sz w:val="28"/>
    </w:rPr>
  </w:style>
  <w:style w:type="paragraph" w:customStyle="1" w:styleId="27">
    <w:name w:val="Стиль2"/>
    <w:basedOn w:val="25"/>
    <w:pPr>
      <w:keepNext/>
      <w:keepLines/>
      <w:widowControl w:val="0"/>
      <w:suppressLineNumbers/>
    </w:pPr>
    <w:rPr>
      <w:b/>
    </w:rPr>
  </w:style>
  <w:style w:type="paragraph" w:customStyle="1" w:styleId="39">
    <w:name w:val="Стиль3"/>
    <w:basedOn w:val="28"/>
    <w:pPr>
      <w:widowControl w:val="0"/>
      <w:tabs>
        <w:tab w:val="num" w:pos="643"/>
      </w:tabs>
      <w:spacing w:after="0" w:line="240" w:lineRule="auto"/>
      <w:ind w:left="643" w:hanging="360"/>
    </w:pPr>
  </w:style>
  <w:style w:type="paragraph" w:styleId="28">
    <w:name w:val="Body Text Indent 2"/>
    <w:basedOn w:val="a1"/>
    <w:link w:val="29"/>
    <w:uiPriority w:val="99"/>
    <w:pPr>
      <w:spacing w:after="120" w:line="480" w:lineRule="auto"/>
      <w:ind w:left="283"/>
      <w:jc w:val="both"/>
    </w:pPr>
    <w:rPr>
      <w:szCs w:val="20"/>
    </w:rPr>
  </w:style>
  <w:style w:type="character" w:customStyle="1" w:styleId="29">
    <w:name w:val="Основной текст с отступом 2 Знак"/>
    <w:link w:val="28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пункт"/>
    <w:basedOn w:val="a1"/>
    <w:pPr>
      <w:tabs>
        <w:tab w:val="num" w:pos="1307"/>
      </w:tabs>
      <w:spacing w:before="60" w:after="60"/>
      <w:ind w:left="1080"/>
    </w:pPr>
  </w:style>
  <w:style w:type="paragraph" w:styleId="3a">
    <w:name w:val="toc 3"/>
    <w:basedOn w:val="a1"/>
    <w:next w:val="a1"/>
    <w:semiHidden/>
    <w:pPr>
      <w:ind w:left="480"/>
    </w:p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1"/>
    <w:pPr>
      <w:spacing w:after="160" w:line="240" w:lineRule="exact"/>
    </w:pPr>
    <w:rPr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1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b">
    <w:name w:val="Знак Знак Знак Знак Знак Знак Знак"/>
    <w:basedOn w:val="a1"/>
    <w:pPr>
      <w:spacing w:after="160" w:line="240" w:lineRule="exact"/>
    </w:pPr>
    <w:rPr>
      <w:sz w:val="20"/>
      <w:szCs w:val="20"/>
      <w:lang w:eastAsia="zh-CN"/>
    </w:rPr>
  </w:style>
  <w:style w:type="paragraph" w:customStyle="1" w:styleId="17">
    <w:name w:val="Список многоуровневый 1"/>
    <w:basedOn w:val="a1"/>
    <w:pPr>
      <w:tabs>
        <w:tab w:val="num" w:pos="432"/>
      </w:tabs>
      <w:spacing w:after="60"/>
      <w:ind w:left="431" w:hanging="431"/>
      <w:jc w:val="both"/>
    </w:pPr>
  </w:style>
  <w:style w:type="paragraph" w:styleId="4">
    <w:name w:val="toc 4"/>
    <w:basedOn w:val="a1"/>
    <w:next w:val="a1"/>
    <w:semiHidden/>
    <w:pPr>
      <w:numPr>
        <w:numId w:val="4"/>
      </w:numPr>
      <w:tabs>
        <w:tab w:val="clear" w:pos="432"/>
      </w:tabs>
      <w:ind w:left="720" w:firstLine="0"/>
    </w:pPr>
  </w:style>
  <w:style w:type="paragraph" w:styleId="53">
    <w:name w:val="toc 5"/>
    <w:basedOn w:val="a1"/>
    <w:next w:val="a1"/>
    <w:semiHidden/>
    <w:pPr>
      <w:ind w:left="960"/>
    </w:pPr>
  </w:style>
  <w:style w:type="paragraph" w:styleId="61">
    <w:name w:val="toc 6"/>
    <w:basedOn w:val="a1"/>
    <w:next w:val="a1"/>
    <w:semiHidden/>
    <w:pPr>
      <w:ind w:left="1200"/>
    </w:pPr>
  </w:style>
  <w:style w:type="paragraph" w:styleId="71">
    <w:name w:val="toc 7"/>
    <w:basedOn w:val="a1"/>
    <w:next w:val="a1"/>
    <w:semiHidden/>
    <w:pPr>
      <w:ind w:left="1440"/>
    </w:pPr>
  </w:style>
  <w:style w:type="paragraph" w:styleId="81">
    <w:name w:val="toc 8"/>
    <w:basedOn w:val="a1"/>
    <w:next w:val="a1"/>
    <w:semiHidden/>
    <w:pPr>
      <w:ind w:left="1680"/>
    </w:pPr>
  </w:style>
  <w:style w:type="paragraph" w:styleId="91">
    <w:name w:val="toc 9"/>
    <w:basedOn w:val="a1"/>
    <w:next w:val="a1"/>
    <w:semiHidden/>
    <w:pPr>
      <w:ind w:left="1920"/>
    </w:pPr>
  </w:style>
  <w:style w:type="paragraph" w:customStyle="1" w:styleId="2310">
    <w:name w:val="Знак Знак23 Знак Знак Знак Знак1"/>
    <w:basedOn w:val="a1"/>
    <w:pPr>
      <w:spacing w:before="60" w:after="60"/>
    </w:pPr>
    <w:rPr>
      <w:sz w:val="20"/>
      <w:szCs w:val="20"/>
      <w:lang w:eastAsia="zh-CN"/>
    </w:rPr>
  </w:style>
  <w:style w:type="character" w:customStyle="1" w:styleId="H2">
    <w:name w:val="H2 Знак Знак"/>
    <w:rPr>
      <w:rFonts w:eastAsia="Times New Roman"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rPr>
      <w:rFonts w:eastAsia="Times New Roman"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1"/>
    <w:link w:val="HTML0"/>
    <w:pPr>
      <w:spacing w:after="60"/>
      <w:jc w:val="both"/>
    </w:pPr>
    <w:rPr>
      <w:i/>
      <w:iCs/>
    </w:rPr>
  </w:style>
  <w:style w:type="character" w:customStyle="1" w:styleId="HTML0">
    <w:name w:val="Адрес HTML Знак"/>
    <w:link w:val="HTML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1"/>
    <w:link w:val="HTML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2">
    <w:name w:val="Стандартный HTML Знак"/>
    <w:link w:val="HTML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c">
    <w:name w:val="Normal (Web)"/>
    <w:basedOn w:val="a1"/>
    <w:uiPriority w:val="99"/>
    <w:pPr>
      <w:spacing w:before="100" w:beforeAutospacing="1" w:after="100" w:afterAutospacing="1"/>
    </w:pPr>
  </w:style>
  <w:style w:type="paragraph" w:styleId="affd">
    <w:name w:val="Normal Indent"/>
    <w:basedOn w:val="a1"/>
    <w:pPr>
      <w:spacing w:after="60"/>
      <w:ind w:left="708"/>
      <w:jc w:val="both"/>
    </w:pPr>
  </w:style>
  <w:style w:type="paragraph" w:styleId="affe">
    <w:name w:val="envelope address"/>
    <w:basedOn w:val="a1"/>
    <w:pPr>
      <w:framePr w:w="7920" w:h="1980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paragraph" w:styleId="2a">
    <w:name w:val="envelope return"/>
    <w:basedOn w:val="a1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f">
    <w:name w:val="List"/>
    <w:basedOn w:val="a1"/>
    <w:pPr>
      <w:spacing w:after="60"/>
      <w:ind w:left="283" w:hanging="283"/>
      <w:jc w:val="both"/>
    </w:pPr>
  </w:style>
  <w:style w:type="paragraph" w:styleId="afff0">
    <w:name w:val="List Bullet"/>
    <w:basedOn w:val="a1"/>
    <w:pPr>
      <w:widowControl w:val="0"/>
      <w:spacing w:after="60"/>
      <w:jc w:val="both"/>
    </w:pPr>
  </w:style>
  <w:style w:type="paragraph" w:styleId="2b">
    <w:name w:val="List 2"/>
    <w:basedOn w:val="a1"/>
    <w:pPr>
      <w:spacing w:after="60"/>
      <w:ind w:left="566" w:hanging="283"/>
      <w:jc w:val="both"/>
    </w:pPr>
  </w:style>
  <w:style w:type="paragraph" w:styleId="3b">
    <w:name w:val="List 3"/>
    <w:basedOn w:val="a1"/>
    <w:pPr>
      <w:spacing w:after="60"/>
      <w:ind w:left="849" w:hanging="283"/>
      <w:jc w:val="both"/>
    </w:pPr>
  </w:style>
  <w:style w:type="paragraph" w:styleId="45">
    <w:name w:val="List 4"/>
    <w:basedOn w:val="a1"/>
    <w:pPr>
      <w:spacing w:after="60"/>
      <w:ind w:left="1132" w:hanging="283"/>
      <w:jc w:val="both"/>
    </w:pPr>
  </w:style>
  <w:style w:type="paragraph" w:styleId="54">
    <w:name w:val="List 5"/>
    <w:basedOn w:val="a1"/>
    <w:pPr>
      <w:spacing w:after="60"/>
      <w:ind w:left="1415" w:hanging="283"/>
      <w:jc w:val="both"/>
    </w:pPr>
  </w:style>
  <w:style w:type="paragraph" w:styleId="55">
    <w:name w:val="List Number 5"/>
    <w:basedOn w:val="a1"/>
    <w:pPr>
      <w:tabs>
        <w:tab w:val="num" w:pos="1492"/>
      </w:tabs>
      <w:spacing w:after="60"/>
      <w:ind w:left="1492" w:hanging="360"/>
      <w:jc w:val="both"/>
    </w:pPr>
  </w:style>
  <w:style w:type="character" w:customStyle="1" w:styleId="170">
    <w:name w:val="Знак Знак17"/>
    <w:rPr>
      <w:rFonts w:ascii="Cambria" w:hAnsi="Cambria" w:cs="Times New Roman"/>
      <w:b/>
      <w:bCs/>
      <w:sz w:val="32"/>
      <w:szCs w:val="32"/>
      <w:lang w:val="ru-RU" w:eastAsia="zh-CN" w:bidi="ar-SA"/>
    </w:rPr>
  </w:style>
  <w:style w:type="paragraph" w:styleId="afff1">
    <w:name w:val="Title"/>
    <w:basedOn w:val="a1"/>
    <w:link w:val="afff2"/>
    <w:qFormat/>
    <w:pPr>
      <w:widowControl w:val="0"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2">
    <w:name w:val="Заголовок Знак"/>
    <w:link w:val="afff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paragraph" w:styleId="afff3">
    <w:name w:val="Closing"/>
    <w:basedOn w:val="a1"/>
    <w:link w:val="afff4"/>
    <w:pPr>
      <w:spacing w:after="60"/>
      <w:ind w:left="4252"/>
      <w:jc w:val="both"/>
    </w:pPr>
  </w:style>
  <w:style w:type="character" w:customStyle="1" w:styleId="afff4">
    <w:name w:val="Прощание Знак"/>
    <w:link w:val="af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Signature"/>
    <w:basedOn w:val="a1"/>
    <w:link w:val="afff6"/>
    <w:pPr>
      <w:spacing w:after="60"/>
      <w:ind w:left="4252"/>
      <w:jc w:val="both"/>
    </w:pPr>
  </w:style>
  <w:style w:type="character" w:customStyle="1" w:styleId="afff6">
    <w:name w:val="Подпись Знак"/>
    <w:link w:val="af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List Continue"/>
    <w:basedOn w:val="a1"/>
    <w:pPr>
      <w:spacing w:after="120"/>
      <w:ind w:left="283"/>
      <w:jc w:val="both"/>
    </w:pPr>
  </w:style>
  <w:style w:type="paragraph" w:styleId="2c">
    <w:name w:val="List Continue 2"/>
    <w:basedOn w:val="a1"/>
    <w:pPr>
      <w:spacing w:after="120"/>
      <w:ind w:left="566"/>
      <w:jc w:val="both"/>
    </w:pPr>
  </w:style>
  <w:style w:type="paragraph" w:styleId="3c">
    <w:name w:val="List Continue 3"/>
    <w:basedOn w:val="a1"/>
    <w:pPr>
      <w:spacing w:after="120"/>
      <w:ind w:left="849"/>
      <w:jc w:val="both"/>
    </w:pPr>
  </w:style>
  <w:style w:type="paragraph" w:styleId="46">
    <w:name w:val="List Continue 4"/>
    <w:basedOn w:val="a1"/>
    <w:pPr>
      <w:spacing w:after="120"/>
      <w:ind w:left="1132"/>
      <w:jc w:val="both"/>
    </w:pPr>
  </w:style>
  <w:style w:type="paragraph" w:styleId="56">
    <w:name w:val="List Continue 5"/>
    <w:basedOn w:val="a1"/>
    <w:pPr>
      <w:spacing w:after="120"/>
      <w:ind w:left="1415"/>
      <w:jc w:val="both"/>
    </w:pPr>
  </w:style>
  <w:style w:type="paragraph" w:styleId="afff8">
    <w:name w:val="Message Header"/>
    <w:basedOn w:val="a1"/>
    <w:link w:val="afff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after="60"/>
      <w:ind w:left="1134" w:hanging="1134"/>
      <w:jc w:val="both"/>
    </w:pPr>
    <w:rPr>
      <w:rFonts w:ascii="Arial" w:hAnsi="Arial"/>
      <w:shd w:val="pct20" w:color="auto" w:fill="auto"/>
    </w:rPr>
  </w:style>
  <w:style w:type="character" w:customStyle="1" w:styleId="afff9">
    <w:name w:val="Шапка Знак"/>
    <w:link w:val="afff8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0">
    <w:name w:val="Знак Знак11"/>
    <w:rPr>
      <w:rFonts w:ascii="Arial" w:hAnsi="Arial" w:cs="Times New Roman"/>
      <w:sz w:val="24"/>
      <w:szCs w:val="24"/>
      <w:lang w:val="ru-RU" w:eastAsia="ru-RU" w:bidi="ar-SA"/>
    </w:rPr>
  </w:style>
  <w:style w:type="paragraph" w:styleId="afffa">
    <w:name w:val="Salutation"/>
    <w:basedOn w:val="a1"/>
    <w:next w:val="a1"/>
    <w:link w:val="afffb"/>
    <w:pPr>
      <w:spacing w:after="60"/>
      <w:jc w:val="both"/>
    </w:pPr>
  </w:style>
  <w:style w:type="character" w:customStyle="1" w:styleId="afffb">
    <w:name w:val="Приветствие Знак"/>
    <w:link w:val="aff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rPr>
      <w:rFonts w:eastAsia="Times New Roman" w:cs="Times New Roman"/>
      <w:sz w:val="24"/>
      <w:szCs w:val="24"/>
      <w:lang w:val="ru-RU" w:eastAsia="ru-RU" w:bidi="ar-SA"/>
    </w:rPr>
  </w:style>
  <w:style w:type="paragraph" w:styleId="afffc">
    <w:name w:val="Date"/>
    <w:basedOn w:val="a1"/>
    <w:next w:val="a1"/>
    <w:link w:val="afffd"/>
    <w:pPr>
      <w:spacing w:after="60"/>
      <w:jc w:val="both"/>
    </w:pPr>
  </w:style>
  <w:style w:type="character" w:customStyle="1" w:styleId="afffd">
    <w:name w:val="Дата Знак"/>
    <w:link w:val="aff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Body Text First Indent"/>
    <w:basedOn w:val="af6"/>
    <w:link w:val="affff"/>
    <w:pPr>
      <w:ind w:firstLine="210"/>
    </w:pPr>
    <w:rPr>
      <w:szCs w:val="24"/>
    </w:rPr>
  </w:style>
  <w:style w:type="character" w:customStyle="1" w:styleId="affff">
    <w:name w:val="Красная строка Знак"/>
    <w:link w:val="aff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Body Text First Indent 2"/>
    <w:basedOn w:val="afd"/>
    <w:link w:val="2e"/>
    <w:pPr>
      <w:spacing w:line="240" w:lineRule="auto"/>
      <w:ind w:left="283" w:firstLine="210"/>
      <w:jc w:val="both"/>
    </w:pPr>
  </w:style>
  <w:style w:type="character" w:customStyle="1" w:styleId="2e">
    <w:name w:val="Красная строка 2 Знак"/>
    <w:link w:val="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7">
    <w:name w:val="Знак Знак5"/>
    <w:rPr>
      <w:rFonts w:eastAsia="Times New Roman" w:cs="Times New Roman"/>
      <w:sz w:val="24"/>
      <w:szCs w:val="24"/>
      <w:lang w:val="ru-RU" w:eastAsia="ru-RU" w:bidi="ar-SA"/>
    </w:rPr>
  </w:style>
  <w:style w:type="paragraph" w:styleId="affff0">
    <w:name w:val="Plain Text"/>
    <w:basedOn w:val="a1"/>
    <w:link w:val="affff1"/>
    <w:rPr>
      <w:rFonts w:ascii="Courier New" w:hAnsi="Courier New"/>
      <w:sz w:val="20"/>
      <w:szCs w:val="20"/>
    </w:rPr>
  </w:style>
  <w:style w:type="character" w:customStyle="1" w:styleId="affff1">
    <w:name w:val="Текст Знак"/>
    <w:link w:val="affff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2">
    <w:name w:val="E-mail Signature"/>
    <w:basedOn w:val="a1"/>
    <w:link w:val="affff3"/>
    <w:pPr>
      <w:spacing w:after="60"/>
      <w:jc w:val="both"/>
    </w:pPr>
  </w:style>
  <w:style w:type="character" w:customStyle="1" w:styleId="affff3">
    <w:name w:val="Электронная подпись Знак"/>
    <w:link w:val="aff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1">
    <w:name w:val="содержание2-11"/>
    <w:basedOn w:val="a1"/>
    <w:semiHidden/>
    <w:pPr>
      <w:spacing w:after="60"/>
      <w:jc w:val="both"/>
    </w:pPr>
  </w:style>
  <w:style w:type="paragraph" w:customStyle="1" w:styleId="affff4">
    <w:name w:val="Пункт Знак"/>
    <w:basedOn w:val="a1"/>
    <w:semiHidden/>
    <w:pPr>
      <w:tabs>
        <w:tab w:val="num" w:pos="1134"/>
        <w:tab w:val="left" w:pos="1701"/>
      </w:tabs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f5">
    <w:name w:val="Словарная статья"/>
    <w:basedOn w:val="a1"/>
    <w:next w:val="a1"/>
    <w:semiHidden/>
    <w:pPr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18">
    <w:name w:val="1"/>
    <w:basedOn w:val="a1"/>
    <w:semiHidden/>
    <w:pPr>
      <w:spacing w:after="160" w:line="240" w:lineRule="exact"/>
    </w:pPr>
    <w:rPr>
      <w:sz w:val="20"/>
      <w:szCs w:val="20"/>
      <w:lang w:eastAsia="zh-CN"/>
    </w:rPr>
  </w:style>
  <w:style w:type="paragraph" w:customStyle="1" w:styleId="1CharChar">
    <w:name w:val="1 Знак Char Знак Char Знак"/>
    <w:basedOn w:val="a1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6">
    <w:name w:val="Знак Знак Знак Знак"/>
    <w:basedOn w:val="a1"/>
    <w:pPr>
      <w:spacing w:after="160" w:line="240" w:lineRule="exact"/>
    </w:pPr>
    <w:rPr>
      <w:sz w:val="20"/>
      <w:szCs w:val="20"/>
      <w:lang w:eastAsia="zh-CN"/>
    </w:rPr>
  </w:style>
  <w:style w:type="paragraph" w:customStyle="1" w:styleId="affff7">
    <w:name w:val="Знак Знак Знак Знак Знак Знак"/>
    <w:basedOn w:val="a1"/>
    <w:pPr>
      <w:spacing w:after="160" w:line="240" w:lineRule="exact"/>
    </w:pPr>
    <w:rPr>
      <w:sz w:val="20"/>
      <w:szCs w:val="20"/>
      <w:lang w:eastAsia="zh-CN"/>
    </w:rPr>
  </w:style>
  <w:style w:type="character" w:customStyle="1" w:styleId="19">
    <w:name w:val="Замещающий текст1"/>
    <w:semiHidden/>
    <w:rPr>
      <w:rFonts w:cs="Times New Roman"/>
      <w:color w:val="808080"/>
    </w:rPr>
  </w:style>
  <w:style w:type="paragraph" w:customStyle="1" w:styleId="1a">
    <w:name w:val="Абзац списка1"/>
    <w:basedOn w:val="a1"/>
    <w:link w:val="affff8"/>
    <w:pPr>
      <w:ind w:left="720"/>
    </w:pPr>
  </w:style>
  <w:style w:type="paragraph" w:customStyle="1" w:styleId="a0">
    <w:name w:val="Дефис"/>
    <w:basedOn w:val="1a"/>
    <w:link w:val="affff9"/>
    <w:pPr>
      <w:numPr>
        <w:numId w:val="5"/>
      </w:numPr>
    </w:pPr>
    <w:rPr>
      <w:lang w:val="en-US"/>
    </w:rPr>
  </w:style>
  <w:style w:type="paragraph" w:customStyle="1" w:styleId="47">
    <w:name w:val="Стиль4"/>
    <w:basedOn w:val="a0"/>
    <w:link w:val="48"/>
  </w:style>
  <w:style w:type="character" w:customStyle="1" w:styleId="affff8">
    <w:name w:val="Абзац списка Знак"/>
    <w:link w:val="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Дефис Знак"/>
    <w:link w:val="a0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48">
    <w:name w:val="Стиль4 Знак"/>
    <w:link w:val="4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skypepnhtextspan">
    <w:name w:val="skype_pnh_text_span"/>
    <w:rPr>
      <w:rFonts w:cs="Times New Roman"/>
    </w:rPr>
  </w:style>
  <w:style w:type="paragraph" w:styleId="affffa">
    <w:name w:val="endnote text"/>
    <w:basedOn w:val="a1"/>
    <w:link w:val="affffb"/>
    <w:semiHidden/>
    <w:rPr>
      <w:sz w:val="20"/>
      <w:szCs w:val="20"/>
    </w:rPr>
  </w:style>
  <w:style w:type="character" w:customStyle="1" w:styleId="affffb">
    <w:name w:val="Текст концевой сноски Знак"/>
    <w:link w:val="afff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c">
    <w:name w:val="endnote reference"/>
    <w:semiHidden/>
    <w:rPr>
      <w:rFonts w:cs="Times New Roman"/>
      <w:vertAlign w:val="superscript"/>
    </w:rPr>
  </w:style>
  <w:style w:type="paragraph" w:customStyle="1" w:styleId="affffd">
    <w:name w:val="Знак 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eastAsia="Times New Roman" w:hAnsi="Courier New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Consultant" w:eastAsia="Arial" w:hAnsi="Consultant"/>
      <w:lang w:eastAsia="ar-SA"/>
    </w:rPr>
  </w:style>
  <w:style w:type="paragraph" w:customStyle="1" w:styleId="affffe">
    <w:name w:val="Содержимое таблицы"/>
    <w:basedOn w:val="a1"/>
    <w:pPr>
      <w:widowControl w:val="0"/>
      <w:suppressLineNumbers/>
    </w:pPr>
    <w:rPr>
      <w:rFonts w:ascii="Arial" w:eastAsia="Lucida Sans Unicode" w:hAnsi="Arial"/>
      <w:lang w:eastAsia="ar-SA"/>
    </w:rPr>
  </w:style>
  <w:style w:type="paragraph" w:customStyle="1" w:styleId="afffff">
    <w:name w:val="Заголовок таблицы"/>
    <w:basedOn w:val="affffe"/>
    <w:pPr>
      <w:jc w:val="center"/>
    </w:pPr>
    <w:rPr>
      <w:b/>
      <w:bCs/>
      <w:i/>
      <w:iCs/>
    </w:rPr>
  </w:style>
  <w:style w:type="character" w:customStyle="1" w:styleId="ConsNormal0">
    <w:name w:val="ConsNormal Знак"/>
    <w:link w:val="ConsNormal"/>
    <w:rPr>
      <w:rFonts w:ascii="Consultant" w:eastAsia="Arial" w:hAnsi="Consultant"/>
      <w:lang w:val="ru-RU" w:eastAsia="ar-SA" w:bidi="ar-SA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styleId="afffff0">
    <w:name w:val="List Paragraph"/>
    <w:basedOn w:val="a1"/>
    <w:uiPriority w:val="34"/>
    <w:qFormat/>
    <w:pPr>
      <w:ind w:left="720"/>
      <w:contextualSpacing/>
    </w:pPr>
  </w:style>
  <w:style w:type="paragraph" w:customStyle="1" w:styleId="afffff1">
    <w:name w:val="Стиль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rPr>
      <w:rFonts w:ascii="Arial" w:eastAsia="Times New Roman" w:hAnsi="Arial" w:cs="Arial"/>
      <w:lang w:val="ru-RU" w:eastAsia="ru-RU" w:bidi="ar-SA"/>
    </w:rPr>
  </w:style>
  <w:style w:type="paragraph" w:customStyle="1" w:styleId="Style4">
    <w:name w:val="Style4"/>
    <w:basedOn w:val="a1"/>
    <w:uiPriority w:val="99"/>
    <w:pPr>
      <w:widowControl w:val="0"/>
      <w:spacing w:line="202" w:lineRule="exact"/>
      <w:jc w:val="center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1"/>
    <w:uiPriority w:val="99"/>
    <w:pPr>
      <w:widowControl w:val="0"/>
      <w:spacing w:line="274" w:lineRule="exact"/>
      <w:jc w:val="center"/>
    </w:pPr>
  </w:style>
  <w:style w:type="paragraph" w:customStyle="1" w:styleId="200">
    <w:name w:val="20"/>
    <w:basedOn w:val="a1"/>
    <w:uiPriority w:val="99"/>
    <w:pPr>
      <w:spacing w:before="104" w:after="104"/>
      <w:ind w:left="104" w:right="104"/>
    </w:pPr>
    <w:rPr>
      <w:lang w:eastAsia="ar-SA"/>
    </w:rPr>
  </w:style>
  <w:style w:type="paragraph" w:customStyle="1" w:styleId="1b">
    <w:name w:val="Обычный1"/>
    <w:uiPriority w:val="99"/>
    <w:pPr>
      <w:widowControl w:val="0"/>
      <w:ind w:firstLine="400"/>
      <w:jc w:val="both"/>
    </w:pPr>
    <w:rPr>
      <w:rFonts w:ascii="Times New Roman" w:hAnsi="Times New Roman"/>
      <w:sz w:val="24"/>
      <w:lang w:eastAsia="ar-SA"/>
    </w:rPr>
  </w:style>
  <w:style w:type="character" w:customStyle="1" w:styleId="FontStyle11">
    <w:name w:val="Font Style11"/>
    <w:uiPriority w:val="99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3d">
    <w:name w:val="Стиль3 Знак Знак"/>
    <w:basedOn w:val="28"/>
    <w:link w:val="3e"/>
    <w:uiPriority w:val="99"/>
    <w:pPr>
      <w:widowControl w:val="0"/>
      <w:tabs>
        <w:tab w:val="num" w:pos="227"/>
      </w:tabs>
      <w:spacing w:before="120" w:after="0" w:line="240" w:lineRule="auto"/>
      <w:ind w:left="0"/>
    </w:pPr>
    <w:rPr>
      <w:szCs w:val="24"/>
    </w:rPr>
  </w:style>
  <w:style w:type="character" w:customStyle="1" w:styleId="3e">
    <w:name w:val="Стиль3 Знак Знак Знак"/>
    <w:link w:val="3d"/>
    <w:uiPriority w:val="99"/>
    <w:rPr>
      <w:rFonts w:ascii="Times New Roman" w:eastAsia="Times New Roman" w:hAnsi="Times New Roman"/>
      <w:sz w:val="24"/>
      <w:szCs w:val="24"/>
    </w:rPr>
  </w:style>
  <w:style w:type="paragraph" w:styleId="afffff2">
    <w:name w:val="No Spacing"/>
    <w:uiPriority w:val="1"/>
    <w:qFormat/>
    <w:rPr>
      <w:rFonts w:eastAsia="Times New Roman"/>
      <w:sz w:val="22"/>
      <w:szCs w:val="22"/>
    </w:rPr>
  </w:style>
  <w:style w:type="character" w:styleId="afffff3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customStyle="1" w:styleId="afffff4">
    <w:name w:val="Таблица"/>
    <w:basedOn w:val="a1"/>
    <w:pPr>
      <w:spacing w:before="60" w:after="60"/>
    </w:pPr>
    <w:rPr>
      <w:rFonts w:eastAsia="Arial"/>
      <w:szCs w:val="20"/>
    </w:rPr>
  </w:style>
  <w:style w:type="character" w:customStyle="1" w:styleId="apple-style-span">
    <w:name w:val="apple-style-span"/>
    <w:basedOn w:val="a2"/>
  </w:style>
  <w:style w:type="paragraph" w:customStyle="1" w:styleId="1c">
    <w:name w:val="заголовок 1"/>
    <w:basedOn w:val="a1"/>
    <w:next w:val="a1"/>
    <w:pPr>
      <w:keepNext/>
      <w:widowControl w:val="0"/>
      <w:jc w:val="center"/>
    </w:pPr>
    <w:rPr>
      <w:rFonts w:ascii="Arial" w:hAnsi="Arial"/>
      <w:b/>
      <w:sz w:val="22"/>
      <w:szCs w:val="20"/>
    </w:rPr>
  </w:style>
  <w:style w:type="character" w:customStyle="1" w:styleId="ConsNonformat0">
    <w:name w:val="ConsNonformat Знак"/>
    <w:link w:val="ConsNonformat"/>
    <w:rPr>
      <w:rFonts w:ascii="Courier New" w:eastAsia="Times New Roman" w:hAnsi="Courier New"/>
      <w:lang w:val="ru-RU" w:eastAsia="ru-RU" w:bidi="ar-SA"/>
    </w:rPr>
  </w:style>
  <w:style w:type="character" w:customStyle="1" w:styleId="markedcontent">
    <w:name w:val="markedcontent"/>
  </w:style>
  <w:style w:type="character" w:customStyle="1" w:styleId="Bodytext">
    <w:name w:val="Body text_"/>
    <w:link w:val="2f"/>
    <w:rPr>
      <w:rFonts w:eastAsia="Times New Roman"/>
      <w:sz w:val="28"/>
      <w:szCs w:val="28"/>
      <w:shd w:val="clear" w:color="auto" w:fill="FFFFFF"/>
    </w:rPr>
  </w:style>
  <w:style w:type="paragraph" w:customStyle="1" w:styleId="2f">
    <w:name w:val="Основной текст2"/>
    <w:basedOn w:val="a1"/>
    <w:link w:val="Bodytext"/>
    <w:pPr>
      <w:widowControl w:val="0"/>
      <w:shd w:val="clear" w:color="auto" w:fill="FFFFFF"/>
      <w:spacing w:before="600" w:line="389" w:lineRule="exact"/>
      <w:ind w:hanging="960"/>
      <w:jc w:val="both"/>
    </w:pPr>
    <w:rPr>
      <w:rFonts w:ascii="Calibri" w:hAnsi="Calibri"/>
      <w:sz w:val="28"/>
      <w:szCs w:val="28"/>
    </w:rPr>
  </w:style>
  <w:style w:type="table" w:customStyle="1" w:styleId="1d">
    <w:name w:val="Сетка таблицы1"/>
    <w:basedOn w:val="a3"/>
    <w:next w:val="ab"/>
    <w:uiPriority w:val="59"/>
    <w:rsid w:val="00EE1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TR&amp;n=29009&amp;dst=100000000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tdelzakupok475026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0776083F0FD0DB4C27E804789C45E7A1A177644E5AA4BFFF96AE4053C1FD5780533A2A5986296C3A1888F4C3D7FC5212C7777C2A75E4BB1cFK9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0BE9-30EB-4495-B972-D6BC81F3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7600</Words>
  <Characters>43326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Марина</cp:lastModifiedBy>
  <cp:revision>4</cp:revision>
  <dcterms:created xsi:type="dcterms:W3CDTF">2026-05-25T11:34:00Z</dcterms:created>
  <dcterms:modified xsi:type="dcterms:W3CDTF">2026-05-25T11:51:00Z</dcterms:modified>
</cp:coreProperties>
</file>