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Style0"/>
        <w:tblW w:w="10500" w:type="dxa"/>
        <w:tblInd w:w="57" w:type="dxa"/>
        <w:tblLayout w:type="fixed"/>
        <w:tblCellMar>
          <w:left w:w="57" w:type="dxa"/>
          <w:right w:w="57" w:type="dxa"/>
        </w:tblCellMar>
        <w:tblLook w:val="04A0" w:firstRow="1" w:lastRow="0" w:firstColumn="1" w:lastColumn="0" w:noHBand="0" w:noVBand="1"/>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trPr>
          <w:cantSplit/>
        </w:trPr>
        <w:tc>
          <w:tcPr>
            <w:tcW w:w="420" w:type="dxa"/>
            <w:shd w:val="clear" w:color="auto" w:fill="auto"/>
            <w:vAlign w:val="bottom"/>
          </w:tcPr>
          <w:p/>
        </w:tc>
        <w:tc>
          <w:tcPr>
            <w:tcW w:w="9660" w:type="dxa"/>
            <w:gridSpan w:val="23"/>
            <w:shd w:val="clear" w:color="auto" w:fill="auto"/>
            <w:vAlign w:val="center"/>
          </w:tcPr>
          <w:p>
            <w:pPr>
              <w:jc w:val="center"/>
              <w:rPr>
                <w:rFonts w:ascii="Arial Narrow" w:hAnsi="Arial Narrow"/>
                <w:b/>
                <w:sz w:val="18"/>
                <w:szCs w:val="18"/>
              </w:rPr>
            </w:pPr>
            <w:r>
              <w:rPr>
                <w:rFonts w:ascii="Arial Narrow" w:hAnsi="Arial Narrow"/>
                <w:b/>
                <w:sz w:val="18"/>
                <w:szCs w:val="18"/>
              </w:rPr>
              <w:t>ДОГОВОР № _________</w:t>
            </w:r>
          </w:p>
          <w:p>
            <w:pPr>
              <w:jc w:val="center"/>
            </w:pPr>
            <w:r>
              <w:t>ИКЗ: 261592000545759200100100160000000244</w:t>
            </w:r>
          </w:p>
        </w:tc>
        <w:tc>
          <w:tcPr>
            <w:tcW w:w="420" w:type="dxa"/>
            <w:shd w:val="clear" w:color="auto" w:fill="auto"/>
            <w:vAlign w:val="bottom"/>
          </w:tcPr>
          <w:p/>
        </w:tc>
      </w:tr>
      <w:tr>
        <w:trPr>
          <w:cantSplit/>
        </w:trPr>
        <w:tc>
          <w:tcPr>
            <w:tcW w:w="420" w:type="dxa"/>
            <w:shd w:val="clear" w:color="auto" w:fill="auto"/>
            <w:vAlign w:val="bottom"/>
          </w:tcPr>
          <w:p/>
        </w:tc>
        <w:tc>
          <w:tcPr>
            <w:tcW w:w="840" w:type="dxa"/>
            <w:gridSpan w:val="2"/>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1680" w:type="dxa"/>
            <w:gridSpan w:val="4"/>
            <w:shd w:val="clear" w:color="auto" w:fill="auto"/>
            <w:vAlign w:val="bottom"/>
          </w:tcPr>
          <w:p>
            <w:r>
              <w:rPr>
                <w:rFonts w:ascii="Arial Narrow" w:hAnsi="Arial Narrow"/>
                <w:sz w:val="18"/>
                <w:szCs w:val="18"/>
              </w:rPr>
              <w:t xml:space="preserve">«____»_____2026 г. </w:t>
            </w:r>
          </w:p>
        </w:tc>
        <w:tc>
          <w:tcPr>
            <w:tcW w:w="420" w:type="dxa"/>
            <w:shd w:val="clear" w:color="auto" w:fill="auto"/>
            <w:vAlign w:val="bottom"/>
          </w:tcPr>
          <w:p/>
        </w:tc>
      </w:tr>
      <w:tr>
        <w:trPr>
          <w:cantSplit/>
        </w:trPr>
        <w:tc>
          <w:tcPr>
            <w:tcW w:w="420" w:type="dxa"/>
            <w:shd w:val="clear" w:color="auto" w:fill="auto"/>
            <w:vAlign w:val="bottom"/>
          </w:tcPr>
          <w:p/>
        </w:tc>
        <w:tc>
          <w:tcPr>
            <w:tcW w:w="9660" w:type="dxa"/>
            <w:gridSpan w:val="23"/>
            <w:shd w:val="clear" w:color="auto" w:fill="auto"/>
            <w:vAlign w:val="center"/>
          </w:tcPr>
          <w:p>
            <w:pPr>
              <w:jc w:val="both"/>
            </w:pPr>
            <w:r>
              <w:rPr>
                <w:rFonts w:ascii="Arial Narrow" w:hAnsi="Arial Narrow"/>
                <w:b/>
                <w:bCs/>
                <w:sz w:val="18"/>
                <w:szCs w:val="18"/>
              </w:rPr>
              <w:t>_____________________</w:t>
            </w:r>
            <w:r>
              <w:rPr>
                <w:rFonts w:ascii="Arial Narrow" w:hAnsi="Arial Narrow"/>
                <w:sz w:val="18"/>
                <w:szCs w:val="18"/>
              </w:rPr>
              <w:t xml:space="preserve"> (далее - Исполнитель), в лице _________, </w:t>
            </w:r>
            <w:proofErr w:type="gramStart"/>
            <w:r>
              <w:rPr>
                <w:rFonts w:ascii="Arial Narrow" w:hAnsi="Arial Narrow"/>
                <w:sz w:val="18"/>
                <w:szCs w:val="18"/>
              </w:rPr>
              <w:t>действующего</w:t>
            </w:r>
            <w:proofErr w:type="gramEnd"/>
            <w:r>
              <w:rPr>
                <w:rFonts w:ascii="Arial Narrow" w:hAnsi="Arial Narrow"/>
                <w:sz w:val="18"/>
                <w:szCs w:val="18"/>
              </w:rPr>
              <w:t xml:space="preserve"> на основании ____________, и</w:t>
            </w:r>
          </w:p>
        </w:tc>
        <w:tc>
          <w:tcPr>
            <w:tcW w:w="420" w:type="dxa"/>
            <w:shd w:val="clear" w:color="auto" w:fill="auto"/>
            <w:vAlign w:val="bottom"/>
          </w:tcPr>
          <w:p/>
        </w:tc>
      </w:tr>
      <w:tr>
        <w:trPr>
          <w:cantSplit/>
        </w:trPr>
        <w:tc>
          <w:tcPr>
            <w:tcW w:w="420" w:type="dxa"/>
            <w:shd w:val="clear" w:color="auto" w:fill="auto"/>
            <w:vAlign w:val="bottom"/>
          </w:tcPr>
          <w:p/>
        </w:tc>
        <w:tc>
          <w:tcPr>
            <w:tcW w:w="9660" w:type="dxa"/>
            <w:gridSpan w:val="23"/>
            <w:shd w:val="clear" w:color="auto" w:fill="auto"/>
            <w:vAlign w:val="center"/>
          </w:tcPr>
          <w:p>
            <w:pPr>
              <w:jc w:val="both"/>
            </w:pPr>
            <w:r>
              <w:rPr>
                <w:rFonts w:ascii="Arial Narrow" w:hAnsi="Arial Narrow"/>
                <w:b/>
                <w:sz w:val="18"/>
                <w:szCs w:val="18"/>
              </w:rPr>
              <w:t>ФЕДЕРАЛЬНОЕ ГОСУДАРСТВЕННОЕ БЮДЖЕТНОЕ ОБРАЗОВАТЕЛЬНОЕ УЧРЕЖДЕНИЕ ВЫСШЕГО ОБРАЗОВАНИЯ "ЧАЙКОВСКАЯ ГОСУДАРСТВЕННАЯ АКАДЕМИЯ ФИЗИЧЕСКОЙ КУЛЬТУРЫ И СПОРТА"</w:t>
            </w:r>
          </w:p>
        </w:tc>
        <w:tc>
          <w:tcPr>
            <w:tcW w:w="420" w:type="dxa"/>
            <w:shd w:val="clear" w:color="auto" w:fill="auto"/>
            <w:vAlign w:val="bottom"/>
          </w:tcPr>
          <w:p/>
        </w:tc>
      </w:tr>
      <w:tr>
        <w:trPr>
          <w:cantSplit/>
        </w:trPr>
        <w:tc>
          <w:tcPr>
            <w:tcW w:w="420" w:type="dxa"/>
            <w:shd w:val="clear" w:color="auto" w:fill="auto"/>
            <w:vAlign w:val="bottom"/>
          </w:tcPr>
          <w:p/>
        </w:tc>
        <w:tc>
          <w:tcPr>
            <w:tcW w:w="2520" w:type="dxa"/>
            <w:gridSpan w:val="6"/>
            <w:shd w:val="clear" w:color="auto" w:fill="auto"/>
          </w:tcPr>
          <w:p>
            <w:pPr>
              <w:jc w:val="both"/>
            </w:pPr>
            <w:r>
              <w:rPr>
                <w:rFonts w:ascii="Arial Narrow" w:hAnsi="Arial Narrow"/>
                <w:sz w:val="18"/>
                <w:szCs w:val="18"/>
              </w:rPr>
              <w:t>(далее - Заказчик), в лице:</w:t>
            </w:r>
          </w:p>
        </w:tc>
        <w:tc>
          <w:tcPr>
            <w:tcW w:w="7140" w:type="dxa"/>
            <w:gridSpan w:val="17"/>
            <w:shd w:val="clear" w:color="auto" w:fill="auto"/>
          </w:tcPr>
          <w:p>
            <w:pPr>
              <w:jc w:val="both"/>
            </w:pPr>
            <w:proofErr w:type="spellStart"/>
            <w:r>
              <w:rPr>
                <w:rFonts w:ascii="Arial Narrow" w:hAnsi="Arial Narrow"/>
                <w:sz w:val="18"/>
                <w:szCs w:val="18"/>
                <w:u w:val="single"/>
              </w:rPr>
              <w:t>И.о</w:t>
            </w:r>
            <w:proofErr w:type="spellEnd"/>
            <w:r>
              <w:rPr>
                <w:rFonts w:ascii="Arial Narrow" w:hAnsi="Arial Narrow"/>
                <w:sz w:val="18"/>
                <w:szCs w:val="18"/>
                <w:u w:val="single"/>
              </w:rPr>
              <w:t>. ректора Демченко Альберта Михайловича, действующего на основании Устава</w:t>
            </w:r>
          </w:p>
        </w:tc>
        <w:tc>
          <w:tcPr>
            <w:tcW w:w="420" w:type="dxa"/>
            <w:shd w:val="clear" w:color="auto" w:fill="auto"/>
            <w:vAlign w:val="bottom"/>
          </w:tcPr>
          <w:p/>
        </w:tc>
      </w:tr>
      <w:tr>
        <w:trPr>
          <w:cantSplit/>
        </w:trPr>
        <w:tc>
          <w:tcPr>
            <w:tcW w:w="420" w:type="dxa"/>
            <w:shd w:val="clear" w:color="auto" w:fill="auto"/>
            <w:vAlign w:val="bottom"/>
          </w:tcPr>
          <w:p/>
        </w:tc>
        <w:tc>
          <w:tcPr>
            <w:tcW w:w="9660" w:type="dxa"/>
            <w:gridSpan w:val="23"/>
            <w:shd w:val="clear" w:color="auto" w:fill="auto"/>
            <w:vAlign w:val="bottom"/>
          </w:tcPr>
          <w:p>
            <w:pPr>
              <w:jc w:val="both"/>
            </w:pPr>
            <w:r>
              <w:rPr>
                <w:rFonts w:ascii="Arial Narrow" w:hAnsi="Arial Narrow"/>
                <w:sz w:val="18"/>
                <w:szCs w:val="18"/>
              </w:rPr>
              <w:t>с другой стороны (далее - Стороны), заключили настоящий договор (далее - Договор) на нижеследующих условиях:</w:t>
            </w:r>
          </w:p>
        </w:tc>
        <w:tc>
          <w:tcPr>
            <w:tcW w:w="420" w:type="dxa"/>
            <w:shd w:val="clear" w:color="auto" w:fill="auto"/>
            <w:vAlign w:val="bottom"/>
          </w:tcPr>
          <w:p/>
        </w:tc>
      </w:tr>
      <w:tr>
        <w:trPr>
          <w:cantSplit/>
        </w:trPr>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center"/>
            </w:pPr>
            <w:r>
              <w:rPr>
                <w:rFonts w:ascii="Arial Narrow" w:hAnsi="Arial Narrow"/>
                <w:b/>
                <w:sz w:val="18"/>
                <w:szCs w:val="18"/>
              </w:rPr>
              <w:t>1. ПРЕДМЕТ ДОГОВОРА</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1.1. По заданию Заказчика, Исполнитель обязуется выполнять следующие работы (оказать услуги):</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420" w:type="dxa"/>
            <w:shd w:val="clear" w:color="auto" w:fill="auto"/>
            <w:vAlign w:val="bottom"/>
          </w:tcPr>
          <w:p>
            <w:pPr>
              <w:jc w:val="both"/>
            </w:pPr>
          </w:p>
        </w:tc>
        <w:tc>
          <w:tcPr>
            <w:tcW w:w="9240" w:type="dxa"/>
            <w:gridSpan w:val="22"/>
            <w:shd w:val="clear" w:color="auto" w:fill="auto"/>
            <w:vAlign w:val="bottom"/>
          </w:tcPr>
          <w:p>
            <w:pPr>
              <w:jc w:val="both"/>
            </w:pPr>
            <w:r>
              <w:rPr>
                <w:rFonts w:ascii="Arial Narrow" w:hAnsi="Arial Narrow"/>
                <w:i/>
                <w:sz w:val="18"/>
                <w:szCs w:val="18"/>
              </w:rPr>
              <w:t>Лабораторные исследования воды согласно приложению 1</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proofErr w:type="gramStart"/>
            <w:r>
              <w:rPr>
                <w:rFonts w:ascii="Arial Narrow" w:hAnsi="Arial Narrow"/>
                <w:sz w:val="18"/>
                <w:szCs w:val="18"/>
              </w:rPr>
              <w:t>(далее – Работы), в соответствии с условиями настоящего Договора, в том числе с Расчетом стоимости Работ (Приложение), являющимся неотъемлемой частью настоящего Договора, а также действующего законодательства РФ, нормативных документов, требованиями, обычно предъявляемыми к данному виду Работ, а Заказчик обязуется принять и оплатить работы, выполненные Исполнителем, в порядке и на условиях настоящего Договора.</w:t>
            </w:r>
            <w:proofErr w:type="gramEnd"/>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rPr>
                <w:rFonts w:ascii="Arial Narrow" w:hAnsi="Arial Narrow"/>
                <w:b/>
                <w:bCs/>
                <w:sz w:val="18"/>
                <w:szCs w:val="18"/>
              </w:rPr>
            </w:pPr>
            <w:r>
              <w:rPr>
                <w:rFonts w:ascii="Arial Narrow" w:hAnsi="Arial Narrow"/>
                <w:sz w:val="18"/>
                <w:szCs w:val="18"/>
              </w:rPr>
              <w:t xml:space="preserve">1.2. Срок проведения Работ по Договору: </w:t>
            </w:r>
            <w:r>
              <w:rPr>
                <w:rFonts w:ascii="Arial Narrow" w:hAnsi="Arial Narrow"/>
                <w:b/>
                <w:bCs/>
                <w:sz w:val="18"/>
                <w:szCs w:val="18"/>
              </w:rPr>
              <w:t>начало – 01.07.2026, окончание -  30</w:t>
            </w:r>
            <w:bookmarkStart w:id="0" w:name="_GoBack"/>
            <w:bookmarkEnd w:id="0"/>
            <w:r>
              <w:rPr>
                <w:rFonts w:ascii="Arial Narrow" w:hAnsi="Arial Narrow"/>
                <w:b/>
                <w:bCs/>
                <w:sz w:val="18"/>
                <w:szCs w:val="18"/>
              </w:rPr>
              <w:t>.12.2026 г.</w:t>
            </w:r>
          </w:p>
          <w:p>
            <w:pPr>
              <w:jc w:val="both"/>
              <w:rPr>
                <w:rFonts w:ascii="Arial Narrow" w:hAnsi="Arial Narrow"/>
                <w:b/>
                <w:bCs/>
                <w:sz w:val="18"/>
                <w:szCs w:val="18"/>
              </w:rPr>
            </w:pPr>
            <w:r>
              <w:rPr>
                <w:rFonts w:ascii="Arial Narrow" w:hAnsi="Arial Narrow"/>
                <w:sz w:val="18"/>
                <w:szCs w:val="18"/>
              </w:rPr>
              <w:t xml:space="preserve">1.3.  </w:t>
            </w:r>
            <w:r>
              <w:rPr>
                <w:rFonts w:ascii="Arial Narrow" w:hAnsi="Arial Narrow"/>
                <w:b/>
                <w:bCs/>
                <w:sz w:val="18"/>
                <w:szCs w:val="18"/>
              </w:rPr>
              <w:t>Место оказания Работ:</w:t>
            </w:r>
          </w:p>
          <w:p>
            <w:pPr>
              <w:jc w:val="both"/>
              <w:rPr>
                <w:rFonts w:ascii="Arial Narrow" w:hAnsi="Arial Narrow"/>
                <w:sz w:val="18"/>
                <w:szCs w:val="18"/>
              </w:rPr>
            </w:pPr>
            <w:r>
              <w:rPr>
                <w:rFonts w:ascii="Arial Narrow" w:hAnsi="Arial Narrow"/>
                <w:sz w:val="18"/>
                <w:szCs w:val="18"/>
              </w:rPr>
              <w:t xml:space="preserve">- 617742, Пермский край, Чайковский район, п. </w:t>
            </w:r>
            <w:proofErr w:type="spellStart"/>
            <w:r>
              <w:rPr>
                <w:rFonts w:ascii="Arial Narrow" w:hAnsi="Arial Narrow"/>
                <w:sz w:val="18"/>
                <w:szCs w:val="18"/>
              </w:rPr>
              <w:t>Прикамский</w:t>
            </w:r>
            <w:proofErr w:type="spellEnd"/>
            <w:r>
              <w:rPr>
                <w:rFonts w:ascii="Arial Narrow" w:hAnsi="Arial Narrow"/>
                <w:sz w:val="18"/>
                <w:szCs w:val="18"/>
              </w:rPr>
              <w:t>, ул. Пионерская, д. 48 Федеральный центр подготовки по зимним видам спорта «Снежинка» ФГБОУ ВО «</w:t>
            </w:r>
            <w:proofErr w:type="spellStart"/>
            <w:r>
              <w:rPr>
                <w:rFonts w:ascii="Arial Narrow" w:hAnsi="Arial Narrow"/>
                <w:sz w:val="18"/>
                <w:szCs w:val="18"/>
              </w:rPr>
              <w:t>ЧГАФКиС</w:t>
            </w:r>
            <w:proofErr w:type="spellEnd"/>
            <w:r>
              <w:rPr>
                <w:rFonts w:ascii="Arial Narrow" w:hAnsi="Arial Narrow"/>
                <w:sz w:val="18"/>
                <w:szCs w:val="18"/>
              </w:rPr>
              <w:t>»;</w:t>
            </w:r>
          </w:p>
          <w:p>
            <w:pPr>
              <w:jc w:val="both"/>
              <w:rPr>
                <w:rFonts w:ascii="Arial Narrow" w:hAnsi="Arial Narrow"/>
                <w:sz w:val="18"/>
                <w:szCs w:val="18"/>
              </w:rPr>
            </w:pPr>
            <w:r>
              <w:rPr>
                <w:rFonts w:ascii="Arial Narrow" w:hAnsi="Arial Narrow"/>
                <w:sz w:val="18"/>
                <w:szCs w:val="18"/>
              </w:rPr>
              <w:t xml:space="preserve">-617742, Пермский край, г. Чайковский, </w:t>
            </w:r>
            <w:proofErr w:type="spellStart"/>
            <w:r>
              <w:rPr>
                <w:rFonts w:ascii="Arial Narrow" w:hAnsi="Arial Narrow"/>
                <w:sz w:val="18"/>
                <w:szCs w:val="18"/>
              </w:rPr>
              <w:t>Ольховское</w:t>
            </w:r>
            <w:proofErr w:type="spellEnd"/>
            <w:r>
              <w:rPr>
                <w:rFonts w:ascii="Arial Narrow" w:hAnsi="Arial Narrow"/>
                <w:sz w:val="18"/>
                <w:szCs w:val="18"/>
              </w:rPr>
              <w:t xml:space="preserve"> сельское поселение, урочище «Малая </w:t>
            </w:r>
            <w:proofErr w:type="spellStart"/>
            <w:r>
              <w:rPr>
                <w:rFonts w:ascii="Arial Narrow" w:hAnsi="Arial Narrow"/>
                <w:sz w:val="18"/>
                <w:szCs w:val="18"/>
              </w:rPr>
              <w:t>Юриха</w:t>
            </w:r>
            <w:proofErr w:type="spellEnd"/>
            <w:r>
              <w:rPr>
                <w:rFonts w:ascii="Arial Narrow" w:hAnsi="Arial Narrow"/>
                <w:sz w:val="18"/>
                <w:szCs w:val="18"/>
              </w:rPr>
              <w:t>», урочище «За логом», лыжно-биатлонный комплекс Федерального центра подготовки по зимним видам спорта «Снежинка» им. А.А. Данилова.</w:t>
            </w:r>
          </w:p>
          <w:p>
            <w:pPr>
              <w:jc w:val="both"/>
              <w:rPr>
                <w:rFonts w:ascii="Arial Narrow" w:hAnsi="Arial Narrow"/>
                <w:sz w:val="18"/>
                <w:szCs w:val="18"/>
              </w:rPr>
            </w:pPr>
            <w:r>
              <w:rPr>
                <w:rFonts w:ascii="Arial Narrow" w:hAnsi="Arial Narrow"/>
                <w:sz w:val="18"/>
                <w:szCs w:val="18"/>
              </w:rPr>
              <w:t>1.4. Настоящий Договор заключается с единственным поставщиком в соответствии с п.4 ч.1 ст. 93 Федерального закона от 05.04.2013г. №44-ФЗ «О контрактной системе в сфере закупок товаров, работ, услуг для обеспечения государственных и муниципальных нужд».</w:t>
            </w:r>
          </w:p>
        </w:tc>
        <w:tc>
          <w:tcPr>
            <w:tcW w:w="420" w:type="dxa"/>
            <w:shd w:val="clear" w:color="auto" w:fill="auto"/>
            <w:vAlign w:val="bottom"/>
          </w:tcPr>
          <w:p>
            <w:pPr>
              <w:jc w:val="both"/>
            </w:pPr>
          </w:p>
        </w:tc>
      </w:tr>
      <w:tr>
        <w:trPr>
          <w:cantSplit/>
        </w:trPr>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center"/>
            </w:pPr>
            <w:r>
              <w:rPr>
                <w:rFonts w:ascii="Arial Narrow" w:hAnsi="Arial Narrow"/>
                <w:b/>
                <w:sz w:val="18"/>
                <w:szCs w:val="18"/>
              </w:rPr>
              <w:t>2. ОБЯЗАННОСТИ СТОРОН</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b/>
                <w:sz w:val="18"/>
                <w:szCs w:val="18"/>
              </w:rPr>
              <w:t xml:space="preserve">   2.1. Заказчик обязуется:</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2.1.1. По письменному либо устному запросу Исполнителя предоставлять любую необходимую для выполнения Работ информацию и документацию.</w:t>
            </w:r>
          </w:p>
          <w:p>
            <w:pPr>
              <w:jc w:val="both"/>
            </w:pPr>
            <w:r>
              <w:rPr>
                <w:rFonts w:ascii="Arial Narrow" w:hAnsi="Arial Narrow"/>
                <w:sz w:val="18"/>
                <w:szCs w:val="18"/>
              </w:rPr>
              <w:t>2.1.2. Обеспечить представителям Исполнителя доступ в административные и производственные помещения и другие объекты с целью проведения Работ, указанных в п. 1.1. Договора.</w:t>
            </w:r>
          </w:p>
          <w:p>
            <w:pPr>
              <w:jc w:val="both"/>
            </w:pPr>
            <w:r>
              <w:rPr>
                <w:rFonts w:ascii="Arial Narrow" w:hAnsi="Arial Narrow"/>
                <w:sz w:val="18"/>
                <w:szCs w:val="18"/>
              </w:rPr>
              <w:t>2.1.3. Принять и оплатить Работы, выполненные Исполнителем в установленный срок, в соответствии с условиями настоящего Договора.</w:t>
            </w:r>
          </w:p>
          <w:p>
            <w:pPr>
              <w:jc w:val="both"/>
            </w:pPr>
            <w:r>
              <w:rPr>
                <w:rFonts w:ascii="Arial Narrow" w:hAnsi="Arial Narrow"/>
                <w:sz w:val="18"/>
                <w:szCs w:val="18"/>
              </w:rPr>
              <w:t>2.1.4.Производить отбор проб (образцов) и их доставку в соответствии с требованиями нормативно-методической документации (далее – НМД) и действующего законодательства, если это предусмотрено условиями Договора, в сроки, установленные Договором.</w:t>
            </w:r>
          </w:p>
          <w:p>
            <w:pPr>
              <w:jc w:val="both"/>
            </w:pPr>
            <w:r>
              <w:rPr>
                <w:rFonts w:ascii="Arial Narrow" w:hAnsi="Arial Narrow"/>
                <w:sz w:val="18"/>
                <w:szCs w:val="18"/>
              </w:rPr>
              <w:t>При этом ответственность за качество проведения отбора проб (образцов) и их доставку в испытательную лабораторию (центр) несет Заказчик.</w:t>
            </w:r>
          </w:p>
          <w:p>
            <w:pPr>
              <w:jc w:val="both"/>
            </w:pPr>
            <w:r>
              <w:rPr>
                <w:rFonts w:ascii="Arial Narrow" w:hAnsi="Arial Narrow"/>
                <w:sz w:val="18"/>
                <w:szCs w:val="18"/>
              </w:rPr>
              <w:t>2.1.5. Обеспечить выполнение всех организационных и технических мероприятий по подготовке и безопасному выполнению Работ Исполнителем по заданию Заказчика на своей территории, а также обеспечить присутствие ответственного должностного лица со своей стороны.</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b/>
                <w:sz w:val="18"/>
                <w:szCs w:val="18"/>
              </w:rPr>
              <w:t xml:space="preserve">   2.2. Исполнитель обязуется:</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2.2.1. Выполнить Работы по заданию Заказчика в период действия настоящего Договора и в сроки, установленные для конкретного этапа Работ, при условии поступления денежных средств от Заказчика на расчетный счет Исполнителя за предшествующий этап Работ.</w:t>
            </w:r>
          </w:p>
          <w:p>
            <w:pPr>
              <w:jc w:val="both"/>
            </w:pPr>
            <w:r>
              <w:rPr>
                <w:rFonts w:ascii="Arial Narrow" w:hAnsi="Arial Narrow"/>
                <w:sz w:val="18"/>
                <w:szCs w:val="18"/>
              </w:rPr>
              <w:t>2.2.2. Производить отбор проб (образцов) и их доставку в соответствии с требованиями НМД, утвержденной действующим законодательством, если это предусмотрено условиями Договора, в сроки, установленные Договором.</w:t>
            </w:r>
          </w:p>
          <w:p>
            <w:pPr>
              <w:jc w:val="both"/>
            </w:pPr>
            <w:r>
              <w:rPr>
                <w:rFonts w:ascii="Arial Narrow" w:hAnsi="Arial Narrow"/>
                <w:sz w:val="18"/>
                <w:szCs w:val="18"/>
              </w:rPr>
              <w:t>2.2.3. Получать от Заказчика необходимую документацию, если это необходимо по условиям Договора.</w:t>
            </w:r>
          </w:p>
          <w:p>
            <w:pPr>
              <w:jc w:val="both"/>
              <w:rPr>
                <w:rFonts w:ascii="Arial Narrow" w:hAnsi="Arial Narrow"/>
                <w:sz w:val="18"/>
                <w:szCs w:val="18"/>
              </w:rPr>
            </w:pPr>
            <w:r>
              <w:rPr>
                <w:rFonts w:ascii="Arial Narrow" w:hAnsi="Arial Narrow"/>
                <w:sz w:val="18"/>
                <w:szCs w:val="18"/>
              </w:rPr>
              <w:t>2.2.4. По завершении Работ передать Заказчику результаты выполненных Работ.</w:t>
            </w:r>
          </w:p>
          <w:p>
            <w:pPr>
              <w:jc w:val="both"/>
            </w:pPr>
            <w:r>
              <w:rPr>
                <w:rFonts w:ascii="Arial Narrow" w:hAnsi="Arial Narrow"/>
                <w:sz w:val="18"/>
                <w:szCs w:val="18"/>
              </w:rPr>
              <w:t>2.2.5. В случае возникновения/обнаружения недостатков выполненных Работ в течение 7 рабочих дней со дня сдачи результата выполненных Работ, Исполнитель устраняет такие недостатки в течение 10 дней со дня получения соответствующего извещения от Заказчика.</w:t>
            </w:r>
          </w:p>
        </w:tc>
        <w:tc>
          <w:tcPr>
            <w:tcW w:w="420" w:type="dxa"/>
            <w:shd w:val="clear" w:color="auto" w:fill="auto"/>
            <w:vAlign w:val="bottom"/>
          </w:tcPr>
          <w:p>
            <w:pPr>
              <w:jc w:val="both"/>
            </w:pPr>
          </w:p>
        </w:tc>
      </w:tr>
      <w:tr>
        <w:trPr>
          <w:cantSplit/>
          <w:trHeight w:val="196"/>
        </w:trPr>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center"/>
            </w:pPr>
            <w:r>
              <w:rPr>
                <w:rFonts w:ascii="Arial Narrow" w:hAnsi="Arial Narrow"/>
                <w:b/>
                <w:sz w:val="18"/>
                <w:szCs w:val="18"/>
              </w:rPr>
              <w:t>3. СТОИМОСТЬ РАБОТ И ПОРЯДОК РАСЧЕТОВ</w:t>
            </w:r>
          </w:p>
        </w:tc>
        <w:tc>
          <w:tcPr>
            <w:tcW w:w="420" w:type="dxa"/>
            <w:tcBorders>
              <w:left w:val="nil"/>
            </w:tcBorders>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3.1. Стоимость работ по настоящему договору составляет:</w:t>
            </w:r>
          </w:p>
        </w:tc>
        <w:tc>
          <w:tcPr>
            <w:tcW w:w="420" w:type="dxa"/>
            <w:tcBorders>
              <w:left w:val="nil"/>
            </w:tcBorders>
            <w:shd w:val="clear" w:color="auto" w:fill="auto"/>
            <w:vAlign w:val="bottom"/>
          </w:tcPr>
          <w:p>
            <w:pPr>
              <w:jc w:val="both"/>
            </w:pPr>
          </w:p>
        </w:tc>
      </w:tr>
      <w:tr>
        <w:trPr>
          <w:cantSplit/>
        </w:trPr>
        <w:tc>
          <w:tcPr>
            <w:tcW w:w="420" w:type="dxa"/>
            <w:shd w:val="clear" w:color="auto" w:fill="auto"/>
            <w:vAlign w:val="bottom"/>
          </w:tcPr>
          <w:p>
            <w:pPr>
              <w:jc w:val="both"/>
            </w:pPr>
          </w:p>
        </w:tc>
        <w:tc>
          <w:tcPr>
            <w:tcW w:w="420" w:type="dxa"/>
            <w:shd w:val="clear" w:color="auto" w:fill="auto"/>
            <w:vAlign w:val="bottom"/>
          </w:tcPr>
          <w:p>
            <w:pPr>
              <w:jc w:val="both"/>
            </w:pPr>
          </w:p>
        </w:tc>
        <w:tc>
          <w:tcPr>
            <w:tcW w:w="9240" w:type="dxa"/>
            <w:gridSpan w:val="22"/>
            <w:shd w:val="clear" w:color="auto" w:fill="auto"/>
            <w:vAlign w:val="bottom"/>
          </w:tcPr>
          <w:p>
            <w:pPr>
              <w:jc w:val="both"/>
            </w:pPr>
            <w:r>
              <w:rPr>
                <w:rFonts w:ascii="Arial Narrow" w:hAnsi="Arial Narrow"/>
                <w:b/>
                <w:sz w:val="18"/>
                <w:szCs w:val="18"/>
                <w:u w:val="single"/>
              </w:rPr>
              <w:t>______________,</w:t>
            </w:r>
          </w:p>
        </w:tc>
        <w:tc>
          <w:tcPr>
            <w:tcW w:w="420" w:type="dxa"/>
            <w:tcBorders>
              <w:left w:val="nil"/>
            </w:tcBorders>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в том числе НДС</w:t>
            </w:r>
            <w:proofErr w:type="gramStart"/>
            <w:r>
              <w:rPr>
                <w:rFonts w:ascii="Arial Narrow" w:hAnsi="Arial Narrow"/>
                <w:sz w:val="18"/>
                <w:szCs w:val="18"/>
              </w:rPr>
              <w:t xml:space="preserve"> ____ % _____ (____________________) </w:t>
            </w:r>
            <w:proofErr w:type="gramEnd"/>
            <w:r>
              <w:rPr>
                <w:rFonts w:ascii="Arial Narrow" w:hAnsi="Arial Narrow"/>
                <w:sz w:val="18"/>
                <w:szCs w:val="18"/>
              </w:rPr>
              <w:t>рублей _____ копеек, либо без НДС</w:t>
            </w:r>
          </w:p>
        </w:tc>
        <w:tc>
          <w:tcPr>
            <w:tcW w:w="420" w:type="dxa"/>
            <w:tcBorders>
              <w:left w:val="nil"/>
            </w:tcBorders>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в соответствии с Приложением, являющимся неотъемлемой частью настоящего Договора.</w:t>
            </w:r>
          </w:p>
          <w:p>
            <w:pPr>
              <w:jc w:val="both"/>
            </w:pPr>
            <w:r>
              <w:rPr>
                <w:rFonts w:ascii="Arial Narrow" w:hAnsi="Arial Narrow"/>
                <w:sz w:val="18"/>
                <w:szCs w:val="18"/>
              </w:rPr>
              <w:t>3.2. Исполнитель выполняет Работы поэтапно в течение срока действия настоящего Договора.</w:t>
            </w:r>
          </w:p>
          <w:p>
            <w:pPr>
              <w:jc w:val="both"/>
            </w:pPr>
            <w:r>
              <w:rPr>
                <w:rFonts w:ascii="Arial Narrow" w:hAnsi="Arial Narrow"/>
                <w:sz w:val="18"/>
                <w:szCs w:val="18"/>
              </w:rPr>
              <w:t xml:space="preserve">3.3. По завершению каждого этапа Работ (периодичность которых определена Приложением к настоящему </w:t>
            </w:r>
            <w:proofErr w:type="gramStart"/>
            <w:r>
              <w:rPr>
                <w:rFonts w:ascii="Arial Narrow" w:hAnsi="Arial Narrow"/>
                <w:sz w:val="18"/>
                <w:szCs w:val="18"/>
              </w:rPr>
              <w:t xml:space="preserve">Договору) </w:t>
            </w:r>
            <w:proofErr w:type="gramEnd"/>
            <w:r>
              <w:rPr>
                <w:rFonts w:ascii="Arial Narrow" w:hAnsi="Arial Narrow"/>
                <w:sz w:val="18"/>
                <w:szCs w:val="18"/>
              </w:rPr>
              <w:t>Исполнитель передает представителю Заказчика результаты выполненных Работ, подписанный со своей стороны акт приема-передачи выполненных Работ и счет-фактуру. Заказчик и Исполнитель ведут накопительный учет результатов выполненных Исполнителем Работ.</w:t>
            </w:r>
          </w:p>
          <w:p>
            <w:pPr>
              <w:jc w:val="both"/>
              <w:rPr>
                <w:rFonts w:ascii="Arial Narrow" w:hAnsi="Arial Narrow"/>
                <w:sz w:val="18"/>
                <w:szCs w:val="18"/>
              </w:rPr>
            </w:pPr>
            <w:r>
              <w:rPr>
                <w:rFonts w:ascii="Arial Narrow" w:hAnsi="Arial Narrow"/>
                <w:sz w:val="18"/>
                <w:szCs w:val="18"/>
              </w:rPr>
              <w:t xml:space="preserve">3.4. Заказчик осуществляет оплату за фактически выполненный этап Работ в течение 7 (семи) рабочих дней с момента получения от </w:t>
            </w:r>
            <w:proofErr w:type="gramStart"/>
            <w:r>
              <w:rPr>
                <w:rFonts w:ascii="Arial Narrow" w:hAnsi="Arial Narrow"/>
                <w:sz w:val="18"/>
                <w:szCs w:val="18"/>
              </w:rPr>
              <w:t>Исполнителя</w:t>
            </w:r>
            <w:proofErr w:type="gramEnd"/>
            <w:r>
              <w:rPr>
                <w:rFonts w:ascii="Arial Narrow" w:hAnsi="Arial Narrow"/>
                <w:sz w:val="18"/>
                <w:szCs w:val="18"/>
              </w:rPr>
              <w:t xml:space="preserve"> подписанного с даты подписания Заказчиком акта приема-передачи выполненных Работ и получения им счета-фактуры, путем перечисления денежных средств на расчетный счет Исполнителя, указанный в настоящем Договоре, или внесения денежных средств в кассу Исполнителя.</w:t>
            </w:r>
          </w:p>
          <w:p>
            <w:pPr>
              <w:jc w:val="both"/>
              <w:rPr>
                <w:rFonts w:ascii="Arial Narrow" w:hAnsi="Arial Narrow"/>
                <w:b/>
                <w:bCs/>
                <w:sz w:val="18"/>
                <w:szCs w:val="18"/>
              </w:rPr>
            </w:pPr>
            <w:r>
              <w:rPr>
                <w:b/>
                <w:bCs/>
              </w:rPr>
              <w:t>Источник финансирования: за счет средств бюджетных учреждений</w:t>
            </w:r>
            <w:r>
              <w:rPr>
                <w:rFonts w:ascii="Arial Narrow" w:hAnsi="Arial Narrow"/>
                <w:b/>
                <w:bCs/>
                <w:sz w:val="18"/>
                <w:szCs w:val="18"/>
              </w:rPr>
              <w:t xml:space="preserve"> (оплата осуществляется: за счет собственных сре</w:t>
            </w:r>
            <w:proofErr w:type="gramStart"/>
            <w:r>
              <w:rPr>
                <w:rFonts w:ascii="Arial Narrow" w:hAnsi="Arial Narrow"/>
                <w:b/>
                <w:bCs/>
                <w:sz w:val="18"/>
                <w:szCs w:val="18"/>
              </w:rPr>
              <w:t>дств в в</w:t>
            </w:r>
            <w:proofErr w:type="gramEnd"/>
            <w:r>
              <w:rPr>
                <w:rFonts w:ascii="Arial Narrow" w:hAnsi="Arial Narrow"/>
                <w:b/>
                <w:bCs/>
                <w:sz w:val="18"/>
                <w:szCs w:val="18"/>
              </w:rPr>
              <w:t>иде субсидий из федерального бюджета за счет иных субсидий и за счет средств от приносящей доход деятельности).</w:t>
            </w:r>
          </w:p>
          <w:p>
            <w:pPr>
              <w:jc w:val="both"/>
              <w:rPr>
                <w:rFonts w:ascii="Arial Narrow" w:hAnsi="Arial Narrow"/>
                <w:b/>
                <w:bCs/>
                <w:sz w:val="18"/>
                <w:szCs w:val="18"/>
              </w:rPr>
            </w:pPr>
            <w:r>
              <w:rPr>
                <w:rFonts w:ascii="Arial Narrow" w:hAnsi="Arial Narrow"/>
                <w:b/>
                <w:bCs/>
                <w:sz w:val="18"/>
                <w:szCs w:val="18"/>
              </w:rPr>
              <w:t xml:space="preserve">Код видов расходов: 244, </w:t>
            </w:r>
          </w:p>
          <w:p>
            <w:pPr>
              <w:jc w:val="both"/>
              <w:rPr>
                <w:b/>
                <w:bCs/>
              </w:rPr>
            </w:pPr>
            <w:r>
              <w:rPr>
                <w:rFonts w:ascii="Arial Narrow" w:hAnsi="Arial Narrow"/>
                <w:b/>
                <w:bCs/>
                <w:sz w:val="18"/>
                <w:szCs w:val="18"/>
              </w:rPr>
              <w:t>Классификатор расходов: КОСГУ 225.</w:t>
            </w:r>
          </w:p>
          <w:p>
            <w:pPr>
              <w:jc w:val="both"/>
            </w:pPr>
            <w:r>
              <w:rPr>
                <w:rFonts w:ascii="Arial Narrow" w:hAnsi="Arial Narrow"/>
                <w:sz w:val="18"/>
                <w:szCs w:val="18"/>
              </w:rPr>
              <w:t>3.5. Заказчик в течение 5 (пяти) календарных дней с момента получения акта приема-передачи от Исполнителя обязан направить Исполнителю подписанный акт приема-передачи выполненных Работ либо мотивированный отказ с перечнем доработок и указанием сроков их устранения.</w:t>
            </w:r>
          </w:p>
          <w:p>
            <w:pPr>
              <w:jc w:val="both"/>
            </w:pPr>
            <w:r>
              <w:rPr>
                <w:rFonts w:ascii="Arial Narrow" w:hAnsi="Arial Narrow"/>
                <w:sz w:val="18"/>
                <w:szCs w:val="18"/>
              </w:rPr>
              <w:t>Если Заказчик, в течение 5 (пяти) календарных дней с момента получения акта приема-передачи от Исполнителя, не вернул Исполнителю подписанный акт приема-передачи выполненных Работ либо мотивированный отказ с перечнем доработок и указанием сроков их устранения, Работы считаются выполненными надлежащим образом и принятыми Заказчиком.</w:t>
            </w:r>
          </w:p>
          <w:p>
            <w:pPr>
              <w:jc w:val="both"/>
            </w:pPr>
            <w:r>
              <w:rPr>
                <w:rFonts w:ascii="Arial Narrow" w:hAnsi="Arial Narrow"/>
                <w:sz w:val="18"/>
                <w:szCs w:val="18"/>
              </w:rPr>
              <w:t>3.6. Цена настоящего Договора является твердой и не подлежит изменению в течение всего срока его действия</w:t>
            </w:r>
          </w:p>
        </w:tc>
        <w:tc>
          <w:tcPr>
            <w:tcW w:w="420" w:type="dxa"/>
            <w:tcBorders>
              <w:left w:val="nil"/>
            </w:tcBorders>
            <w:shd w:val="clear" w:color="auto" w:fill="auto"/>
            <w:vAlign w:val="bottom"/>
          </w:tcPr>
          <w:p>
            <w:pPr>
              <w:jc w:val="both"/>
            </w:pPr>
          </w:p>
        </w:tc>
      </w:tr>
    </w:tbl>
    <w:p/>
    <w:tbl>
      <w:tblPr>
        <w:tblStyle w:val="TableStyle0"/>
        <w:tblW w:w="10500" w:type="dxa"/>
        <w:tblInd w:w="57" w:type="dxa"/>
        <w:tblLayout w:type="fixed"/>
        <w:tblCellMar>
          <w:left w:w="57" w:type="dxa"/>
          <w:right w:w="57" w:type="dxa"/>
        </w:tblCellMar>
        <w:tblLook w:val="04A0" w:firstRow="1" w:lastRow="0" w:firstColumn="1" w:lastColumn="0" w:noHBand="0" w:noVBand="1"/>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trPr>
          <w:cantSplit/>
        </w:trPr>
        <w:tc>
          <w:tcPr>
            <w:tcW w:w="420" w:type="dxa"/>
            <w:shd w:val="clear" w:color="auto" w:fill="auto"/>
            <w:vAlign w:val="bottom"/>
          </w:tcPr>
          <w:p>
            <w:pPr>
              <w:jc w:val="both"/>
            </w:pPr>
          </w:p>
        </w:tc>
        <w:tc>
          <w:tcPr>
            <w:tcW w:w="420" w:type="dxa"/>
            <w:shd w:val="clear" w:color="auto" w:fill="auto"/>
            <w:vAlign w:val="bottom"/>
          </w:tcPr>
          <w:p>
            <w:pPr>
              <w:jc w:val="center"/>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tcBorders>
              <w:left w:val="nil"/>
            </w:tcBorders>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3.7. Фактом, подтверждающим исполнение финансовых обязательств со стороны Заказчика, является поступление денежных средств на расчетный счет Исполнителя.</w:t>
            </w:r>
          </w:p>
          <w:p>
            <w:pPr>
              <w:jc w:val="both"/>
            </w:pPr>
            <w:r>
              <w:rPr>
                <w:rFonts w:ascii="Arial Narrow" w:hAnsi="Arial Narrow"/>
                <w:sz w:val="18"/>
                <w:szCs w:val="18"/>
              </w:rPr>
              <w:t xml:space="preserve">3.8. По согласованию Сторон и в случае расторжения (прекращения), приостановки действия Договора между Сторонами проводится сверка расчетов с подписанием акта сверки взаимных расчетов в течение 10 (десяти) календарных дней с момента его получения Стороной, при этом допускается проведение сверки расчетов путем направления </w:t>
            </w:r>
            <w:proofErr w:type="gramStart"/>
            <w:r>
              <w:rPr>
                <w:rFonts w:ascii="Arial Narrow" w:hAnsi="Arial Narrow"/>
                <w:sz w:val="18"/>
                <w:szCs w:val="18"/>
              </w:rPr>
              <w:t>скан-копии</w:t>
            </w:r>
            <w:proofErr w:type="gramEnd"/>
            <w:r>
              <w:rPr>
                <w:rFonts w:ascii="Arial Narrow" w:hAnsi="Arial Narrow"/>
                <w:sz w:val="18"/>
                <w:szCs w:val="18"/>
              </w:rPr>
              <w:t xml:space="preserve"> акта сверки по электронной почте.</w:t>
            </w:r>
          </w:p>
        </w:tc>
        <w:tc>
          <w:tcPr>
            <w:tcW w:w="420" w:type="dxa"/>
            <w:tcBorders>
              <w:left w:val="nil"/>
            </w:tcBorders>
            <w:shd w:val="clear" w:color="auto" w:fill="auto"/>
            <w:vAlign w:val="bottom"/>
          </w:tcPr>
          <w:p>
            <w:pPr>
              <w:jc w:val="both"/>
            </w:pPr>
          </w:p>
        </w:tc>
      </w:tr>
      <w:tr>
        <w:trPr>
          <w:cantSplit/>
        </w:trPr>
        <w:tc>
          <w:tcPr>
            <w:tcW w:w="420" w:type="dxa"/>
            <w:shd w:val="clear" w:color="auto" w:fill="auto"/>
            <w:vAlign w:val="bottom"/>
          </w:tcPr>
          <w:p>
            <w:pPr>
              <w:jc w:val="both"/>
            </w:pPr>
          </w:p>
        </w:tc>
        <w:tc>
          <w:tcPr>
            <w:tcW w:w="420" w:type="dxa"/>
            <w:shd w:val="clear" w:color="auto" w:fill="auto"/>
            <w:vAlign w:val="bottom"/>
          </w:tcPr>
          <w:p>
            <w:pPr>
              <w:jc w:val="center"/>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center"/>
            </w:pPr>
            <w:r>
              <w:rPr>
                <w:rFonts w:ascii="Arial Narrow" w:hAnsi="Arial Narrow"/>
                <w:b/>
                <w:sz w:val="18"/>
                <w:szCs w:val="18"/>
              </w:rPr>
              <w:t>4. КОНФИДЕНЦИАЛЬНОСТЬ</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4.1. Конфиденциальной информацией по настоящему Договору признается любая информация, полученная Сторонами в связи с исполнением настоящего Договора, включая (</w:t>
            </w:r>
            <w:proofErr w:type="gramStart"/>
            <w:r>
              <w:rPr>
                <w:rFonts w:ascii="Arial Narrow" w:hAnsi="Arial Narrow"/>
                <w:sz w:val="18"/>
                <w:szCs w:val="18"/>
              </w:rPr>
              <w:t>но</w:t>
            </w:r>
            <w:proofErr w:type="gramEnd"/>
            <w:r>
              <w:rPr>
                <w:rFonts w:ascii="Arial Narrow" w:hAnsi="Arial Narrow"/>
                <w:sz w:val="18"/>
                <w:szCs w:val="18"/>
              </w:rPr>
              <w:t xml:space="preserve"> не ограничиваясь): условия Договора, коммерческие, технические, финансовые данные и иные сведения, которые не являются общедоступными и в отношении которых принимающей Стороной установлен режим конфиденциальности.</w:t>
            </w:r>
          </w:p>
          <w:p>
            <w:pPr>
              <w:jc w:val="both"/>
            </w:pPr>
            <w:r>
              <w:rPr>
                <w:rFonts w:ascii="Arial Narrow" w:hAnsi="Arial Narrow"/>
                <w:sz w:val="18"/>
                <w:szCs w:val="18"/>
              </w:rPr>
              <w:t>4.2. Стороны обязуются сохранять конфиденциальность полученной информации, не раскрывать и не распространять ее без предварительного письменного согласия другой Стороны, как в течение срока действия Договора, так и после его прекращения в течение 5 (пяти) лет, если иное прямо не предусмотрено условиями договора или законодательством Российской Федерации.</w:t>
            </w:r>
          </w:p>
          <w:p>
            <w:pPr>
              <w:jc w:val="both"/>
            </w:pPr>
            <w:r>
              <w:rPr>
                <w:rFonts w:ascii="Arial Narrow" w:hAnsi="Arial Narrow"/>
                <w:sz w:val="18"/>
                <w:szCs w:val="18"/>
              </w:rPr>
              <w:t>4.3. Исполнитель обязуется принимать все разумные меры для защиты конфиденциальной информации Заказчика от несанкционированного доступа, разглашения или использования в соответствии с применимым законодательством.</w:t>
            </w:r>
          </w:p>
          <w:p>
            <w:pPr>
              <w:jc w:val="both"/>
            </w:pPr>
            <w:r>
              <w:rPr>
                <w:rFonts w:ascii="Arial Narrow" w:hAnsi="Arial Narrow"/>
                <w:sz w:val="18"/>
                <w:szCs w:val="18"/>
              </w:rPr>
              <w:t>4.4. Информация не считается конфиденциальной и на нее не распространяются обязательства по настоящему разделу, в случае, если информация:</w:t>
            </w:r>
          </w:p>
          <w:p>
            <w:pPr>
              <w:jc w:val="both"/>
            </w:pPr>
            <w:r>
              <w:rPr>
                <w:rFonts w:ascii="Arial Narrow" w:hAnsi="Arial Narrow"/>
                <w:sz w:val="18"/>
                <w:szCs w:val="18"/>
              </w:rPr>
              <w:t>- стала общедоступной по письменному решению заказчика или по письменному согласованию Сторон;</w:t>
            </w:r>
          </w:p>
          <w:p>
            <w:pPr>
              <w:jc w:val="both"/>
            </w:pPr>
            <w:r>
              <w:rPr>
                <w:rFonts w:ascii="Arial Narrow" w:hAnsi="Arial Narrow"/>
                <w:sz w:val="18"/>
                <w:szCs w:val="18"/>
              </w:rPr>
              <w:t>- стала общедоступной не по вине Стороны, получившей ее;</w:t>
            </w:r>
          </w:p>
          <w:p>
            <w:pPr>
              <w:jc w:val="both"/>
            </w:pPr>
            <w:r>
              <w:rPr>
                <w:rFonts w:ascii="Arial Narrow" w:hAnsi="Arial Narrow"/>
                <w:sz w:val="18"/>
                <w:szCs w:val="18"/>
              </w:rPr>
              <w:t>- стала известна Стороне до ее получения от другой Стороны до заключения договора.</w:t>
            </w:r>
          </w:p>
          <w:p>
            <w:pPr>
              <w:jc w:val="both"/>
            </w:pPr>
            <w:r>
              <w:rPr>
                <w:rFonts w:ascii="Arial Narrow" w:hAnsi="Arial Narrow"/>
                <w:sz w:val="18"/>
                <w:szCs w:val="18"/>
              </w:rPr>
              <w:t>4.5. Обязательства по конфиденциальности не распространяются на Исполнителя в случаях, определенных требованиями законодательства Российской Федерации к аккредитованным лицам:</w:t>
            </w:r>
          </w:p>
          <w:p>
            <w:pPr>
              <w:jc w:val="both"/>
            </w:pPr>
            <w:r>
              <w:rPr>
                <w:rFonts w:ascii="Arial Narrow" w:hAnsi="Arial Narrow"/>
                <w:sz w:val="18"/>
                <w:szCs w:val="18"/>
              </w:rPr>
              <w:t xml:space="preserve">- предоставление документов и сведений для размещения в Федеральной государственной информационной системе </w:t>
            </w:r>
            <w:proofErr w:type="spellStart"/>
            <w:r>
              <w:rPr>
                <w:rFonts w:ascii="Arial Narrow" w:hAnsi="Arial Narrow"/>
                <w:sz w:val="18"/>
                <w:szCs w:val="18"/>
              </w:rPr>
              <w:t>Росаккредитации</w:t>
            </w:r>
            <w:proofErr w:type="spellEnd"/>
            <w:r>
              <w:rPr>
                <w:rFonts w:ascii="Arial Narrow" w:hAnsi="Arial Narrow"/>
                <w:sz w:val="18"/>
                <w:szCs w:val="18"/>
              </w:rPr>
              <w:t xml:space="preserve"> (включая копии протоколов испытаний, протоколов и актов инспекций);</w:t>
            </w:r>
          </w:p>
          <w:p>
            <w:pPr>
              <w:jc w:val="both"/>
            </w:pPr>
            <w:r>
              <w:rPr>
                <w:rFonts w:ascii="Arial Narrow" w:hAnsi="Arial Narrow"/>
                <w:sz w:val="18"/>
                <w:szCs w:val="18"/>
              </w:rPr>
              <w:t>- предоставление документов и сведений в национальный орган по аккредитации (</w:t>
            </w:r>
            <w:proofErr w:type="spellStart"/>
            <w:r>
              <w:rPr>
                <w:rFonts w:ascii="Arial Narrow" w:hAnsi="Arial Narrow"/>
                <w:sz w:val="18"/>
                <w:szCs w:val="18"/>
              </w:rPr>
              <w:t>Росаккредитация</w:t>
            </w:r>
            <w:proofErr w:type="spellEnd"/>
            <w:r>
              <w:rPr>
                <w:rFonts w:ascii="Arial Narrow" w:hAnsi="Arial Narrow"/>
                <w:sz w:val="18"/>
                <w:szCs w:val="18"/>
              </w:rPr>
              <w:t>) в ходе мероприятий по оценке соответствия аккредитованного лица критериям аккредитации, мероприятий по федеральному государственному контролю (надзору) за деятельностью аккредитованных лиц.</w:t>
            </w:r>
          </w:p>
          <w:p>
            <w:pPr>
              <w:jc w:val="both"/>
            </w:pPr>
            <w:r>
              <w:rPr>
                <w:rFonts w:ascii="Arial Narrow" w:hAnsi="Arial Narrow"/>
                <w:sz w:val="18"/>
                <w:szCs w:val="18"/>
              </w:rPr>
              <w:t>4.6. Положения настоящего раздела не препятствуют предоставлению конфиденциальной информации по требованию уполномоченных государственных органов в случаях и порядке, прямо предусмотренных законодательством Российской Федерации (на основании мотивированного запроса, судебного постановления и т.п.).</w:t>
            </w:r>
          </w:p>
          <w:p>
            <w:pPr>
              <w:jc w:val="both"/>
            </w:pPr>
            <w:r>
              <w:rPr>
                <w:rFonts w:ascii="Arial Narrow" w:hAnsi="Arial Narrow"/>
                <w:sz w:val="18"/>
                <w:szCs w:val="18"/>
              </w:rPr>
              <w:t>4.7. Сторона договора, получившая такое требование, уведомляет другую Сторону договора о факте предоставления конфиденциальной информации в течение 10 рабочих дней с момента получения запроса, в случае если это не запрещено законодательством Российской Федерации.</w:t>
            </w:r>
          </w:p>
          <w:p>
            <w:pPr>
              <w:jc w:val="both"/>
            </w:pPr>
            <w:r>
              <w:rPr>
                <w:rFonts w:ascii="Arial Narrow" w:hAnsi="Arial Narrow"/>
                <w:sz w:val="18"/>
                <w:szCs w:val="18"/>
              </w:rPr>
              <w:t>4.8. Информация о заказчике, полученная не от самого заказчика, является конфиденциальной между заказчиком и исполнителем. Сведения об источнике этой информации являются конфиденциальными и не подлежат передаче заказчику, если это не согласовано с источником данной информации.</w:t>
            </w:r>
          </w:p>
          <w:p>
            <w:pPr>
              <w:jc w:val="both"/>
            </w:pPr>
            <w:r>
              <w:rPr>
                <w:rFonts w:ascii="Arial Narrow" w:hAnsi="Arial Narrow"/>
                <w:sz w:val="18"/>
                <w:szCs w:val="18"/>
              </w:rPr>
              <w:t>4.9. Исполнитель вправе привлекать к исполнению обязательств по Договору субподрядчиков (соисполнителей) только при условии заключения с ними договора, предусматривающего соблюдение требований конфиденциальности.</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420" w:type="dxa"/>
            <w:shd w:val="clear" w:color="auto" w:fill="auto"/>
            <w:vAlign w:val="bottom"/>
          </w:tcPr>
          <w:p>
            <w:pPr>
              <w:jc w:val="center"/>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center"/>
            </w:pPr>
            <w:r>
              <w:rPr>
                <w:rFonts w:ascii="Arial Narrow" w:hAnsi="Arial Narrow"/>
                <w:b/>
                <w:sz w:val="18"/>
                <w:szCs w:val="18"/>
              </w:rPr>
              <w:t>5. ОТВЕТСТВЕННОСТЬ СТОРОН</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pPr>
              <w:jc w:val="both"/>
            </w:pPr>
            <w:r>
              <w:rPr>
                <w:rFonts w:ascii="Arial Narrow" w:hAnsi="Arial Narrow"/>
                <w:sz w:val="18"/>
                <w:szCs w:val="18"/>
              </w:rPr>
              <w:t>5.2. За нарушение установленного по Договору конечного срока выполнения работ и за нарушение сроков выполнения этапов, если они предусмотрены по Договору, Исполнитель уплачивает Заказчику пеню 0,1 % цены работ или этапа за каждый день просрочки, но не более 10 % указанной  цены.</w:t>
            </w:r>
          </w:p>
          <w:p>
            <w:pPr>
              <w:jc w:val="both"/>
            </w:pPr>
            <w:r>
              <w:rPr>
                <w:rFonts w:ascii="Arial Narrow" w:hAnsi="Arial Narrow"/>
                <w:sz w:val="18"/>
                <w:szCs w:val="18"/>
              </w:rPr>
              <w:t>5.3. При несоблюдении предусмотренных настоящим Договором сроков платежей Заказчик уплачивает Исполнителю пени в размере 0,1 % не перечисленной в срок суммы за каждый день просрочки, но не более 10 % указанной суммы.</w:t>
            </w:r>
          </w:p>
          <w:p>
            <w:pPr>
              <w:jc w:val="both"/>
            </w:pPr>
            <w:r>
              <w:rPr>
                <w:rFonts w:ascii="Arial Narrow" w:hAnsi="Arial Narrow"/>
                <w:sz w:val="18"/>
                <w:szCs w:val="18"/>
              </w:rPr>
              <w:t>5.4. В случае уклонения Заказчика от направления Исполнителю подписанных Заказчиком актов приема-передачи, выразившегося в любой форме, Исполнитель вправе потребовать возмещения убытков в полном объеме (пункт 3.5. настоящего Договора).</w:t>
            </w:r>
          </w:p>
          <w:p>
            <w:pPr>
              <w:jc w:val="both"/>
            </w:pPr>
            <w:r>
              <w:rPr>
                <w:rFonts w:ascii="Arial Narrow" w:hAnsi="Arial Narrow"/>
                <w:sz w:val="18"/>
                <w:szCs w:val="18"/>
              </w:rPr>
              <w:t>5.5. Ответственность Сторон в иных случаях определяется в соответствии с действующим законодательством Российской Федерации.</w:t>
            </w:r>
          </w:p>
          <w:p>
            <w:pPr>
              <w:jc w:val="both"/>
            </w:pPr>
            <w:r>
              <w:rPr>
                <w:rFonts w:ascii="Arial Narrow" w:hAnsi="Arial Narrow"/>
                <w:sz w:val="18"/>
                <w:szCs w:val="18"/>
              </w:rPr>
              <w:t>5.6. Уплата неустойки не освобождает Стороны от исполнения обязательств по Договору или устранения нарушений.</w:t>
            </w:r>
          </w:p>
        </w:tc>
        <w:tc>
          <w:tcPr>
            <w:tcW w:w="420" w:type="dxa"/>
            <w:shd w:val="clear" w:color="auto" w:fill="auto"/>
            <w:vAlign w:val="bottom"/>
          </w:tcPr>
          <w:p>
            <w:pPr>
              <w:jc w:val="both"/>
            </w:pPr>
          </w:p>
        </w:tc>
      </w:tr>
      <w:tr>
        <w:trPr>
          <w:cantSplit/>
        </w:trPr>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center"/>
            </w:pPr>
            <w:r>
              <w:rPr>
                <w:rFonts w:ascii="Arial Narrow" w:hAnsi="Arial Narrow"/>
                <w:b/>
                <w:sz w:val="18"/>
                <w:szCs w:val="18"/>
              </w:rPr>
              <w:t>6. ПОРЯДОК РАЗРЕШЕНИЯ СПОРОВ</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 xml:space="preserve">6.1. </w:t>
            </w:r>
            <w:proofErr w:type="gramStart"/>
            <w:r>
              <w:rPr>
                <w:rFonts w:ascii="Arial Narrow" w:hAnsi="Arial Narrow"/>
                <w:sz w:val="18"/>
                <w:szCs w:val="18"/>
              </w:rPr>
              <w:t>Все споры и разногласия, возникающие при исполнении Договора или в связи с ним, а также из самостоятельных соглашений или договоров, заключенных сторонами во исполнение Договора, Стороны разрешают путем переговоров, которые могут проводиться, в том числе путем отправления писем по почте, обмена факсимильными и электронными письмами (с последующим предоставлением оригиналов в срок не более 5 рабочих дней).</w:t>
            </w:r>
            <w:proofErr w:type="gramEnd"/>
          </w:p>
          <w:p>
            <w:pPr>
              <w:jc w:val="both"/>
            </w:pPr>
            <w:r>
              <w:rPr>
                <w:rFonts w:ascii="Arial Narrow" w:hAnsi="Arial Narrow"/>
                <w:sz w:val="18"/>
                <w:szCs w:val="18"/>
              </w:rPr>
              <w:t>6.2. Если Стороны не придут к соглашению путем переговоров, все споры рассматриваются в претензионном порядке.</w:t>
            </w:r>
          </w:p>
          <w:p>
            <w:pPr>
              <w:jc w:val="both"/>
            </w:pPr>
            <w:r>
              <w:rPr>
                <w:rFonts w:ascii="Arial Narrow" w:hAnsi="Arial Narrow"/>
                <w:sz w:val="18"/>
                <w:szCs w:val="18"/>
              </w:rPr>
              <w:t>6.3. В случае</w:t>
            </w:r>
            <w:proofErr w:type="gramStart"/>
            <w:r>
              <w:rPr>
                <w:rFonts w:ascii="Arial Narrow" w:hAnsi="Arial Narrow"/>
                <w:sz w:val="18"/>
                <w:szCs w:val="18"/>
              </w:rPr>
              <w:t>,</w:t>
            </w:r>
            <w:proofErr w:type="gramEnd"/>
            <w:r>
              <w:rPr>
                <w:rFonts w:ascii="Arial Narrow" w:hAnsi="Arial Narrow"/>
                <w:sz w:val="18"/>
                <w:szCs w:val="18"/>
              </w:rPr>
              <w:t xml:space="preserve"> если споры не урегулированы Сторонами с помощью разрешения переговоров и в претензионном порядке, они решаются в Арбитражном суде Пермского края.</w:t>
            </w:r>
          </w:p>
        </w:tc>
        <w:tc>
          <w:tcPr>
            <w:tcW w:w="420" w:type="dxa"/>
            <w:shd w:val="clear" w:color="auto" w:fill="auto"/>
            <w:vAlign w:val="bottom"/>
          </w:tcPr>
          <w:p>
            <w:pPr>
              <w:jc w:val="both"/>
            </w:pPr>
          </w:p>
        </w:tc>
      </w:tr>
      <w:tr>
        <w:trPr>
          <w:cantSplit/>
        </w:trPr>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r>
      <w:tr>
        <w:trPr>
          <w:cantSplit/>
        </w:trPr>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center"/>
            </w:pPr>
            <w:r>
              <w:rPr>
                <w:rFonts w:ascii="Arial Narrow" w:hAnsi="Arial Narrow"/>
                <w:b/>
                <w:sz w:val="18"/>
                <w:szCs w:val="18"/>
              </w:rPr>
              <w:t>7. ФОРС-МАЖОР</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 xml:space="preserve">7.1. </w:t>
            </w:r>
            <w:proofErr w:type="gramStart"/>
            <w:r>
              <w:rPr>
                <w:rFonts w:ascii="Arial Narrow" w:hAnsi="Arial Narrow"/>
                <w:sz w:val="18"/>
                <w:szCs w:val="18"/>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землетрясениями, наводнениями, пожарами и другими природными стихийными бедствиями, изданием актов органов государственной власти.</w:t>
            </w:r>
            <w:proofErr w:type="gramEnd"/>
          </w:p>
          <w:p>
            <w:pPr>
              <w:jc w:val="both"/>
            </w:pPr>
            <w:r>
              <w:rPr>
                <w:rFonts w:ascii="Arial Narrow" w:hAnsi="Arial Narrow"/>
                <w:sz w:val="18"/>
                <w:szCs w:val="18"/>
              </w:rPr>
              <w:t>7.2. Документ, выданный соответствующим компетентным государственным органом, является достаточным подтверждением наличия и продолжительности действия непреодолимой силы.</w:t>
            </w:r>
          </w:p>
          <w:p>
            <w:pPr>
              <w:jc w:val="both"/>
            </w:pPr>
            <w:r>
              <w:rPr>
                <w:rFonts w:ascii="Arial Narrow" w:hAnsi="Arial Narrow"/>
                <w:sz w:val="18"/>
                <w:szCs w:val="18"/>
              </w:rPr>
              <w:t>7.3. Сторона, которая не исполняет своего обязательства вследствие действия непреодолимой силы, должна в трехдневный срок известить другую Сторону о препятствии и его влиянии на исполнение обязательств по Договору.</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420" w:type="dxa"/>
            <w:shd w:val="clear" w:color="auto" w:fill="auto"/>
            <w:vAlign w:val="bottom"/>
          </w:tcPr>
          <w:p>
            <w:pPr>
              <w:jc w:val="center"/>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p>
            <w:pPr>
              <w:jc w:val="both"/>
            </w:pPr>
          </w:p>
          <w:p>
            <w:pPr>
              <w:jc w:val="both"/>
            </w:pPr>
          </w:p>
          <w:p>
            <w:pPr>
              <w:jc w:val="both"/>
            </w:pPr>
          </w:p>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center"/>
            </w:pPr>
            <w:r>
              <w:rPr>
                <w:rFonts w:ascii="Arial Narrow" w:hAnsi="Arial Narrow"/>
                <w:b/>
                <w:sz w:val="18"/>
                <w:szCs w:val="18"/>
              </w:rPr>
              <w:t>8. СРОК ДЕЙСТВИЯ ДОГОВОРА</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8.1. Настоящий Договор вступает в силу с момента его подписания Сторонами и действует по 30.12.2026, а в отношении финансовых расчетов и ответственности Сторон - до полного расчета между Сторонами.</w:t>
            </w:r>
          </w:p>
        </w:tc>
        <w:tc>
          <w:tcPr>
            <w:tcW w:w="420" w:type="dxa"/>
            <w:shd w:val="clear" w:color="auto" w:fill="auto"/>
            <w:vAlign w:val="bottom"/>
          </w:tcPr>
          <w:p>
            <w:pPr>
              <w:jc w:val="both"/>
            </w:pPr>
          </w:p>
        </w:tc>
      </w:tr>
      <w:tr>
        <w:trPr>
          <w:cantSplit/>
          <w:trHeight w:val="329"/>
        </w:trPr>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center"/>
            </w:pPr>
            <w:r>
              <w:rPr>
                <w:rFonts w:ascii="Arial Narrow" w:hAnsi="Arial Narrow"/>
                <w:b/>
                <w:sz w:val="18"/>
                <w:szCs w:val="18"/>
              </w:rPr>
              <w:t>9. ДОПОЛНИТЕЛЬНЫЕ УСЛОВИЯ ДОГОВОРА</w:t>
            </w:r>
          </w:p>
        </w:tc>
        <w:tc>
          <w:tcPr>
            <w:tcW w:w="420"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3"/>
            <w:shd w:val="clear" w:color="auto" w:fill="auto"/>
            <w:vAlign w:val="bottom"/>
          </w:tcPr>
          <w:p>
            <w:pPr>
              <w:jc w:val="both"/>
            </w:pPr>
            <w:r>
              <w:rPr>
                <w:rFonts w:ascii="Arial Narrow" w:hAnsi="Arial Narrow"/>
                <w:sz w:val="18"/>
                <w:szCs w:val="18"/>
              </w:rPr>
              <w:t>9.1. Стороны признают юридическую силу документов, преданных посредством электросвязи (факсимильная связь, электронная почта) по реквизитам, указанным в настоящем Договоре. При этом письменная форма считается соблюденной, а подпись и печать на документах, переданных указанным способом, имеют такую же юридическую силу, как собственноручная подпись лица и подлинный оттиск печати. Документы должны направляться по адресам электронной почты, указанным в Договоре. Риск искажения документов при их передаче посредством электросвязи несет сторона, передающая документы. Риск неполучения документов, направленных по реквизитам, указанным в настоящем Договоре, несет принимающая сторона. При этом сторона, передающая документы, обязана доказать факт отправки. При направлении документов посредством электросвязи датой получения считается дата отправки. Направление оригиналов документов почтовой или курьерской связью в течение 30 (тридцати) календарных дней с момента отправки документов посредством электросвязи обязательно.</w:t>
            </w:r>
          </w:p>
          <w:p>
            <w:pPr>
              <w:jc w:val="both"/>
            </w:pPr>
            <w:r>
              <w:rPr>
                <w:rFonts w:ascii="Arial Narrow" w:hAnsi="Arial Narrow"/>
                <w:sz w:val="18"/>
                <w:szCs w:val="18"/>
              </w:rPr>
              <w:t>9.2. В Договор могут быть внесены изменения и дополнения, которые оформляются Сторонами дополнительными соглашениями к Договору и действительны лишь при условии, если они совершены в письменной форме и подписаны надлежаще уполномоченными на то представителями Сторон.</w:t>
            </w:r>
          </w:p>
          <w:p>
            <w:pPr>
              <w:jc w:val="both"/>
            </w:pPr>
            <w:r>
              <w:rPr>
                <w:rFonts w:ascii="Arial Narrow" w:hAnsi="Arial Narrow"/>
                <w:sz w:val="18"/>
                <w:szCs w:val="18"/>
              </w:rPr>
              <w:t xml:space="preserve">9.3. Договор </w:t>
            </w:r>
            <w:proofErr w:type="gramStart"/>
            <w:r>
              <w:rPr>
                <w:rFonts w:ascii="Arial Narrow" w:hAnsi="Arial Narrow"/>
                <w:sz w:val="18"/>
                <w:szCs w:val="18"/>
              </w:rPr>
              <w:t>может быть досрочно расторгнут</w:t>
            </w:r>
            <w:proofErr w:type="gramEnd"/>
            <w:r>
              <w:rPr>
                <w:rFonts w:ascii="Arial Narrow" w:hAnsi="Arial Narrow"/>
                <w:sz w:val="18"/>
                <w:szCs w:val="18"/>
              </w:rPr>
              <w:t xml:space="preserve"> по основаниям, предусмотренным законодательством РФ и настоящим Договором.</w:t>
            </w:r>
          </w:p>
          <w:p>
            <w:pPr>
              <w:jc w:val="both"/>
            </w:pPr>
            <w:r>
              <w:rPr>
                <w:rFonts w:ascii="Arial Narrow" w:hAnsi="Arial Narrow"/>
                <w:sz w:val="18"/>
                <w:szCs w:val="18"/>
              </w:rPr>
              <w:t>9.4. Сторона, решившая расторгнуть Договор, должна направить письменное уведомление о намерении расторгнуть Договор другой Стороне,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Работ, произведенные до даты получения Исполнителем уведомления о расторжении Договора.</w:t>
            </w:r>
          </w:p>
          <w:p>
            <w:pPr>
              <w:jc w:val="both"/>
            </w:pPr>
            <w:r>
              <w:rPr>
                <w:rFonts w:ascii="Arial Narrow" w:hAnsi="Arial Narrow"/>
                <w:sz w:val="18"/>
                <w:szCs w:val="18"/>
              </w:rPr>
              <w:t>9.5. По настоящему Договору отбор проб (образцов) производит:  Исполнитель.</w:t>
            </w:r>
          </w:p>
          <w:p>
            <w:pPr>
              <w:jc w:val="both"/>
            </w:pPr>
            <w:r>
              <w:rPr>
                <w:rFonts w:ascii="Arial Narrow" w:hAnsi="Arial Narrow"/>
                <w:sz w:val="18"/>
                <w:szCs w:val="18"/>
              </w:rPr>
              <w:t>9.6. Настоящий Договор составляется и подписывается в 3-х идентичных экземплярах, имеющих равную юридическую силу: один экземпляр - для Заказчика, два экземпляра - для Исполнителя.</w:t>
            </w:r>
          </w:p>
          <w:p>
            <w:pPr>
              <w:jc w:val="both"/>
            </w:pPr>
            <w:r>
              <w:rPr>
                <w:rFonts w:ascii="Arial Narrow" w:hAnsi="Arial Narrow"/>
                <w:sz w:val="18"/>
                <w:szCs w:val="18"/>
              </w:rPr>
              <w:t>9.7. Обо всех изменениях своего места нахождения и почтового адреса, номеров телефонов, электронной почты и прочих реквизитов Стороны обязаны незамедлительно извещать друг друга в письменной форме. Такого рода уведомление признается Сторонами неотъемлемой частью Договора без внесения соответствующих изменений в текст Договора.</w:t>
            </w:r>
          </w:p>
          <w:p>
            <w:pPr>
              <w:jc w:val="both"/>
            </w:pPr>
            <w:r>
              <w:rPr>
                <w:rFonts w:ascii="Arial Narrow" w:hAnsi="Arial Narrow"/>
                <w:sz w:val="18"/>
                <w:szCs w:val="18"/>
              </w:rPr>
              <w:t>Действия, совершенные по старым реквизитам, в том числе банковским, до получения уведомления об их изменении, считаются надлежаще исполненными.</w:t>
            </w:r>
          </w:p>
          <w:p>
            <w:pPr>
              <w:jc w:val="both"/>
            </w:pPr>
            <w:r>
              <w:rPr>
                <w:rFonts w:ascii="Arial Narrow" w:hAnsi="Arial Narrow"/>
                <w:sz w:val="18"/>
                <w:szCs w:val="18"/>
              </w:rPr>
              <w:t>Помимо прочего, документы и иная корреспонденция считаются полученными Стороной даже в случае, если:</w:t>
            </w:r>
          </w:p>
          <w:p>
            <w:pPr>
              <w:jc w:val="both"/>
            </w:pPr>
            <w:r>
              <w:rPr>
                <w:rFonts w:ascii="Arial Narrow" w:hAnsi="Arial Narrow"/>
                <w:sz w:val="18"/>
                <w:szCs w:val="18"/>
              </w:rPr>
              <w:t>- адресат отказался от  получения почтового отправления, и этот отказ зафиксирован любым способом, предусмотренным действующим законодательством;</w:t>
            </w:r>
          </w:p>
          <w:p>
            <w:pPr>
              <w:jc w:val="both"/>
            </w:pPr>
            <w:r>
              <w:rPr>
                <w:rFonts w:ascii="Arial Narrow" w:hAnsi="Arial Narrow"/>
                <w:sz w:val="18"/>
                <w:szCs w:val="18"/>
              </w:rPr>
              <w:t>- несмотря на почтовое извещение, адресат не явился за получением почтового отправления, направленного другой Стороной (отправителем) в установленном порядке, о чем орган связи проинформировал отправителя.</w:t>
            </w:r>
          </w:p>
          <w:p>
            <w:pPr>
              <w:jc w:val="both"/>
            </w:pPr>
            <w:r>
              <w:rPr>
                <w:rFonts w:ascii="Arial Narrow" w:hAnsi="Arial Narrow"/>
                <w:sz w:val="18"/>
                <w:szCs w:val="18"/>
              </w:rPr>
              <w:t>9.8 Стороны оставляют за собой право осуществления документооборота между Сторонами в электронной форме с применением усиленной квалифицированной электронной подписи (далее – КЭП) и с использованием системы электронного документооборота (далее – ЭДО), обеспечивающей обмен открытой и конфиденциальной информацией по телекоммуникационным каналам связи.</w:t>
            </w:r>
          </w:p>
          <w:p>
            <w:pPr>
              <w:jc w:val="both"/>
            </w:pPr>
            <w:r>
              <w:rPr>
                <w:rFonts w:ascii="Arial Narrow" w:hAnsi="Arial Narrow"/>
                <w:sz w:val="18"/>
                <w:szCs w:val="18"/>
              </w:rPr>
              <w:t>9.9 Стороны составляют документы в электронной форме по взаимному согласию и при наличии у них совместимых технических средств и возможностей для приема и обработки таких документов.</w:t>
            </w:r>
          </w:p>
          <w:p>
            <w:pPr>
              <w:jc w:val="both"/>
            </w:pPr>
            <w:r>
              <w:rPr>
                <w:rFonts w:ascii="Arial Narrow" w:hAnsi="Arial Narrow"/>
                <w:sz w:val="18"/>
                <w:szCs w:val="18"/>
              </w:rPr>
              <w:t>9.10    ЭДО Стороны осуществляют в соответствии с Гражданским кодексом Российской Федерации, Налоговым кодексом Российской Федерации, Федеральным законом от 06.04.2011 № 63-ФЗ «Об электронной подписи», Федеральным законом от 06.12.2011 № 402-ФЗ «О бухгалтерском учете», Приказами Минфина России и иными подзаконными нормативными правовыми актами Российской Федерации. В случае внесения изменений в действующие нормативные акты или при опубликовании новых взамен действующих, Стороны при осуществлении электронного обмена формализованными электронными документами обязуются применять измененные формы и форматы формализованных электронных документов, установленные соответствующими нормативными актами.</w:t>
            </w:r>
          </w:p>
          <w:p>
            <w:pPr>
              <w:jc w:val="both"/>
            </w:pPr>
            <w:r>
              <w:rPr>
                <w:rFonts w:ascii="Arial Narrow" w:hAnsi="Arial Narrow"/>
                <w:sz w:val="18"/>
                <w:szCs w:val="18"/>
              </w:rPr>
              <w:t>9.11    Стороны соглашаются применять при осуществлении юридически значимого ЭДО формы, форматы и порядок, установленные действующим законодательством, а также совместимые технические средства.</w:t>
            </w:r>
          </w:p>
          <w:p>
            <w:pPr>
              <w:jc w:val="both"/>
            </w:pPr>
            <w:r>
              <w:rPr>
                <w:rFonts w:ascii="Arial Narrow" w:hAnsi="Arial Narrow"/>
                <w:sz w:val="18"/>
                <w:szCs w:val="18"/>
              </w:rPr>
              <w:t xml:space="preserve">9.12. Стороны признают, что КЭП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Федерального закона №63-ФЗ от 06.04.2011 «Об электронной подписи». </w:t>
            </w:r>
            <w:proofErr w:type="gramStart"/>
            <w:r>
              <w:rPr>
                <w:rFonts w:ascii="Arial Narrow" w:hAnsi="Arial Narrow"/>
                <w:sz w:val="18"/>
                <w:szCs w:val="18"/>
              </w:rPr>
              <w:t xml:space="preserve">Стороны признают, что полученные через Оператора ЭДО электронные документы, подписанные КЭП равнозначны документам на бумажных носителях, подписанных собственноручной подписью, а также заверенными печатями (при необходимости) и могут применяться в любых правоотношениях в соответствии с законодательством Российской Федерации, в </w:t>
            </w:r>
            <w:proofErr w:type="spellStart"/>
            <w:r>
              <w:rPr>
                <w:rFonts w:ascii="Arial Narrow" w:hAnsi="Arial Narrow"/>
                <w:sz w:val="18"/>
                <w:szCs w:val="18"/>
              </w:rPr>
              <w:t>т.ч</w:t>
            </w:r>
            <w:proofErr w:type="spellEnd"/>
            <w:r>
              <w:rPr>
                <w:rFonts w:ascii="Arial Narrow" w:hAnsi="Arial Narrow"/>
                <w:sz w:val="18"/>
                <w:szCs w:val="18"/>
              </w:rPr>
              <w:t>. в качестве доказательств в суде, а также при рассмотрении споров в досудебном порядке.</w:t>
            </w:r>
            <w:proofErr w:type="gramEnd"/>
          </w:p>
        </w:tc>
        <w:tc>
          <w:tcPr>
            <w:tcW w:w="420" w:type="dxa"/>
            <w:shd w:val="clear" w:color="auto" w:fill="auto"/>
            <w:vAlign w:val="bottom"/>
          </w:tcPr>
          <w:p>
            <w:pPr>
              <w:jc w:val="both"/>
            </w:pPr>
          </w:p>
        </w:tc>
      </w:tr>
    </w:tbl>
    <w:p/>
    <w:tbl>
      <w:tblPr>
        <w:tblStyle w:val="TableStyle0"/>
        <w:tblW w:w="10214" w:type="dxa"/>
        <w:tblInd w:w="57" w:type="dxa"/>
        <w:tblLayout w:type="fixed"/>
        <w:tblCellMar>
          <w:left w:w="57" w:type="dxa"/>
          <w:right w:w="57" w:type="dxa"/>
        </w:tblCellMar>
        <w:tblLook w:val="04A0" w:firstRow="1" w:lastRow="0" w:firstColumn="1" w:lastColumn="0" w:noHBand="0" w:noVBand="1"/>
      </w:tblPr>
      <w:tblGrid>
        <w:gridCol w:w="420"/>
        <w:gridCol w:w="289"/>
        <w:gridCol w:w="551"/>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05"/>
        <w:gridCol w:w="15"/>
        <w:gridCol w:w="134"/>
      </w:tblGrid>
      <w:tr>
        <w:trPr>
          <w:cantSplit/>
        </w:trPr>
        <w:tc>
          <w:tcPr>
            <w:tcW w:w="420" w:type="dxa"/>
            <w:shd w:val="clear" w:color="auto" w:fill="auto"/>
            <w:vAlign w:val="bottom"/>
          </w:tcPr>
          <w:p>
            <w:pPr>
              <w:jc w:val="both"/>
            </w:pPr>
          </w:p>
        </w:tc>
        <w:tc>
          <w:tcPr>
            <w:tcW w:w="9660" w:type="dxa"/>
            <w:gridSpan w:val="24"/>
            <w:shd w:val="clear" w:color="auto" w:fill="auto"/>
            <w:vAlign w:val="bottom"/>
          </w:tcPr>
          <w:p>
            <w:pPr>
              <w:jc w:val="both"/>
            </w:pPr>
            <w:r>
              <w:rPr>
                <w:rFonts w:ascii="Arial Narrow" w:hAnsi="Arial Narrow"/>
                <w:sz w:val="18"/>
                <w:szCs w:val="18"/>
              </w:rPr>
              <w:t>9.13. При достижении соглашения по обмену документами в рамках Договора посредством ЭДО Обмен документами допускается на бумажном носителе в исключительных случаях (в частности, при технической невозможности отправки документа посредством ЭДО, нарушении конфиденциальности ключа электронной подписи, несвоевременного обновления ключей ЭП).</w:t>
            </w:r>
          </w:p>
          <w:p>
            <w:pPr>
              <w:jc w:val="both"/>
            </w:pPr>
            <w:r>
              <w:rPr>
                <w:rFonts w:ascii="Arial Narrow" w:hAnsi="Arial Narrow"/>
                <w:sz w:val="18"/>
                <w:szCs w:val="18"/>
              </w:rPr>
              <w:t xml:space="preserve">9.14. </w:t>
            </w:r>
            <w:proofErr w:type="gramStart"/>
            <w:r>
              <w:rPr>
                <w:rFonts w:ascii="Arial Narrow" w:hAnsi="Arial Narrow"/>
                <w:sz w:val="18"/>
                <w:szCs w:val="18"/>
              </w:rPr>
              <w:t>Стороны обязаны информировать друг друга любыми доступными способами о невозможности обмена документами в электронной форме, подписанными КЭП, в том числе: в случае технического сбоя внутренних систем Стороны и/или Оператора ЭДО, в случае несвоевременного обновления ключей ЭП и квалифицированных сертификатов, а также в случаях, когда произошло нарушение конфиденциальности ключа электронной подписи.</w:t>
            </w:r>
            <w:proofErr w:type="gramEnd"/>
          </w:p>
          <w:p>
            <w:pPr>
              <w:jc w:val="both"/>
            </w:pPr>
            <w:r>
              <w:rPr>
                <w:rFonts w:ascii="Arial Narrow" w:hAnsi="Arial Narrow"/>
                <w:sz w:val="18"/>
                <w:szCs w:val="18"/>
              </w:rPr>
              <w:t>9.15. Стороны договорились, в случае выявления расхождений между документом в электронной форме, подписанным КЭП и документом, оформленным на бумажном носителе, верным считается документ в электронной форме, подписанный КЭП.</w:t>
            </w:r>
          </w:p>
          <w:p>
            <w:pPr>
              <w:jc w:val="both"/>
            </w:pPr>
            <w:r>
              <w:rPr>
                <w:rFonts w:ascii="Arial Narrow" w:hAnsi="Arial Narrow"/>
                <w:sz w:val="18"/>
                <w:szCs w:val="18"/>
              </w:rPr>
              <w:t>9.16. Стороны, обязуются за свой счет получать ключи ЭП и квалифицированные сертификаты в аккредитованном уполномоченным федеральным органом удостоверяющем центре, с соблюдением требований действующего законодательства и условий настоящего Договора, которые можно будет использовать в течение всего срока действия данного Договора.</w:t>
            </w:r>
          </w:p>
          <w:p>
            <w:pPr>
              <w:jc w:val="both"/>
            </w:pPr>
            <w:r>
              <w:rPr>
                <w:rFonts w:ascii="Arial Narrow" w:hAnsi="Arial Narrow"/>
                <w:sz w:val="18"/>
                <w:szCs w:val="18"/>
              </w:rPr>
              <w:t>9.17. Условия использования средств электронной подписи, порядок проверки электронной подписи, правила обращения с ключами электронной подписи и квалифицированными сертификатами устанавливаются нормативными документами (регламентами) удостоверяющих центров, по данным вопросам Стороны руководствуются нормативными документами Удостоверяющих центров и настоящего Договора.</w:t>
            </w:r>
          </w:p>
          <w:p>
            <w:pPr>
              <w:jc w:val="both"/>
            </w:pPr>
            <w:r>
              <w:rPr>
                <w:rFonts w:ascii="Arial Narrow" w:hAnsi="Arial Narrow"/>
                <w:sz w:val="18"/>
                <w:szCs w:val="18"/>
              </w:rPr>
              <w:t>9.18. Стороны самостоятельно обеспечивают хранение ЭД, подписанных КЭП в течение срока, установленного законодательством для хранения такого вида документов.</w:t>
            </w:r>
          </w:p>
          <w:p>
            <w:pPr>
              <w:jc w:val="both"/>
            </w:pPr>
            <w:r>
              <w:rPr>
                <w:rFonts w:ascii="Arial Narrow" w:hAnsi="Arial Narrow"/>
                <w:sz w:val="18"/>
                <w:szCs w:val="18"/>
              </w:rPr>
              <w:t xml:space="preserve">9.19. Все споры и разногласия, возникающие при электронном документообороте, подлежат урегулированию в порядке (в </w:t>
            </w:r>
            <w:proofErr w:type="spellStart"/>
            <w:r>
              <w:rPr>
                <w:rFonts w:ascii="Arial Narrow" w:hAnsi="Arial Narrow"/>
                <w:sz w:val="18"/>
                <w:szCs w:val="18"/>
              </w:rPr>
              <w:t>т.ч</w:t>
            </w:r>
            <w:proofErr w:type="spellEnd"/>
            <w:r>
              <w:rPr>
                <w:rFonts w:ascii="Arial Narrow" w:hAnsi="Arial Narrow"/>
                <w:sz w:val="18"/>
                <w:szCs w:val="18"/>
              </w:rPr>
              <w:t>. по подсудности), определённом Договором, во исполнение которого Стороны осуществляют ЭДО.</w:t>
            </w:r>
          </w:p>
          <w:p>
            <w:pPr>
              <w:jc w:val="both"/>
            </w:pPr>
            <w:r>
              <w:rPr>
                <w:rFonts w:ascii="Arial Narrow" w:hAnsi="Arial Narrow"/>
                <w:sz w:val="18"/>
                <w:szCs w:val="18"/>
              </w:rPr>
              <w:t>9.20. Исполнитель вправе привлекать к выполнению Работ третьих лиц (соисполнителей) с согласия Заказчика. Исполнитель несет ответственность за действия или бездействие третьих лиц (соисполнителей).</w:t>
            </w:r>
          </w:p>
        </w:tc>
        <w:tc>
          <w:tcPr>
            <w:tcW w:w="134"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4"/>
            <w:shd w:val="clear" w:color="auto" w:fill="auto"/>
            <w:vAlign w:val="bottom"/>
          </w:tcPr>
          <w:p>
            <w:pPr>
              <w:jc w:val="both"/>
              <w:rPr>
                <w:rFonts w:ascii="Arial Narrow" w:hAnsi="Arial Narrow"/>
                <w:sz w:val="18"/>
                <w:szCs w:val="18"/>
              </w:rPr>
            </w:pPr>
          </w:p>
        </w:tc>
        <w:tc>
          <w:tcPr>
            <w:tcW w:w="134" w:type="dxa"/>
            <w:shd w:val="clear" w:color="auto" w:fill="auto"/>
            <w:vAlign w:val="bottom"/>
          </w:tcPr>
          <w:p>
            <w:pPr>
              <w:jc w:val="both"/>
            </w:pPr>
          </w:p>
        </w:tc>
      </w:tr>
      <w:tr>
        <w:trPr>
          <w:cantSplit/>
        </w:trPr>
        <w:tc>
          <w:tcPr>
            <w:tcW w:w="420" w:type="dxa"/>
            <w:shd w:val="clear" w:color="auto" w:fill="auto"/>
            <w:vAlign w:val="bottom"/>
          </w:tcPr>
          <w:p>
            <w:pPr>
              <w:jc w:val="both"/>
            </w:pPr>
          </w:p>
        </w:tc>
        <w:tc>
          <w:tcPr>
            <w:tcW w:w="9660" w:type="dxa"/>
            <w:gridSpan w:val="24"/>
            <w:shd w:val="clear" w:color="auto" w:fill="auto"/>
            <w:vAlign w:val="bottom"/>
          </w:tcPr>
          <w:p>
            <w:pPr>
              <w:jc w:val="center"/>
              <w:rPr>
                <w:rFonts w:ascii="Arial Narrow" w:hAnsi="Arial Narrow"/>
                <w:b/>
                <w:sz w:val="18"/>
                <w:szCs w:val="18"/>
              </w:rPr>
            </w:pPr>
            <w:r>
              <w:rPr>
                <w:rFonts w:ascii="Arial Narrow" w:hAnsi="Arial Narrow"/>
                <w:b/>
                <w:sz w:val="18"/>
                <w:szCs w:val="18"/>
              </w:rPr>
              <w:t>10. АНТИКОРРУПЦИОННАЯ ОГОВОРКА</w:t>
            </w:r>
          </w:p>
        </w:tc>
        <w:tc>
          <w:tcPr>
            <w:tcW w:w="134" w:type="dxa"/>
            <w:shd w:val="clear" w:color="auto" w:fill="auto"/>
            <w:vAlign w:val="bottom"/>
          </w:tcPr>
          <w:p>
            <w:pPr>
              <w:jc w:val="both"/>
            </w:pPr>
          </w:p>
        </w:tc>
      </w:tr>
      <w:tr>
        <w:trPr>
          <w:cantSplit/>
        </w:trPr>
        <w:tc>
          <w:tcPr>
            <w:tcW w:w="420" w:type="dxa"/>
            <w:shd w:val="clear" w:color="auto" w:fill="auto"/>
            <w:vAlign w:val="bottom"/>
          </w:tcPr>
          <w:p/>
        </w:tc>
        <w:tc>
          <w:tcPr>
            <w:tcW w:w="289" w:type="dxa"/>
            <w:shd w:val="clear" w:color="auto" w:fill="auto"/>
            <w:vAlign w:val="bottom"/>
          </w:tcPr>
          <w:p/>
        </w:tc>
        <w:tc>
          <w:tcPr>
            <w:tcW w:w="551"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gridSpan w:val="2"/>
            <w:shd w:val="clear" w:color="auto" w:fill="auto"/>
            <w:vAlign w:val="bottom"/>
          </w:tcPr>
          <w:p/>
        </w:tc>
        <w:tc>
          <w:tcPr>
            <w:tcW w:w="134" w:type="dxa"/>
            <w:shd w:val="clear" w:color="auto" w:fill="auto"/>
            <w:vAlign w:val="bottom"/>
          </w:tcPr>
          <w:p/>
        </w:tc>
      </w:tr>
      <w:tr>
        <w:trPr>
          <w:gridAfter w:val="2"/>
          <w:wAfter w:w="149" w:type="dxa"/>
          <w:cantSplit/>
        </w:trPr>
        <w:tc>
          <w:tcPr>
            <w:tcW w:w="420" w:type="dxa"/>
            <w:shd w:val="clear" w:color="auto" w:fill="auto"/>
            <w:vAlign w:val="bottom"/>
          </w:tcPr>
          <w:p/>
        </w:tc>
        <w:tc>
          <w:tcPr>
            <w:tcW w:w="9645" w:type="dxa"/>
            <w:gridSpan w:val="23"/>
            <w:shd w:val="clear" w:color="auto" w:fill="auto"/>
            <w:vAlign w:val="bottom"/>
          </w:tcPr>
          <w:p>
            <w:pPr>
              <w:jc w:val="both"/>
              <w:rPr>
                <w:rFonts w:ascii="Arial Narrow" w:hAnsi="Arial Narrow"/>
                <w:sz w:val="18"/>
                <w:szCs w:val="18"/>
              </w:rPr>
            </w:pPr>
            <w:r>
              <w:rPr>
                <w:rFonts w:ascii="Arial Narrow" w:hAnsi="Arial Narrow"/>
                <w:sz w:val="18"/>
                <w:szCs w:val="18"/>
              </w:rPr>
              <w:t xml:space="preserve">10.1. При исполнении своих обязательств по настоящему договору Стороны обязуются соблюдать требования действующего законодательства Российской Федерации в сфере противодействия коррупции. </w:t>
            </w:r>
          </w:p>
          <w:p>
            <w:pPr>
              <w:jc w:val="both"/>
              <w:rPr>
                <w:rFonts w:ascii="Arial Narrow" w:hAnsi="Arial Narrow"/>
                <w:sz w:val="18"/>
                <w:szCs w:val="18"/>
              </w:rPr>
            </w:pPr>
            <w:r>
              <w:rPr>
                <w:rFonts w:ascii="Arial Narrow" w:hAnsi="Arial Narrow"/>
                <w:sz w:val="18"/>
                <w:szCs w:val="18"/>
              </w:rPr>
              <w:t>10.2.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путём.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w:t>
            </w:r>
            <w:proofErr w:type="gramStart"/>
            <w:r>
              <w:rPr>
                <w:rFonts w:ascii="Arial Narrow" w:hAnsi="Arial Narrow"/>
                <w:sz w:val="18"/>
                <w:szCs w:val="18"/>
              </w:rPr>
              <w:t>ств в св</w:t>
            </w:r>
            <w:proofErr w:type="gramEnd"/>
            <w:r>
              <w:rPr>
                <w:rFonts w:ascii="Arial Narrow" w:hAnsi="Arial Narrow"/>
                <w:sz w:val="18"/>
                <w:szCs w:val="18"/>
              </w:rPr>
              <w:t>язи с его исполнением.</w:t>
            </w:r>
          </w:p>
          <w:p>
            <w:pPr>
              <w:jc w:val="both"/>
              <w:rPr>
                <w:rFonts w:ascii="Arial Narrow" w:hAnsi="Arial Narrow"/>
                <w:sz w:val="18"/>
                <w:szCs w:val="18"/>
              </w:rPr>
            </w:pPr>
            <w:r>
              <w:rPr>
                <w:rFonts w:ascii="Arial Narrow" w:hAnsi="Arial Narrow"/>
                <w:sz w:val="18"/>
                <w:szCs w:val="18"/>
              </w:rPr>
              <w:t xml:space="preserve">10.3. 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приостановить исполнение обязательств по договору до получения подтверждения, что нарушения не </w:t>
            </w:r>
            <w:proofErr w:type="gramStart"/>
            <w:r>
              <w:rPr>
                <w:rFonts w:ascii="Arial Narrow" w:hAnsi="Arial Narrow"/>
                <w:sz w:val="18"/>
                <w:szCs w:val="18"/>
              </w:rPr>
              <w:t>произошло</w:t>
            </w:r>
            <w:proofErr w:type="gramEnd"/>
            <w:r>
              <w:rPr>
                <w:rFonts w:ascii="Arial Narrow" w:hAnsi="Arial Narrow"/>
                <w:sz w:val="18"/>
                <w:szCs w:val="18"/>
              </w:rPr>
              <w:t xml:space="preserve">/ не произойдет. Это подтверждение должно быть направлено в течение 10 дней с момента получения уведомления и содержать информацию о принятых мерах по исключению коррупционных рисков, с приложением соответствующих документов. </w:t>
            </w:r>
          </w:p>
          <w:p>
            <w:pPr>
              <w:jc w:val="both"/>
            </w:pPr>
            <w:r>
              <w:rPr>
                <w:rFonts w:ascii="Arial Narrow" w:hAnsi="Arial Narrow"/>
                <w:sz w:val="18"/>
                <w:szCs w:val="18"/>
              </w:rPr>
              <w:t>10.4. 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Сторона вправе расторгнуть договор в одностороннем порядке полностью или в части, направив второй Стороне письменное уведомление. Сторона, инициировавшая расторжение договора в соответствии с положениями настоящего раздела, вправе требовать возмещения причинённых ей убытков, возникших в результате такого расторжения</w:t>
            </w:r>
          </w:p>
        </w:tc>
      </w:tr>
      <w:tr>
        <w:trPr>
          <w:gridAfter w:val="2"/>
          <w:wAfter w:w="149" w:type="dxa"/>
          <w:cantSplit/>
        </w:trPr>
        <w:tc>
          <w:tcPr>
            <w:tcW w:w="420" w:type="dxa"/>
            <w:shd w:val="clear" w:color="auto" w:fill="auto"/>
            <w:vAlign w:val="bottom"/>
          </w:tcPr>
          <w:p/>
        </w:tc>
        <w:tc>
          <w:tcPr>
            <w:tcW w:w="9645" w:type="dxa"/>
            <w:gridSpan w:val="23"/>
            <w:shd w:val="clear" w:color="auto" w:fill="auto"/>
            <w:vAlign w:val="bottom"/>
          </w:tcPr>
          <w:p>
            <w:pPr>
              <w:jc w:val="both"/>
              <w:rPr>
                <w:rFonts w:ascii="Arial Narrow" w:hAnsi="Arial Narrow"/>
                <w:sz w:val="18"/>
                <w:szCs w:val="18"/>
              </w:rPr>
            </w:pPr>
          </w:p>
        </w:tc>
      </w:tr>
      <w:tr>
        <w:trPr>
          <w:cantSplit/>
        </w:trPr>
        <w:tc>
          <w:tcPr>
            <w:tcW w:w="420" w:type="dxa"/>
            <w:shd w:val="clear" w:color="auto" w:fill="auto"/>
            <w:vAlign w:val="bottom"/>
          </w:tcPr>
          <w:p/>
        </w:tc>
        <w:tc>
          <w:tcPr>
            <w:tcW w:w="9660" w:type="dxa"/>
            <w:gridSpan w:val="24"/>
            <w:shd w:val="clear" w:color="auto" w:fill="auto"/>
            <w:vAlign w:val="bottom"/>
          </w:tcPr>
          <w:p>
            <w:pPr>
              <w:jc w:val="center"/>
            </w:pPr>
            <w:r>
              <w:rPr>
                <w:rFonts w:ascii="Arial Narrow" w:hAnsi="Arial Narrow"/>
                <w:b/>
                <w:sz w:val="18"/>
                <w:szCs w:val="18"/>
              </w:rPr>
              <w:t>11. АДРЕСА И РЕКВИЗИТЫ СТОРОН:</w:t>
            </w:r>
          </w:p>
        </w:tc>
        <w:tc>
          <w:tcPr>
            <w:tcW w:w="134" w:type="dxa"/>
            <w:shd w:val="clear" w:color="auto" w:fill="auto"/>
            <w:vAlign w:val="bottom"/>
          </w:tcPr>
          <w:p/>
        </w:tc>
      </w:tr>
      <w:tr>
        <w:trPr>
          <w:cantSplit/>
        </w:trPr>
        <w:tc>
          <w:tcPr>
            <w:tcW w:w="420" w:type="dxa"/>
            <w:shd w:val="clear" w:color="auto" w:fill="auto"/>
            <w:vAlign w:val="bottom"/>
          </w:tcPr>
          <w:p/>
        </w:tc>
        <w:tc>
          <w:tcPr>
            <w:tcW w:w="289" w:type="dxa"/>
            <w:shd w:val="clear" w:color="auto" w:fill="auto"/>
            <w:vAlign w:val="bottom"/>
          </w:tcPr>
          <w:p/>
        </w:tc>
        <w:tc>
          <w:tcPr>
            <w:tcW w:w="551"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gridSpan w:val="2"/>
            <w:shd w:val="clear" w:color="auto" w:fill="auto"/>
            <w:vAlign w:val="bottom"/>
          </w:tcPr>
          <w:p/>
        </w:tc>
        <w:tc>
          <w:tcPr>
            <w:tcW w:w="134" w:type="dxa"/>
            <w:shd w:val="clear" w:color="auto" w:fill="auto"/>
            <w:vAlign w:val="bottom"/>
          </w:tcPr>
          <w:p/>
        </w:tc>
      </w:tr>
      <w:tr>
        <w:trPr>
          <w:gridAfter w:val="2"/>
          <w:wAfter w:w="149" w:type="dxa"/>
          <w:cantSplit/>
        </w:trPr>
        <w:tc>
          <w:tcPr>
            <w:tcW w:w="420" w:type="dxa"/>
            <w:shd w:val="clear" w:color="auto" w:fill="auto"/>
            <w:vAlign w:val="bottom"/>
          </w:tcPr>
          <w:p/>
        </w:tc>
        <w:tc>
          <w:tcPr>
            <w:tcW w:w="5040" w:type="dxa"/>
            <w:gridSpan w:val="12"/>
            <w:shd w:val="clear" w:color="auto" w:fill="auto"/>
            <w:vAlign w:val="bottom"/>
          </w:tcPr>
          <w:p>
            <w:r>
              <w:rPr>
                <w:rFonts w:ascii="Arial Narrow" w:hAnsi="Arial Narrow"/>
                <w:b/>
                <w:sz w:val="18"/>
                <w:szCs w:val="18"/>
                <w:u w:val="single"/>
              </w:rPr>
              <w:t>Исполнитель:</w:t>
            </w:r>
          </w:p>
        </w:tc>
        <w:tc>
          <w:tcPr>
            <w:tcW w:w="420" w:type="dxa"/>
            <w:shd w:val="clear" w:color="auto" w:fill="auto"/>
            <w:vAlign w:val="bottom"/>
          </w:tcPr>
          <w:p/>
        </w:tc>
        <w:tc>
          <w:tcPr>
            <w:tcW w:w="4185" w:type="dxa"/>
            <w:gridSpan w:val="10"/>
            <w:shd w:val="clear" w:color="auto" w:fill="auto"/>
            <w:vAlign w:val="bottom"/>
          </w:tcPr>
          <w:p>
            <w:pPr>
              <w:jc w:val="both"/>
            </w:pPr>
            <w:r>
              <w:rPr>
                <w:rFonts w:ascii="Arial Narrow" w:hAnsi="Arial Narrow"/>
                <w:b/>
                <w:sz w:val="18"/>
                <w:szCs w:val="18"/>
                <w:u w:val="single"/>
              </w:rPr>
              <w:t>Заказчик:</w:t>
            </w:r>
          </w:p>
        </w:tc>
      </w:tr>
      <w:tr>
        <w:trPr>
          <w:gridAfter w:val="2"/>
          <w:wAfter w:w="149" w:type="dxa"/>
          <w:cantSplit/>
        </w:trPr>
        <w:tc>
          <w:tcPr>
            <w:tcW w:w="420" w:type="dxa"/>
            <w:shd w:val="clear" w:color="auto" w:fill="auto"/>
            <w:vAlign w:val="bottom"/>
          </w:tcPr>
          <w:p/>
        </w:tc>
        <w:tc>
          <w:tcPr>
            <w:tcW w:w="5040" w:type="dxa"/>
            <w:gridSpan w:val="12"/>
            <w:vMerge w:val="restart"/>
            <w:shd w:val="clear" w:color="auto" w:fill="auto"/>
            <w:vAlign w:val="bottom"/>
          </w:tcPr>
          <w:p/>
        </w:tc>
        <w:tc>
          <w:tcPr>
            <w:tcW w:w="420" w:type="dxa"/>
            <w:shd w:val="clear" w:color="auto" w:fill="auto"/>
            <w:vAlign w:val="bottom"/>
          </w:tcPr>
          <w:p/>
        </w:tc>
        <w:tc>
          <w:tcPr>
            <w:tcW w:w="4185" w:type="dxa"/>
            <w:gridSpan w:val="10"/>
            <w:vMerge w:val="restart"/>
            <w:shd w:val="clear" w:color="auto" w:fill="auto"/>
          </w:tcPr>
          <w:p>
            <w:pPr>
              <w:jc w:val="both"/>
            </w:pPr>
            <w:r>
              <w:rPr>
                <w:rFonts w:ascii="Arial Narrow" w:hAnsi="Arial Narrow"/>
                <w:sz w:val="18"/>
                <w:szCs w:val="18"/>
              </w:rPr>
              <w:t>ФЕДЕРАЛЬНОЕ ГОСУДАРСТВЕННОЕ БЮДЖЕТНОЕ ОБРАЗОВАТЕЛЬНОЕ УЧРЕЖДЕНИЕ ВЫСШЕГО ОБРАЗОВАНИЯ "ЧАЙКОВСКАЯ ГОСУДАРСТВЕННАЯ АКАДЕМИЯ ФИЗИЧЕСКОЙ КУЛЬТУРЫ И СПОРТА"</w:t>
            </w:r>
          </w:p>
        </w:tc>
      </w:tr>
      <w:tr>
        <w:trPr>
          <w:gridAfter w:val="2"/>
          <w:wAfter w:w="149" w:type="dxa"/>
          <w:cantSplit/>
        </w:trPr>
        <w:tc>
          <w:tcPr>
            <w:tcW w:w="420" w:type="dxa"/>
            <w:shd w:val="clear" w:color="auto" w:fill="auto"/>
            <w:vAlign w:val="bottom"/>
          </w:tcPr>
          <w:p/>
        </w:tc>
        <w:tc>
          <w:tcPr>
            <w:tcW w:w="5040" w:type="dxa"/>
            <w:gridSpan w:val="12"/>
            <w:vMerge/>
            <w:shd w:val="clear" w:color="auto" w:fill="auto"/>
            <w:vAlign w:val="bottom"/>
          </w:tcPr>
          <w:p/>
        </w:tc>
        <w:tc>
          <w:tcPr>
            <w:tcW w:w="420" w:type="dxa"/>
            <w:shd w:val="clear" w:color="auto" w:fill="auto"/>
            <w:vAlign w:val="bottom"/>
          </w:tcPr>
          <w:p/>
        </w:tc>
        <w:tc>
          <w:tcPr>
            <w:tcW w:w="4185" w:type="dxa"/>
            <w:gridSpan w:val="10"/>
            <w:vMerge/>
            <w:shd w:val="clear" w:color="auto" w:fill="auto"/>
            <w:vAlign w:val="bottom"/>
          </w:tcPr>
          <w:p/>
        </w:tc>
      </w:tr>
      <w:tr>
        <w:trPr>
          <w:gridAfter w:val="2"/>
          <w:wAfter w:w="149" w:type="dxa"/>
          <w:cantSplit/>
        </w:trPr>
        <w:tc>
          <w:tcPr>
            <w:tcW w:w="420" w:type="dxa"/>
            <w:shd w:val="clear" w:color="auto" w:fill="auto"/>
            <w:vAlign w:val="bottom"/>
          </w:tcPr>
          <w:p/>
        </w:tc>
        <w:tc>
          <w:tcPr>
            <w:tcW w:w="5040" w:type="dxa"/>
            <w:gridSpan w:val="12"/>
            <w:shd w:val="clear" w:color="auto" w:fill="auto"/>
            <w:vAlign w:val="bottom"/>
          </w:tcPr>
          <w:p/>
        </w:tc>
        <w:tc>
          <w:tcPr>
            <w:tcW w:w="420" w:type="dxa"/>
            <w:shd w:val="clear" w:color="auto" w:fill="auto"/>
            <w:vAlign w:val="bottom"/>
          </w:tcPr>
          <w:p/>
        </w:tc>
        <w:tc>
          <w:tcPr>
            <w:tcW w:w="4185" w:type="dxa"/>
            <w:gridSpan w:val="10"/>
            <w:shd w:val="clear" w:color="auto" w:fill="auto"/>
          </w:tcPr>
          <w:p>
            <w:pPr>
              <w:jc w:val="both"/>
            </w:pPr>
            <w:r>
              <w:rPr>
                <w:rFonts w:ascii="Arial Narrow" w:hAnsi="Arial Narrow"/>
                <w:sz w:val="18"/>
                <w:szCs w:val="18"/>
              </w:rPr>
              <w:t xml:space="preserve">Юридический адрес: 617764, Пермский край, Чайковский г, Ленина </w:t>
            </w:r>
            <w:proofErr w:type="spellStart"/>
            <w:proofErr w:type="gramStart"/>
            <w:r>
              <w:rPr>
                <w:rFonts w:ascii="Arial Narrow" w:hAnsi="Arial Narrow"/>
                <w:sz w:val="18"/>
                <w:szCs w:val="18"/>
              </w:rPr>
              <w:t>ул</w:t>
            </w:r>
            <w:proofErr w:type="spellEnd"/>
            <w:proofErr w:type="gramEnd"/>
            <w:r>
              <w:rPr>
                <w:rFonts w:ascii="Arial Narrow" w:hAnsi="Arial Narrow"/>
                <w:sz w:val="18"/>
                <w:szCs w:val="18"/>
              </w:rPr>
              <w:t>, дом 67</w:t>
            </w:r>
          </w:p>
        </w:tc>
      </w:tr>
      <w:tr>
        <w:trPr>
          <w:gridAfter w:val="2"/>
          <w:wAfter w:w="149" w:type="dxa"/>
          <w:cantSplit/>
        </w:trPr>
        <w:tc>
          <w:tcPr>
            <w:tcW w:w="420" w:type="dxa"/>
            <w:shd w:val="clear" w:color="auto" w:fill="auto"/>
            <w:vAlign w:val="bottom"/>
          </w:tcPr>
          <w:p/>
        </w:tc>
        <w:tc>
          <w:tcPr>
            <w:tcW w:w="5040" w:type="dxa"/>
            <w:gridSpan w:val="12"/>
            <w:shd w:val="clear" w:color="auto" w:fill="auto"/>
            <w:vAlign w:val="bottom"/>
          </w:tcPr>
          <w:p/>
        </w:tc>
        <w:tc>
          <w:tcPr>
            <w:tcW w:w="420" w:type="dxa"/>
            <w:shd w:val="clear" w:color="auto" w:fill="auto"/>
            <w:vAlign w:val="bottom"/>
          </w:tcPr>
          <w:p/>
        </w:tc>
        <w:tc>
          <w:tcPr>
            <w:tcW w:w="4185" w:type="dxa"/>
            <w:gridSpan w:val="10"/>
            <w:shd w:val="clear" w:color="auto" w:fill="auto"/>
          </w:tcPr>
          <w:p>
            <w:pPr>
              <w:jc w:val="both"/>
            </w:pPr>
            <w:r>
              <w:rPr>
                <w:rFonts w:ascii="Arial Narrow" w:hAnsi="Arial Narrow"/>
                <w:sz w:val="18"/>
                <w:szCs w:val="18"/>
              </w:rPr>
              <w:t>ИНН: 5920005457</w:t>
            </w:r>
          </w:p>
        </w:tc>
      </w:tr>
      <w:tr>
        <w:trPr>
          <w:gridAfter w:val="2"/>
          <w:wAfter w:w="149" w:type="dxa"/>
          <w:cantSplit/>
        </w:trPr>
        <w:tc>
          <w:tcPr>
            <w:tcW w:w="420" w:type="dxa"/>
            <w:shd w:val="clear" w:color="auto" w:fill="auto"/>
            <w:vAlign w:val="bottom"/>
          </w:tcPr>
          <w:p/>
        </w:tc>
        <w:tc>
          <w:tcPr>
            <w:tcW w:w="5040" w:type="dxa"/>
            <w:gridSpan w:val="12"/>
            <w:vMerge w:val="restart"/>
            <w:shd w:val="clear" w:color="auto" w:fill="auto"/>
            <w:vAlign w:val="bottom"/>
          </w:tcPr>
          <w:p/>
        </w:tc>
        <w:tc>
          <w:tcPr>
            <w:tcW w:w="420" w:type="dxa"/>
            <w:shd w:val="clear" w:color="auto" w:fill="auto"/>
            <w:vAlign w:val="bottom"/>
          </w:tcPr>
          <w:p/>
        </w:tc>
        <w:tc>
          <w:tcPr>
            <w:tcW w:w="4185" w:type="dxa"/>
            <w:gridSpan w:val="10"/>
            <w:shd w:val="clear" w:color="auto" w:fill="auto"/>
          </w:tcPr>
          <w:p>
            <w:pPr>
              <w:jc w:val="both"/>
            </w:pPr>
            <w:r>
              <w:rPr>
                <w:rFonts w:ascii="Arial Narrow" w:hAnsi="Arial Narrow"/>
                <w:sz w:val="18"/>
                <w:szCs w:val="18"/>
              </w:rPr>
              <w:t>КПП: 592001001</w:t>
            </w:r>
          </w:p>
        </w:tc>
      </w:tr>
      <w:tr>
        <w:trPr>
          <w:gridAfter w:val="2"/>
          <w:wAfter w:w="149" w:type="dxa"/>
          <w:cantSplit/>
        </w:trPr>
        <w:tc>
          <w:tcPr>
            <w:tcW w:w="420" w:type="dxa"/>
            <w:shd w:val="clear" w:color="auto" w:fill="auto"/>
            <w:vAlign w:val="bottom"/>
          </w:tcPr>
          <w:p/>
        </w:tc>
        <w:tc>
          <w:tcPr>
            <w:tcW w:w="5040" w:type="dxa"/>
            <w:gridSpan w:val="12"/>
            <w:vMerge/>
            <w:shd w:val="clear" w:color="auto" w:fill="auto"/>
            <w:vAlign w:val="bottom"/>
          </w:tcPr>
          <w:p/>
        </w:tc>
        <w:tc>
          <w:tcPr>
            <w:tcW w:w="420" w:type="dxa"/>
            <w:shd w:val="clear" w:color="auto" w:fill="auto"/>
            <w:vAlign w:val="bottom"/>
          </w:tcPr>
          <w:p/>
        </w:tc>
        <w:tc>
          <w:tcPr>
            <w:tcW w:w="4185" w:type="dxa"/>
            <w:gridSpan w:val="10"/>
            <w:shd w:val="clear" w:color="auto" w:fill="auto"/>
          </w:tcPr>
          <w:p>
            <w:pPr>
              <w:jc w:val="both"/>
              <w:rPr>
                <w:rFonts w:ascii="Arial Narrow" w:hAnsi="Arial Narrow"/>
                <w:sz w:val="18"/>
                <w:szCs w:val="18"/>
              </w:rPr>
            </w:pPr>
            <w:proofErr w:type="gramStart"/>
            <w:r>
              <w:rPr>
                <w:rFonts w:ascii="Arial Narrow" w:hAnsi="Arial Narrow"/>
                <w:sz w:val="18"/>
                <w:szCs w:val="18"/>
              </w:rPr>
              <w:t>УФК по Новосибирской области (ФГБОУ ВО «</w:t>
            </w:r>
            <w:proofErr w:type="spellStart"/>
            <w:r>
              <w:rPr>
                <w:rFonts w:ascii="Arial Narrow" w:hAnsi="Arial Narrow"/>
                <w:sz w:val="18"/>
                <w:szCs w:val="18"/>
              </w:rPr>
              <w:t>ЧГАФКиС</w:t>
            </w:r>
            <w:proofErr w:type="spellEnd"/>
            <w:r>
              <w:rPr>
                <w:rFonts w:ascii="Arial Narrow" w:hAnsi="Arial Narrow"/>
                <w:sz w:val="18"/>
                <w:szCs w:val="18"/>
              </w:rPr>
              <w:t>»</w:t>
            </w:r>
            <w:proofErr w:type="gramEnd"/>
          </w:p>
          <w:p>
            <w:pPr>
              <w:jc w:val="both"/>
              <w:rPr>
                <w:rFonts w:ascii="Arial Narrow" w:hAnsi="Arial Narrow"/>
                <w:sz w:val="18"/>
                <w:szCs w:val="18"/>
              </w:rPr>
            </w:pPr>
            <w:proofErr w:type="gramStart"/>
            <w:r>
              <w:rPr>
                <w:rFonts w:ascii="Arial Narrow" w:hAnsi="Arial Narrow"/>
                <w:sz w:val="18"/>
                <w:szCs w:val="18"/>
              </w:rPr>
              <w:t>л</w:t>
            </w:r>
            <w:proofErr w:type="gramEnd"/>
            <w:r>
              <w:rPr>
                <w:rFonts w:ascii="Arial Narrow" w:hAnsi="Arial Narrow"/>
                <w:sz w:val="18"/>
                <w:szCs w:val="18"/>
              </w:rPr>
              <w:t>/</w:t>
            </w:r>
            <w:proofErr w:type="spellStart"/>
            <w:r>
              <w:rPr>
                <w:rFonts w:ascii="Arial Narrow" w:hAnsi="Arial Narrow"/>
                <w:sz w:val="18"/>
                <w:szCs w:val="18"/>
              </w:rPr>
              <w:t>сч</w:t>
            </w:r>
            <w:proofErr w:type="spellEnd"/>
            <w:r>
              <w:rPr>
                <w:rFonts w:ascii="Arial Narrow" w:hAnsi="Arial Narrow"/>
                <w:sz w:val="18"/>
                <w:szCs w:val="18"/>
              </w:rPr>
              <w:t xml:space="preserve"> 20566X28720, л/</w:t>
            </w:r>
            <w:proofErr w:type="spellStart"/>
            <w:r>
              <w:rPr>
                <w:rFonts w:ascii="Arial Narrow" w:hAnsi="Arial Narrow"/>
                <w:sz w:val="18"/>
                <w:szCs w:val="18"/>
              </w:rPr>
              <w:t>сч</w:t>
            </w:r>
            <w:proofErr w:type="spellEnd"/>
            <w:r>
              <w:rPr>
                <w:rFonts w:ascii="Arial Narrow" w:hAnsi="Arial Narrow"/>
                <w:sz w:val="18"/>
                <w:szCs w:val="18"/>
              </w:rPr>
              <w:t xml:space="preserve"> 21566X28720) </w:t>
            </w:r>
          </w:p>
          <w:p>
            <w:pPr>
              <w:jc w:val="both"/>
              <w:rPr>
                <w:rFonts w:ascii="Arial Narrow" w:hAnsi="Arial Narrow"/>
                <w:sz w:val="18"/>
                <w:szCs w:val="18"/>
              </w:rPr>
            </w:pPr>
            <w:proofErr w:type="gramStart"/>
            <w:r>
              <w:rPr>
                <w:rFonts w:ascii="Arial Narrow" w:hAnsi="Arial Narrow"/>
                <w:sz w:val="18"/>
                <w:szCs w:val="18"/>
              </w:rPr>
              <w:t>р</w:t>
            </w:r>
            <w:proofErr w:type="gramEnd"/>
            <w:r>
              <w:rPr>
                <w:rFonts w:ascii="Arial Narrow" w:hAnsi="Arial Narrow"/>
                <w:sz w:val="18"/>
                <w:szCs w:val="18"/>
              </w:rPr>
              <w:t>/</w:t>
            </w:r>
            <w:proofErr w:type="spellStart"/>
            <w:r>
              <w:rPr>
                <w:rFonts w:ascii="Arial Narrow" w:hAnsi="Arial Narrow"/>
                <w:sz w:val="18"/>
                <w:szCs w:val="18"/>
              </w:rPr>
              <w:t>сч</w:t>
            </w:r>
            <w:proofErr w:type="spellEnd"/>
            <w:r>
              <w:rPr>
                <w:rFonts w:ascii="Arial Narrow" w:hAnsi="Arial Narrow"/>
                <w:sz w:val="18"/>
                <w:szCs w:val="18"/>
              </w:rPr>
              <w:t xml:space="preserve"> 03214643000000015111 </w:t>
            </w:r>
          </w:p>
          <w:p>
            <w:pPr>
              <w:jc w:val="both"/>
              <w:rPr>
                <w:rFonts w:ascii="Arial Narrow" w:hAnsi="Arial Narrow"/>
                <w:sz w:val="18"/>
                <w:szCs w:val="18"/>
              </w:rPr>
            </w:pPr>
            <w:r>
              <w:rPr>
                <w:rFonts w:ascii="Arial Narrow" w:hAnsi="Arial Narrow"/>
                <w:sz w:val="18"/>
                <w:szCs w:val="18"/>
              </w:rPr>
              <w:t xml:space="preserve">в ОКЦ № 1 </w:t>
            </w:r>
            <w:proofErr w:type="spellStart"/>
            <w:r>
              <w:rPr>
                <w:rFonts w:ascii="Arial Narrow" w:hAnsi="Arial Narrow"/>
                <w:sz w:val="18"/>
                <w:szCs w:val="18"/>
              </w:rPr>
              <w:t>СибГУ</w:t>
            </w:r>
            <w:proofErr w:type="spellEnd"/>
            <w:r>
              <w:rPr>
                <w:rFonts w:ascii="Arial Narrow" w:hAnsi="Arial Narrow"/>
                <w:sz w:val="18"/>
                <w:szCs w:val="18"/>
              </w:rPr>
              <w:t xml:space="preserve"> Банка России//УФК по Новосибирской области, г. Новосибирск</w:t>
            </w:r>
          </w:p>
          <w:p>
            <w:pPr>
              <w:jc w:val="both"/>
              <w:rPr>
                <w:rFonts w:ascii="Arial Narrow" w:hAnsi="Arial Narrow"/>
                <w:sz w:val="18"/>
                <w:szCs w:val="18"/>
              </w:rPr>
            </w:pPr>
            <w:r>
              <w:rPr>
                <w:rFonts w:ascii="Arial Narrow" w:hAnsi="Arial Narrow"/>
                <w:sz w:val="18"/>
                <w:szCs w:val="18"/>
              </w:rPr>
              <w:t>БИК 015773997</w:t>
            </w:r>
          </w:p>
          <w:p>
            <w:pPr>
              <w:jc w:val="both"/>
            </w:pPr>
            <w:r>
              <w:rPr>
                <w:rFonts w:ascii="Arial Narrow" w:hAnsi="Arial Narrow"/>
                <w:sz w:val="18"/>
                <w:szCs w:val="18"/>
              </w:rPr>
              <w:t>ЕКС 40102810145370000048</w:t>
            </w:r>
          </w:p>
        </w:tc>
      </w:tr>
      <w:tr>
        <w:trPr>
          <w:cantSplit/>
          <w:trHeight w:val="132"/>
        </w:trPr>
        <w:tc>
          <w:tcPr>
            <w:tcW w:w="420" w:type="dxa"/>
            <w:shd w:val="clear" w:color="auto" w:fill="auto"/>
            <w:vAlign w:val="bottom"/>
          </w:tcPr>
          <w:p/>
        </w:tc>
        <w:tc>
          <w:tcPr>
            <w:tcW w:w="5040" w:type="dxa"/>
            <w:gridSpan w:val="12"/>
            <w:shd w:val="clear" w:color="auto" w:fill="auto"/>
            <w:vAlign w:val="bottom"/>
          </w:tcPr>
          <w:p>
            <w:pPr>
              <w:jc w:val="both"/>
            </w:pPr>
          </w:p>
        </w:tc>
        <w:tc>
          <w:tcPr>
            <w:tcW w:w="420" w:type="dxa"/>
            <w:shd w:val="clear" w:color="auto" w:fill="auto"/>
            <w:vAlign w:val="bottom"/>
          </w:tcPr>
          <w:p/>
        </w:tc>
        <w:tc>
          <w:tcPr>
            <w:tcW w:w="420" w:type="dxa"/>
            <w:shd w:val="clear" w:color="auto" w:fill="auto"/>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shd w:val="clear" w:color="auto" w:fill="auto"/>
            <w:vAlign w:val="bottom"/>
          </w:tcPr>
          <w:p>
            <w:pPr>
              <w:jc w:val="both"/>
            </w:pPr>
          </w:p>
        </w:tc>
        <w:tc>
          <w:tcPr>
            <w:tcW w:w="420" w:type="dxa"/>
            <w:gridSpan w:val="2"/>
            <w:shd w:val="clear" w:color="auto" w:fill="auto"/>
            <w:vAlign w:val="bottom"/>
          </w:tcPr>
          <w:p>
            <w:pPr>
              <w:jc w:val="both"/>
            </w:pPr>
          </w:p>
        </w:tc>
        <w:tc>
          <w:tcPr>
            <w:tcW w:w="134" w:type="dxa"/>
            <w:shd w:val="clear" w:color="auto" w:fill="auto"/>
            <w:vAlign w:val="bottom"/>
          </w:tcPr>
          <w:p>
            <w:pPr>
              <w:jc w:val="both"/>
            </w:pPr>
          </w:p>
        </w:tc>
      </w:tr>
      <w:tr>
        <w:trPr>
          <w:gridAfter w:val="2"/>
          <w:wAfter w:w="149" w:type="dxa"/>
          <w:cantSplit/>
        </w:trPr>
        <w:tc>
          <w:tcPr>
            <w:tcW w:w="420" w:type="dxa"/>
            <w:shd w:val="clear" w:color="auto" w:fill="auto"/>
            <w:vAlign w:val="bottom"/>
          </w:tcPr>
          <w:p/>
        </w:tc>
        <w:tc>
          <w:tcPr>
            <w:tcW w:w="5040" w:type="dxa"/>
            <w:gridSpan w:val="12"/>
            <w:shd w:val="clear" w:color="auto" w:fill="auto"/>
            <w:vAlign w:val="bottom"/>
          </w:tcPr>
          <w:p/>
        </w:tc>
        <w:tc>
          <w:tcPr>
            <w:tcW w:w="420" w:type="dxa"/>
            <w:shd w:val="clear" w:color="auto" w:fill="auto"/>
            <w:vAlign w:val="bottom"/>
          </w:tcPr>
          <w:p/>
        </w:tc>
        <w:tc>
          <w:tcPr>
            <w:tcW w:w="4185" w:type="dxa"/>
            <w:gridSpan w:val="10"/>
            <w:shd w:val="clear" w:color="auto" w:fill="auto"/>
          </w:tcPr>
          <w:p>
            <w:pPr>
              <w:jc w:val="both"/>
            </w:pPr>
          </w:p>
        </w:tc>
      </w:tr>
      <w:tr>
        <w:trPr>
          <w:cantSplit/>
        </w:trPr>
        <w:tc>
          <w:tcPr>
            <w:tcW w:w="420" w:type="dxa"/>
            <w:shd w:val="clear" w:color="auto" w:fill="auto"/>
            <w:vAlign w:val="bottom"/>
          </w:tcPr>
          <w:p/>
        </w:tc>
        <w:tc>
          <w:tcPr>
            <w:tcW w:w="5040" w:type="dxa"/>
            <w:gridSpan w:val="12"/>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gridSpan w:val="2"/>
            <w:shd w:val="clear" w:color="auto" w:fill="auto"/>
            <w:vAlign w:val="bottom"/>
          </w:tcPr>
          <w:p/>
        </w:tc>
        <w:tc>
          <w:tcPr>
            <w:tcW w:w="134" w:type="dxa"/>
            <w:shd w:val="clear" w:color="auto" w:fill="auto"/>
            <w:vAlign w:val="bottom"/>
          </w:tcPr>
          <w:p/>
        </w:tc>
      </w:tr>
      <w:tr>
        <w:trPr>
          <w:gridAfter w:val="2"/>
          <w:wAfter w:w="149" w:type="dxa"/>
          <w:cantSplit/>
        </w:trPr>
        <w:tc>
          <w:tcPr>
            <w:tcW w:w="420" w:type="dxa"/>
            <w:shd w:val="clear" w:color="auto" w:fill="auto"/>
            <w:vAlign w:val="bottom"/>
          </w:tcPr>
          <w:p/>
        </w:tc>
        <w:tc>
          <w:tcPr>
            <w:tcW w:w="5040" w:type="dxa"/>
            <w:gridSpan w:val="12"/>
            <w:shd w:val="clear" w:color="auto" w:fill="auto"/>
            <w:vAlign w:val="bottom"/>
          </w:tcPr>
          <w:p/>
        </w:tc>
        <w:tc>
          <w:tcPr>
            <w:tcW w:w="420" w:type="dxa"/>
            <w:shd w:val="clear" w:color="auto" w:fill="auto"/>
            <w:vAlign w:val="bottom"/>
          </w:tcPr>
          <w:p/>
        </w:tc>
        <w:tc>
          <w:tcPr>
            <w:tcW w:w="4185" w:type="dxa"/>
            <w:gridSpan w:val="10"/>
            <w:shd w:val="clear" w:color="auto" w:fill="auto"/>
            <w:vAlign w:val="bottom"/>
          </w:tcPr>
          <w:p>
            <w:pPr>
              <w:jc w:val="both"/>
            </w:pPr>
            <w:proofErr w:type="spellStart"/>
            <w:r>
              <w:t>И.о</w:t>
            </w:r>
            <w:proofErr w:type="spellEnd"/>
            <w:r>
              <w:t>. ректора</w:t>
            </w:r>
          </w:p>
        </w:tc>
      </w:tr>
      <w:tr>
        <w:trPr>
          <w:gridAfter w:val="2"/>
          <w:wAfter w:w="149" w:type="dxa"/>
          <w:cantSplit/>
        </w:trPr>
        <w:tc>
          <w:tcPr>
            <w:tcW w:w="420" w:type="dxa"/>
            <w:shd w:val="clear" w:color="auto" w:fill="auto"/>
            <w:vAlign w:val="bottom"/>
          </w:tcPr>
          <w:p/>
        </w:tc>
        <w:tc>
          <w:tcPr>
            <w:tcW w:w="5040" w:type="dxa"/>
            <w:gridSpan w:val="12"/>
            <w:shd w:val="clear" w:color="auto" w:fill="auto"/>
            <w:vAlign w:val="bottom"/>
          </w:tcPr>
          <w:p/>
        </w:tc>
        <w:tc>
          <w:tcPr>
            <w:tcW w:w="420" w:type="dxa"/>
            <w:shd w:val="clear" w:color="auto" w:fill="auto"/>
            <w:vAlign w:val="bottom"/>
          </w:tcPr>
          <w:p/>
        </w:tc>
        <w:tc>
          <w:tcPr>
            <w:tcW w:w="4185" w:type="dxa"/>
            <w:gridSpan w:val="10"/>
            <w:shd w:val="clear" w:color="auto" w:fill="auto"/>
            <w:vAlign w:val="bottom"/>
          </w:tcPr>
          <w:p>
            <w:pPr>
              <w:jc w:val="both"/>
            </w:pPr>
          </w:p>
        </w:tc>
      </w:tr>
      <w:tr>
        <w:trPr>
          <w:gridAfter w:val="2"/>
          <w:wAfter w:w="149" w:type="dxa"/>
          <w:cantSplit/>
        </w:trPr>
        <w:tc>
          <w:tcPr>
            <w:tcW w:w="420" w:type="dxa"/>
            <w:shd w:val="clear" w:color="auto" w:fill="auto"/>
            <w:vAlign w:val="bottom"/>
          </w:tcPr>
          <w:p/>
        </w:tc>
        <w:tc>
          <w:tcPr>
            <w:tcW w:w="5040" w:type="dxa"/>
            <w:gridSpan w:val="12"/>
            <w:shd w:val="clear" w:color="auto" w:fill="auto"/>
            <w:vAlign w:val="bottom"/>
          </w:tcPr>
          <w:p>
            <w:r>
              <w:rPr>
                <w:rFonts w:ascii="Arial Narrow" w:hAnsi="Arial Narrow"/>
                <w:sz w:val="18"/>
                <w:szCs w:val="18"/>
              </w:rPr>
              <w:t xml:space="preserve"> _________________________/</w:t>
            </w:r>
          </w:p>
        </w:tc>
        <w:tc>
          <w:tcPr>
            <w:tcW w:w="420" w:type="dxa"/>
            <w:shd w:val="clear" w:color="auto" w:fill="auto"/>
            <w:vAlign w:val="bottom"/>
          </w:tcPr>
          <w:p/>
        </w:tc>
        <w:tc>
          <w:tcPr>
            <w:tcW w:w="4185" w:type="dxa"/>
            <w:gridSpan w:val="10"/>
            <w:shd w:val="clear" w:color="auto" w:fill="auto"/>
            <w:vAlign w:val="bottom"/>
          </w:tcPr>
          <w:p>
            <w:pPr>
              <w:jc w:val="both"/>
            </w:pPr>
            <w:r>
              <w:rPr>
                <w:rFonts w:ascii="Arial Narrow" w:hAnsi="Arial Narrow"/>
                <w:sz w:val="18"/>
                <w:szCs w:val="18"/>
              </w:rPr>
              <w:t>_________________/ А.М. Демченко</w:t>
            </w:r>
          </w:p>
        </w:tc>
      </w:tr>
      <w:tr>
        <w:trPr>
          <w:cantSplit/>
        </w:trPr>
        <w:tc>
          <w:tcPr>
            <w:tcW w:w="420" w:type="dxa"/>
            <w:shd w:val="clear" w:color="auto" w:fill="auto"/>
            <w:vAlign w:val="bottom"/>
          </w:tcPr>
          <w:p/>
        </w:tc>
        <w:tc>
          <w:tcPr>
            <w:tcW w:w="289" w:type="dxa"/>
            <w:shd w:val="clear" w:color="auto" w:fill="auto"/>
            <w:vAlign w:val="bottom"/>
          </w:tcPr>
          <w:p/>
        </w:tc>
        <w:tc>
          <w:tcPr>
            <w:tcW w:w="551"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gridSpan w:val="2"/>
            <w:shd w:val="clear" w:color="auto" w:fill="auto"/>
            <w:vAlign w:val="bottom"/>
          </w:tcPr>
          <w:p/>
        </w:tc>
        <w:tc>
          <w:tcPr>
            <w:tcW w:w="134" w:type="dxa"/>
            <w:shd w:val="clear" w:color="auto" w:fill="auto"/>
            <w:vAlign w:val="bottom"/>
          </w:tcPr>
          <w:p/>
        </w:tc>
      </w:tr>
      <w:tr>
        <w:trPr>
          <w:cantSplit/>
        </w:trPr>
        <w:tc>
          <w:tcPr>
            <w:tcW w:w="420" w:type="dxa"/>
            <w:shd w:val="clear" w:color="auto" w:fill="auto"/>
            <w:vAlign w:val="bottom"/>
          </w:tcPr>
          <w:p/>
        </w:tc>
        <w:tc>
          <w:tcPr>
            <w:tcW w:w="2940" w:type="dxa"/>
            <w:gridSpan w:val="7"/>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2520" w:type="dxa"/>
            <w:gridSpan w:val="6"/>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gridSpan w:val="2"/>
            <w:shd w:val="clear" w:color="auto" w:fill="auto"/>
            <w:vAlign w:val="bottom"/>
          </w:tcPr>
          <w:p/>
        </w:tc>
        <w:tc>
          <w:tcPr>
            <w:tcW w:w="134" w:type="dxa"/>
            <w:shd w:val="clear" w:color="auto" w:fill="auto"/>
            <w:vAlign w:val="bottom"/>
          </w:tcPr>
          <w:p/>
        </w:tc>
      </w:tr>
      <w:tr>
        <w:trPr>
          <w:cantSplit/>
        </w:trPr>
        <w:tc>
          <w:tcPr>
            <w:tcW w:w="420" w:type="dxa"/>
            <w:shd w:val="clear" w:color="auto" w:fill="auto"/>
            <w:vAlign w:val="bottom"/>
          </w:tcPr>
          <w:p/>
        </w:tc>
        <w:tc>
          <w:tcPr>
            <w:tcW w:w="289" w:type="dxa"/>
            <w:shd w:val="clear" w:color="auto" w:fill="auto"/>
            <w:vAlign w:val="bottom"/>
          </w:tcPr>
          <w:p/>
        </w:tc>
        <w:tc>
          <w:tcPr>
            <w:tcW w:w="551" w:type="dxa"/>
            <w:shd w:val="clear" w:color="auto" w:fill="auto"/>
            <w:vAlign w:val="bottom"/>
          </w:tcPr>
          <w:p/>
        </w:tc>
        <w:tc>
          <w:tcPr>
            <w:tcW w:w="840" w:type="dxa"/>
            <w:gridSpan w:val="2"/>
            <w:shd w:val="clear" w:color="auto" w:fill="auto"/>
            <w:vAlign w:val="bottom"/>
          </w:tcPr>
          <w:p>
            <w:pPr>
              <w:jc w:val="center"/>
            </w:pPr>
            <w:r>
              <w:rPr>
                <w:rFonts w:ascii="Arial Narrow" w:hAnsi="Arial Narrow"/>
                <w:sz w:val="18"/>
                <w:szCs w:val="18"/>
              </w:rPr>
              <w:t>МП</w:t>
            </w: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840" w:type="dxa"/>
            <w:gridSpan w:val="2"/>
            <w:shd w:val="clear" w:color="auto" w:fill="auto"/>
            <w:vAlign w:val="bottom"/>
          </w:tcPr>
          <w:p>
            <w:pPr>
              <w:jc w:val="center"/>
            </w:pPr>
            <w:r>
              <w:rPr>
                <w:rFonts w:ascii="Arial Narrow" w:hAnsi="Arial Narrow"/>
                <w:sz w:val="18"/>
                <w:szCs w:val="18"/>
              </w:rPr>
              <w:t>МП</w:t>
            </w: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shd w:val="clear" w:color="auto" w:fill="auto"/>
            <w:vAlign w:val="bottom"/>
          </w:tcPr>
          <w:p/>
        </w:tc>
        <w:tc>
          <w:tcPr>
            <w:tcW w:w="420" w:type="dxa"/>
            <w:gridSpan w:val="2"/>
            <w:shd w:val="clear" w:color="auto" w:fill="auto"/>
            <w:vAlign w:val="bottom"/>
          </w:tcPr>
          <w:p/>
        </w:tc>
        <w:tc>
          <w:tcPr>
            <w:tcW w:w="134" w:type="dxa"/>
            <w:shd w:val="clear" w:color="auto" w:fill="auto"/>
            <w:vAlign w:val="bottom"/>
          </w:tcPr>
          <w:p/>
        </w:tc>
      </w:tr>
    </w:tbl>
    <w:p/>
    <w:p/>
    <w:p/>
    <w:p>
      <w:pPr>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 к Договору № ___________от «____» _______ 2026 г.</w:t>
      </w:r>
    </w:p>
    <w:p/>
    <w:p>
      <w:pPr>
        <w:spacing w:after="0"/>
        <w:jc w:val="center"/>
        <w:rPr>
          <w:rFonts w:ascii="Times New Roman" w:hAnsi="Times New Roman" w:cs="Times New Roman"/>
        </w:rPr>
      </w:pPr>
      <w:r>
        <w:rPr>
          <w:rFonts w:ascii="Times New Roman" w:hAnsi="Times New Roman" w:cs="Times New Roman"/>
        </w:rPr>
        <w:t>Расчет цены</w:t>
      </w:r>
    </w:p>
    <w:p>
      <w:pPr>
        <w:spacing w:after="0"/>
        <w:jc w:val="center"/>
        <w:rPr>
          <w:rFonts w:ascii="Times New Roman" w:hAnsi="Times New Roman" w:cs="Times New Roman"/>
        </w:rPr>
      </w:pPr>
      <w:r>
        <w:rPr>
          <w:rFonts w:ascii="Times New Roman" w:hAnsi="Times New Roman" w:cs="Times New Roman"/>
        </w:rPr>
        <w:t>Лабораторные исследования воды июль-декабрь 2026 г.</w:t>
      </w:r>
    </w:p>
    <w:tbl>
      <w:tblPr>
        <w:tblStyle w:val="a4"/>
        <w:tblW w:w="0" w:type="auto"/>
        <w:tblLook w:val="04A0" w:firstRow="1" w:lastRow="0" w:firstColumn="1" w:lastColumn="0" w:noHBand="0" w:noVBand="1"/>
      </w:tblPr>
      <w:tblGrid>
        <w:gridCol w:w="892"/>
        <w:gridCol w:w="1755"/>
        <w:gridCol w:w="1721"/>
        <w:gridCol w:w="1302"/>
        <w:gridCol w:w="1306"/>
        <w:gridCol w:w="1313"/>
        <w:gridCol w:w="1300"/>
        <w:gridCol w:w="1318"/>
      </w:tblGrid>
      <w:tr>
        <w:trPr>
          <w:trHeight w:val="763"/>
        </w:trPr>
        <w:tc>
          <w:tcPr>
            <w:tcW w:w="892" w:type="dxa"/>
          </w:tcPr>
          <w:p>
            <w:pPr>
              <w:jc w:val="center"/>
              <w:rPr>
                <w:rFonts w:ascii="Times New Roman" w:hAnsi="Times New Roman" w:cs="Times New Roman"/>
              </w:rPr>
            </w:pPr>
            <w:r>
              <w:rPr>
                <w:rFonts w:ascii="Times New Roman" w:hAnsi="Times New Roman" w:cs="Times New Roman"/>
              </w:rPr>
              <w:t>Код</w:t>
            </w:r>
          </w:p>
        </w:tc>
        <w:tc>
          <w:tcPr>
            <w:tcW w:w="1755" w:type="dxa"/>
          </w:tcPr>
          <w:p>
            <w:pPr>
              <w:jc w:val="center"/>
              <w:rPr>
                <w:rFonts w:ascii="Times New Roman" w:hAnsi="Times New Roman" w:cs="Times New Roman"/>
              </w:rPr>
            </w:pPr>
            <w:r>
              <w:rPr>
                <w:rFonts w:ascii="Times New Roman" w:hAnsi="Times New Roman" w:cs="Times New Roman"/>
              </w:rPr>
              <w:t>Раздел</w:t>
            </w:r>
          </w:p>
        </w:tc>
        <w:tc>
          <w:tcPr>
            <w:tcW w:w="1721" w:type="dxa"/>
          </w:tcPr>
          <w:p>
            <w:pPr>
              <w:jc w:val="center"/>
              <w:rPr>
                <w:rFonts w:ascii="Times New Roman" w:hAnsi="Times New Roman" w:cs="Times New Roman"/>
              </w:rPr>
            </w:pPr>
            <w:r>
              <w:rPr>
                <w:rFonts w:ascii="Times New Roman" w:hAnsi="Times New Roman" w:cs="Times New Roman"/>
              </w:rPr>
              <w:t>Наименование работ</w:t>
            </w:r>
          </w:p>
        </w:tc>
        <w:tc>
          <w:tcPr>
            <w:tcW w:w="1302" w:type="dxa"/>
          </w:tcPr>
          <w:p>
            <w:pPr>
              <w:jc w:val="center"/>
              <w:rPr>
                <w:rFonts w:ascii="Times New Roman" w:hAnsi="Times New Roman" w:cs="Times New Roman"/>
              </w:rPr>
            </w:pPr>
            <w:r>
              <w:rPr>
                <w:rFonts w:ascii="Times New Roman" w:hAnsi="Times New Roman" w:cs="Times New Roman"/>
              </w:rPr>
              <w:t>Кол-во</w:t>
            </w:r>
          </w:p>
        </w:tc>
        <w:tc>
          <w:tcPr>
            <w:tcW w:w="1306" w:type="dxa"/>
          </w:tcPr>
          <w:p>
            <w:pPr>
              <w:jc w:val="center"/>
              <w:rPr>
                <w:rFonts w:ascii="Times New Roman" w:hAnsi="Times New Roman" w:cs="Times New Roman"/>
              </w:rPr>
            </w:pPr>
            <w:r>
              <w:rPr>
                <w:rFonts w:ascii="Times New Roman" w:hAnsi="Times New Roman" w:cs="Times New Roman"/>
              </w:rPr>
              <w:t>Цена без НДС руб., за ед.</w:t>
            </w:r>
          </w:p>
        </w:tc>
        <w:tc>
          <w:tcPr>
            <w:tcW w:w="1313" w:type="dxa"/>
          </w:tcPr>
          <w:p>
            <w:pPr>
              <w:jc w:val="center"/>
              <w:rPr>
                <w:rFonts w:ascii="Times New Roman" w:hAnsi="Times New Roman" w:cs="Times New Roman"/>
              </w:rPr>
            </w:pPr>
            <w:r>
              <w:rPr>
                <w:rFonts w:ascii="Times New Roman" w:hAnsi="Times New Roman" w:cs="Times New Roman"/>
              </w:rPr>
              <w:t>Итого без</w:t>
            </w:r>
            <w:proofErr w:type="gramStart"/>
            <w:r>
              <w:rPr>
                <w:rFonts w:ascii="Times New Roman" w:hAnsi="Times New Roman" w:cs="Times New Roman"/>
              </w:rPr>
              <w:t xml:space="preserve"> И</w:t>
            </w:r>
            <w:proofErr w:type="gramEnd"/>
            <w:r>
              <w:rPr>
                <w:rFonts w:ascii="Times New Roman" w:hAnsi="Times New Roman" w:cs="Times New Roman"/>
              </w:rPr>
              <w:t>того без НДС, руб.</w:t>
            </w:r>
          </w:p>
        </w:tc>
        <w:tc>
          <w:tcPr>
            <w:tcW w:w="1300" w:type="dxa"/>
          </w:tcPr>
          <w:p>
            <w:pPr>
              <w:jc w:val="center"/>
              <w:rPr>
                <w:rFonts w:ascii="Times New Roman" w:hAnsi="Times New Roman" w:cs="Times New Roman"/>
              </w:rPr>
            </w:pPr>
            <w:r>
              <w:rPr>
                <w:rFonts w:ascii="Times New Roman" w:hAnsi="Times New Roman" w:cs="Times New Roman"/>
              </w:rPr>
              <w:t>НДС %</w:t>
            </w:r>
          </w:p>
        </w:tc>
        <w:tc>
          <w:tcPr>
            <w:tcW w:w="1314" w:type="dxa"/>
          </w:tcPr>
          <w:p>
            <w:pPr>
              <w:jc w:val="center"/>
              <w:rPr>
                <w:rFonts w:ascii="Times New Roman" w:hAnsi="Times New Roman" w:cs="Times New Roman"/>
              </w:rPr>
            </w:pPr>
            <w:r>
              <w:rPr>
                <w:rFonts w:ascii="Times New Roman" w:hAnsi="Times New Roman" w:cs="Times New Roman"/>
              </w:rPr>
              <w:t>Итого с НДС %</w:t>
            </w:r>
          </w:p>
        </w:tc>
      </w:tr>
      <w:tr>
        <w:trPr>
          <w:trHeight w:val="259"/>
        </w:trPr>
        <w:tc>
          <w:tcPr>
            <w:tcW w:w="892" w:type="dxa"/>
          </w:tcPr>
          <w:p>
            <w:pPr>
              <w:jc w:val="center"/>
              <w:rPr>
                <w:rFonts w:ascii="Times New Roman" w:hAnsi="Times New Roman" w:cs="Times New Roman"/>
              </w:rPr>
            </w:pPr>
            <w:r>
              <w:rPr>
                <w:rFonts w:ascii="Times New Roman" w:hAnsi="Times New Roman" w:cs="Times New Roman"/>
              </w:rPr>
              <w:t>1</w:t>
            </w:r>
          </w:p>
        </w:tc>
        <w:tc>
          <w:tcPr>
            <w:tcW w:w="1755" w:type="dxa"/>
          </w:tcPr>
          <w:p>
            <w:pPr>
              <w:jc w:val="center"/>
              <w:rPr>
                <w:rFonts w:ascii="Times New Roman" w:hAnsi="Times New Roman" w:cs="Times New Roman"/>
              </w:rPr>
            </w:pPr>
            <w:r>
              <w:rPr>
                <w:rFonts w:ascii="Times New Roman" w:hAnsi="Times New Roman" w:cs="Times New Roman"/>
              </w:rPr>
              <w:t>2</w:t>
            </w:r>
          </w:p>
        </w:tc>
        <w:tc>
          <w:tcPr>
            <w:tcW w:w="1721" w:type="dxa"/>
          </w:tcPr>
          <w:p>
            <w:pPr>
              <w:jc w:val="center"/>
              <w:rPr>
                <w:rFonts w:ascii="Times New Roman" w:hAnsi="Times New Roman" w:cs="Times New Roman"/>
              </w:rPr>
            </w:pPr>
            <w:r>
              <w:rPr>
                <w:rFonts w:ascii="Times New Roman" w:hAnsi="Times New Roman" w:cs="Times New Roman"/>
              </w:rPr>
              <w:t>3</w:t>
            </w:r>
          </w:p>
        </w:tc>
        <w:tc>
          <w:tcPr>
            <w:tcW w:w="1302" w:type="dxa"/>
          </w:tcPr>
          <w:p>
            <w:pPr>
              <w:jc w:val="center"/>
              <w:rPr>
                <w:rFonts w:ascii="Times New Roman" w:hAnsi="Times New Roman" w:cs="Times New Roman"/>
              </w:rPr>
            </w:pPr>
            <w:r>
              <w:rPr>
                <w:rFonts w:ascii="Times New Roman" w:hAnsi="Times New Roman" w:cs="Times New Roman"/>
              </w:rPr>
              <w:t>4</w:t>
            </w:r>
          </w:p>
        </w:tc>
        <w:tc>
          <w:tcPr>
            <w:tcW w:w="1306" w:type="dxa"/>
          </w:tcPr>
          <w:p>
            <w:pPr>
              <w:jc w:val="center"/>
              <w:rPr>
                <w:rFonts w:ascii="Times New Roman" w:hAnsi="Times New Roman" w:cs="Times New Roman"/>
              </w:rPr>
            </w:pPr>
            <w:r>
              <w:rPr>
                <w:rFonts w:ascii="Times New Roman" w:hAnsi="Times New Roman" w:cs="Times New Roman"/>
              </w:rPr>
              <w:t>5</w:t>
            </w:r>
          </w:p>
        </w:tc>
        <w:tc>
          <w:tcPr>
            <w:tcW w:w="1313" w:type="dxa"/>
          </w:tcPr>
          <w:p>
            <w:pPr>
              <w:jc w:val="center"/>
              <w:rPr>
                <w:rFonts w:ascii="Times New Roman" w:hAnsi="Times New Roman" w:cs="Times New Roman"/>
              </w:rPr>
            </w:pPr>
            <w:r>
              <w:rPr>
                <w:rFonts w:ascii="Times New Roman" w:hAnsi="Times New Roman" w:cs="Times New Roman"/>
              </w:rPr>
              <w:t>6</w:t>
            </w:r>
          </w:p>
        </w:tc>
        <w:tc>
          <w:tcPr>
            <w:tcW w:w="1300" w:type="dxa"/>
          </w:tcPr>
          <w:p>
            <w:pPr>
              <w:jc w:val="center"/>
              <w:rPr>
                <w:rFonts w:ascii="Times New Roman" w:hAnsi="Times New Roman" w:cs="Times New Roman"/>
              </w:rPr>
            </w:pPr>
            <w:r>
              <w:rPr>
                <w:rFonts w:ascii="Times New Roman" w:hAnsi="Times New Roman" w:cs="Times New Roman"/>
              </w:rPr>
              <w:t>7</w:t>
            </w:r>
          </w:p>
        </w:tc>
        <w:tc>
          <w:tcPr>
            <w:tcW w:w="1314" w:type="dxa"/>
          </w:tcPr>
          <w:p>
            <w:pPr>
              <w:jc w:val="center"/>
              <w:rPr>
                <w:rFonts w:ascii="Times New Roman" w:hAnsi="Times New Roman" w:cs="Times New Roman"/>
              </w:rPr>
            </w:pPr>
            <w:r>
              <w:rPr>
                <w:rFonts w:ascii="Times New Roman" w:hAnsi="Times New Roman" w:cs="Times New Roman"/>
              </w:rPr>
              <w:t>8</w:t>
            </w:r>
          </w:p>
        </w:tc>
      </w:tr>
      <w:tr>
        <w:trPr>
          <w:trHeight w:val="244"/>
        </w:trPr>
        <w:tc>
          <w:tcPr>
            <w:tcW w:w="10907" w:type="dxa"/>
            <w:gridSpan w:val="8"/>
          </w:tcPr>
          <w:p>
            <w:pPr>
              <w:jc w:val="center"/>
              <w:rPr>
                <w:rFonts w:ascii="Times New Roman" w:hAnsi="Times New Roman" w:cs="Times New Roman"/>
              </w:rPr>
            </w:pPr>
            <w:r>
              <w:rPr>
                <w:rFonts w:ascii="Times New Roman" w:hAnsi="Times New Roman" w:cs="Times New Roman"/>
              </w:rPr>
              <w:t xml:space="preserve">Р. </w:t>
            </w:r>
            <w:proofErr w:type="spellStart"/>
            <w:r>
              <w:rPr>
                <w:rFonts w:ascii="Times New Roman" w:hAnsi="Times New Roman" w:cs="Times New Roman"/>
              </w:rPr>
              <w:t>Мутнушка</w:t>
            </w:r>
            <w:proofErr w:type="spellEnd"/>
            <w:r>
              <w:rPr>
                <w:rFonts w:ascii="Times New Roman" w:hAnsi="Times New Roman" w:cs="Times New Roman"/>
              </w:rPr>
              <w:t xml:space="preserve"> (ноябрь, декабрь)</w:t>
            </w:r>
          </w:p>
        </w:tc>
      </w:tr>
      <w:tr>
        <w:trPr>
          <w:trHeight w:val="259"/>
        </w:trPr>
        <w:tc>
          <w:tcPr>
            <w:tcW w:w="892" w:type="dxa"/>
          </w:tcPr>
          <w:p>
            <w:pPr>
              <w:jc w:val="center"/>
              <w:rPr>
                <w:rFonts w:ascii="Times New Roman" w:hAnsi="Times New Roman" w:cs="Times New Roman"/>
              </w:rPr>
            </w:pP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r>
        <w:trPr>
          <w:trHeight w:val="244"/>
        </w:trPr>
        <w:tc>
          <w:tcPr>
            <w:tcW w:w="10907" w:type="dxa"/>
            <w:gridSpan w:val="8"/>
          </w:tcPr>
          <w:p>
            <w:pPr>
              <w:jc w:val="center"/>
              <w:rPr>
                <w:rFonts w:ascii="Times New Roman" w:hAnsi="Times New Roman" w:cs="Times New Roman"/>
              </w:rPr>
            </w:pPr>
            <w:r>
              <w:rPr>
                <w:rFonts w:ascii="Times New Roman" w:hAnsi="Times New Roman" w:cs="Times New Roman"/>
              </w:rPr>
              <w:t>Скважины №5657, №5671 (осень, зима)</w:t>
            </w:r>
          </w:p>
        </w:tc>
      </w:tr>
      <w:tr>
        <w:trPr>
          <w:trHeight w:val="259"/>
        </w:trPr>
        <w:tc>
          <w:tcPr>
            <w:tcW w:w="892" w:type="dxa"/>
          </w:tcPr>
          <w:p>
            <w:pPr>
              <w:jc w:val="center"/>
              <w:rPr>
                <w:rFonts w:ascii="Times New Roman" w:hAnsi="Times New Roman" w:cs="Times New Roman"/>
              </w:rPr>
            </w:pP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r>
        <w:trPr>
          <w:trHeight w:val="244"/>
        </w:trPr>
        <w:tc>
          <w:tcPr>
            <w:tcW w:w="10907" w:type="dxa"/>
            <w:gridSpan w:val="8"/>
          </w:tcPr>
          <w:p>
            <w:pPr>
              <w:jc w:val="center"/>
              <w:rPr>
                <w:rFonts w:ascii="Times New Roman" w:hAnsi="Times New Roman" w:cs="Times New Roman"/>
              </w:rPr>
            </w:pPr>
            <w:proofErr w:type="gramStart"/>
            <w:r>
              <w:rPr>
                <w:rFonts w:ascii="Times New Roman" w:hAnsi="Times New Roman" w:cs="Times New Roman"/>
              </w:rPr>
              <w:t>РЧВ (2 раза в месяц) – июль, август, сентябрь, октябрь, ноябрь, декабрь</w:t>
            </w:r>
            <w:proofErr w:type="gramEnd"/>
          </w:p>
        </w:tc>
      </w:tr>
      <w:tr>
        <w:trPr>
          <w:trHeight w:val="259"/>
        </w:trPr>
        <w:tc>
          <w:tcPr>
            <w:tcW w:w="892" w:type="dxa"/>
          </w:tcPr>
          <w:p>
            <w:pPr>
              <w:jc w:val="center"/>
              <w:rPr>
                <w:rFonts w:ascii="Times New Roman" w:hAnsi="Times New Roman" w:cs="Times New Roman"/>
              </w:rPr>
            </w:pP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r>
        <w:trPr>
          <w:trHeight w:val="259"/>
        </w:trPr>
        <w:tc>
          <w:tcPr>
            <w:tcW w:w="10907" w:type="dxa"/>
            <w:gridSpan w:val="8"/>
          </w:tcPr>
          <w:p>
            <w:pPr>
              <w:jc w:val="center"/>
              <w:rPr>
                <w:rFonts w:ascii="Times New Roman" w:hAnsi="Times New Roman" w:cs="Times New Roman"/>
              </w:rPr>
            </w:pPr>
            <w:r>
              <w:rPr>
                <w:rFonts w:ascii="Times New Roman" w:hAnsi="Times New Roman" w:cs="Times New Roman"/>
              </w:rPr>
              <w:t>Горячая вода в ЛБК (место поступления) – 1 раз в месяц</w:t>
            </w:r>
          </w:p>
        </w:tc>
      </w:tr>
      <w:tr>
        <w:trPr>
          <w:trHeight w:val="244"/>
        </w:trPr>
        <w:tc>
          <w:tcPr>
            <w:tcW w:w="892" w:type="dxa"/>
          </w:tcPr>
          <w:p>
            <w:pPr>
              <w:jc w:val="center"/>
              <w:rPr>
                <w:rFonts w:ascii="Times New Roman" w:hAnsi="Times New Roman" w:cs="Times New Roman"/>
              </w:rPr>
            </w:pP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r>
        <w:trPr>
          <w:trHeight w:val="259"/>
        </w:trPr>
        <w:tc>
          <w:tcPr>
            <w:tcW w:w="10907" w:type="dxa"/>
            <w:gridSpan w:val="8"/>
          </w:tcPr>
          <w:p>
            <w:pPr>
              <w:jc w:val="center"/>
              <w:rPr>
                <w:rFonts w:ascii="Times New Roman" w:hAnsi="Times New Roman" w:cs="Times New Roman"/>
              </w:rPr>
            </w:pPr>
            <w:r>
              <w:rPr>
                <w:rFonts w:ascii="Times New Roman" w:hAnsi="Times New Roman" w:cs="Times New Roman"/>
              </w:rPr>
              <w:t>Горячая вода в ЛБК (после водонагревателей) – 1 раз в месяц</w:t>
            </w:r>
          </w:p>
        </w:tc>
      </w:tr>
      <w:tr>
        <w:trPr>
          <w:trHeight w:val="244"/>
        </w:trPr>
        <w:tc>
          <w:tcPr>
            <w:tcW w:w="892" w:type="dxa"/>
          </w:tcPr>
          <w:p>
            <w:pPr>
              <w:jc w:val="center"/>
              <w:rPr>
                <w:rFonts w:ascii="Times New Roman" w:hAnsi="Times New Roman" w:cs="Times New Roman"/>
              </w:rPr>
            </w:pP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r>
        <w:trPr>
          <w:trHeight w:val="259"/>
        </w:trPr>
        <w:tc>
          <w:tcPr>
            <w:tcW w:w="10907" w:type="dxa"/>
            <w:gridSpan w:val="8"/>
          </w:tcPr>
          <w:p>
            <w:pPr>
              <w:jc w:val="center"/>
              <w:rPr>
                <w:rFonts w:ascii="Times New Roman" w:hAnsi="Times New Roman" w:cs="Times New Roman"/>
              </w:rPr>
            </w:pPr>
            <w:r>
              <w:rPr>
                <w:rFonts w:ascii="Times New Roman" w:hAnsi="Times New Roman" w:cs="Times New Roman"/>
              </w:rPr>
              <w:t>Горячая вода в ЛБК (сеть) – 1 раз в месяц</w:t>
            </w:r>
          </w:p>
        </w:tc>
      </w:tr>
      <w:tr>
        <w:trPr>
          <w:trHeight w:val="244"/>
        </w:trPr>
        <w:tc>
          <w:tcPr>
            <w:tcW w:w="892" w:type="dxa"/>
          </w:tcPr>
          <w:p>
            <w:pPr>
              <w:jc w:val="center"/>
              <w:rPr>
                <w:rFonts w:ascii="Times New Roman" w:hAnsi="Times New Roman" w:cs="Times New Roman"/>
              </w:rPr>
            </w:pP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r>
        <w:trPr>
          <w:trHeight w:val="259"/>
        </w:trPr>
        <w:tc>
          <w:tcPr>
            <w:tcW w:w="10907" w:type="dxa"/>
            <w:gridSpan w:val="8"/>
          </w:tcPr>
          <w:p>
            <w:pPr>
              <w:jc w:val="center"/>
              <w:rPr>
                <w:rFonts w:ascii="Times New Roman" w:hAnsi="Times New Roman" w:cs="Times New Roman"/>
              </w:rPr>
            </w:pPr>
            <w:r>
              <w:rPr>
                <w:rFonts w:ascii="Times New Roman" w:hAnsi="Times New Roman" w:cs="Times New Roman"/>
              </w:rPr>
              <w:t>Р. Кама (1 раз в месяц)</w:t>
            </w:r>
          </w:p>
        </w:tc>
      </w:tr>
      <w:tr>
        <w:trPr>
          <w:trHeight w:val="244"/>
        </w:trPr>
        <w:tc>
          <w:tcPr>
            <w:tcW w:w="892" w:type="dxa"/>
          </w:tcPr>
          <w:p>
            <w:pPr>
              <w:jc w:val="center"/>
              <w:rPr>
                <w:rFonts w:ascii="Times New Roman" w:hAnsi="Times New Roman" w:cs="Times New Roman"/>
              </w:rPr>
            </w:pP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r>
        <w:trPr>
          <w:trHeight w:val="259"/>
        </w:trPr>
        <w:tc>
          <w:tcPr>
            <w:tcW w:w="10907" w:type="dxa"/>
            <w:gridSpan w:val="8"/>
          </w:tcPr>
          <w:p>
            <w:pPr>
              <w:jc w:val="center"/>
              <w:rPr>
                <w:rFonts w:ascii="Times New Roman" w:hAnsi="Times New Roman" w:cs="Times New Roman"/>
              </w:rPr>
            </w:pPr>
            <w:r>
              <w:rPr>
                <w:rFonts w:ascii="Times New Roman" w:hAnsi="Times New Roman" w:cs="Times New Roman"/>
              </w:rPr>
              <w:t xml:space="preserve">Горячая вода на «Снежинке» </w:t>
            </w:r>
            <w:proofErr w:type="gramStart"/>
            <w:r>
              <w:rPr>
                <w:rFonts w:ascii="Times New Roman" w:hAnsi="Times New Roman" w:cs="Times New Roman"/>
              </w:rPr>
              <w:t xml:space="preserve">( </w:t>
            </w:r>
            <w:proofErr w:type="gramEnd"/>
            <w:r>
              <w:rPr>
                <w:rFonts w:ascii="Times New Roman" w:hAnsi="Times New Roman" w:cs="Times New Roman"/>
              </w:rPr>
              <w:t>в месте поступления) – 1 раз в месяц</w:t>
            </w:r>
          </w:p>
        </w:tc>
      </w:tr>
      <w:tr>
        <w:trPr>
          <w:trHeight w:val="244"/>
        </w:trPr>
        <w:tc>
          <w:tcPr>
            <w:tcW w:w="892" w:type="dxa"/>
          </w:tcPr>
          <w:p>
            <w:pPr>
              <w:jc w:val="center"/>
              <w:rPr>
                <w:rFonts w:ascii="Times New Roman" w:hAnsi="Times New Roman" w:cs="Times New Roman"/>
              </w:rPr>
            </w:pP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r>
        <w:trPr>
          <w:trHeight w:val="259"/>
        </w:trPr>
        <w:tc>
          <w:tcPr>
            <w:tcW w:w="10907" w:type="dxa"/>
            <w:gridSpan w:val="8"/>
          </w:tcPr>
          <w:p>
            <w:pPr>
              <w:jc w:val="center"/>
              <w:rPr>
                <w:rFonts w:ascii="Times New Roman" w:hAnsi="Times New Roman" w:cs="Times New Roman"/>
              </w:rPr>
            </w:pPr>
            <w:r>
              <w:rPr>
                <w:rFonts w:ascii="Times New Roman" w:hAnsi="Times New Roman" w:cs="Times New Roman"/>
              </w:rPr>
              <w:t xml:space="preserve">Горячая вода на «Снежинке» </w:t>
            </w:r>
            <w:proofErr w:type="gramStart"/>
            <w:r>
              <w:rPr>
                <w:rFonts w:ascii="Times New Roman" w:hAnsi="Times New Roman" w:cs="Times New Roman"/>
              </w:rPr>
              <w:t xml:space="preserve">( </w:t>
            </w:r>
            <w:proofErr w:type="gramEnd"/>
            <w:r>
              <w:rPr>
                <w:rFonts w:ascii="Times New Roman" w:hAnsi="Times New Roman" w:cs="Times New Roman"/>
              </w:rPr>
              <w:t>после нагревателей) – 1 раз в месяц</w:t>
            </w:r>
          </w:p>
        </w:tc>
      </w:tr>
      <w:tr>
        <w:trPr>
          <w:trHeight w:val="244"/>
        </w:trPr>
        <w:tc>
          <w:tcPr>
            <w:tcW w:w="892" w:type="dxa"/>
          </w:tcPr>
          <w:p>
            <w:pPr>
              <w:jc w:val="center"/>
              <w:rPr>
                <w:rFonts w:ascii="Times New Roman" w:hAnsi="Times New Roman" w:cs="Times New Roman"/>
              </w:rPr>
            </w:pP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r>
        <w:trPr>
          <w:trHeight w:val="259"/>
        </w:trPr>
        <w:tc>
          <w:tcPr>
            <w:tcW w:w="10907" w:type="dxa"/>
            <w:gridSpan w:val="8"/>
          </w:tcPr>
          <w:p>
            <w:pPr>
              <w:jc w:val="center"/>
              <w:rPr>
                <w:rFonts w:ascii="Times New Roman" w:hAnsi="Times New Roman" w:cs="Times New Roman"/>
              </w:rPr>
            </w:pPr>
            <w:r>
              <w:rPr>
                <w:rFonts w:ascii="Times New Roman" w:hAnsi="Times New Roman" w:cs="Times New Roman"/>
              </w:rPr>
              <w:t xml:space="preserve">Горячая вода на «Снежинке» </w:t>
            </w:r>
            <w:proofErr w:type="gramStart"/>
            <w:r>
              <w:rPr>
                <w:rFonts w:ascii="Times New Roman" w:hAnsi="Times New Roman" w:cs="Times New Roman"/>
              </w:rPr>
              <w:t xml:space="preserve">( </w:t>
            </w:r>
            <w:proofErr w:type="gramEnd"/>
            <w:r>
              <w:rPr>
                <w:rFonts w:ascii="Times New Roman" w:hAnsi="Times New Roman" w:cs="Times New Roman"/>
              </w:rPr>
              <w:t>сеть) – 1 раз в месяц</w:t>
            </w:r>
          </w:p>
        </w:tc>
      </w:tr>
      <w:tr>
        <w:trPr>
          <w:trHeight w:val="244"/>
        </w:trPr>
        <w:tc>
          <w:tcPr>
            <w:tcW w:w="892" w:type="dxa"/>
          </w:tcPr>
          <w:p>
            <w:pPr>
              <w:jc w:val="center"/>
              <w:rPr>
                <w:rFonts w:ascii="Times New Roman" w:hAnsi="Times New Roman" w:cs="Times New Roman"/>
              </w:rPr>
            </w:pP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r>
        <w:trPr>
          <w:trHeight w:val="259"/>
        </w:trPr>
        <w:tc>
          <w:tcPr>
            <w:tcW w:w="892" w:type="dxa"/>
          </w:tcPr>
          <w:p>
            <w:pPr>
              <w:jc w:val="center"/>
              <w:rPr>
                <w:rFonts w:ascii="Times New Roman" w:hAnsi="Times New Roman" w:cs="Times New Roman"/>
              </w:rPr>
            </w:pP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r>
        <w:trPr>
          <w:trHeight w:val="244"/>
        </w:trPr>
        <w:tc>
          <w:tcPr>
            <w:tcW w:w="892" w:type="dxa"/>
          </w:tcPr>
          <w:p>
            <w:pPr>
              <w:jc w:val="center"/>
              <w:rPr>
                <w:rFonts w:ascii="Times New Roman" w:hAnsi="Times New Roman" w:cs="Times New Roman"/>
              </w:rPr>
            </w:pPr>
            <w:r>
              <w:rPr>
                <w:rFonts w:ascii="Times New Roman" w:hAnsi="Times New Roman" w:cs="Times New Roman"/>
              </w:rPr>
              <w:t>Итого:</w:t>
            </w:r>
          </w:p>
        </w:tc>
        <w:tc>
          <w:tcPr>
            <w:tcW w:w="1755" w:type="dxa"/>
          </w:tcPr>
          <w:p>
            <w:pPr>
              <w:jc w:val="center"/>
              <w:rPr>
                <w:rFonts w:ascii="Times New Roman" w:hAnsi="Times New Roman" w:cs="Times New Roman"/>
              </w:rPr>
            </w:pPr>
          </w:p>
        </w:tc>
        <w:tc>
          <w:tcPr>
            <w:tcW w:w="1721" w:type="dxa"/>
          </w:tcPr>
          <w:p>
            <w:pPr>
              <w:jc w:val="center"/>
              <w:rPr>
                <w:rFonts w:ascii="Times New Roman" w:hAnsi="Times New Roman" w:cs="Times New Roman"/>
              </w:rPr>
            </w:pPr>
          </w:p>
        </w:tc>
        <w:tc>
          <w:tcPr>
            <w:tcW w:w="1302" w:type="dxa"/>
          </w:tcPr>
          <w:p>
            <w:pPr>
              <w:jc w:val="center"/>
              <w:rPr>
                <w:rFonts w:ascii="Times New Roman" w:hAnsi="Times New Roman" w:cs="Times New Roman"/>
              </w:rPr>
            </w:pPr>
          </w:p>
        </w:tc>
        <w:tc>
          <w:tcPr>
            <w:tcW w:w="1306" w:type="dxa"/>
          </w:tcPr>
          <w:p>
            <w:pPr>
              <w:jc w:val="center"/>
              <w:rPr>
                <w:rFonts w:ascii="Times New Roman" w:hAnsi="Times New Roman" w:cs="Times New Roman"/>
              </w:rPr>
            </w:pPr>
          </w:p>
        </w:tc>
        <w:tc>
          <w:tcPr>
            <w:tcW w:w="1313" w:type="dxa"/>
          </w:tcPr>
          <w:p>
            <w:pPr>
              <w:jc w:val="center"/>
              <w:rPr>
                <w:rFonts w:ascii="Times New Roman" w:hAnsi="Times New Roman" w:cs="Times New Roman"/>
              </w:rPr>
            </w:pPr>
          </w:p>
        </w:tc>
        <w:tc>
          <w:tcPr>
            <w:tcW w:w="1300" w:type="dxa"/>
          </w:tcPr>
          <w:p>
            <w:pPr>
              <w:jc w:val="center"/>
              <w:rPr>
                <w:rFonts w:ascii="Times New Roman" w:hAnsi="Times New Roman" w:cs="Times New Roman"/>
              </w:rPr>
            </w:pPr>
          </w:p>
        </w:tc>
        <w:tc>
          <w:tcPr>
            <w:tcW w:w="1314" w:type="dxa"/>
          </w:tcPr>
          <w:p>
            <w:pPr>
              <w:jc w:val="center"/>
              <w:rPr>
                <w:rFonts w:ascii="Times New Roman" w:hAnsi="Times New Roman" w:cs="Times New Roman"/>
              </w:rPr>
            </w:pPr>
          </w:p>
        </w:tc>
      </w:tr>
    </w:tbl>
    <w:p>
      <w:pPr>
        <w:spacing w:after="0"/>
        <w:jc w:val="center"/>
        <w:rPr>
          <w:rFonts w:ascii="Times New Roman" w:hAnsi="Times New Roman" w:cs="Times New Roman"/>
        </w:rPr>
      </w:pPr>
    </w:p>
    <w:p>
      <w:pPr>
        <w:pStyle w:val="1"/>
        <w:spacing w:line="257" w:lineRule="auto"/>
        <w:rPr>
          <w:color w:val="000000"/>
          <w:sz w:val="22"/>
          <w:szCs w:val="22"/>
        </w:rPr>
      </w:pPr>
      <w:r>
        <w:rPr>
          <w:color w:val="000000"/>
          <w:sz w:val="22"/>
          <w:szCs w:val="22"/>
        </w:rPr>
        <w:t>ЗАКАЗЧИК                                                                                                         ИСПОЛНИТЕЛЬ</w:t>
      </w:r>
    </w:p>
    <w:p>
      <w:pPr>
        <w:pStyle w:val="20"/>
        <w:spacing w:after="200"/>
        <w:rPr>
          <w:sz w:val="22"/>
          <w:szCs w:val="22"/>
        </w:rPr>
      </w:pPr>
      <w:bookmarkStart w:id="1" w:name="bookmark0"/>
      <w:bookmarkEnd w:id="1"/>
      <w:r>
        <w:rPr>
          <w:sz w:val="22"/>
          <w:szCs w:val="22"/>
        </w:rPr>
        <w:t>______________/А.М. Демченко                                                                     __________________/</w:t>
      </w:r>
    </w:p>
    <w:p>
      <w:pPr>
        <w:pStyle w:val="30"/>
        <w:rPr>
          <w:color w:val="000000"/>
        </w:rPr>
      </w:pPr>
    </w:p>
    <w:p>
      <w:pPr>
        <w:rPr>
          <w:rFonts w:ascii="Times New Roman" w:hAnsi="Times New Roman" w:cs="Times New Roman"/>
        </w:rPr>
      </w:pPr>
    </w:p>
    <w:sectPr>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character" w:customStyle="1" w:styleId="2">
    <w:name w:val="Основной текст (2)_"/>
    <w:basedOn w:val="a0"/>
    <w:link w:val="20"/>
    <w:rPr>
      <w:rFonts w:ascii="Times New Roman" w:eastAsia="Times New Roman" w:hAnsi="Times New Roman" w:cs="Times New Roman"/>
      <w:sz w:val="9"/>
      <w:szCs w:val="9"/>
    </w:rPr>
  </w:style>
  <w:style w:type="character" w:customStyle="1" w:styleId="a3">
    <w:name w:val="Основной текст_"/>
    <w:basedOn w:val="a0"/>
    <w:link w:val="1"/>
    <w:rPr>
      <w:rFonts w:ascii="Times New Roman" w:eastAsia="Times New Roman" w:hAnsi="Times New Roman" w:cs="Times New Roman"/>
      <w:sz w:val="12"/>
      <w:szCs w:val="12"/>
    </w:rPr>
  </w:style>
  <w:style w:type="character" w:customStyle="1" w:styleId="3">
    <w:name w:val="Основной текст (3)_"/>
    <w:basedOn w:val="a0"/>
    <w:link w:val="30"/>
    <w:rPr>
      <w:rFonts w:ascii="Times New Roman" w:eastAsia="Times New Roman" w:hAnsi="Times New Roman" w:cs="Times New Roman"/>
      <w:b/>
      <w:bCs/>
      <w:sz w:val="14"/>
      <w:szCs w:val="14"/>
    </w:rPr>
  </w:style>
  <w:style w:type="paragraph" w:customStyle="1" w:styleId="20">
    <w:name w:val="Основной текст (2)"/>
    <w:basedOn w:val="a"/>
    <w:link w:val="2"/>
    <w:pPr>
      <w:widowControl w:val="0"/>
      <w:spacing w:after="140" w:line="346" w:lineRule="auto"/>
    </w:pPr>
    <w:rPr>
      <w:rFonts w:ascii="Times New Roman" w:eastAsia="Times New Roman" w:hAnsi="Times New Roman" w:cs="Times New Roman"/>
      <w:sz w:val="9"/>
      <w:szCs w:val="9"/>
    </w:rPr>
  </w:style>
  <w:style w:type="paragraph" w:customStyle="1" w:styleId="1">
    <w:name w:val="Основной текст1"/>
    <w:basedOn w:val="a"/>
    <w:link w:val="a3"/>
    <w:pPr>
      <w:widowControl w:val="0"/>
      <w:spacing w:after="140" w:line="266" w:lineRule="auto"/>
    </w:pPr>
    <w:rPr>
      <w:rFonts w:ascii="Times New Roman" w:eastAsia="Times New Roman" w:hAnsi="Times New Roman" w:cs="Times New Roman"/>
      <w:sz w:val="12"/>
      <w:szCs w:val="12"/>
    </w:rPr>
  </w:style>
  <w:style w:type="paragraph" w:customStyle="1" w:styleId="30">
    <w:name w:val="Основной текст (3)"/>
    <w:basedOn w:val="a"/>
    <w:link w:val="3"/>
    <w:pPr>
      <w:widowControl w:val="0"/>
      <w:spacing w:after="200" w:line="240" w:lineRule="auto"/>
      <w:ind w:left="2480"/>
    </w:pPr>
    <w:rPr>
      <w:rFonts w:ascii="Times New Roman" w:eastAsia="Times New Roman" w:hAnsi="Times New Roman" w:cs="Times New Roman"/>
      <w:b/>
      <w:bCs/>
      <w:sz w:val="14"/>
      <w:szCs w:val="14"/>
    </w:rPr>
  </w:style>
  <w:style w:type="table" w:styleId="a4">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character" w:customStyle="1" w:styleId="2">
    <w:name w:val="Основной текст (2)_"/>
    <w:basedOn w:val="a0"/>
    <w:link w:val="20"/>
    <w:rPr>
      <w:rFonts w:ascii="Times New Roman" w:eastAsia="Times New Roman" w:hAnsi="Times New Roman" w:cs="Times New Roman"/>
      <w:sz w:val="9"/>
      <w:szCs w:val="9"/>
    </w:rPr>
  </w:style>
  <w:style w:type="character" w:customStyle="1" w:styleId="a3">
    <w:name w:val="Основной текст_"/>
    <w:basedOn w:val="a0"/>
    <w:link w:val="1"/>
    <w:rPr>
      <w:rFonts w:ascii="Times New Roman" w:eastAsia="Times New Roman" w:hAnsi="Times New Roman" w:cs="Times New Roman"/>
      <w:sz w:val="12"/>
      <w:szCs w:val="12"/>
    </w:rPr>
  </w:style>
  <w:style w:type="character" w:customStyle="1" w:styleId="3">
    <w:name w:val="Основной текст (3)_"/>
    <w:basedOn w:val="a0"/>
    <w:link w:val="30"/>
    <w:rPr>
      <w:rFonts w:ascii="Times New Roman" w:eastAsia="Times New Roman" w:hAnsi="Times New Roman" w:cs="Times New Roman"/>
      <w:b/>
      <w:bCs/>
      <w:sz w:val="14"/>
      <w:szCs w:val="14"/>
    </w:rPr>
  </w:style>
  <w:style w:type="paragraph" w:customStyle="1" w:styleId="20">
    <w:name w:val="Основной текст (2)"/>
    <w:basedOn w:val="a"/>
    <w:link w:val="2"/>
    <w:pPr>
      <w:widowControl w:val="0"/>
      <w:spacing w:after="140" w:line="346" w:lineRule="auto"/>
    </w:pPr>
    <w:rPr>
      <w:rFonts w:ascii="Times New Roman" w:eastAsia="Times New Roman" w:hAnsi="Times New Roman" w:cs="Times New Roman"/>
      <w:sz w:val="9"/>
      <w:szCs w:val="9"/>
    </w:rPr>
  </w:style>
  <w:style w:type="paragraph" w:customStyle="1" w:styleId="1">
    <w:name w:val="Основной текст1"/>
    <w:basedOn w:val="a"/>
    <w:link w:val="a3"/>
    <w:pPr>
      <w:widowControl w:val="0"/>
      <w:spacing w:after="140" w:line="266" w:lineRule="auto"/>
    </w:pPr>
    <w:rPr>
      <w:rFonts w:ascii="Times New Roman" w:eastAsia="Times New Roman" w:hAnsi="Times New Roman" w:cs="Times New Roman"/>
      <w:sz w:val="12"/>
      <w:szCs w:val="12"/>
    </w:rPr>
  </w:style>
  <w:style w:type="paragraph" w:customStyle="1" w:styleId="30">
    <w:name w:val="Основной текст (3)"/>
    <w:basedOn w:val="a"/>
    <w:link w:val="3"/>
    <w:pPr>
      <w:widowControl w:val="0"/>
      <w:spacing w:after="200" w:line="240" w:lineRule="auto"/>
      <w:ind w:left="2480"/>
    </w:pPr>
    <w:rPr>
      <w:rFonts w:ascii="Times New Roman" w:eastAsia="Times New Roman" w:hAnsi="Times New Roman" w:cs="Times New Roman"/>
      <w:b/>
      <w:bCs/>
      <w:sz w:val="14"/>
      <w:szCs w:val="14"/>
    </w:rPr>
  </w:style>
  <w:style w:type="table" w:styleId="a4">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3654</Words>
  <Characters>20830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Свинтицкая</dc:creator>
  <cp:lastModifiedBy>Кирилл Владимирович Мерзляков</cp:lastModifiedBy>
  <cp:revision>5</cp:revision>
  <cp:lastPrinted>2026-03-25T04:42:00Z</cp:lastPrinted>
  <dcterms:created xsi:type="dcterms:W3CDTF">2026-05-26T04:25:00Z</dcterms:created>
  <dcterms:modified xsi:type="dcterms:W3CDTF">2026-05-26T04:42:00Z</dcterms:modified>
</cp:coreProperties>
</file>