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highlight w:val="none"/>
        </w:rPr>
      </w:pPr>
      <w:r>
        <w:rPr>
          <w:b/>
          <w:highlight w:val="none"/>
        </w:rPr>
        <w:t xml:space="preserve">ПРОЕКТ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  <w:t xml:space="preserve">Договор № </w:t>
      </w:r>
      <w:r>
        <w:rPr>
          <w:b/>
          <w:highlight w:val="none"/>
        </w:rPr>
        <w:t xml:space="preserve">____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  <w:t xml:space="preserve">Оказание услуг по </w:t>
      </w:r>
      <w:r>
        <w:rPr>
          <w:b/>
          <w:highlight w:val="none"/>
        </w:rPr>
        <w:t xml:space="preserve">вывозу и утилизации </w:t>
      </w:r>
      <w:r>
        <w:rPr>
          <w:b/>
          <w:highlight w:val="none"/>
        </w:rPr>
      </w:r>
      <w:r>
        <w:rPr>
          <w:b/>
          <w:highlight w:val="none"/>
        </w:rPr>
        <w:t xml:space="preserve">оборудования в сфере ИКТ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г. Чита                                                                                    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«     » ____________ 20</w:t>
            </w: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  <w:t xml:space="preserve"> г.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spacing w:val="9"/>
          <w:highlight w:val="none"/>
        </w:rPr>
      </w:pPr>
      <w:r>
        <w:rPr>
          <w:spacing w:val="9"/>
          <w:highlight w:val="none"/>
        </w:rPr>
      </w:r>
      <w:r>
        <w:rPr>
          <w:spacing w:val="9"/>
          <w:highlight w:val="none"/>
        </w:rPr>
      </w:r>
      <w:r>
        <w:rPr>
          <w:spacing w:val="9"/>
          <w:highlight w:val="none"/>
        </w:rPr>
      </w:r>
    </w:p>
    <w:p>
      <w:pPr>
        <w:widowControl w:val="off"/>
        <w:rPr>
          <w:szCs w:val="20"/>
          <w:highlight w:val="none"/>
        </w:rPr>
      </w:pPr>
      <w:r>
        <w:rPr>
          <w:highlight w:val="none"/>
        </w:rPr>
        <w:t xml:space="preserve">У</w:t>
      </w:r>
      <w:r>
        <w:rPr>
          <w:highlight w:val="none"/>
        </w:rPr>
        <w:t xml:space="preserve">правление Федеральной службы государственной регистрации, кадастра и картографии по Забайкальскому краю, именуемое в дальнейшем «Заказчик», в лице руководителя Управления Крыловой Оксаны Сергеевны, действующей на основании Приказа Росреестра от 14.03.2025 </w:t>
      </w:r>
      <w:r>
        <w:rPr>
          <w:highlight w:val="none"/>
        </w:rPr>
        <w:t xml:space="preserve">г. № 55-к</w:t>
      </w:r>
      <w:r>
        <w:rPr>
          <w:highlight w:val="none"/>
        </w:rPr>
        <w:t xml:space="preserve">, и __________________, именуемый в дальнейшем «Ис</w:t>
      </w:r>
      <w:r>
        <w:rPr>
          <w:highlight w:val="none"/>
        </w:rPr>
        <w:t xml:space="preserve">полнитель», в лице __________________, действующего на основании __________________, с другой стороны, вместе именуемые в дальнейшем «Стороны», на основании __________________ заключили настоящий договор (далее – Договор) о нижеследующем.</w:t>
      </w:r>
      <w:r>
        <w:rPr>
          <w:szCs w:val="20"/>
          <w:highlight w:val="none"/>
        </w:rPr>
      </w:r>
      <w:r>
        <w:rPr>
          <w:szCs w:val="20"/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  <w:t xml:space="preserve">1. </w:t>
      </w:r>
      <w:r>
        <w:rPr>
          <w:b/>
          <w:highlight w:val="none"/>
        </w:rPr>
        <w:t xml:space="preserve">ПРЕДМЕТ 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357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1.1. </w:t>
      </w:r>
      <w:r>
        <w:rPr>
          <w:rFonts w:eastAsia="Calibri"/>
          <w:highlight w:val="none"/>
          <w:lang w:eastAsia="en-US"/>
        </w:rPr>
        <w:t xml:space="preserve">В соответствии с настоящим </w:t>
      </w:r>
      <w:r>
        <w:rPr>
          <w:rFonts w:eastAsia="Calibri"/>
          <w:highlight w:val="none"/>
          <w:lang w:eastAsia="en-US"/>
        </w:rPr>
        <w:t xml:space="preserve">Договором,</w:t>
      </w:r>
      <w:r>
        <w:rPr>
          <w:rFonts w:eastAsia="Calibri"/>
          <w:highlight w:val="none"/>
          <w:lang w:eastAsia="en-US"/>
        </w:rPr>
        <w:t xml:space="preserve"> Исполнитель на основании лицензии на деятельность по сбору, транспортированию, обработке, утилизации, обезвреживанию, размещению отходов III-IV классов опасности, принимает на себя обязательства </w:t>
      </w:r>
      <w:r>
        <w:rPr>
          <w:rFonts w:eastAsia="Calibri"/>
          <w:highlight w:val="none"/>
          <w:lang w:eastAsia="en-US"/>
        </w:rPr>
        <w:t xml:space="preserve">оказать</w:t>
      </w:r>
      <w:r>
        <w:rPr>
          <w:rFonts w:eastAsia="Calibri"/>
          <w:highlight w:val="none"/>
          <w:lang w:eastAsia="en-US"/>
        </w:rPr>
        <w:t xml:space="preserve"> услуг</w:t>
      </w:r>
      <w:r>
        <w:rPr>
          <w:rFonts w:eastAsia="Calibri"/>
          <w:highlight w:val="none"/>
          <w:lang w:eastAsia="en-US"/>
        </w:rPr>
        <w:t xml:space="preserve">и</w:t>
      </w:r>
      <w:r>
        <w:rPr>
          <w:rFonts w:eastAsia="Calibri"/>
          <w:highlight w:val="none"/>
          <w:lang w:eastAsia="en-US"/>
        </w:rPr>
        <w:t xml:space="preserve"> по </w:t>
      </w:r>
      <w:r>
        <w:rPr>
          <w:rFonts w:eastAsia="Calibri"/>
          <w:highlight w:val="none"/>
          <w:lang w:eastAsia="en-US"/>
        </w:rPr>
        <w:t xml:space="preserve">вывозу и утилизации оборудования в сфере ИКТ</w:t>
      </w:r>
      <w:r>
        <w:rPr>
          <w:rFonts w:eastAsia="Calibri"/>
          <w:highlight w:val="none"/>
          <w:lang w:eastAsia="en-US"/>
        </w:rPr>
        <w:t xml:space="preserve">, </w:t>
      </w:r>
      <w:r>
        <w:rPr>
          <w:rFonts w:eastAsia="Calibri"/>
          <w:highlight w:val="none"/>
          <w:lang w:eastAsia="en-US"/>
        </w:rPr>
        <w:t xml:space="preserve">принадлежащего Заказчику согласно </w:t>
      </w:r>
      <w:r>
        <w:rPr>
          <w:rFonts w:eastAsia="Calibri"/>
          <w:highlight w:val="none"/>
          <w:lang w:eastAsia="en-US"/>
        </w:rPr>
        <w:t xml:space="preserve">Спецификации (Приложение № 1</w:t>
      </w:r>
      <w:r>
        <w:rPr>
          <w:rFonts w:eastAsia="Calibri"/>
          <w:highlight w:val="none"/>
          <w:lang w:eastAsia="en-US"/>
        </w:rPr>
        <w:t xml:space="preserve"> к настоящему Договору) сдачей металлолома в специализированную организацию и с перечислением денежных средств в бюджет за сданны</w:t>
      </w:r>
      <w:r>
        <w:rPr>
          <w:rFonts w:eastAsia="Calibri"/>
          <w:highlight w:val="none"/>
          <w:lang w:eastAsia="en-US"/>
        </w:rPr>
        <w:t xml:space="preserve">й</w:t>
      </w:r>
      <w:r>
        <w:rPr>
          <w:rFonts w:eastAsia="Calibri"/>
          <w:highlight w:val="none"/>
          <w:lang w:eastAsia="en-US"/>
        </w:rPr>
        <w:t xml:space="preserve"> </w:t>
      </w:r>
      <w:r>
        <w:rPr>
          <w:rFonts w:eastAsia="Calibri"/>
          <w:highlight w:val="none"/>
          <w:lang w:eastAsia="en-US"/>
        </w:rPr>
        <w:t xml:space="preserve">металл</w:t>
      </w:r>
      <w:r>
        <w:rPr>
          <w:rFonts w:eastAsia="Calibri"/>
          <w:highlight w:val="none"/>
          <w:lang w:eastAsia="en-US"/>
        </w:rPr>
        <w:t xml:space="preserve">олом</w:t>
      </w:r>
      <w:r>
        <w:rPr>
          <w:rFonts w:eastAsia="Calibri"/>
          <w:highlight w:val="none"/>
          <w:lang w:eastAsia="en-US"/>
        </w:rPr>
        <w:t xml:space="preserve">, а Заказчик обязуется принять и оплатить оказанные услуги в соответствии с условиями настоящего </w:t>
      </w:r>
      <w:r>
        <w:rPr>
          <w:rFonts w:eastAsia="Calibri"/>
          <w:highlight w:val="none"/>
          <w:lang w:eastAsia="en-US"/>
        </w:rPr>
        <w:t xml:space="preserve">Договора</w:t>
      </w:r>
      <w:r>
        <w:rPr>
          <w:rFonts w:eastAsia="Calibri"/>
          <w:highlight w:val="none"/>
          <w:lang w:eastAsia="en-US"/>
        </w:rPr>
        <w:t xml:space="preserve">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rPr>
          <w:highlight w:val="none"/>
        </w:rPr>
      </w:pPr>
      <w:r>
        <w:rPr>
          <w:highlight w:val="none"/>
        </w:rPr>
        <w:t xml:space="preserve">1.2. </w:t>
      </w:r>
      <w:r>
        <w:rPr>
          <w:highlight w:val="none"/>
        </w:rPr>
        <w:t xml:space="preserve">Утилизация </w:t>
      </w:r>
      <w:r>
        <w:rPr>
          <w:highlight w:val="none"/>
        </w:rPr>
        <w:t xml:space="preserve">оборудования</w:t>
      </w:r>
      <w:r>
        <w:rPr>
          <w:highlight w:val="none"/>
        </w:rPr>
        <w:t xml:space="preserve"> (далее – </w:t>
      </w:r>
      <w:r>
        <w:rPr>
          <w:highlight w:val="none"/>
        </w:rPr>
        <w:t xml:space="preserve">Утилизация</w:t>
      </w:r>
      <w:r>
        <w:rPr>
          <w:highlight w:val="none"/>
        </w:rPr>
        <w:t xml:space="preserve">)</w:t>
      </w:r>
      <w:r>
        <w:rPr>
          <w:highlight w:val="none"/>
        </w:rPr>
        <w:t xml:space="preserve"> </w:t>
      </w:r>
      <w:r>
        <w:rPr>
          <w:highlight w:val="none"/>
        </w:rPr>
        <w:t xml:space="preserve">относятся к отходам </w:t>
      </w:r>
      <w:r>
        <w:rPr>
          <w:highlight w:val="none"/>
        </w:rPr>
        <w:t xml:space="preserve">III</w:t>
      </w:r>
      <w:r>
        <w:rPr>
          <w:highlight w:val="none"/>
        </w:rPr>
        <w:t xml:space="preserve">-</w:t>
      </w:r>
      <w:r>
        <w:rPr>
          <w:highlight w:val="none"/>
        </w:rPr>
        <w:t xml:space="preserve">IV</w:t>
      </w:r>
      <w:r>
        <w:rPr>
          <w:highlight w:val="none"/>
        </w:rPr>
        <w:t xml:space="preserve"> класса </w:t>
      </w:r>
      <w:r>
        <w:rPr>
          <w:highlight w:val="none"/>
        </w:rPr>
        <w:t xml:space="preserve">опасности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rPr>
          <w:highlight w:val="none"/>
        </w:rPr>
      </w:pPr>
      <w:r>
        <w:rPr>
          <w:highlight w:val="none"/>
        </w:rPr>
        <w:t xml:space="preserve">1.3. Исполнитель в течение 30 календарных дней со дня оформления Акта оказанных услуг по сдаче металлолома, производит возврат денежных средств по следующим реквизитам: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Получатель платежа УФК по Забайкальскому краю (Управление Росреестра по Забайкальскому краю л/с 04911W00910)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ИНН 7536057403, КПП 753601001, ОКТМО 76701000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НАИМЕНОВАНИЕ ПОЛУЧАТЕЛЯ: УФК по Забайкальскому краю (Управление Росреестра по Забайкальскому краю л/с 04911W00910)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Банк получателя: ОКЦ № 1 ДГУ Банка России//УФК по Забайкальскому краю, г Чита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Корреспондентский счет 40102810945370000120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Расчетный счет: 03100643000000019100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БИК 040507120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КБК 32111402013016000410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jc w:val="center"/>
        <w:rPr>
          <w:b/>
          <w:highlight w:val="none"/>
        </w:rPr>
      </w:pPr>
      <w:r>
        <w:rPr>
          <w:b/>
          <w:highlight w:val="none"/>
        </w:rPr>
        <w:t xml:space="preserve">2. ЦЕНА И ПОРЯДОК РАСЧЕТОВ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firstLine="357"/>
        <w:rPr>
          <w:highlight w:val="none"/>
        </w:rPr>
      </w:pPr>
      <w:r>
        <w:rPr>
          <w:highlight w:val="none"/>
        </w:rPr>
        <w:t xml:space="preserve">2.1. </w:t>
      </w:r>
      <w:r>
        <w:rPr>
          <w:highlight w:val="none"/>
        </w:rPr>
        <w:t xml:space="preserve">Цена Договора составляет _____________ (_____) рублей __ копеек, в том числе НДС _____ (_____) рублей _____ копеек. (НДС не облагается)</w:t>
      </w:r>
      <w:r>
        <w:rPr>
          <w:highlight w:val="none"/>
          <w:vertAlign w:val="superscript"/>
        </w:rPr>
        <w:footnoteReference w:id="2"/>
      </w:r>
      <w:r>
        <w:rPr>
          <w:highlight w:val="none"/>
        </w:rPr>
        <w:t xml:space="preserve">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2.2. Цена Договора является твердой и не может изменяться в ходе его исполнения, за исключением случаев, установленных </w:t>
      </w:r>
      <w:r>
        <w:rPr>
          <w:highlight w:val="none"/>
        </w:rPr>
        <w:t xml:space="preserve">ч.</w:t>
      </w:r>
      <w:r>
        <w:rPr>
          <w:highlight w:val="none"/>
        </w:rPr>
        <w:t xml:space="preserve">1 ст</w:t>
      </w:r>
      <w:r>
        <w:rPr>
          <w:highlight w:val="none"/>
        </w:rPr>
        <w:t xml:space="preserve">.</w:t>
      </w:r>
      <w:r>
        <w:rPr>
          <w:highlight w:val="none"/>
        </w:rPr>
        <w:t xml:space="preserve">95</w:t>
      </w:r>
      <w:r>
        <w:rPr>
          <w:rFonts w:eastAsia="Calibri"/>
          <w:highlight w:val="none"/>
        </w:rPr>
        <w:t xml:space="preserve"> Федерального закона № 44-ФЗ.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  <w:t xml:space="preserve">2.</w:t>
      </w:r>
      <w:r>
        <w:rPr>
          <w:highlight w:val="none"/>
        </w:rPr>
        <w:t xml:space="preserve">3</w:t>
      </w:r>
      <w:r>
        <w:rPr>
          <w:highlight w:val="none"/>
        </w:rPr>
        <w:t xml:space="preserve">. Сумма, подлежащая уплате Заказчиком </w:t>
      </w:r>
      <w:r>
        <w:rPr>
          <w:highlight w:val="none"/>
        </w:rPr>
        <w:t xml:space="preserve">Исполнителю</w:t>
      </w:r>
      <w:r>
        <w:rPr>
          <w:highlight w:val="none"/>
        </w:rPr>
        <w:t xml:space="preserve">, уменьшается на размер </w:t>
      </w:r>
      <w:r>
        <w:rPr>
          <w:highlight w:val="none"/>
        </w:rPr>
        <w:t xml:space="preserve">налогов, сборов и иных обязательных платежей в бюджеты бюджетной системы Р</w:t>
      </w:r>
      <w:r>
        <w:rPr>
          <w:highlight w:val="none"/>
        </w:rPr>
        <w:t xml:space="preserve">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</w:r>
      <w:bookmarkStart w:id="0" w:name="P1458"/>
      <w:r>
        <w:rPr>
          <w:highlight w:val="none"/>
        </w:rPr>
      </w:r>
      <w:bookmarkEnd w:id="0"/>
      <w:r>
        <w:rPr>
          <w:highlight w:val="none"/>
        </w:rPr>
        <w:t xml:space="preserve">2.</w:t>
      </w:r>
      <w:r>
        <w:rPr>
          <w:highlight w:val="none"/>
        </w:rPr>
        <w:t xml:space="preserve">4</w:t>
      </w:r>
      <w:r>
        <w:rPr>
          <w:highlight w:val="none"/>
        </w:rPr>
        <w:t xml:space="preserve">. </w:t>
      </w:r>
      <w:r>
        <w:rPr>
          <w:highlight w:val="none"/>
        </w:rPr>
        <w:t xml:space="preserve">Цена настоящего Договора формируется с учетом всех расходов, в том числе с уплатой всех пошлин, налогов и иных платежей в соответствии с законодательством</w:t>
      </w:r>
      <w:r>
        <w:rPr>
          <w:highlight w:val="none"/>
        </w:rPr>
        <w:t xml:space="preserve"> Российской Федерации и пункта 2</w:t>
      </w:r>
      <w:r>
        <w:rPr>
          <w:highlight w:val="none"/>
        </w:rPr>
        <w:t xml:space="preserve">.1 настоящего Договора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</w:r>
      <w:bookmarkStart w:id="1" w:name="P1459"/>
      <w:r>
        <w:rPr>
          <w:highlight w:val="none"/>
        </w:rPr>
      </w:r>
      <w:bookmarkEnd w:id="1"/>
      <w:r>
        <w:rPr>
          <w:highlight w:val="none"/>
        </w:rPr>
        <w:t xml:space="preserve">2.5. </w:t>
      </w:r>
      <w:r>
        <w:rPr>
          <w:highlight w:val="none"/>
        </w:rPr>
        <w:t xml:space="preserve">Источник финансирования Договора – Федеральный бюджет (по главе 321, разделу 04, подразделу 12, целевой статье расходов 54 4 01 900</w:t>
      </w:r>
      <w:r>
        <w:rPr>
          <w:highlight w:val="none"/>
        </w:rPr>
        <w:t xml:space="preserve">20</w:t>
      </w:r>
      <w:r>
        <w:rPr>
          <w:highlight w:val="none"/>
        </w:rPr>
        <w:t xml:space="preserve">, виду расходов 242)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  <w:t xml:space="preserve">2.6. </w:t>
      </w:r>
      <w:r>
        <w:rPr>
          <w:highlight w:val="none"/>
        </w:rPr>
        <w:t xml:space="preserve">Оплата за оказанные услуги</w:t>
      </w:r>
      <w:r>
        <w:rPr>
          <w:highlight w:val="none"/>
        </w:rPr>
        <w:t xml:space="preserve"> осуществля</w:t>
      </w:r>
      <w:r>
        <w:rPr>
          <w:highlight w:val="none"/>
        </w:rPr>
        <w:t xml:space="preserve">ю</w:t>
      </w:r>
      <w:r>
        <w:rPr>
          <w:highlight w:val="none"/>
        </w:rPr>
        <w:t xml:space="preserve">тся Заказчиком без авансо</w:t>
      </w:r>
      <w:r>
        <w:rPr>
          <w:highlight w:val="none"/>
        </w:rPr>
        <w:t xml:space="preserve">вого платежа </w:t>
      </w:r>
      <w:r>
        <w:rPr>
          <w:highlight w:val="none"/>
        </w:rPr>
        <w:t xml:space="preserve">не позднее </w:t>
      </w:r>
      <w:r>
        <w:rPr>
          <w:highlight w:val="none"/>
        </w:rPr>
        <w:t xml:space="preserve">10</w:t>
      </w:r>
      <w:r>
        <w:rPr>
          <w:highlight w:val="none"/>
        </w:rPr>
        <w:t xml:space="preserve"> (</w:t>
      </w:r>
      <w:r>
        <w:rPr>
          <w:highlight w:val="none"/>
        </w:rPr>
        <w:t xml:space="preserve">десяти</w:t>
      </w:r>
      <w:r>
        <w:rPr>
          <w:highlight w:val="none"/>
        </w:rPr>
        <w:t xml:space="preserve">) рабочих дне</w:t>
      </w:r>
      <w:r>
        <w:rPr>
          <w:highlight w:val="none"/>
        </w:rPr>
        <w:t xml:space="preserve">й с даты подписания Заказчиком документа о приемке.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jc w:val="center"/>
        <w:widowControl w:val="off"/>
        <w:rPr>
          <w:b/>
          <w:bCs/>
          <w:highlight w:val="none"/>
        </w:rPr>
      </w:pPr>
      <w:r>
        <w:rPr>
          <w:b/>
          <w:bCs/>
          <w:highlight w:val="none"/>
        </w:rPr>
        <w:t xml:space="preserve">3. </w:t>
      </w:r>
      <w:r>
        <w:rPr>
          <w:b/>
          <w:highlight w:val="none"/>
        </w:rPr>
        <w:t xml:space="preserve">СРОКИ И ПОРЯДОК ПРИЕМКИ ОКАЗАННЫХ УСЛУГ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425"/>
        <w:widowControl w:val="off"/>
        <w:tabs>
          <w:tab w:val="left" w:pos="709" w:leader="none"/>
        </w:tabs>
        <w:rPr>
          <w:b/>
          <w:highlight w:val="none"/>
        </w:rPr>
      </w:pPr>
      <w:r>
        <w:rPr>
          <w:highlight w:val="none"/>
        </w:rPr>
        <w:t xml:space="preserve">3.1. </w:t>
      </w:r>
      <w:r>
        <w:rPr>
          <w:highlight w:val="none"/>
        </w:rPr>
        <w:t xml:space="preserve">Оказание услуг осуществляется </w:t>
      </w:r>
      <w:r>
        <w:rPr>
          <w:highlight w:val="none"/>
        </w:rPr>
        <w:t xml:space="preserve">с момента заключения договора и не позднее </w:t>
      </w:r>
      <w:r>
        <w:rPr>
          <w:highlight w:val="none"/>
        </w:rPr>
        <w:t xml:space="preserve">30.09.2026 г.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ind w:left="0" w:right="0" w:firstLine="425"/>
        <w:widowControl w:val="off"/>
        <w:tabs>
          <w:tab w:val="left" w:pos="709" w:leader="none"/>
        </w:tabs>
      </w:pPr>
      <w:r>
        <w:rPr>
          <w:highlight w:val="none"/>
        </w:rPr>
        <w:t xml:space="preserve">3.2. </w:t>
      </w:r>
      <w:r>
        <w:rPr>
          <w:highlight w:val="none"/>
        </w:rPr>
        <w:t xml:space="preserve">Передача </w:t>
      </w:r>
      <w:r>
        <w:rPr>
          <w:highlight w:val="none"/>
        </w:rPr>
        <w:t xml:space="preserve">техники</w:t>
      </w:r>
      <w:r>
        <w:rPr>
          <w:highlight w:val="none"/>
        </w:rPr>
        <w:t xml:space="preserve"> со стороны Заказчика</w:t>
      </w:r>
      <w:r>
        <w:rPr>
          <w:highlight w:val="none"/>
        </w:rPr>
        <w:t xml:space="preserve"> производится в рабочие дни с</w:t>
      </w:r>
      <w:r>
        <w:rPr>
          <w:highlight w:val="none"/>
        </w:rPr>
        <w:t xml:space="preserve"> даты заключения до</w:t>
      </w:r>
      <w:r>
        <w:t xml:space="preserve">говора в течение </w:t>
      </w:r>
      <w:r>
        <w:t xml:space="preserve">2</w:t>
      </w:r>
      <w:r>
        <w:t xml:space="preserve">0</w:t>
      </w:r>
      <w:r>
        <w:t xml:space="preserve"> (</w:t>
      </w:r>
      <w:r>
        <w:t xml:space="preserve">Д</w:t>
      </w:r>
      <w:r>
        <w:t xml:space="preserve">вадцати</w:t>
      </w:r>
      <w:r>
        <w:t xml:space="preserve">) рабочих дней со дня получения заявки от Заказчика, переданной по телефону или иным способом</w:t>
      </w:r>
      <w:r>
        <w:t xml:space="preserve">.</w:t>
      </w:r>
      <w:r>
        <w:t xml:space="preserve"> </w:t>
      </w:r>
      <w:r/>
    </w:p>
    <w:p>
      <w:pPr>
        <w:ind w:left="0" w:right="0" w:firstLine="425"/>
        <w:widowControl w:val="off"/>
        <w:tabs>
          <w:tab w:val="left" w:pos="709" w:leader="none"/>
        </w:tabs>
        <w:rPr>
          <w:shd w:val="clear" w:color="auto" w:fill="ffffff"/>
        </w:rPr>
      </w:pPr>
      <w:r>
        <w:t xml:space="preserve">Вывоз и утилизация осуществляется силами и за счет средств Исполнителя.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0" w:right="0" w:firstLine="425"/>
        <w:widowControl w:val="off"/>
      </w:pPr>
      <w:r>
        <w:t xml:space="preserve">3.</w:t>
      </w:r>
      <w:r>
        <w:t xml:space="preserve">3</w:t>
      </w:r>
      <w:r>
        <w:t xml:space="preserve">.  Услуги должны быть </w:t>
      </w:r>
      <w:r>
        <w:t xml:space="preserve">оказаны</w:t>
      </w:r>
      <w:r>
        <w:t xml:space="preserve"> в соответствии с Техническим заданием.</w:t>
      </w:r>
      <w:r/>
    </w:p>
    <w:p>
      <w:pPr>
        <w:ind w:left="0" w:right="0" w:firstLine="425"/>
        <w:widowControl w:val="off"/>
      </w:pPr>
      <w:r>
        <w:t xml:space="preserve">3.</w:t>
      </w:r>
      <w:r>
        <w:t xml:space="preserve">4</w:t>
      </w:r>
      <w:r>
        <w:t xml:space="preserve">. </w:t>
      </w:r>
      <w:r>
        <w:t xml:space="preserve">Место оказания услу</w:t>
      </w:r>
      <w:r>
        <w:t xml:space="preserve">г: место обработки, утилизации </w:t>
      </w:r>
      <w:r>
        <w:t xml:space="preserve">и размещения </w:t>
      </w:r>
      <w:r>
        <w:t xml:space="preserve">техники</w:t>
      </w:r>
      <w:r>
        <w:t xml:space="preserve">,</w:t>
      </w:r>
      <w:r>
        <w:t xml:space="preserve"> представленных Заказчиком, определяется Исполнителем самостоятельно.</w:t>
      </w:r>
      <w:r/>
    </w:p>
    <w:p>
      <w:pPr>
        <w:ind w:left="0" w:right="0" w:firstLine="425"/>
        <w:widowControl w:val="off"/>
      </w:pPr>
      <w:r>
        <w:t xml:space="preserve">3.</w:t>
      </w:r>
      <w:r>
        <w:t xml:space="preserve">5</w:t>
      </w:r>
      <w:r>
        <w:t xml:space="preserve">. </w:t>
      </w:r>
      <w:r>
        <w:t xml:space="preserve">Подрядчик</w:t>
      </w:r>
      <w:r>
        <w:t xml:space="preserve"> не позднее </w:t>
      </w:r>
      <w:r>
        <w:t xml:space="preserve">5</w:t>
      </w:r>
      <w:r>
        <w:t xml:space="preserve"> (</w:t>
      </w:r>
      <w:r>
        <w:t xml:space="preserve">Пяти</w:t>
      </w:r>
      <w:r>
        <w:t xml:space="preserve">) рабоч</w:t>
      </w:r>
      <w:r>
        <w:t xml:space="preserve">их</w:t>
      </w:r>
      <w:r>
        <w:t xml:space="preserve"> дн</w:t>
      </w:r>
      <w:r>
        <w:t xml:space="preserve">ей</w:t>
      </w:r>
      <w:r>
        <w:t xml:space="preserve"> с даты </w:t>
      </w:r>
      <w:r>
        <w:t xml:space="preserve">оказанных работ предоставляет Заказчику </w:t>
      </w:r>
      <w:r>
        <w:t xml:space="preserve">Документ о приемке</w:t>
      </w:r>
      <w:r>
        <w:t xml:space="preserve">. </w:t>
      </w:r>
      <w:r/>
    </w:p>
    <w:p>
      <w:pPr>
        <w:ind w:left="0" w:right="0" w:firstLine="425"/>
        <w:widowControl w:val="off"/>
      </w:pPr>
      <w:r>
        <w:t xml:space="preserve">3.6.</w:t>
      </w:r>
      <w:r>
        <w:t xml:space="preserve"> </w:t>
      </w:r>
      <w:r>
        <w:t xml:space="preserve">При отсутствии претензий к объему и качеству </w:t>
      </w:r>
      <w:r>
        <w:t xml:space="preserve">выполненных</w:t>
      </w:r>
      <w:r>
        <w:t xml:space="preserve"> </w:t>
      </w:r>
      <w:r>
        <w:t xml:space="preserve">Подрядчиком</w:t>
      </w:r>
      <w:r>
        <w:t xml:space="preserve"> </w:t>
      </w:r>
      <w:r>
        <w:t xml:space="preserve">работ</w:t>
      </w:r>
      <w:r>
        <w:t xml:space="preserve">, Заказчик (или уполномоченное лицо) в течение </w:t>
      </w:r>
      <w:r>
        <w:t xml:space="preserve">20 (Двадцати)</w:t>
      </w:r>
      <w:r>
        <w:t xml:space="preserve"> рабочих дней обязан подписать </w:t>
      </w:r>
      <w:r>
        <w:t xml:space="preserve">документ о приемке</w:t>
      </w:r>
      <w:r>
        <w:t xml:space="preserve">.</w:t>
      </w:r>
      <w:r/>
    </w:p>
    <w:p>
      <w:pPr>
        <w:ind w:left="0" w:right="0" w:firstLine="425"/>
        <w:shd w:val="clear" w:color="auto" w:fill="ffffff"/>
        <w:widowControl w:val="off"/>
        <w:tabs>
          <w:tab w:val="left" w:pos="12392" w:leader="underscore"/>
        </w:tabs>
      </w:pPr>
      <w:r>
        <w:t xml:space="preserve">3.</w:t>
      </w:r>
      <w:r>
        <w:t xml:space="preserve">7</w:t>
      </w:r>
      <w:r>
        <w:t xml:space="preserve">. При наличии претензий к объему и/или качеству, Заказчик обязан оформить в </w:t>
      </w:r>
      <w:r>
        <w:t xml:space="preserve">письменном виде мотивированный отказ от подписания </w:t>
      </w:r>
      <w:r>
        <w:t xml:space="preserve">документа о приемке</w:t>
      </w:r>
      <w:r>
        <w:t xml:space="preserve"> и направить его в адрес </w:t>
      </w:r>
      <w:r>
        <w:t xml:space="preserve">По</w:t>
      </w:r>
      <w:r>
        <w:t xml:space="preserve">дрядчика</w:t>
      </w:r>
      <w:r>
        <w:t xml:space="preserve"> не позднее 5 (пяти) рабочих дней со дня поступления </w:t>
      </w:r>
      <w:r>
        <w:t xml:space="preserve">документа о приемке</w:t>
      </w:r>
      <w:r>
        <w:t xml:space="preserve"> Заказчику.</w:t>
      </w:r>
      <w:r/>
    </w:p>
    <w:p>
      <w:pPr>
        <w:ind w:firstLine="357"/>
        <w:widowControl w:val="off"/>
      </w:pPr>
      <w:r>
        <w:t xml:space="preserve">3.</w:t>
      </w:r>
      <w:r>
        <w:t xml:space="preserve">8</w:t>
      </w:r>
      <w:r>
        <w:t xml:space="preserve">. В случае мотивированного отказа Заказчика от подписания </w:t>
      </w:r>
      <w:r>
        <w:t xml:space="preserve">документа о приемке</w:t>
      </w:r>
      <w:r>
        <w:t xml:space="preserve">, сторонами составляется акт с перечнем необходимых доработок и сроков их выполнения за счет </w:t>
      </w:r>
      <w:r>
        <w:t xml:space="preserve">П</w:t>
      </w:r>
      <w:r>
        <w:t xml:space="preserve">одрядчика</w:t>
      </w:r>
      <w:r>
        <w:t xml:space="preserve">.</w:t>
      </w:r>
      <w:r/>
    </w:p>
    <w:p>
      <w:pPr>
        <w:ind w:firstLine="357"/>
        <w:widowControl w:val="off"/>
      </w:pPr>
      <w:r/>
      <w:r/>
    </w:p>
    <w:p>
      <w:pPr>
        <w:ind w:firstLine="357"/>
        <w:shd w:val="clear" w:color="auto" w:fill="ffffff"/>
        <w:widowControl w:val="off"/>
        <w:tabs>
          <w:tab w:val="left" w:pos="540" w:leader="none"/>
        </w:tabs>
        <w:rPr>
          <w:rFonts w:eastAsia="TimesET"/>
        </w:rPr>
      </w:pPr>
      <w:r>
        <w:rPr>
          <w:rFonts w:eastAsia="TimesET"/>
        </w:rPr>
      </w:r>
      <w:r>
        <w:rPr>
          <w:rFonts w:eastAsia="TimesET"/>
        </w:rPr>
      </w:r>
      <w:r>
        <w:rPr>
          <w:rFonts w:eastAsia="TimesET"/>
        </w:rPr>
      </w:r>
    </w:p>
    <w:p>
      <w:pPr>
        <w:ind w:left="-539" w:right="-130" w:firstLine="709"/>
        <w:jc w:val="center"/>
        <w:tabs>
          <w:tab w:val="left" w:pos="360" w:leader="none"/>
        </w:tabs>
        <w:rPr>
          <w:b/>
        </w:rPr>
      </w:pPr>
      <w:r>
        <w:rPr>
          <w:b/>
        </w:rPr>
        <w:t xml:space="preserve">4. ПРАВА И ОБЯЗАННОСТИ СТОРОН</w:t>
      </w:r>
      <w:r>
        <w:rPr>
          <w:b/>
        </w:rPr>
      </w:r>
      <w:r>
        <w:rPr>
          <w:b/>
        </w:rPr>
      </w:r>
    </w:p>
    <w:p>
      <w:pPr>
        <w:pStyle w:val="899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 обязан: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357"/>
        <w:widowControl w:val="off"/>
      </w:pPr>
      <w:r>
        <w:t xml:space="preserve">4.1</w:t>
      </w:r>
      <w:r>
        <w:t xml:space="preserve">.</w:t>
      </w:r>
      <w:r>
        <w:t xml:space="preserve">1</w:t>
      </w:r>
      <w:r>
        <w:t xml:space="preserve">. </w:t>
      </w:r>
      <w:r>
        <w:rPr>
          <w:rFonts w:eastAsia="Calibri"/>
          <w:lang w:eastAsia="en-US"/>
        </w:rPr>
        <w:t xml:space="preserve">Оплатить </w:t>
      </w:r>
      <w:r>
        <w:rPr>
          <w:rFonts w:eastAsia="Calibri"/>
          <w:lang w:eastAsia="en-US"/>
        </w:rPr>
        <w:t xml:space="preserve">работы / услуги</w:t>
      </w:r>
      <w:r>
        <w:rPr>
          <w:rFonts w:eastAsia="Calibri"/>
          <w:lang w:eastAsia="en-US"/>
        </w:rPr>
        <w:t xml:space="preserve"> в порядке, сроки и на условиях настоящего </w:t>
      </w:r>
      <w:r>
        <w:rPr>
          <w:rFonts w:eastAsia="Calibri"/>
          <w:spacing w:val="-6"/>
          <w:lang w:eastAsia="en-US"/>
        </w:rPr>
        <w:t xml:space="preserve">Договора</w:t>
      </w:r>
      <w:r>
        <w:rPr>
          <w:rFonts w:eastAsia="Calibri"/>
          <w:lang w:eastAsia="en-US"/>
        </w:rPr>
        <w:t xml:space="preserve">, после подписания </w:t>
      </w:r>
      <w:r>
        <w:rPr>
          <w:rFonts w:eastAsia="Calibri"/>
          <w:lang w:eastAsia="en-US"/>
        </w:rPr>
        <w:t xml:space="preserve">документа о приемке</w:t>
      </w:r>
      <w:r>
        <w:rPr>
          <w:rFonts w:eastAsia="Calibri"/>
          <w:lang w:eastAsia="en-US"/>
        </w:rPr>
        <w:t xml:space="preserve"> и </w:t>
      </w:r>
      <w:r>
        <w:rPr>
          <w:rFonts w:eastAsia="Calibri"/>
          <w:spacing w:val="4"/>
          <w:lang w:eastAsia="en-US"/>
        </w:rPr>
        <w:t xml:space="preserve">при отсутствии у Заказчика претензий к объему и качеству </w:t>
      </w:r>
      <w:r>
        <w:rPr>
          <w:rFonts w:eastAsia="Calibri"/>
          <w:spacing w:val="4"/>
          <w:lang w:eastAsia="en-US"/>
        </w:rPr>
        <w:t xml:space="preserve">выполненных работ</w:t>
      </w:r>
      <w:r>
        <w:rPr>
          <w:rFonts w:eastAsia="Calibri"/>
          <w:spacing w:val="4"/>
          <w:lang w:eastAsia="en-US"/>
        </w:rPr>
        <w:t xml:space="preserve"> Исполнителем</w:t>
      </w:r>
      <w:r>
        <w:rPr>
          <w:rFonts w:eastAsia="Calibri"/>
          <w:lang w:eastAsia="en-US"/>
        </w:rPr>
        <w:t xml:space="preserve">.</w:t>
      </w:r>
      <w:r/>
    </w:p>
    <w:p>
      <w:pPr>
        <w:pStyle w:val="899"/>
        <w:ind w:firstLine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 вправе: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357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4.3.1</w:t>
      </w:r>
      <w:r>
        <w:rPr>
          <w:rFonts w:eastAsia="Calibri"/>
          <w:lang w:eastAsia="en-US"/>
        </w:rPr>
        <w:t xml:space="preserve">. Проверять ход и качество Работ</w:t>
      </w:r>
      <w:r>
        <w:rPr>
          <w:rFonts w:eastAsia="Calibri"/>
          <w:lang w:eastAsia="en-US"/>
        </w:rPr>
        <w:t xml:space="preserve">, не вмешиваясь в его деятельность.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rFonts w:eastAsia="Calibri"/>
          <w:lang w:eastAsia="en-US"/>
        </w:rPr>
        <w:t xml:space="preserve">При обнаружении недостатков</w:t>
      </w:r>
      <w:r>
        <w:rPr>
          <w:rFonts w:eastAsia="Calibri"/>
          <w:lang w:eastAsia="en-US"/>
        </w:rPr>
        <w:t xml:space="preserve">,</w:t>
      </w:r>
      <w:r>
        <w:rPr>
          <w:rFonts w:eastAsia="Calibri"/>
          <w:lang w:eastAsia="en-US"/>
        </w:rPr>
        <w:t xml:space="preserve"> уведомить Исполнителя.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357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4.3.2. Отказаться от подписания </w:t>
      </w:r>
      <w:r>
        <w:rPr>
          <w:rFonts w:eastAsia="Calibri"/>
          <w:lang w:eastAsia="en-US"/>
        </w:rPr>
        <w:t xml:space="preserve">документа о приемке</w:t>
      </w:r>
      <w:r>
        <w:rPr>
          <w:rFonts w:eastAsia="Calibri"/>
          <w:lang w:eastAsia="en-US"/>
        </w:rPr>
        <w:t xml:space="preserve"> при наличии претензий по качеству и объему </w:t>
      </w:r>
      <w:r>
        <w:rPr>
          <w:rFonts w:eastAsia="Calibri"/>
          <w:lang w:eastAsia="en-US"/>
        </w:rPr>
        <w:t xml:space="preserve">выполненных работ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357"/>
        <w:widowControl w:val="off"/>
        <w:rPr>
          <w:b/>
          <w:bCs/>
        </w:rPr>
      </w:pPr>
      <w:r>
        <w:rPr>
          <w:b/>
        </w:rPr>
        <w:t xml:space="preserve">4.3. </w:t>
      </w:r>
      <w:r>
        <w:rPr>
          <w:b/>
          <w:bCs/>
        </w:rPr>
        <w:t xml:space="preserve">Исполнитель</w:t>
      </w:r>
      <w:r>
        <w:rPr>
          <w:b/>
          <w:bCs/>
        </w:rPr>
        <w:t xml:space="preserve"> обязан:</w:t>
      </w:r>
      <w:r>
        <w:rPr>
          <w:b/>
          <w:bCs/>
        </w:rPr>
      </w:r>
      <w:r>
        <w:rPr>
          <w:b/>
          <w:bCs/>
        </w:rPr>
      </w:r>
    </w:p>
    <w:p>
      <w:pPr>
        <w:ind w:firstLine="357"/>
        <w:widowControl w:val="off"/>
      </w:pPr>
      <w:r>
        <w:t xml:space="preserve">4</w:t>
      </w:r>
      <w:r>
        <w:t xml:space="preserve">.3.1. </w:t>
      </w:r>
      <w:r>
        <w:t xml:space="preserve">Оказать услуги</w:t>
      </w:r>
      <w:r>
        <w:t xml:space="preserve"> в срок, с надлежащим качеством, в соответствии с Техническим заданием</w:t>
      </w:r>
      <w:r>
        <w:t xml:space="preserve">.</w:t>
      </w:r>
      <w:r/>
    </w:p>
    <w:p>
      <w:pPr>
        <w:ind w:firstLine="357"/>
        <w:widowControl w:val="off"/>
      </w:pPr>
      <w:r>
        <w:t xml:space="preserve">Исполнитель несет ответственность перед Заказчиком за допущенные отступления от требований, предусмотренных в техническом задании.</w:t>
      </w:r>
      <w:r/>
    </w:p>
    <w:p>
      <w:pPr>
        <w:ind w:firstLine="357"/>
        <w:rPr>
          <w:rFonts w:eastAsia="Calibri"/>
          <w:highlight w:val="none"/>
        </w:rPr>
      </w:pPr>
      <w:r>
        <w:t xml:space="preserve">4</w:t>
      </w:r>
      <w:r>
        <w:t xml:space="preserve">.3.2. </w:t>
      </w:r>
      <w:r>
        <w:rPr>
          <w:rFonts w:eastAsia="Calibri"/>
          <w:lang w:eastAsia="en-US"/>
        </w:rPr>
        <w:t xml:space="preserve">И</w:t>
      </w:r>
      <w:r>
        <w:rPr>
          <w:rFonts w:eastAsia="Calibri"/>
          <w:lang w:eastAsia="en-US"/>
        </w:rPr>
        <w:t xml:space="preserve">меть действующую лицензию на осуществление деятельности по сбору, транспортированию, обра</w:t>
      </w:r>
      <w:r>
        <w:rPr>
          <w:rFonts w:eastAsia="Calibri"/>
          <w:highlight w:val="none"/>
          <w:lang w:eastAsia="en-US"/>
        </w:rPr>
        <w:t xml:space="preserve">ботке, утилизации, обезвреживанию, размещению отходов</w:t>
      </w:r>
      <w:r>
        <w:rPr>
          <w:rFonts w:eastAsia="Calibri"/>
          <w:highlight w:val="none"/>
          <w:lang w:eastAsia="en-US"/>
        </w:rPr>
        <w:t xml:space="preserve"> </w:t>
      </w:r>
      <w:r>
        <w:rPr>
          <w:rFonts w:eastAsia="Calibri"/>
          <w:highlight w:val="none"/>
          <w:lang w:eastAsia="en-US"/>
        </w:rPr>
        <w:t xml:space="preserve">III</w:t>
      </w:r>
      <w:r>
        <w:rPr>
          <w:rFonts w:eastAsia="Calibri"/>
          <w:highlight w:val="none"/>
          <w:lang w:eastAsia="en-US"/>
        </w:rPr>
        <w:t xml:space="preserve">-IV классов опасности с правом оказания следующих видов услуг: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- сбор, транспортирование, обработка, утилизация, обезвреживание отходов </w:t>
      </w:r>
      <w:r>
        <w:rPr>
          <w:rFonts w:eastAsia="Calibri"/>
          <w:highlight w:val="none"/>
          <w:lang w:eastAsia="en-US"/>
        </w:rPr>
        <w:t xml:space="preserve">III</w:t>
      </w:r>
      <w:r>
        <w:rPr>
          <w:rFonts w:eastAsia="Calibri"/>
          <w:highlight w:val="none"/>
          <w:lang w:eastAsia="en-US"/>
        </w:rPr>
        <w:t xml:space="preserve">-</w:t>
      </w:r>
      <w:r>
        <w:rPr>
          <w:rFonts w:eastAsia="Calibri"/>
          <w:highlight w:val="none"/>
          <w:lang w:eastAsia="en-US"/>
        </w:rPr>
        <w:t xml:space="preserve">IV класса опасности.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rPr>
          <w:rFonts w:eastAsia="Calibri"/>
          <w:highlight w:val="none"/>
        </w:rPr>
      </w:pPr>
      <w:r>
        <w:rPr>
          <w:rFonts w:eastAsia="Calibri"/>
          <w:lang w:eastAsia="en-US"/>
        </w:rPr>
        <w:t xml:space="preserve">- в случае если у </w:t>
      </w:r>
      <w:r>
        <w:rPr>
          <w:rFonts w:eastAsia="Calibri"/>
          <w:lang w:eastAsia="en-US"/>
        </w:rPr>
        <w:t xml:space="preserve">Исполнителя</w:t>
      </w:r>
      <w:r>
        <w:rPr>
          <w:rFonts w:eastAsia="Calibri"/>
          <w:lang w:eastAsia="en-US"/>
        </w:rPr>
        <w:t xml:space="preserve">, имеющег</w:t>
      </w:r>
      <w:r>
        <w:rPr>
          <w:rFonts w:eastAsia="Calibri"/>
          <w:lang w:eastAsia="en-US"/>
        </w:rPr>
        <w:t xml:space="preserve">о лицензию на осуществление деятельности по </w:t>
      </w:r>
      <w:r>
        <w:rPr>
          <w:rFonts w:eastAsia="Calibri"/>
          <w:highlight w:val="none"/>
          <w:lang w:eastAsia="en-US"/>
        </w:rPr>
        <w:t xml:space="preserve">сбору, транспортированию, обработке, утилизации, обезвреживанию, размещению отходов </w:t>
      </w:r>
      <w:r>
        <w:rPr>
          <w:rFonts w:eastAsia="Calibri"/>
          <w:highlight w:val="none"/>
          <w:lang w:eastAsia="en-US"/>
        </w:rPr>
        <w:t xml:space="preserve">III</w:t>
      </w:r>
      <w:r>
        <w:rPr>
          <w:rFonts w:eastAsia="Calibri"/>
          <w:highlight w:val="none"/>
          <w:lang w:eastAsia="en-US"/>
        </w:rPr>
        <w:t xml:space="preserve">-IV классов</w:t>
      </w:r>
      <w:r>
        <w:rPr>
          <w:rFonts w:eastAsia="Calibri"/>
          <w:highlight w:val="none"/>
          <w:lang w:eastAsia="en-US"/>
        </w:rPr>
        <w:t xml:space="preserve"> опасност</w:t>
      </w:r>
      <w:r>
        <w:rPr>
          <w:rFonts w:eastAsia="Calibri"/>
          <w:lang w:eastAsia="en-US"/>
        </w:rPr>
        <w:t xml:space="preserve">и, в составе лицензируемых видов услуг отсутствует  один или несколько из перечисленных выше видов услуг,  </w:t>
      </w:r>
      <w:r>
        <w:rPr>
          <w:rFonts w:eastAsia="Calibri"/>
          <w:lang w:eastAsia="en-US"/>
        </w:rPr>
        <w:t xml:space="preserve">Исполнитель</w:t>
      </w:r>
      <w:r>
        <w:rPr>
          <w:rFonts w:eastAsia="Calibri"/>
          <w:lang w:eastAsia="en-US"/>
        </w:rPr>
        <w:t xml:space="preserve"> предоставляются копии действующих Договоров с лицензированными, специализированными предприятиями/организациями, на сбор транспортирование, обработку, утилизацию, обезвреживание отходов </w:t>
      </w:r>
      <w:r>
        <w:rPr>
          <w:rFonts w:eastAsia="Calibri"/>
          <w:lang w:eastAsia="en-US"/>
        </w:rPr>
        <w:t xml:space="preserve">III</w:t>
      </w:r>
      <w:r>
        <w:rPr>
          <w:rFonts w:eastAsia="Calibri"/>
          <w:lang w:eastAsia="en-US"/>
        </w:rPr>
        <w:t xml:space="preserve">-</w:t>
      </w:r>
      <w:r>
        <w:rPr>
          <w:rFonts w:eastAsia="Calibri"/>
          <w:lang w:eastAsia="en-US"/>
        </w:rPr>
        <w:t xml:space="preserve">IV класса опасности  (с предоставлением заверенной копией лиц</w:t>
      </w:r>
      <w:r>
        <w:rPr>
          <w:rFonts w:eastAsia="Calibri"/>
          <w:highlight w:val="none"/>
          <w:lang w:eastAsia="en-US"/>
        </w:rPr>
        <w:t xml:space="preserve">ензии или выписку из реестра лицензий на право сбора, транспортирование, обработки, утилизации, обезвреживанию отходов </w:t>
      </w:r>
      <w:r>
        <w:rPr>
          <w:rFonts w:eastAsia="Calibri"/>
          <w:highlight w:val="none"/>
          <w:lang w:eastAsia="en-US"/>
        </w:rPr>
        <w:t xml:space="preserve">III</w:t>
      </w:r>
      <w:r>
        <w:rPr>
          <w:rFonts w:eastAsia="Calibri"/>
          <w:highlight w:val="none"/>
          <w:lang w:eastAsia="en-US"/>
        </w:rPr>
        <w:t xml:space="preserve">-</w:t>
      </w:r>
      <w:r>
        <w:rPr>
          <w:rFonts w:eastAsia="Calibri"/>
          <w:highlight w:val="none"/>
          <w:lang w:eastAsia="en-US"/>
        </w:rPr>
        <w:t xml:space="preserve">IV класса опасности.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rPr>
          <w:rFonts w:eastAsia="Calibri"/>
          <w:highlight w:val="none"/>
        </w:rPr>
      </w:pPr>
      <w:r>
        <w:rPr>
          <w:rFonts w:eastAsia="Calibri"/>
          <w:highlight w:val="none"/>
          <w:lang w:eastAsia="en-US"/>
        </w:rPr>
        <w:t xml:space="preserve">Основание: Федеральный закон от 04.05.2011 № 99-ФЗ «О лицензировании</w:t>
      </w:r>
      <w:r>
        <w:rPr>
          <w:rFonts w:eastAsia="Calibri"/>
          <w:highlight w:val="none"/>
          <w:lang w:eastAsia="en-US"/>
        </w:rPr>
        <w:t xml:space="preserve"> отдельных видов деятельности».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widowControl w:val="off"/>
        <w:rPr>
          <w:rFonts w:eastAsia="Calibri"/>
          <w:highlight w:val="none"/>
        </w:rPr>
      </w:pPr>
      <w:r>
        <w:rPr>
          <w:highlight w:val="none"/>
        </w:rPr>
        <w:t xml:space="preserve">4</w:t>
      </w:r>
      <w:r>
        <w:rPr>
          <w:highlight w:val="none"/>
        </w:rPr>
        <w:t xml:space="preserve">.</w:t>
      </w:r>
      <w:r>
        <w:rPr>
          <w:highlight w:val="none"/>
        </w:rPr>
        <w:t xml:space="preserve">3</w:t>
      </w:r>
      <w:r>
        <w:rPr>
          <w:highlight w:val="none"/>
        </w:rPr>
        <w:t xml:space="preserve">.</w:t>
      </w:r>
      <w:r>
        <w:rPr>
          <w:highlight w:val="none"/>
        </w:rPr>
        <w:t xml:space="preserve">3</w:t>
      </w:r>
      <w:r>
        <w:rPr>
          <w:highlight w:val="none"/>
        </w:rPr>
        <w:t xml:space="preserve">.</w:t>
      </w:r>
      <w:r>
        <w:rPr>
          <w:highlight w:val="none"/>
        </w:rPr>
        <w:t xml:space="preserve"> </w:t>
      </w:r>
      <w:r>
        <w:rPr>
          <w:rFonts w:eastAsia="Calibri"/>
          <w:highlight w:val="none"/>
          <w:lang w:eastAsia="en-US"/>
        </w:rPr>
        <w:t xml:space="preserve">Исполнитель обязуется перечислить стоимость металлолома согласно накладной, в течение 30 календарных дней на лицевой счет</w:t>
      </w:r>
      <w:r>
        <w:rPr>
          <w:rFonts w:eastAsia="Calibri"/>
          <w:highlight w:val="none"/>
          <w:lang w:eastAsia="en-US"/>
        </w:rPr>
        <w:t xml:space="preserve"> Заказчика указанный в п.1.3</w:t>
      </w:r>
      <w:r>
        <w:rPr>
          <w:rFonts w:eastAsia="Calibri"/>
          <w:highlight w:val="none"/>
          <w:lang w:eastAsia="en-US"/>
        </w:rPr>
        <w:t xml:space="preserve">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357"/>
        <w:widowControl w:val="off"/>
        <w:rPr>
          <w:highlight w:val="none"/>
        </w:rPr>
      </w:pPr>
      <w:r>
        <w:rPr>
          <w:highlight w:val="none"/>
        </w:rPr>
        <w:t xml:space="preserve">4</w:t>
      </w:r>
      <w:r>
        <w:rPr>
          <w:highlight w:val="none"/>
        </w:rPr>
        <w:t xml:space="preserve">.</w:t>
      </w:r>
      <w:r>
        <w:rPr>
          <w:highlight w:val="none"/>
        </w:rPr>
        <w:t xml:space="preserve">3</w:t>
      </w:r>
      <w:r>
        <w:rPr>
          <w:highlight w:val="none"/>
        </w:rPr>
        <w:t xml:space="preserve">.</w:t>
      </w:r>
      <w:r>
        <w:rPr>
          <w:highlight w:val="none"/>
        </w:rPr>
        <w:t xml:space="preserve">4</w:t>
      </w:r>
      <w:r>
        <w:rPr>
          <w:highlight w:val="none"/>
        </w:rPr>
        <w:t xml:space="preserve">.</w:t>
      </w:r>
      <w:r>
        <w:rPr>
          <w:highlight w:val="none"/>
        </w:rPr>
        <w:t xml:space="preserve"> Нести полную ответственность за выполнение установленного настоящим Договором </w:t>
      </w:r>
      <w:r>
        <w:rPr>
          <w:highlight w:val="none"/>
        </w:rPr>
        <w:t xml:space="preserve">перечня работ</w:t>
      </w:r>
      <w:r>
        <w:rPr>
          <w:highlight w:val="none"/>
        </w:rPr>
        <w:t xml:space="preserve">.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widowControl w:val="off"/>
      </w:pPr>
      <w:r>
        <w:rPr>
          <w:highlight w:val="none"/>
        </w:rPr>
        <w:t xml:space="preserve">4</w:t>
      </w:r>
      <w:r>
        <w:rPr>
          <w:highlight w:val="none"/>
        </w:rPr>
        <w:t xml:space="preserve">.3.</w:t>
      </w:r>
      <w:r>
        <w:rPr>
          <w:highlight w:val="none"/>
        </w:rPr>
        <w:t xml:space="preserve">5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Предоставлять по запросам Заказчика иную информаци</w:t>
      </w:r>
      <w:r>
        <w:t xml:space="preserve">ю о ходе исполнения Договора в срок не позднее 5 рабочих дней с даты получения запроса.</w:t>
      </w:r>
      <w:r/>
    </w:p>
    <w:p>
      <w:pPr>
        <w:pStyle w:val="899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вправе: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357"/>
        <w:tabs>
          <w:tab w:val="left" w:pos="1260" w:leader="none"/>
        </w:tabs>
      </w:pPr>
      <w:r>
        <w:t xml:space="preserve">4.4</w:t>
      </w:r>
      <w:r>
        <w:t xml:space="preserve">.1. </w:t>
      </w:r>
      <w:r>
        <w:t xml:space="preserve">Требовать своевременной оплаты в соответствии с подписанным Сторонами </w:t>
      </w:r>
      <w:r>
        <w:t xml:space="preserve">документа о приемке</w:t>
      </w:r>
      <w:r>
        <w:t xml:space="preserve"> по Договору.</w:t>
      </w:r>
      <w:r/>
    </w:p>
    <w:p>
      <w:pPr>
        <w:ind w:firstLine="357"/>
        <w:widowControl w:val="off"/>
        <w:tabs>
          <w:tab w:val="left" w:pos="1260" w:leader="none"/>
        </w:tabs>
      </w:pPr>
      <w:r>
        <w:t xml:space="preserve">4</w:t>
      </w:r>
      <w:r>
        <w:t xml:space="preserve">.4.2. Запрашивать у Заказчика разъяснения и уточнения относительно выполнения работ в рамках Договора.</w:t>
      </w:r>
      <w:r/>
    </w:p>
    <w:p>
      <w:pPr>
        <w:ind w:firstLine="357"/>
        <w:widowControl w:val="off"/>
        <w:tabs>
          <w:tab w:val="left" w:pos="1260" w:leader="none"/>
        </w:tabs>
      </w:pPr>
      <w:r>
        <w:t xml:space="preserve">4</w:t>
      </w:r>
      <w:r>
        <w:t xml:space="preserve">.4.3. По согласованию с Заказчиком выполнить работы,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  <w:r/>
    </w:p>
    <w:p>
      <w:pPr>
        <w:ind w:firstLine="357"/>
        <w:widowControl w:val="off"/>
      </w:pPr>
      <w:r>
        <w:t xml:space="preserve">4</w:t>
      </w:r>
      <w:r>
        <w:t xml:space="preserve">.1.</w:t>
      </w:r>
      <w:r>
        <w:t xml:space="preserve">4</w:t>
      </w:r>
      <w:r>
        <w:t xml:space="preserve">. </w:t>
      </w:r>
      <w:r>
        <w:t xml:space="preserve">Осуществлять иные права в соответствии с действующим законодательством Российской Федерации.</w:t>
      </w:r>
      <w:r/>
    </w:p>
    <w:p>
      <w:pPr>
        <w:ind w:firstLine="357"/>
        <w:widowControl w:val="off"/>
      </w:pPr>
      <w:r/>
      <w:r/>
    </w:p>
    <w:p>
      <w:pPr>
        <w:ind w:firstLine="357"/>
        <w:jc w:val="center"/>
        <w:widowControl w:val="off"/>
        <w:rPr>
          <w:b/>
          <w:bCs/>
        </w:rPr>
      </w:pPr>
      <w:r>
        <w:rPr>
          <w:b/>
          <w:bCs/>
        </w:rPr>
        <w:t xml:space="preserve">5. ОТВЕТСТВЕННОСТЬ СТОРОН</w:t>
      </w:r>
      <w:r>
        <w:rPr>
          <w:b/>
          <w:bCs/>
        </w:rPr>
      </w:r>
      <w:r>
        <w:rPr>
          <w:b/>
          <w:bCs/>
        </w:rPr>
      </w:r>
    </w:p>
    <w:p>
      <w:pPr>
        <w:ind w:firstLine="357"/>
        <w:widowControl w:val="off"/>
      </w:pPr>
      <w:r>
        <w:t xml:space="preserve">5</w:t>
      </w:r>
      <w:r>
        <w:t xml:space="preserve">.1. За неисполнение,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 и условиями настоящего Договора. Уплата неустойки (штрафа, пени), </w:t>
      </w:r>
      <w:r>
        <w:t xml:space="preserve">предусмотренного настоящим Договором, не освобождает виновную сторону от необходимости исполнить обязательство в полном объеме.</w:t>
      </w:r>
      <w:r/>
    </w:p>
    <w:p>
      <w:pPr>
        <w:ind w:firstLine="357"/>
        <w:widowControl w:val="off"/>
      </w:pPr>
      <w:r>
        <w:t xml:space="preserve">5</w:t>
      </w:r>
      <w:r>
        <w:t xml:space="preserve">.2. В случае просрочки исполнения заказчиком обязательств, предусмотренных договором, а так 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</w:t>
      </w:r>
      <w:r>
        <w:t xml:space="preserve">фов, пеней).</w:t>
      </w:r>
      <w:r/>
    </w:p>
    <w:p>
      <w:pPr>
        <w:ind w:firstLine="357"/>
        <w:widowControl w:val="off"/>
      </w:pPr>
      <w:r>
        <w:t xml:space="preserve">5.2.1. Размер пени, начисляемой за каждый день просрочки исполнения заказчиком обязательств, предусмотренного договором, устанавливается в соответствии с частью 5 статьи 34 Закона о контрактной системе.</w:t>
      </w:r>
      <w:r/>
    </w:p>
    <w:p>
      <w:pPr>
        <w:ind w:firstLine="357"/>
        <w:widowControl w:val="off"/>
      </w:pPr>
      <w:r>
        <w:t xml:space="preserve">5</w:t>
      </w:r>
      <w:r>
        <w:t xml:space="preserve">.3.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</w:t>
      </w:r>
      <w:r>
        <w:t xml:space="preserve">ате неустоек (штрафов, пеней).</w:t>
      </w:r>
      <w:r/>
    </w:p>
    <w:p>
      <w:pPr>
        <w:ind w:firstLine="357"/>
        <w:widowControl w:val="off"/>
      </w:pPr>
      <w:r>
        <w:t xml:space="preserve">5.3.1. Размер пени, начисляемой за каждый день просрочки исполнения исполнителем обязательств, предусмотренного договором, устанавливается в соответствии с частью 7 статьи 34 Закона о контрактной системе.</w:t>
      </w:r>
      <w:r/>
    </w:p>
    <w:p>
      <w:pPr>
        <w:ind w:firstLine="357"/>
        <w:widowControl w:val="off"/>
      </w:pPr>
      <w:r/>
      <w:r/>
    </w:p>
    <w:p>
      <w:pPr>
        <w:ind w:firstLine="357"/>
        <w:widowControl w:val="off"/>
      </w:pPr>
      <w:r/>
      <w:r/>
    </w:p>
    <w:p>
      <w:pPr>
        <w:pStyle w:val="894"/>
        <w:ind w:left="0"/>
        <w:jc w:val="center"/>
        <w:widowControl w:val="off"/>
        <w:rPr>
          <w:rFonts w:eastAsia="Calibri"/>
          <w:b/>
        </w:rPr>
      </w:pPr>
      <w:r>
        <w:rPr>
          <w:rFonts w:eastAsia="Calibri"/>
          <w:b/>
        </w:rPr>
        <w:t xml:space="preserve">6. ГАРАНТИИ КАЧЕСТВА УСЛУГ</w:t>
      </w:r>
      <w:r>
        <w:rPr>
          <w:rFonts w:eastAsia="Calibri"/>
          <w:b/>
        </w:rPr>
      </w:r>
      <w:r>
        <w:rPr>
          <w:rFonts w:eastAsia="Calibri"/>
          <w:b/>
        </w:rPr>
      </w:r>
    </w:p>
    <w:p>
      <w:pPr>
        <w:ind w:firstLine="357"/>
        <w:widowControl w:val="off"/>
      </w:pPr>
      <w:r>
        <w:t xml:space="preserve">6</w:t>
      </w:r>
      <w:r>
        <w:t xml:space="preserve">.1. Исполнитель гарантирует,</w:t>
      </w:r>
      <w:r>
        <w:t xml:space="preserve"> что</w:t>
      </w:r>
      <w:r>
        <w:t xml:space="preserve"> </w:t>
      </w:r>
      <w:r>
        <w:t xml:space="preserve">оказываемые им</w:t>
      </w:r>
      <w:r>
        <w:t xml:space="preserve"> услуг</w:t>
      </w:r>
      <w:r>
        <w:t xml:space="preserve">и соответствуют</w:t>
      </w:r>
      <w:r>
        <w:t xml:space="preserve"> в полном объеме и с надлежащим качеством в соответствии с действующими нормами, предъявляемыми к указанным </w:t>
      </w:r>
      <w:r>
        <w:t xml:space="preserve">услугам</w:t>
      </w:r>
      <w:r>
        <w:t xml:space="preserve"> действующими нормативными актами, а также требованиями, установленными настоящим Договором</w:t>
      </w:r>
      <w:r>
        <w:t xml:space="preserve"> </w:t>
      </w:r>
      <w:r>
        <w:t xml:space="preserve">и Техническому заданию (Приложение №</w:t>
      </w:r>
      <w:r>
        <w:t xml:space="preserve"> 2</w:t>
      </w:r>
      <w:r>
        <w:t xml:space="preserve"> к настоящему Договору)</w:t>
      </w:r>
      <w:r>
        <w:t xml:space="preserve">.</w:t>
      </w:r>
      <w:r/>
    </w:p>
    <w:p>
      <w:pPr>
        <w:ind w:firstLine="357"/>
      </w:pPr>
      <w:r>
        <w:rPr>
          <w:bCs/>
        </w:rPr>
        <w:t xml:space="preserve">6</w:t>
      </w:r>
      <w:r>
        <w:rPr>
          <w:bCs/>
        </w:rPr>
        <w:t xml:space="preserve">.</w:t>
      </w:r>
      <w:r>
        <w:rPr>
          <w:bCs/>
        </w:rPr>
        <w:t xml:space="preserve">2</w:t>
      </w:r>
      <w:r>
        <w:rPr>
          <w:bCs/>
        </w:rPr>
        <w:t xml:space="preserve">. </w:t>
      </w:r>
      <w:r>
        <w:t xml:space="preserve">Гарантия распространяется на все Услуги и результаты Услуг. Срок гарантии качества на оказываемые Услуги: в течение исполнения Договора.</w:t>
      </w:r>
      <w:r/>
    </w:p>
    <w:p>
      <w:pPr>
        <w:ind w:firstLine="357"/>
      </w:pPr>
      <w:r>
        <w:t xml:space="preserve">6.3.</w:t>
      </w:r>
      <w:r>
        <w:t xml:space="preserve"> </w:t>
      </w:r>
      <w:r>
        <w:t xml:space="preserve">В гарантийный период Заказчик в течение 5 (пяти) рабочих дней с момента обнаружения недостатков письменно уведомляет Исполнителя обо всех претензиях, связанных с данным гарантийным обязательством. </w:t>
      </w:r>
      <w:r/>
    </w:p>
    <w:p>
      <w:pPr>
        <w:ind w:firstLine="357"/>
        <w:shd w:val="clear" w:color="auto" w:fill="ffffff"/>
        <w:tabs>
          <w:tab w:val="left" w:pos="12392" w:leader="underscore"/>
        </w:tabs>
      </w:pPr>
      <w:r>
        <w:t xml:space="preserve">После получения такого уведомления Исполнитель в обговоренные сторонами сроки проводит устранение обнаруженных недостатков без расходов со стороны Заказчика. При этом гарантийный срок продлевается на период устранения недостатков.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tabs>
          <w:tab w:val="left" w:pos="0" w:leader="none"/>
          <w:tab w:val="num" w:pos="180" w:leader="none"/>
        </w:tabs>
        <w:rPr>
          <w:b/>
        </w:rPr>
      </w:pPr>
      <w:r>
        <w:rPr>
          <w:b/>
        </w:rPr>
        <w:t xml:space="preserve">7. 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firstLine="357"/>
        <w:shd w:val="clear" w:color="auto" w:fill="ffffff"/>
        <w:widowControl w:val="off"/>
      </w:pPr>
      <w:r>
        <w:t xml:space="preserve">7.1. При возникновении обстоятельс</w:t>
      </w:r>
      <w:r>
        <w:t xml:space="preserve">тв непреодолимой силы, то есть чрезвычайных и непредотвратимых нормальными средствами обстоятельств, включающих, но не ограничивающихся: стихийные бедствия, акты государственных органов, действия органов или должностных лиц государства, возникшие после зак</w:t>
      </w:r>
      <w:r>
        <w:t xml:space="preserve">лючения настоящего Договора и препятствующие его выполнению, Сторона, возникновение данных обстоятельств которой мешают исполнению ее обязательств по Договору, обязана в течение 5 дней письменно информировать другую сторону о случившимся и его  причинах.</w:t>
      </w:r>
      <w:r/>
    </w:p>
    <w:p>
      <w:pPr>
        <w:ind w:firstLine="357"/>
        <w:shd w:val="clear" w:color="auto" w:fill="ffffff"/>
        <w:widowControl w:val="off"/>
      </w:pPr>
      <w:r>
        <w:t xml:space="preserve">7.2. Если, по мнению сторон, исполнение </w:t>
      </w:r>
      <w:r>
        <w:t xml:space="preserve">Договор</w:t>
      </w:r>
      <w: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>
        <w:t xml:space="preserve">Договор</w:t>
      </w:r>
      <w:r>
        <w:t xml:space="preserve">у продлевается соразмерно времени, которое необходимо для учета действия этих обстоятельств и последствий.</w:t>
      </w:r>
      <w:r/>
    </w:p>
    <w:p>
      <w:pPr>
        <w:ind w:firstLine="357"/>
        <w:tabs>
          <w:tab w:val="num" w:pos="1260" w:leader="none"/>
        </w:tabs>
      </w:pPr>
      <w:r/>
      <w:r/>
    </w:p>
    <w:p>
      <w:pPr>
        <w:ind w:firstLine="357"/>
        <w:jc w:val="center"/>
        <w:widowControl w:val="off"/>
        <w:rPr>
          <w:b/>
          <w:bCs/>
        </w:rPr>
      </w:pPr>
      <w:r>
        <w:rPr>
          <w:rFonts w:eastAsia="Calibri"/>
          <w:b/>
          <w:bCs/>
          <w:szCs w:val="22"/>
          <w:lang w:eastAsia="en-US"/>
        </w:rPr>
        <w:t xml:space="preserve">8. РАССМОТРЕНИЕ И РАЗРЕШЕНИЕ СПОРОВ</w:t>
      </w:r>
      <w:r>
        <w:rPr>
          <w:b/>
          <w:bCs/>
        </w:rPr>
      </w:r>
      <w:r>
        <w:rPr>
          <w:b/>
          <w:bCs/>
        </w:rPr>
      </w:r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8.1.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8</w:t>
      </w:r>
      <w:r>
        <w:rPr>
          <w:rFonts w:eastAsia="Calibri"/>
          <w:szCs w:val="22"/>
          <w:lang w:eastAsia="en-US"/>
        </w:rPr>
        <w:t xml:space="preserve">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</w:t>
      </w:r>
      <w:r>
        <w:rPr>
          <w:rFonts w:eastAsia="Calibri"/>
          <w:szCs w:val="22"/>
          <w:lang w:eastAsia="en-US"/>
        </w:rPr>
        <w:t xml:space="preserve">ствия, которые должны быть произведены Стороной для устранения нарушений.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8.3. 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8.4. При неурегулировании Сторонами спора в досудебном порядке, спор разрешается в судебном порядке в Арбитражном суде в Забайкальском крае.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</w:r>
      <w:r/>
    </w:p>
    <w:p>
      <w:pPr>
        <w:ind w:firstLine="357"/>
        <w:jc w:val="center"/>
        <w:widowControl w:val="off"/>
        <w:rPr>
          <w:b/>
          <w:bCs/>
        </w:rPr>
      </w:pPr>
      <w:r>
        <w:rPr>
          <w:rFonts w:eastAsia="Calibri"/>
          <w:b/>
          <w:bCs/>
          <w:szCs w:val="22"/>
          <w:lang w:eastAsia="en-US"/>
        </w:rPr>
        <w:t xml:space="preserve">9. СРОК ДЕЙСТВИЯ И ПОРЯДОК РАСТОРЖЕНИЯ ДОГОВОРА</w:t>
      </w:r>
      <w:r>
        <w:rPr>
          <w:b/>
          <w:bCs/>
        </w:rPr>
      </w:r>
      <w:r>
        <w:rPr>
          <w:b/>
          <w:bCs/>
        </w:rPr>
      </w:r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9.1. Договор вступает в силу с момента его подписания обеими Сторонами и действует по 30 ноября 2026 г. 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 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</w:t>
      </w:r>
      <w:r>
        <w:rPr>
          <w:rFonts w:eastAsia="Calibri"/>
          <w:szCs w:val="22"/>
          <w:lang w:eastAsia="en-US"/>
        </w:rPr>
        <w:t xml:space="preserve">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частями 9 - 23 стат</w:t>
      </w:r>
      <w:r>
        <w:rPr>
          <w:rFonts w:eastAsia="Calibri"/>
          <w:szCs w:val="22"/>
          <w:lang w:eastAsia="en-US"/>
        </w:rPr>
        <w:t xml:space="preserve">ьи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</w:t>
      </w:r>
      <w:r>
        <w:rPr>
          <w:rFonts w:eastAsia="Calibri"/>
          <w:szCs w:val="22"/>
          <w:lang w:eastAsia="en-US"/>
        </w:rPr>
        <w:t xml:space="preserve">.3. Изменения и дополнения настоящего Договора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</w:t>
      </w:r>
      <w:r>
        <w:rPr>
          <w:rFonts w:eastAsia="Calibri"/>
          <w:szCs w:val="22"/>
          <w:lang w:eastAsia="en-US"/>
        </w:rPr>
        <w:t xml:space="preserve"> к Договору. Дополнительные соглашения к Договору являются его неотъемлемой частью и вступает в силу с момента их подписания Сторонами.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9.4. 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9.5.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9.6. Во всем, что не предусмотрено настоящим Договором, Стороны руководствуются действующим законодательством Российской Федерации.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9.7. Неотъемлемой частью Договора являются следующие приложения:</w:t>
      </w:r>
      <w:r/>
    </w:p>
    <w:p>
      <w:pPr>
        <w:ind w:firstLine="357"/>
        <w:widowControl w:val="off"/>
      </w:pPr>
      <w:r>
        <w:rPr>
          <w:rFonts w:eastAsia="Calibri"/>
          <w:szCs w:val="22"/>
          <w:lang w:eastAsia="en-US"/>
        </w:rPr>
        <w:t xml:space="preserve">- Спецификация (Приложение № 1).</w:t>
      </w:r>
      <w:r/>
    </w:p>
    <w:p>
      <w:pPr>
        <w:ind w:firstLine="357"/>
        <w:widowControl w:val="off"/>
        <w:rPr>
          <w:highlight w:val="none"/>
        </w:rPr>
      </w:pPr>
      <w:r>
        <w:rPr>
          <w:rFonts w:eastAsia="Calibri"/>
          <w:szCs w:val="22"/>
          <w:lang w:eastAsia="en-US"/>
        </w:rPr>
        <w:t xml:space="preserve">- Техническое задание (Приложение № 2).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widowControl w:val="off"/>
        <w:rPr>
          <w:rFonts w:eastAsia="Calibri"/>
          <w:lang w:eastAsia="en-US"/>
        </w:rPr>
      </w:pPr>
      <w:r>
        <w:rPr>
          <w:highlight w:val="none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357"/>
      </w:pPr>
      <w:r/>
      <w:r/>
    </w:p>
    <w:p>
      <w:pPr>
        <w:jc w:val="center"/>
        <w:widowControl w:val="off"/>
        <w:tabs>
          <w:tab w:val="left" w:pos="360" w:leader="none"/>
        </w:tabs>
        <w:rPr>
          <w:b/>
          <w:caps/>
        </w:rPr>
      </w:pPr>
      <w:r>
        <w:rPr>
          <w:b/>
          <w:caps/>
        </w:rPr>
        <w:t xml:space="preserve">10. АДРЕСА И РЕКВИЗИТЫ СТОРОН</w:t>
      </w:r>
      <w:r>
        <w:rPr>
          <w:b/>
          <w:caps/>
        </w:rPr>
      </w:r>
      <w:r>
        <w:rPr>
          <w:b/>
          <w:caps/>
        </w:rPr>
      </w:r>
    </w:p>
    <w:p>
      <w:pPr>
        <w:ind w:left="-540" w:right="-129"/>
        <w:jc w:val="center"/>
        <w:widowControl w:val="off"/>
        <w:tabs>
          <w:tab w:val="left" w:pos="360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53"/>
        <w:gridCol w:w="5102"/>
      </w:tblGrid>
      <w:tr>
        <w:tblPrEx/>
        <w:trPr>
          <w:trHeight w:val="257"/>
        </w:trPr>
        <w:tc>
          <w:tcPr>
            <w:tcW w:w="2273" w:type="pc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b/>
              </w:rPr>
              <w:t xml:space="preserve">ИСПОЛНИТЕЛЬ</w:t>
            </w:r>
            <w:r>
              <w:rPr>
                <w:b/>
              </w:rPr>
              <w:t xml:space="preserve">:</w:t>
            </w:r>
            <w:r/>
          </w:p>
        </w:tc>
        <w:tc>
          <w:tcPr>
            <w:tcW w:w="2727" w:type="pc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5171"/>
        </w:trPr>
        <w:tc>
          <w:tcPr>
            <w:tcW w:w="2273" w:type="pct"/>
            <w:textDirection w:val="lrTb"/>
            <w:noWrap w:val="false"/>
          </w:tcPr>
          <w:p>
            <w:pPr>
              <w:jc w:val="left"/>
              <w:widowControl w:val="off"/>
            </w:pPr>
            <w:r/>
            <w:r/>
          </w:p>
        </w:tc>
        <w:tc>
          <w:tcPr>
            <w:tcW w:w="2727" w:type="pct"/>
            <w:textDirection w:val="lrTb"/>
            <w:noWrap w:val="false"/>
          </w:tcPr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У</w:t>
            </w:r>
            <w:r>
              <w:rPr>
                <w:rFonts w:eastAsia="Calibri"/>
                <w:spacing w:val="-6"/>
                <w:szCs w:val="22"/>
                <w:lang w:eastAsia="en-US"/>
              </w:rPr>
              <w:t xml:space="preserve">правление Федеральной службы государственной регистрации, кадастра и картографии по Забайкальскому краю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ИНН/ КПП 7536057403 / 753601001</w:t>
            </w:r>
            <w:r/>
          </w:p>
          <w:p>
            <w:pPr>
              <w:jc w:val="left"/>
            </w:pPr>
            <w:r>
              <w:rPr>
                <w:rFonts w:eastAsia="Calibri"/>
                <w:b/>
                <w:bCs/>
                <w:spacing w:val="-6"/>
                <w:szCs w:val="22"/>
                <w:lang w:eastAsia="en-US"/>
              </w:rPr>
              <w:t xml:space="preserve">Юридический адрес: </w:t>
            </w:r>
            <w:r>
              <w:rPr>
                <w:rFonts w:eastAsia="Calibri"/>
                <w:spacing w:val="-6"/>
                <w:szCs w:val="22"/>
                <w:lang w:eastAsia="en-US"/>
              </w:rPr>
              <w:t xml:space="preserve">672039, г. Чита, ул. Амурская, д.15,</w:t>
            </w:r>
            <w:r/>
          </w:p>
          <w:p>
            <w:pPr>
              <w:jc w:val="left"/>
              <w:rPr>
                <w:b/>
                <w:bCs/>
              </w:rPr>
            </w:pPr>
            <w:r>
              <w:rPr>
                <w:rFonts w:eastAsia="Calibri"/>
                <w:b/>
                <w:bCs/>
                <w:spacing w:val="-6"/>
                <w:szCs w:val="22"/>
                <w:lang w:eastAsia="en-US"/>
              </w:rPr>
              <w:t xml:space="preserve">Банковские реквизиты: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Наименование получателя: Управление Росреестра по Забайкальскому краю (УФК по Приморскому краю, л/с 03911W00910)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Банк: ОКЦ № 1 ДГУ Банка России // УФК по Приморскому краю, г. </w:t>
            </w:r>
            <w:r>
              <w:t xml:space="preserve">Владивосток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БИК ТОФК: 010507002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Казначейский счет: 03211643000000012009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Лицевой счет: 03911W00910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ЕКС: 40102810545370000012</w:t>
            </w:r>
            <w:r/>
          </w:p>
          <w:p>
            <w:pPr>
              <w:jc w:val="left"/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e-mail: 75_upr@rosreestr.ru </w:t>
            </w:r>
            <w:r/>
          </w:p>
          <w:p>
            <w:pPr>
              <w:jc w:val="left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szCs w:val="22"/>
                <w:lang w:eastAsia="en-US"/>
              </w:rPr>
              <w:t xml:space="preserve">тел: 8 (3022) 352211</w:t>
            </w:r>
            <w:r>
              <w:rPr>
                <w:rFonts w:eastAsia="Calibri"/>
                <w:spacing w:val="-6"/>
                <w:lang w:eastAsia="en-US"/>
              </w:rPr>
            </w:r>
            <w:r>
              <w:rPr>
                <w:rFonts w:eastAsia="Calibri"/>
                <w:spacing w:val="-6"/>
                <w:lang w:eastAsia="en-US"/>
              </w:rPr>
            </w:r>
          </w:p>
          <w:p>
            <w:pPr>
              <w:widowControl w:val="off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68"/>
        </w:trPr>
        <w:tc>
          <w:tcPr>
            <w:tcW w:w="2273" w:type="pct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_________</w:t>
            </w:r>
            <w:r>
              <w:t xml:space="preserve">__</w:t>
            </w:r>
            <w:r>
              <w:t xml:space="preserve">__________ / </w:t>
            </w:r>
            <w:r>
              <w:t xml:space="preserve">                           </w:t>
            </w:r>
            <w:r>
              <w:t xml:space="preserve">/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727" w:type="pct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 ____________</w:t>
            </w:r>
            <w:r>
              <w:t xml:space="preserve">____</w:t>
            </w:r>
            <w:r>
              <w:t xml:space="preserve">___</w:t>
            </w:r>
            <w:r>
              <w:t xml:space="preserve">_</w:t>
            </w:r>
            <w:r>
              <w:t xml:space="preserve">___ /</w:t>
            </w:r>
            <w:r>
              <w:t xml:space="preserve">О.С. Крылова </w:t>
            </w:r>
            <w:r>
              <w:t xml:space="preserve">/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r/>
      <w:r/>
    </w:p>
    <w:p>
      <w:pPr>
        <w:jc w:val="left"/>
        <w:spacing w:after="160" w:line="259" w:lineRule="auto"/>
      </w:pPr>
      <w:r>
        <w:br w:type="page" w:clear="all"/>
      </w:r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3901"/>
        <w:gridCol w:w="5454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suppressLineNumbers/>
            </w:pPr>
            <w:r>
              <w:t xml:space="preserve">Приложение 1                       </w:t>
            </w:r>
            <w:r>
              <w:t xml:space="preserve">                                                                                                           к договору                                                                                                                        №</w:t>
            </w:r>
            <w:r>
              <w:t xml:space="preserve"> </w:t>
            </w:r>
            <w:r>
              <w:t xml:space="preserve">_____</w:t>
            </w:r>
            <w:r>
              <w:t xml:space="preserve"> от _____________</w:t>
            </w:r>
            <w:r/>
          </w:p>
          <w:p>
            <w:pPr>
              <w:jc w:val="right"/>
              <w:suppressLineNumbers/>
            </w:pPr>
            <w:r/>
            <w:r/>
          </w:p>
        </w:tc>
      </w:tr>
    </w:tbl>
    <w:p>
      <w:pPr>
        <w:jc w:val="center"/>
        <w:shd w:val="clear" w:color="auto" w:fill="ffffff"/>
        <w:rPr>
          <w:b/>
        </w:rPr>
        <w:suppressLineNumbers/>
      </w:pPr>
      <w:r>
        <w:rPr>
          <w:b/>
        </w:rPr>
        <w:t xml:space="preserve">СПЕЦИФИКАЦИЯ</w:t>
      </w:r>
      <w:r>
        <w:rPr>
          <w:b/>
        </w:rPr>
      </w:r>
      <w:r>
        <w:rPr>
          <w:b/>
        </w:rPr>
      </w:r>
    </w:p>
    <w:p>
      <w:pPr>
        <w:jc w:val="center"/>
        <w:shd w:val="clear" w:color="auto" w:fill="ffffff"/>
        <w:rPr>
          <w:b/>
        </w:rPr>
        <w:suppressLineNumbers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210"/>
        <w:spacing w:after="120"/>
        <w:suppressLineNumbers/>
      </w:pPr>
      <w:r>
        <w:t xml:space="preserve">В соответствии с настоящим Договором </w:t>
      </w:r>
      <w:r>
        <w:t xml:space="preserve">Исполнитель обязуется оказать услуги</w:t>
      </w:r>
      <w:r>
        <w:t xml:space="preserve">: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4732"/>
        <w:gridCol w:w="695"/>
        <w:gridCol w:w="778"/>
        <w:gridCol w:w="1260"/>
        <w:gridCol w:w="1402"/>
      </w:tblGrid>
      <w:tr>
        <w:tblPrEx/>
        <w:trPr>
          <w:trHeight w:val="659"/>
        </w:trPr>
        <w:tc>
          <w:tcPr>
            <w:shd w:val="clear" w:color="auto" w:fill="auto"/>
            <w:tcW w:w="256" w:type="pct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п/п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2532" w:type="pct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услуги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72" w:type="pct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Ед. изм.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416" w:type="pct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Кол-во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674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  <w:t xml:space="preserve">Цена ед. услуги,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  <w:t xml:space="preserve">Стоимость услуги,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W w:w="256" w:type="pct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2532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ind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16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674" w:type="pct"/>
            <w:vAlign w:val="center"/>
            <w:textDirection w:val="lrTb"/>
            <w:noWrap w:val="false"/>
          </w:tcPr>
          <w:p>
            <w:pPr>
              <w:ind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750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W w:w="256" w:type="pct"/>
            <w:textDirection w:val="lrTb"/>
            <w:noWrap w:val="false"/>
          </w:tcPr>
          <w:p>
            <w:pPr>
              <w:ind w:right="3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Borders>
              <w:right w:val="single" w:color="auto" w:sz="4" w:space="0"/>
            </w:tcBorders>
            <w:tcW w:w="2532" w:type="pct"/>
            <w:textDirection w:val="lrTb"/>
            <w:noWrap w:val="false"/>
          </w:tcPr>
          <w:p>
            <w:pPr>
              <w:ind w:left="30" w:right="3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ИТОГО</w:t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1462" w:type="pct"/>
            <w:textDirection w:val="lrTb"/>
            <w:noWrap w:val="false"/>
          </w:tcPr>
          <w:p>
            <w:pPr>
              <w:ind w:right="3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750" w:type="pct"/>
            <w:vAlign w:val="center"/>
            <w:textDirection w:val="lrTb"/>
            <w:noWrap w:val="false"/>
          </w:tcPr>
          <w:p>
            <w:pPr>
              <w:ind w:left="30" w:right="3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ИСПОЛНИТЕЛЬ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___________________ / </w:t>
            </w:r>
            <w:r>
              <w:t xml:space="preserve">                      </w:t>
            </w:r>
            <w:r>
              <w:t xml:space="preserve">/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__________________ / </w:t>
            </w:r>
            <w:r>
              <w:t xml:space="preserve">О.С. Крылова</w:t>
            </w:r>
            <w:r>
              <w:t xml:space="preserve"> </w:t>
            </w:r>
            <w:r>
              <w:t xml:space="preserve">/</w:t>
            </w:r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М.П.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М.П.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3901"/>
        <w:gridCol w:w="5454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widowControl w:val="off"/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widowControl w:val="off"/>
              <w:rPr>
                <w:highlight w:val="none"/>
              </w:rPr>
              <w:suppressLineNumbers/>
            </w:pPr>
            <w:r>
              <w:t xml:space="preserve">Приложение </w:t>
            </w:r>
            <w:r>
              <w:t xml:space="preserve">2</w:t>
            </w:r>
            <w:r>
              <w:t xml:space="preserve">              </w:t>
            </w:r>
            <w:r>
              <w:t xml:space="preserve">                                                                                                                    к договору                                                                                                               </w:t>
            </w:r>
            <w:r>
              <w:t xml:space="preserve">        № </w:t>
            </w:r>
            <w:r>
              <w:t xml:space="preserve">________</w:t>
            </w:r>
            <w:r>
              <w:t xml:space="preserve"> </w:t>
            </w:r>
            <w:r>
              <w:t xml:space="preserve">от _____________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right"/>
              <w:widowControl w:val="off"/>
              <w:suppressLineNumbers/>
            </w:pPr>
            <w:r/>
            <w:r/>
          </w:p>
        </w:tc>
      </w:tr>
    </w:tbl>
    <w:p>
      <w:pPr>
        <w:jc w:val="center"/>
        <w:spacing w:line="216" w:lineRule="auto"/>
        <w:widowControl w:val="off"/>
        <w:tabs>
          <w:tab w:val="left" w:pos="360" w:leader="none"/>
        </w:tabs>
        <w:rPr>
          <w:b/>
        </w:rPr>
      </w:pPr>
      <w:r>
        <w:rPr>
          <w:b/>
        </w:rPr>
        <w:t xml:space="preserve">ТЕХНИЧЕСКОЕ ЗАДАНИЕ</w:t>
      </w:r>
      <w:r>
        <w:rPr>
          <w:b/>
        </w:rPr>
      </w:r>
      <w:r>
        <w:rPr>
          <w:b/>
        </w:rPr>
      </w:r>
    </w:p>
    <w:p>
      <w:pPr>
        <w:jc w:val="center"/>
        <w:spacing w:line="216" w:lineRule="auto"/>
        <w:widowControl w:val="off"/>
        <w:tabs>
          <w:tab w:val="left" w:pos="36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rPr>
          <w:b/>
          <w:bCs/>
        </w:rPr>
      </w:pPr>
      <w:r>
        <w:rPr>
          <w:b/>
          <w:bCs/>
        </w:rPr>
        <w:t xml:space="preserve">1. Требования к качеству оказываемых услуг: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</w:pPr>
      <w:r>
        <w:rPr>
          <w:color w:val="000000"/>
          <w:spacing w:val="-1"/>
        </w:rPr>
        <w:t xml:space="preserve">1.1. Исполнитель должен иметь </w:t>
      </w:r>
      <w:r>
        <w:rPr>
          <w:b/>
        </w:rPr>
        <w:t xml:space="preserve">лицензию на осуществление деятельности по сбору, транспортированию, обработке, утилизации, обезвреживанию, размещению отходов I</w:t>
      </w:r>
      <w:r>
        <w:rPr>
          <w:b/>
        </w:rPr>
        <w:t xml:space="preserve">I</w:t>
      </w:r>
      <w:r>
        <w:rPr>
          <w:b/>
        </w:rPr>
        <w:t xml:space="preserve">I</w:t>
      </w:r>
      <w:r>
        <w:rPr>
          <w:b/>
        </w:rPr>
        <w:t xml:space="preserve"> - IV классов опасности </w:t>
      </w:r>
      <w:r>
        <w:t xml:space="preserve">(на основании</w:t>
      </w:r>
      <w:r>
        <w:rPr>
          <w:bCs/>
        </w:rPr>
        <w:t xml:space="preserve"> </w:t>
      </w:r>
      <w:r>
        <w:t xml:space="preserve">п. 30 ч. 1 ст. 12 Федерального закона от 04.05.2011 № 99-ФЗ «О лицензировании отдельных видов деятельности»).</w:t>
      </w:r>
      <w:r/>
    </w:p>
    <w:p>
      <w:pPr>
        <w:ind w:firstLine="709"/>
        <w:rPr>
          <w:rFonts w:eastAsia="Calibri"/>
          <w:highlight w:val="none"/>
          <w:lang w:eastAsia="en-US"/>
        </w:rPr>
      </w:pPr>
      <w:r>
        <w:rPr>
          <w:rFonts w:eastAsia="Calibri"/>
          <w:lang w:eastAsia="en-US"/>
        </w:rPr>
        <w:t xml:space="preserve">Услуги включают в себя: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  <w:t xml:space="preserve">–</w:t>
      </w:r>
      <w:r>
        <w:rPr>
          <w:rFonts w:eastAsia="Calibri"/>
          <w:highlight w:val="none"/>
          <w:lang w:eastAsia="en-US"/>
        </w:rPr>
        <w:t xml:space="preserve">-вывоз отходов от места нахождения Заказчика;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обработку отходов (сортировка, разборка, очистка);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утилизация отходов.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tabs>
          <w:tab w:val="left" w:pos="600" w:leader="none"/>
        </w:tabs>
        <w:rPr>
          <w:bCs/>
        </w:rPr>
      </w:pPr>
      <w:r>
        <w:rPr>
          <w:color w:val="000000"/>
          <w:spacing w:val="-1"/>
        </w:rPr>
        <w:tab/>
      </w:r>
      <w:r>
        <w:rPr>
          <w:color w:val="000000"/>
          <w:spacing w:val="-1"/>
        </w:rPr>
        <w:tab/>
        <w:t xml:space="preserve">1.2. Исполнитель должен оказывать услуги в соответствии с действующим законодательством, регламентирующим вопросы утилизации электронного лома от ПЭВМ, оргтехники и бытовой техники, утвержденным на данный вид услуг:</w:t>
      </w:r>
      <w:r>
        <w:rPr>
          <w:bCs/>
        </w:rPr>
      </w:r>
      <w:r>
        <w:rPr>
          <w:bCs/>
        </w:rPr>
      </w:r>
    </w:p>
    <w:p>
      <w:pPr>
        <w:pStyle w:val="897"/>
        <w:numPr>
          <w:ilvl w:val="0"/>
          <w:numId w:val="13"/>
        </w:numPr>
        <w:ind w:left="0" w:right="0" w:firstLine="709"/>
        <w:tabs>
          <w:tab w:val="num" w:pos="0" w:leader="none"/>
          <w:tab w:val="clear" w:pos="360" w:leader="none"/>
          <w:tab w:val="left" w:pos="851" w:leader="none"/>
        </w:tabs>
      </w:pPr>
      <w:r>
        <w:rPr>
          <w:color w:val="000000"/>
          <w:spacing w:val="-1"/>
          <w:highlight w:val="none"/>
        </w:rPr>
      </w:r>
      <w:r>
        <w:rPr>
          <w:color w:val="000000"/>
          <w:spacing w:val="-1"/>
        </w:rPr>
        <w:t xml:space="preserve">Федеральным законом от 24.06.1998 № 89-ФЗ «Об отходах производства и потребления»;</w:t>
      </w:r>
      <w:r>
        <w:rPr>
          <w:color w:val="000000"/>
          <w:spacing w:val="-1"/>
        </w:rPr>
      </w:r>
      <w:r/>
    </w:p>
    <w:p>
      <w:pPr>
        <w:pStyle w:val="897"/>
        <w:numPr>
          <w:ilvl w:val="0"/>
          <w:numId w:val="13"/>
        </w:numPr>
        <w:ind w:left="0" w:right="0" w:firstLine="709"/>
        <w:tabs>
          <w:tab w:val="num" w:pos="0" w:leader="none"/>
          <w:tab w:val="clear" w:pos="360" w:leader="none"/>
          <w:tab w:val="left" w:pos="851" w:leader="none"/>
        </w:tabs>
        <w:rPr>
          <w:color w:val="000000"/>
          <w:spacing w:val="-1"/>
        </w:rPr>
      </w:pPr>
      <w:r>
        <w:rPr>
          <w:color w:val="000000"/>
          <w:spacing w:val="-1"/>
        </w:rPr>
        <w:t xml:space="preserve">Федеральным законом от 04.05.2011 № 99-ФЗ «О лицензировании отдельных видов деятельности»;</w:t>
      </w:r>
      <w:r>
        <w:rPr>
          <w:color w:val="000000"/>
          <w:spacing w:val="-1"/>
        </w:rPr>
      </w:r>
      <w:r>
        <w:rPr>
          <w:color w:val="000000"/>
          <w:spacing w:val="-1"/>
        </w:rPr>
      </w:r>
    </w:p>
    <w:p>
      <w:pPr>
        <w:numPr>
          <w:ilvl w:val="0"/>
          <w:numId w:val="12"/>
        </w:numPr>
        <w:ind w:left="0" w:right="0" w:firstLine="709"/>
        <w:tabs>
          <w:tab w:val="num" w:pos="0" w:leader="none"/>
          <w:tab w:val="clear" w:pos="360" w:leader="none"/>
          <w:tab w:val="left" w:pos="851" w:leader="none"/>
        </w:tabs>
        <w:rPr>
          <w:color w:val="000000"/>
          <w:spacing w:val="-1"/>
        </w:rPr>
      </w:pPr>
      <w:r>
        <w:rPr>
          <w:color w:val="000000"/>
          <w:spacing w:val="-1"/>
        </w:rPr>
        <w:t xml:space="preserve">Ф</w:t>
      </w:r>
      <w:r>
        <w:rPr>
          <w:color w:val="000000"/>
          <w:spacing w:val="-1"/>
        </w:rPr>
        <w:t xml:space="preserve">едеральным законом от 26.03.1998 № 41-ФЗ «О драгоценных металлах и драгоценных камнях»; постановление Правительства Российской Федерации от 25 июня 1992 г. № 431 «О порядке сбора, приемки и переработки лома и отходов драгоценных металлов и драгоценных камн</w:t>
      </w:r>
      <w:r>
        <w:rPr>
          <w:color w:val="000000"/>
          <w:spacing w:val="-1"/>
        </w:rPr>
        <w:t xml:space="preserve">ей», постановление Правительства Российской Федерации от 17 августа 1998 г. № 972 «Об утверждении Порядка работы организаций, осуществляющих аффинаж драгоценных металлов, и перечня организаций, имеющих право осуществлять аффинаж драгоценных металлов».</w:t>
      </w:r>
      <w:r>
        <w:rPr>
          <w:color w:val="000000"/>
          <w:spacing w:val="-1"/>
        </w:rPr>
      </w:r>
      <w:r>
        <w:rPr>
          <w:color w:val="000000"/>
          <w:spacing w:val="-1"/>
        </w:rPr>
      </w:r>
    </w:p>
    <w:p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Списанное имущество согласно технической документации не содержит узлов и комплектующих изделий с грифами секретности, а также радиоактивных, взрывчатых и токсичных веществ.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rPr>
          <w:b/>
          <w:bCs/>
        </w:rPr>
      </w:pPr>
      <w:r>
        <w:rPr>
          <w:b/>
          <w:bCs/>
        </w:rPr>
        <w:t xml:space="preserve">2. Общие требования по предоставлению услуг:</w:t>
      </w:r>
      <w:r>
        <w:rPr>
          <w:b/>
          <w:bCs/>
        </w:rPr>
      </w:r>
      <w:r>
        <w:rPr>
          <w:b/>
          <w:bCs/>
        </w:rPr>
      </w:r>
    </w:p>
    <w:p>
      <w:pPr>
        <w:pStyle w:val="925"/>
        <w:ind w:firstLine="709"/>
        <w:jc w:val="both"/>
        <w:widowControl/>
        <w:tabs>
          <w:tab w:val="left" w:pos="1468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несет все издержки и затраты, связанные с выполнением принятых на себя обязательств, включая сопутствующие и дополнительные расходы.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widowControl w:val="off"/>
        <w:rPr>
          <w:rFonts w:eastAsia="Lucida Sans Unicode"/>
          <w:lang w:eastAsia="en-US"/>
        </w:rPr>
      </w:pPr>
      <w:r>
        <w:rPr>
          <w:rFonts w:eastAsia="Calibri"/>
          <w:lang w:eastAsia="en-US"/>
        </w:rPr>
        <w:t xml:space="preserve">2.2. </w:t>
      </w:r>
      <w:r>
        <w:rPr>
          <w:rFonts w:eastAsia="Calibri"/>
          <w:lang w:eastAsia="en-US"/>
        </w:rPr>
        <w:t xml:space="preserve">Исполнитель собственными силами должен произвести демонтаж металлоизделий, нарезку его в габарит для удобной транспортировки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(при необходимости) и вынос имущества с этажей здания Заказчика. Средства для транспортировки имущества</w:t>
      </w:r>
      <w:r>
        <w:rPr>
          <w:rFonts w:eastAsia="Calibri"/>
          <w:lang w:eastAsia="en-US"/>
        </w:rPr>
        <w:t xml:space="preserve"> Заказчик не предоставляет. В процессе выполнения работ должна быть исключена любая порча помещений и не подлежащего утилизации имущества Заказчика. Пути проноса утилизируемого имущества внутри помещений и время работы должны быть согласованы с Заказчиком.</w:t>
      </w:r>
      <w:r>
        <w:rPr>
          <w:rFonts w:eastAsia="Lucida Sans Unicode"/>
          <w:lang w:eastAsia="en-US"/>
        </w:rPr>
      </w:r>
      <w:r>
        <w:rPr>
          <w:rFonts w:eastAsia="Lucida Sans Unicode"/>
          <w:lang w:eastAsia="en-US"/>
        </w:rPr>
      </w:r>
    </w:p>
    <w:p>
      <w:pPr>
        <w:ind w:firstLine="709"/>
        <w:widowControl w:val="off"/>
        <w:tabs>
          <w:tab w:val="left" w:pos="709" w:leader="none"/>
        </w:tabs>
      </w:pPr>
      <w:r>
        <w:rPr>
          <w:rFonts w:eastAsia="Lucida Sans Unicode"/>
          <w:bCs/>
          <w:lang w:eastAsia="en-US"/>
        </w:rPr>
        <w:t xml:space="preserve">2.3. </w:t>
      </w:r>
      <w:r>
        <w:rPr>
          <w:rFonts w:eastAsia="Lucida Sans Unicode"/>
          <w:bCs/>
          <w:lang w:eastAsia="en-US"/>
        </w:rPr>
        <w:t xml:space="preserve">Имущество, предназначенное для утилизации, передается Исполнителю на утилизаци</w:t>
      </w:r>
      <w:r>
        <w:rPr>
          <w:rFonts w:eastAsia="Lucida Sans Unicode"/>
          <w:bCs/>
          <w:lang w:eastAsia="en-US"/>
        </w:rPr>
        <w:t xml:space="preserve">ю без какой-либо тары/упаковки.</w:t>
      </w:r>
      <w:r/>
    </w:p>
    <w:p>
      <w:pPr>
        <w:ind w:firstLine="709"/>
        <w:widowControl w:val="off"/>
        <w:tabs>
          <w:tab w:val="left" w:pos="709" w:leader="none"/>
        </w:tabs>
      </w:pPr>
      <w:r>
        <w:rPr>
          <w:b/>
          <w:bCs/>
        </w:rPr>
        <w:t xml:space="preserve">3. </w:t>
      </w:r>
      <w:r>
        <w:rPr>
          <w:b/>
        </w:rPr>
        <w:t xml:space="preserve">Место, сроки и условия оказания услуг передаче техники:</w:t>
      </w:r>
      <w:r>
        <w:t xml:space="preserve"> </w:t>
      </w:r>
      <w:r/>
    </w:p>
    <w:p>
      <w:pPr>
        <w:ind w:firstLine="709"/>
        <w:widowControl w:val="off"/>
        <w:tabs>
          <w:tab w:val="left" w:pos="709" w:leader="none"/>
        </w:tabs>
        <w:rPr>
          <w:b/>
        </w:rPr>
      </w:pPr>
      <w:r>
        <w:t xml:space="preserve">3.1</w:t>
      </w:r>
      <w:r>
        <w:t xml:space="preserve">. </w:t>
      </w:r>
      <w:r>
        <w:t xml:space="preserve">Оказание услуг осуществляется </w:t>
      </w:r>
      <w:r>
        <w:t xml:space="preserve">с момента заключения </w:t>
      </w:r>
      <w:r>
        <w:t xml:space="preserve">Договор</w:t>
      </w:r>
      <w:r>
        <w:t xml:space="preserve">а и не позднее 30.09.2026 г</w:t>
      </w:r>
      <w:r>
        <w:t xml:space="preserve">.</w:t>
      </w:r>
      <w:r>
        <w:t xml:space="preserve"> </w:t>
      </w:r>
      <w:r>
        <w:rPr>
          <w:b/>
        </w:rPr>
      </w:r>
      <w:r>
        <w:rPr>
          <w:b/>
        </w:rPr>
      </w:r>
    </w:p>
    <w:p>
      <w:pPr>
        <w:ind w:firstLine="709"/>
        <w:widowControl w:val="off"/>
        <w:tabs>
          <w:tab w:val="left" w:pos="709" w:leader="none"/>
        </w:tabs>
      </w:pPr>
      <w:r>
        <w:rPr>
          <w:rFonts w:eastAsia="Andale Sans UI"/>
          <w:shd w:val="clear" w:color="auto" w:fill="ffffff"/>
        </w:rPr>
        <w:t xml:space="preserve">3.</w:t>
      </w:r>
      <w:r>
        <w:rPr>
          <w:rFonts w:eastAsia="Andale Sans UI"/>
          <w:shd w:val="clear" w:color="auto" w:fill="ffffff"/>
        </w:rPr>
        <w:t xml:space="preserve">2</w:t>
      </w:r>
      <w:r>
        <w:rPr>
          <w:rFonts w:eastAsia="Andale Sans UI"/>
          <w:shd w:val="clear" w:color="auto" w:fill="ffffff"/>
        </w:rPr>
        <w:t xml:space="preserve">. </w:t>
      </w:r>
      <w:r>
        <w:t xml:space="preserve">Передача </w:t>
      </w:r>
      <w:r>
        <w:t xml:space="preserve">техники</w:t>
      </w:r>
      <w:r>
        <w:t xml:space="preserve"> со стороны Заказчика</w:t>
      </w:r>
      <w:r>
        <w:t xml:space="preserve"> производится в рабочие дни с</w:t>
      </w:r>
      <w:r>
        <w:t xml:space="preserve"> даты заключения </w:t>
      </w:r>
      <w:r>
        <w:t xml:space="preserve">Договор</w:t>
      </w:r>
      <w:r>
        <w:t xml:space="preserve">а в течение </w:t>
      </w:r>
      <w:r>
        <w:t xml:space="preserve">2</w:t>
      </w:r>
      <w:r>
        <w:t xml:space="preserve">0</w:t>
      </w:r>
      <w:r>
        <w:t xml:space="preserve"> (</w:t>
      </w:r>
      <w:r>
        <w:t xml:space="preserve">Д</w:t>
      </w:r>
      <w:r>
        <w:t xml:space="preserve">вадцати</w:t>
      </w:r>
      <w:r>
        <w:t xml:space="preserve">) рабочих дней со дня получения заявки от Заказчика, переданной по телефону или иным способом</w:t>
      </w:r>
      <w:r>
        <w:t xml:space="preserve">.</w:t>
      </w:r>
      <w:r>
        <w:t xml:space="preserve"> </w:t>
      </w:r>
      <w:r/>
    </w:p>
    <w:p>
      <w:pPr>
        <w:ind w:firstLine="708"/>
        <w:widowControl w:val="off"/>
        <w:rPr>
          <w:rFonts w:eastAsia="Andale Sans UI"/>
          <w:shd w:val="clear" w:color="auto" w:fill="ffffff"/>
        </w:rPr>
      </w:pPr>
      <w:r>
        <w:rPr>
          <w:rFonts w:eastAsia="Andale Sans UI"/>
          <w:shd w:val="clear" w:color="auto" w:fill="ffffff"/>
        </w:rPr>
        <w:t xml:space="preserve">3.</w:t>
      </w:r>
      <w:r>
        <w:rPr>
          <w:rFonts w:eastAsia="Andale Sans UI"/>
          <w:shd w:val="clear" w:color="auto" w:fill="ffffff"/>
        </w:rPr>
        <w:t xml:space="preserve">3</w:t>
      </w:r>
      <w:r>
        <w:rPr>
          <w:rFonts w:eastAsia="Andale Sans UI"/>
          <w:shd w:val="clear" w:color="auto" w:fill="ffffff"/>
        </w:rPr>
        <w:t xml:space="preserve">. Передача техники, подлежащей утилизации, от Заказчика Исполнителю оформляется актом приема-передачи</w:t>
      </w:r>
      <w:r>
        <w:rPr>
          <w:shd w:val="clear" w:color="auto" w:fill="ffffff"/>
        </w:rPr>
        <w:t xml:space="preserve"> </w:t>
      </w:r>
      <w:r>
        <w:rPr>
          <w:rFonts w:eastAsia="Andale Sans UI"/>
          <w:shd w:val="clear" w:color="auto" w:fill="ffffff"/>
        </w:rPr>
        <w:t xml:space="preserve">в 2 (двух) экземплярах и подписывается уполномоченными лицами Заказчика и Исполнителя. В акте приема-передачи указывается наименование и инвентарный номер техники.</w:t>
      </w:r>
      <w:r>
        <w:rPr>
          <w:rFonts w:eastAsia="Andale Sans UI"/>
          <w:shd w:val="clear" w:color="auto" w:fill="ffffff"/>
        </w:rPr>
      </w:r>
      <w:r>
        <w:rPr>
          <w:rFonts w:eastAsia="Andale Sans UI"/>
          <w:shd w:val="clear" w:color="auto" w:fill="ffffff"/>
        </w:rPr>
      </w:r>
    </w:p>
    <w:p>
      <w:pPr>
        <w:ind w:firstLine="709"/>
        <w:rPr>
          <w:rFonts w:eastAsia="Andale Sans UI"/>
          <w:shd w:val="clear" w:color="auto" w:fill="ffffff"/>
        </w:rPr>
      </w:pPr>
      <w:r>
        <w:rPr>
          <w:rFonts w:eastAsia="Andale Sans UI"/>
          <w:shd w:val="clear" w:color="auto" w:fill="ffffff"/>
        </w:rPr>
        <w:t xml:space="preserve">3.4</w:t>
      </w:r>
      <w:r>
        <w:rPr>
          <w:rFonts w:eastAsia="Andale Sans UI"/>
          <w:shd w:val="clear" w:color="auto" w:fill="ffffff"/>
        </w:rPr>
        <w:t xml:space="preserve">. С момента передачи техники, ответственность за её сохранность переходит Исполнителю.</w:t>
      </w:r>
      <w:r>
        <w:rPr>
          <w:rFonts w:eastAsia="Andale Sans UI"/>
          <w:shd w:val="clear" w:color="auto" w:fill="ffffff"/>
        </w:rPr>
      </w:r>
      <w:r>
        <w:rPr>
          <w:rFonts w:eastAsia="Andale Sans UI"/>
          <w:shd w:val="clear" w:color="auto" w:fill="ffffff"/>
        </w:rPr>
      </w:r>
    </w:p>
    <w:p>
      <w:pPr>
        <w:ind w:firstLine="708"/>
      </w:pPr>
      <w:r>
        <w:rPr>
          <w:rFonts w:eastAsia="Andale Sans UI"/>
          <w:shd w:val="clear" w:color="auto" w:fill="ffffff"/>
        </w:rPr>
        <w:t xml:space="preserve">3.5. </w:t>
      </w:r>
      <w:r>
        <w:rPr>
          <w:rFonts w:eastAsia="Andale Sans UI"/>
          <w:shd w:val="clear" w:color="auto" w:fill="ffffff"/>
        </w:rPr>
        <w:t xml:space="preserve"> Исполнитель осуществляет переработку списанного имущества, содержащего черные, цветные и драгоценные металлы (при наличии) собственными силами и средствами, по итогам которой оформляет паспорта по извлеченным металлам.</w:t>
      </w:r>
      <w:r/>
    </w:p>
    <w:p>
      <w:pPr>
        <w:ind w:firstLine="708"/>
      </w:pPr>
      <w:r>
        <w:rPr>
          <w:rFonts w:eastAsia="Andale Sans UI"/>
          <w:shd w:val="clear" w:color="auto" w:fill="ffffff"/>
        </w:rPr>
        <w:t xml:space="preserve">3.6. Полученные в ходе первичной переработки отходы, пригодные к использованию в качестве вторичного сырья, не возвращаются Заказчику Исполнителем, а передаются Исполнителем специализированным организациям для завершающей (полной) переработки. </w:t>
      </w:r>
      <w:r/>
    </w:p>
    <w:p>
      <w:pPr>
        <w:ind w:firstLine="708"/>
      </w:pPr>
      <w:r>
        <w:rPr>
          <w:rFonts w:eastAsia="Andale Sans UI"/>
          <w:shd w:val="clear" w:color="auto" w:fill="ffffff"/>
        </w:rPr>
        <w:t xml:space="preserve">3.7. При выявлении драгметаллов в утилизируемом имуществе Исполнитель производит извлечение и подготовку их для аффинажа, осуществляет передачу на уполномоченные предприятия.</w:t>
      </w:r>
      <w:r/>
    </w:p>
    <w:p>
      <w:pPr>
        <w:ind w:firstLine="708"/>
      </w:pPr>
      <w:r>
        <w:rPr>
          <w:rFonts w:eastAsia="Andale Sans UI"/>
          <w:shd w:val="clear" w:color="auto" w:fill="ffffff"/>
        </w:rPr>
        <w:t xml:space="preserve">3.8. Обязательным является возврат денежных средств за извлечённые материалы (черный, цветной, драгоценный металл), полученные в результате переработки переданного имущества, с предоставлением паспорта по извлеченным драгоценным металлам.</w:t>
      </w:r>
      <w:r/>
    </w:p>
    <w:p>
      <w:pPr>
        <w:ind w:firstLine="708"/>
        <w:rPr>
          <w:rFonts w:eastAsia="Andale Sans UI"/>
        </w:rPr>
      </w:pPr>
      <w:r>
        <w:rPr>
          <w:rFonts w:eastAsia="Andale Sans UI"/>
          <w:shd w:val="clear" w:color="auto" w:fill="ffffff"/>
        </w:rPr>
        <w:t xml:space="preserve">3.9. Исполнитель осуществляет перечисление денежных средств за выделенные в результате переработки утилизируемого имущества черные, цветные и драгоценные металлы на расчетный счет филиала Управления.</w:t>
      </w:r>
      <w:r>
        <w:rPr>
          <w:rFonts w:eastAsia="Andale Sans UI"/>
        </w:rPr>
      </w:r>
      <w:r>
        <w:rPr>
          <w:rFonts w:eastAsia="Andale Sans UI"/>
        </w:rPr>
      </w:r>
    </w:p>
    <w:p>
      <w:pPr>
        <w:ind w:firstLine="709"/>
      </w:pPr>
      <w:r>
        <w:t xml:space="preserve">Исполнитель в течение 30 календарных дней со дня оформления Акта оказанных услуг по сдаче металлолома, производит возврат денежных средств по следующим реквизитам:</w:t>
      </w:r>
      <w:r/>
    </w:p>
    <w:p>
      <w:pPr>
        <w:ind w:left="709"/>
        <w:widowControl w:val="off"/>
      </w:pPr>
      <w:r>
        <w:t xml:space="preserve">Получатель платежа УФК по Забайкальскому краю (Управление Росреестра по Забайкальскому краю л/с 04911W00910)</w:t>
      </w:r>
      <w:r/>
    </w:p>
    <w:p>
      <w:pPr>
        <w:ind w:left="709"/>
        <w:widowControl w:val="off"/>
      </w:pPr>
      <w:r>
        <w:t xml:space="preserve">ИНН 7536057403, КПП 753601001, ОКТМО 76701000</w:t>
      </w:r>
      <w:r/>
    </w:p>
    <w:p>
      <w:pPr>
        <w:ind w:left="709"/>
        <w:widowControl w:val="off"/>
      </w:pPr>
      <w:r>
        <w:t xml:space="preserve">НАИМЕНОВАНИЕ ПОЛУЧАТЕЛЯ: УФК по Забайкальскому краю (Управление Росреестра по Забайкальскому краю л/с 04911W00910)</w:t>
      </w:r>
      <w:r/>
    </w:p>
    <w:p>
      <w:pPr>
        <w:ind w:left="709"/>
        <w:widowControl w:val="off"/>
      </w:pPr>
      <w:r>
        <w:t xml:space="preserve">Банк получателя: ОКЦ № 1 ДГУ Банка России//УФК по Забайкальскому краю, г Чита</w:t>
      </w:r>
      <w:r/>
    </w:p>
    <w:p>
      <w:pPr>
        <w:ind w:left="709"/>
        <w:widowControl w:val="off"/>
      </w:pPr>
      <w:r>
        <w:t xml:space="preserve">Корреспондентский счет 40102810945370000120</w:t>
      </w:r>
      <w:r/>
    </w:p>
    <w:p>
      <w:pPr>
        <w:ind w:left="709"/>
        <w:widowControl w:val="off"/>
      </w:pPr>
      <w:r>
        <w:t xml:space="preserve">Расчетный счет: 03100643000000019100</w:t>
      </w:r>
      <w:r/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БИК 040507120</w:t>
      </w:r>
      <w:r>
        <w:rPr>
          <w:highlight w:val="none"/>
        </w:rPr>
      </w:r>
      <w:r>
        <w:rPr>
          <w:highlight w:val="none"/>
        </w:rPr>
      </w:r>
    </w:p>
    <w:p>
      <w:pPr>
        <w:ind w:left="709"/>
        <w:widowControl w:val="off"/>
        <w:rPr>
          <w:highlight w:val="none"/>
        </w:rPr>
      </w:pPr>
      <w:r>
        <w:rPr>
          <w:highlight w:val="none"/>
        </w:rPr>
        <w:t xml:space="preserve">КБК 32111402013016000410</w:t>
      </w:r>
      <w:r>
        <w:rPr>
          <w:highlight w:val="none"/>
        </w:rPr>
      </w:r>
      <w:r>
        <w:rPr>
          <w:highlight w:val="none"/>
        </w:rPr>
      </w:r>
    </w:p>
    <w:p>
      <w:pPr>
        <w:ind w:right="-1" w:firstLine="709"/>
        <w:tabs>
          <w:tab w:val="left" w:pos="709" w:leader="none"/>
        </w:tabs>
        <w:rPr>
          <w:rFonts w:eastAsia="Andale Sans UI"/>
        </w:rPr>
      </w:pPr>
      <w:r>
        <w:rPr>
          <w:rFonts w:eastAsia="Andale Sans UI"/>
          <w:highlight w:val="none"/>
          <w:shd w:val="clear" w:color="auto" w:fill="ffffff"/>
        </w:rPr>
        <w:t xml:space="preserve">3.10. Для работы с драгметаллами Исполнитель должен иметь свидетельство о постановке на специальный учет, выданное Р</w:t>
      </w:r>
      <w:r>
        <w:rPr>
          <w:rFonts w:eastAsia="Andale Sans UI"/>
          <w:highlight w:val="none"/>
          <w:shd w:val="clear" w:color="auto" w:fill="ffffff"/>
        </w:rPr>
        <w:t xml:space="preserve">оссийской государственной пробирной палатой при Министерстве финансов Российской Федерации.</w:t>
      </w:r>
      <w:r>
        <w:rPr>
          <w:rFonts w:eastAsia="Andale Sans UI"/>
        </w:rPr>
      </w:r>
      <w:r>
        <w:rPr>
          <w:rFonts w:eastAsia="Andale Sans UI"/>
        </w:rPr>
      </w:r>
    </w:p>
    <w:p>
      <w:pPr>
        <w:ind w:firstLine="709"/>
        <w:tabs>
          <w:tab w:val="left" w:pos="1276" w:leader="none"/>
        </w:tabs>
        <w:rPr>
          <w:rFonts w:eastAsia="Andale Sans UI"/>
          <w:color w:val="000000"/>
          <w:shd w:val="clear" w:color="auto" w:fill="ffffff"/>
        </w:rPr>
      </w:pPr>
      <w:r>
        <w:rPr>
          <w:color w:val="000000"/>
        </w:rPr>
        <w:t xml:space="preserve">3.11. </w:t>
      </w:r>
      <w:r>
        <w:rPr>
          <w:color w:val="000000"/>
        </w:rPr>
        <w:t xml:space="preserve">Исполнитель должен предоставить Заказчику копию действующей лицензии на заготовку черных и цветных металлов (свою или соисполнителя), что подтверждает передачу вторичных ресурсов лицам, имеющим соответствующее право.</w:t>
      </w:r>
      <w:r>
        <w:rPr>
          <w:rFonts w:eastAsia="Andale Sans UI"/>
          <w:color w:val="000000"/>
          <w:shd w:val="clear" w:color="auto" w:fill="ffffff"/>
        </w:rPr>
      </w:r>
      <w:r>
        <w:rPr>
          <w:rFonts w:eastAsia="Andale Sans UI"/>
          <w:color w:val="000000"/>
          <w:shd w:val="clear" w:color="auto" w:fill="ffffff"/>
        </w:rPr>
      </w:r>
    </w:p>
    <w:p>
      <w:pPr>
        <w:ind w:firstLine="709"/>
        <w:tabs>
          <w:tab w:val="left" w:pos="1276" w:leader="none"/>
        </w:tabs>
        <w:rPr>
          <w:rFonts w:eastAsia="Andale Sans UI"/>
          <w:shd w:val="clear" w:color="auto" w:fill="ffffff"/>
        </w:rPr>
      </w:pPr>
      <w:r>
        <w:rPr>
          <w:bCs/>
          <w:lang w:eastAsia="en-US"/>
        </w:rPr>
        <w:t xml:space="preserve">3.12. </w:t>
      </w:r>
      <w:r>
        <w:rPr>
          <w:bCs/>
          <w:lang w:eastAsia="en-US"/>
        </w:rPr>
        <w:t xml:space="preserve">Отходы, образованные Исполнителем в результате переработки переданного Заказчиком имущества и непригодные для дальнейшего использования, </w:t>
      </w:r>
      <w:r>
        <w:t xml:space="preserve">не возвращаются Заказчику Исполнителем, являются </w:t>
      </w:r>
      <w:r>
        <w:rPr>
          <w:bCs/>
          <w:lang w:eastAsia="en-US"/>
        </w:rPr>
        <w:t xml:space="preserve">собственностью Исполнителя, что оформляется актом </w:t>
      </w:r>
      <w:r>
        <w:rPr>
          <w:bCs/>
          <w:color w:val="000000"/>
          <w:lang w:eastAsia="en-US"/>
        </w:rPr>
        <w:t xml:space="preserve">(форма приведена в приложении № 3 к Техническому заданию).</w:t>
      </w:r>
      <w:r>
        <w:rPr>
          <w:rFonts w:eastAsia="Andale Sans UI"/>
          <w:shd w:val="clear" w:color="auto" w:fill="ffffff"/>
        </w:rPr>
      </w:r>
      <w:r>
        <w:rPr>
          <w:rFonts w:eastAsia="Andale Sans UI"/>
          <w:shd w:val="clear" w:color="auto" w:fill="ffffff"/>
        </w:rPr>
      </w:r>
    </w:p>
    <w:p>
      <w:pPr>
        <w:ind w:firstLine="709"/>
        <w:tabs>
          <w:tab w:val="left" w:pos="1276" w:leader="none"/>
        </w:tabs>
        <w:rPr>
          <w:rFonts w:eastAsia="Andale Sans UI"/>
          <w:highlight w:val="none"/>
          <w:shd w:val="clear" w:color="auto" w:fill="ffffff"/>
        </w:rPr>
      </w:pPr>
      <w:r>
        <w:rPr>
          <w:rFonts w:eastAsia="Andale Sans UI"/>
          <w:shd w:val="clear" w:color="auto" w:fill="ffffff"/>
        </w:rPr>
        <w:t xml:space="preserve">3.13. </w:t>
      </w:r>
      <w:r>
        <w:rPr>
          <w:rFonts w:eastAsia="Andale Sans UI"/>
          <w:shd w:val="clear" w:color="auto" w:fill="ffffff"/>
        </w:rPr>
        <w:t xml:space="preserve">Исполнитель передает на размещение/ обезвреживание такие отходы через лицензированные организации с соблюдением требований законодательства Российской Федерации.</w:t>
      </w:r>
      <w:r>
        <w:rPr>
          <w:rFonts w:eastAsia="Andale Sans UI"/>
          <w:highlight w:val="none"/>
          <w:shd w:val="clear" w:color="auto" w:fill="ffffff"/>
        </w:rPr>
      </w:r>
      <w:r>
        <w:rPr>
          <w:rFonts w:eastAsia="Andale Sans UI"/>
          <w:highlight w:val="none"/>
          <w:shd w:val="clear" w:color="auto" w:fill="ffffff"/>
        </w:rPr>
      </w:r>
    </w:p>
    <w:p>
      <w:pPr>
        <w:ind w:firstLine="709"/>
        <w:tabs>
          <w:tab w:val="left" w:pos="1276" w:leader="none"/>
        </w:tabs>
      </w:pPr>
      <w:r>
        <w:rPr>
          <w:rFonts w:eastAsia="Andale Sans UI"/>
          <w:highlight w:val="none"/>
          <w:shd w:val="clear" w:color="auto" w:fill="ffffff"/>
        </w:rPr>
        <w:t xml:space="preserve">3.14. Исполнитель гарантирует Заказчику, что такие отходы будут переданы на размещение/ обезвреживание на лицензированном объекте.</w:t>
      </w:r>
      <w:r/>
    </w:p>
    <w:p>
      <w:pPr>
        <w:ind w:firstLine="709"/>
        <w:tabs>
          <w:tab w:val="left" w:pos="1276" w:leader="none"/>
        </w:tabs>
        <w:rPr>
          <w:rFonts w:eastAsia="Andale Sans UI"/>
        </w:rPr>
      </w:pPr>
      <w:r>
        <w:rPr>
          <w:rFonts w:eastAsia="Andale Sans UI"/>
          <w:highlight w:val="none"/>
          <w:shd w:val="clear" w:color="auto" w:fill="ffffff"/>
        </w:rPr>
        <w:t xml:space="preserve">3.15. И</w:t>
      </w:r>
      <w:r>
        <w:rPr>
          <w:rFonts w:eastAsia="Andale Sans UI"/>
          <w:highlight w:val="none"/>
          <w:shd w:val="clear" w:color="auto" w:fill="ffffff"/>
        </w:rPr>
        <w:t xml:space="preserve">сполнитель должен обеспечить и гарантировать, что утилизированное имущество Заказчика не будет вывезено на несанкционированные свалки и захоронены на полигонах ТБО без переработки, списанная оргтехника не будет отремонтирована (восстановлена) и использован</w:t>
      </w:r>
      <w:r>
        <w:rPr>
          <w:rFonts w:eastAsia="Andale Sans UI"/>
          <w:highlight w:val="none"/>
          <w:shd w:val="clear" w:color="auto" w:fill="ffffff"/>
        </w:rPr>
        <w:t xml:space="preserve">а после ремонта (восстановления) в соответствии с предназначением этих средств.</w:t>
      </w:r>
      <w:r>
        <w:rPr>
          <w:rFonts w:eastAsia="Andale Sans UI"/>
        </w:rPr>
      </w:r>
      <w:r>
        <w:rPr>
          <w:rFonts w:eastAsia="Andale Sans UI"/>
        </w:rPr>
      </w:r>
    </w:p>
    <w:p>
      <w:pPr>
        <w:ind w:firstLine="708"/>
        <w:rPr>
          <w:color w:val="000000"/>
        </w:rPr>
      </w:pPr>
      <w:r>
        <w:rPr>
          <w:color w:val="000000"/>
        </w:rPr>
        <w:t xml:space="preserve">3.16</w:t>
      </w:r>
      <w:r>
        <w:rPr>
          <w:color w:val="000000"/>
        </w:rPr>
        <w:t xml:space="preserve">. По результатам утилизации Исполнитель обязан предоставить: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акт приёма-передачи списанного имущества (Приложение 2 к Техническому заданию);</w:t>
      </w:r>
      <w:r/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акт приёма отходов в собственность Исполнителем (Приложение 3 </w:t>
      </w:r>
      <w:r>
        <w:rPr>
          <w:rStyle w:val="926"/>
          <w:bCs w:val="0"/>
          <w:i w:val="0"/>
          <w:color w:val="000000"/>
          <w:highlight w:val="none"/>
        </w:rPr>
        <w:t xml:space="preserve">к Техническому заданию</w:t>
      </w:r>
      <w:r>
        <w:rPr>
          <w:rStyle w:val="926"/>
          <w:bCs w:val="0"/>
          <w:i w:val="0"/>
          <w:color w:val="000000"/>
          <w:highlight w:val="none"/>
        </w:rPr>
        <w:t xml:space="preserve">);</w:t>
      </w:r>
      <w:r/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копии лицензии Исполнителя и соисполнителя;</w:t>
      </w:r>
      <w:r/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паспорт - расчет по выявленным драгоценным металлам (при наличии);</w:t>
      </w:r>
      <w:r/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паспорт - расчет по цветным и черным металлам (при наличии);</w:t>
      </w:r>
      <w:r/>
    </w:p>
    <w:p>
      <w:pPr>
        <w:ind w:firstLine="709"/>
      </w:pPr>
      <w:r>
        <w:rPr>
          <w:rStyle w:val="926"/>
          <w:bCs w:val="0"/>
          <w:i w:val="0"/>
          <w:color w:val="000000"/>
          <w:highlight w:val="none"/>
        </w:rPr>
        <w:t xml:space="preserve">- копию уведомления о постановке на специальный учет, выданного Российской государственной пробирной палатой при Министерстве финансов Российской Федерации (при наличии), </w:t>
      </w:r>
      <w:r/>
    </w:p>
    <w:p>
      <w:pPr>
        <w:ind w:firstLine="709"/>
        <w:rPr>
          <w:rStyle w:val="926"/>
          <w:bCs w:val="0"/>
          <w:i w:val="0"/>
          <w:color w:val="000000"/>
          <w:highlight w:val="none"/>
        </w:rPr>
      </w:pPr>
      <w:r>
        <w:rPr>
          <w:rStyle w:val="926"/>
          <w:bCs w:val="0"/>
          <w:i w:val="0"/>
          <w:color w:val="000000"/>
          <w:highlight w:val="none"/>
        </w:rPr>
        <w:t xml:space="preserve">- акт сдачи-приемки оказанных услуг.</w:t>
      </w:r>
      <w:r>
        <w:rPr>
          <w:rStyle w:val="926"/>
          <w:bCs w:val="0"/>
          <w:i w:val="0"/>
          <w:color w:val="000000"/>
          <w:highlight w:val="none"/>
        </w:rPr>
      </w:r>
      <w:r>
        <w:rPr>
          <w:rStyle w:val="926"/>
          <w:bCs w:val="0"/>
          <w:i w:val="0"/>
          <w:color w:val="000000"/>
          <w:highlight w:val="none"/>
        </w:rPr>
      </w:r>
    </w:p>
    <w:p>
      <w:pPr>
        <w:shd w:val="nil" w:color="auto"/>
        <w:rPr>
          <w:rStyle w:val="926"/>
          <w:bCs w:val="0"/>
          <w:i w:val="0"/>
          <w:color w:val="000000"/>
        </w:rPr>
      </w:pPr>
      <w:r>
        <w:rPr>
          <w:rStyle w:val="926"/>
          <w:bCs w:val="0"/>
          <w:i w:val="0"/>
          <w:color w:val="000000"/>
        </w:rPr>
        <w:br w:type="page" w:clear="all"/>
      </w:r>
      <w:r>
        <w:rPr>
          <w:rStyle w:val="926"/>
          <w:bCs w:val="0"/>
          <w:i w:val="0"/>
          <w:color w:val="000000"/>
        </w:rPr>
      </w:r>
      <w:r>
        <w:rPr>
          <w:rStyle w:val="926"/>
          <w:bCs w:val="0"/>
          <w:i w:val="0"/>
          <w:color w:val="000000"/>
        </w:rPr>
      </w:r>
    </w:p>
    <w:p>
      <w:pPr>
        <w:ind w:firstLine="709"/>
        <w:rPr>
          <w:rStyle w:val="926"/>
          <w:bCs w:val="0"/>
          <w:i w:val="0"/>
          <w:color w:val="000000"/>
        </w:rPr>
      </w:pPr>
      <w:r>
        <w:rPr>
          <w:rStyle w:val="926"/>
          <w:i w:val="0"/>
          <w:color w:val="000000"/>
          <w:highlight w:val="none"/>
        </w:rPr>
      </w:r>
      <w:r>
        <w:rPr>
          <w:rStyle w:val="926"/>
          <w:bCs w:val="0"/>
          <w:i w:val="0"/>
          <w:color w:val="000000"/>
        </w:rPr>
      </w:r>
      <w:r>
        <w:rPr>
          <w:rStyle w:val="926"/>
          <w:bCs w:val="0"/>
          <w:i w:val="0"/>
          <w:color w:val="000000"/>
        </w:rPr>
      </w:r>
    </w:p>
    <w:p>
      <w:pPr>
        <w:pStyle w:val="890"/>
        <w:jc w:val="right"/>
        <w:rPr>
          <w:sz w:val="24"/>
          <w:szCs w:val="24"/>
        </w:rPr>
      </w:pPr>
      <w:r>
        <w:rPr>
          <w:sz w:val="24"/>
        </w:rPr>
        <w:t xml:space="preserve">Приложение № 1 к Техническому заданию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jc w:val="right"/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  <w:szCs w:val="28"/>
        </w:rPr>
        <w:t xml:space="preserve">Количество имущества, </w:t>
      </w:r>
      <w:r>
        <w:rPr>
          <w:sz w:val="24"/>
          <w:szCs w:val="28"/>
        </w:rPr>
        <w:br/>
        <w:t xml:space="preserve">подлежащего утилизации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r/>
      <w:r/>
    </w:p>
    <w:p>
      <w:pPr>
        <w:rPr>
          <w:b/>
        </w:rPr>
      </w:pPr>
      <w:r>
        <w:rPr>
          <w:b/>
        </w:rPr>
        <w:t xml:space="preserve">АРМ ТО 10К</w:t>
      </w:r>
      <w:r>
        <w:rPr>
          <w:b/>
        </w:rPr>
      </w:r>
      <w:r>
        <w:rPr>
          <w:b/>
        </w:rPr>
      </w:r>
    </w:p>
    <w:tbl>
      <w:tblPr>
        <w:tblW w:w="964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378"/>
        <w:gridCol w:w="2552"/>
      </w:tblGrid>
      <w:tr>
        <w:tblPrEx/>
        <w:trPr>
          <w:cantSplit/>
          <w:trHeight w:val="570"/>
        </w:trPr>
        <w:tc>
          <w:tcPr>
            <w:shd w:val="clear" w:color="ffffff" w:fill="ffffff"/>
            <w:tcW w:w="710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оборудования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оборудования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Автоматизированное рабочее место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ИБП без батарей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Принтер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3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Тонер-картридж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Клавиатура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Мышь компьютерная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gridSpan w:val="2"/>
            <w:shd w:val="clear" w:color="ffffff" w:fill="ffffff"/>
            <w:tcW w:w="708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Итого: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459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</w:tbl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left"/>
        <w:spacing w:after="160" w:line="259" w:lineRule="auto"/>
        <w:widowControl/>
        <w:rPr>
          <w:b/>
        </w:rPr>
      </w:pPr>
      <w:r>
        <w:rPr>
          <w:b/>
        </w:rPr>
        <w:t xml:space="preserve">ПКД ТО 2К</w:t>
      </w:r>
      <w:r>
        <w:rPr>
          <w:b/>
        </w:rPr>
      </w:r>
      <w:r>
        <w:rPr>
          <w:b/>
        </w:rPr>
      </w:r>
    </w:p>
    <w:tbl>
      <w:tblPr>
        <w:tblW w:w="964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378"/>
        <w:gridCol w:w="2552"/>
      </w:tblGrid>
      <w:tr>
        <w:tblPrEx/>
        <w:trPr>
          <w:cantSplit/>
          <w:trHeight w:val="570"/>
        </w:trPr>
        <w:tc>
          <w:tcPr>
            <w:shd w:val="clear" w:color="ffffff" w:fill="ffffff"/>
            <w:tcW w:w="710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оборудования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оборудования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vAlign w:val="bottom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Картриджи для сетевого принтера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color w:val="000000"/>
                <w:sz w:val="28"/>
                <w:szCs w:val="28"/>
              </w:rPr>
              <w:t xml:space="preserve">95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vAlign w:val="bottom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Сканер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vAlign w:val="bottom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МФУ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2"/>
            <w:shd w:val="clear" w:color="ffffff" w:fill="ffffff"/>
            <w:tcW w:w="7088" w:type="dxa"/>
            <w:vMerge w:val="restart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Итого: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105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ind w:firstLine="0"/>
        <w:jc w:val="left"/>
        <w:spacing w:after="160" w:line="259" w:lineRule="auto"/>
        <w:widowControl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jc w:val="left"/>
        <w:spacing w:after="160" w:line="259" w:lineRule="auto"/>
        <w:widowControl/>
        <w:rPr>
          <w:b/>
        </w:rPr>
      </w:pPr>
      <w:r>
        <w:rPr>
          <w:b/>
        </w:rPr>
        <w:t xml:space="preserve">ТКИ ТО 2К</w:t>
      </w:r>
      <w:r>
        <w:rPr>
          <w:b/>
        </w:rPr>
      </w:r>
      <w:r>
        <w:rPr>
          <w:b/>
        </w:rPr>
      </w:r>
    </w:p>
    <w:tbl>
      <w:tblPr>
        <w:tblW w:w="964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378"/>
        <w:gridCol w:w="2552"/>
      </w:tblGrid>
      <w:tr>
        <w:tblPrEx/>
        <w:trPr>
          <w:cantSplit/>
          <w:trHeight w:val="570"/>
        </w:trPr>
        <w:tc>
          <w:tcPr>
            <w:shd w:val="clear" w:color="ffffff" w:fill="ffffff"/>
            <w:tcW w:w="710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оборудования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оборудования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Маршрутизатор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СКС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</w:t>
            </w:r>
            <w:r>
              <w:rPr>
                <w:color w:val="000000"/>
                <w:sz w:val="28"/>
                <w:szCs w:val="28"/>
              </w:rPr>
              <w:t xml:space="preserve">ТС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shd w:val="clear" w:color="ffffff" w:fill="ffffff"/>
            <w:tcW w:w="710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637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Коммутатор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36"/>
              <w:jc w:val="center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gridSpan w:val="2"/>
            <w:shd w:val="clear" w:color="ffffff" w:fill="ffffff"/>
            <w:tcW w:w="7088" w:type="dxa"/>
            <w:textDirection w:val="lrTb"/>
            <w:noWrap w:val="false"/>
          </w:tcPr>
          <w:p>
            <w:pPr>
              <w:ind w:firstLine="36"/>
              <w:jc w:val="left"/>
              <w:widowControl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Итого: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37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right"/>
        <w:rPr>
          <w:sz w:val="24"/>
          <w:szCs w:val="24"/>
        </w:rPr>
      </w:pPr>
      <w:r>
        <w:rPr>
          <w:sz w:val="24"/>
        </w:rPr>
        <w:t xml:space="preserve">Приложение № 2 </w:t>
      </w:r>
      <w:r>
        <w:rPr>
          <w:sz w:val="24"/>
        </w:rPr>
        <w:t xml:space="preserve"> Техническому заданию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jc w:val="right"/>
        <w:rPr>
          <w:sz w:val="24"/>
          <w:szCs w:val="24"/>
        </w:rPr>
      </w:pPr>
      <w:r>
        <w:rPr>
          <w:sz w:val="24"/>
        </w:rPr>
        <w:t xml:space="preserve">Акт приема-передачи </w:t>
      </w:r>
      <w:r>
        <w:rPr>
          <w:sz w:val="24"/>
        </w:rPr>
        <w:br/>
        <w:t xml:space="preserve">списанного имущества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ФОРМА</w:t>
      </w:r>
      <w:r>
        <w:rPr>
          <w:szCs w:val="28"/>
          <w:lang w:eastAsia="en-US"/>
        </w:rPr>
        <w:t xml:space="preserve"> «ОБРАЗЕЦ»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Акт приема-передачи списанного имущества 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ind w:left="-993" w:firstLine="993"/>
        <w:jc w:val="right"/>
        <w:tabs>
          <w:tab w:val="left" w:pos="7590" w:leader="none"/>
        </w:tabs>
        <w:rPr>
          <w:szCs w:val="28"/>
          <w:lang w:eastAsia="en-US"/>
        </w:rPr>
      </w:pPr>
      <w:r>
        <w:rPr>
          <w:szCs w:val="28"/>
          <w:lang w:eastAsia="en-US"/>
        </w:rPr>
        <w:t xml:space="preserve">г. Чита                 </w:t>
      </w:r>
      <w:r>
        <w:rPr>
          <w:szCs w:val="28"/>
          <w:lang w:eastAsia="en-US"/>
        </w:rPr>
        <w:t xml:space="preserve">                         </w:t>
      </w:r>
      <w:r>
        <w:rPr>
          <w:szCs w:val="28"/>
          <w:lang w:eastAsia="en-US"/>
        </w:rPr>
        <w:t xml:space="preserve">                                                         </w:t>
      </w:r>
      <w:r>
        <w:rPr>
          <w:szCs w:val="28"/>
          <w:lang w:eastAsia="en-US"/>
        </w:rPr>
        <w:t xml:space="preserve">   «</w:t>
      </w:r>
      <w:r>
        <w:rPr>
          <w:szCs w:val="28"/>
          <w:lang w:eastAsia="en-US"/>
        </w:rPr>
        <w:t xml:space="preserve">__»_____________202</w:t>
      </w:r>
      <w:r>
        <w:rPr>
          <w:szCs w:val="28"/>
          <w:lang w:eastAsia="en-US"/>
        </w:rPr>
        <w:t xml:space="preserve">6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ind w:left="-993" w:firstLine="993"/>
        <w:rPr>
          <w:szCs w:val="28"/>
          <w:lang w:eastAsia="en-US"/>
        </w:rPr>
      </w:pPr>
      <w:r>
        <w:rPr>
          <w:szCs w:val="28"/>
          <w:lang w:eastAsia="en-US"/>
        </w:rPr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ind w:left="-426" w:firstLine="426"/>
        <w:rPr>
          <w:szCs w:val="28"/>
          <w:lang w:eastAsia="en-US"/>
        </w:rPr>
      </w:pPr>
      <w:r>
        <w:rPr>
          <w:szCs w:val="28"/>
          <w:lang w:eastAsia="en-US"/>
        </w:rPr>
        <w:t xml:space="preserve">Управление Федеральной службы государственной регистрации, кадастра и картографии по Забайкальскому краю, именуемое в дальнейшем «Заказчик», в лице </w:t>
      </w:r>
      <w:r>
        <w:rPr>
          <w:szCs w:val="28"/>
          <w:lang w:eastAsia="en-US"/>
        </w:rPr>
        <w:t xml:space="preserve">руководителя Управления Крыловой Оксаны Сергеевны, действующей на основании Приказа Федеральной службы государственной регистрации, кадастра и картографии (Росреестр) от 14.03.2025 г. № 55-к</w:t>
      </w:r>
      <w:r>
        <w:rPr>
          <w:szCs w:val="28"/>
          <w:lang w:eastAsia="en-US"/>
        </w:rPr>
        <w:t xml:space="preserve">, </w:t>
      </w:r>
      <w:r>
        <w:rPr>
          <w:szCs w:val="28"/>
          <w:lang w:eastAsia="en-US"/>
        </w:rPr>
        <w:t xml:space="preserve">с одной стороны, и _____________________________, именуемое в дальнейшем «Испол</w:t>
      </w:r>
      <w:r>
        <w:rPr>
          <w:szCs w:val="28"/>
          <w:lang w:eastAsia="en-US"/>
        </w:rPr>
        <w:t xml:space="preserve">нитель»,  в лице ___________________________, действующего на основании _________________________, с другой стороны, вместе именуемые «Стороны» составили настоящий Акт о том, что Заказчик передал, а Исполнитель принял для утилизации следующее Оборудование:</w:t>
      </w:r>
      <w:r>
        <w:rPr>
          <w:szCs w:val="28"/>
          <w:lang w:eastAsia="en-US"/>
        </w:rPr>
      </w:r>
      <w:r>
        <w:rPr>
          <w:szCs w:val="28"/>
          <w:lang w:eastAsia="en-US"/>
        </w:rPr>
      </w:r>
    </w:p>
    <w:p>
      <w:pPr>
        <w:ind w:left="-426" w:firstLine="42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994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2267"/>
        <w:gridCol w:w="1702"/>
        <w:gridCol w:w="1701"/>
        <w:gridCol w:w="1559"/>
        <w:gridCol w:w="1985"/>
      </w:tblGrid>
      <w:tr>
        <w:tblPrEx/>
        <w:trPr>
          <w:cantSplit/>
          <w:trHeight w:val="517"/>
        </w:trPr>
        <w:tc>
          <w:tcPr>
            <w:shd w:val="clear" w:color="auto" w:fill="auto"/>
            <w:tcW w:w="7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№ 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22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Наименование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Инвентарный номер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Дата ввода в эксплуатацию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Год выпуска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shd w:val="clear" w:color="auto" w:fill="auto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sz w:val="22"/>
              </w:rPr>
            </w:pPr>
            <w:r>
              <w:rPr>
                <w:sz w:val="22"/>
              </w:rPr>
              <w:t xml:space="preserve">Серийный номер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W w:w="733" w:type="dxa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W w:w="733" w:type="dxa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541"/>
        </w:trPr>
        <w:tc>
          <w:tcPr>
            <w:shd w:val="clear" w:color="auto" w:fill="auto"/>
            <w:tcW w:w="733" w:type="dxa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W w:w="733" w:type="dxa"/>
            <w:vAlign w:val="center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7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2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spacing w:after="20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tbl>
      <w:tblPr>
        <w:tblW w:w="10641" w:type="dxa"/>
        <w:tblInd w:w="-567" w:type="dxa"/>
        <w:tblLook w:val="01E0" w:firstRow="1" w:lastRow="1" w:firstColumn="1" w:lastColumn="1" w:noHBand="0" w:noVBand="0"/>
      </w:tblPr>
      <w:tblGrid>
        <w:gridCol w:w="5495"/>
        <w:gridCol w:w="5146"/>
      </w:tblGrid>
      <w:tr>
        <w:tblPrEx/>
        <w:trPr>
          <w:trHeight w:val="725"/>
        </w:trPr>
        <w:tc>
          <w:tcPr>
            <w:tcW w:w="54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ОТ ЗАКАЗЧИКА:</w:t>
            </w:r>
            <w:r>
              <w:rPr>
                <w:b/>
                <w:szCs w:val="28"/>
                <w:lang w:eastAsia="en-US"/>
              </w:rPr>
            </w:r>
            <w:r>
              <w:rPr>
                <w:b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</w:r>
            <w:r>
              <w:rPr>
                <w:b/>
                <w:szCs w:val="28"/>
                <w:lang w:eastAsia="en-US"/>
              </w:rPr>
            </w:r>
            <w:r>
              <w:rPr>
                <w:b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Руководитель Управления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____________</w:t>
            </w:r>
            <w:r>
              <w:rPr>
                <w:szCs w:val="28"/>
                <w:lang w:eastAsia="en-US"/>
              </w:rPr>
              <w:t xml:space="preserve">О.С. Крылова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М.П.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  <w:tc>
          <w:tcPr>
            <w:tcW w:w="51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ОТ ИСПОЛНИТЕЛЯ:</w:t>
            </w:r>
            <w:r>
              <w:rPr>
                <w:b/>
                <w:szCs w:val="28"/>
                <w:lang w:eastAsia="en-US"/>
              </w:rPr>
            </w:r>
            <w:r>
              <w:rPr>
                <w:b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_____________ /ФИО/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М.П.</w:t>
            </w:r>
            <w:r>
              <w:rPr>
                <w:szCs w:val="28"/>
                <w:lang w:eastAsia="en-US"/>
              </w:rPr>
            </w:r>
            <w:r>
              <w:rPr>
                <w:szCs w:val="28"/>
                <w:lang w:eastAsia="en-US"/>
              </w:rPr>
            </w:r>
          </w:p>
        </w:tc>
      </w:tr>
    </w:tbl>
    <w:p>
      <w:pPr>
        <w:jc w:val="left"/>
        <w:spacing w:after="160" w:line="259" w:lineRule="auto"/>
        <w:rPr>
          <w:b/>
        </w:rPr>
      </w:pPr>
      <w:r>
        <w:rPr>
          <w:b/>
        </w:rPr>
        <w:br w:type="page" w:clear="all"/>
      </w:r>
      <w:r>
        <w:rPr>
          <w:b/>
        </w:rPr>
      </w:r>
      <w:r>
        <w:rPr>
          <w:b/>
        </w:rPr>
      </w:r>
    </w:p>
    <w:p>
      <w:pPr>
        <w:pStyle w:val="890"/>
        <w:jc w:val="right"/>
      </w:pPr>
      <w:r>
        <w:t xml:space="preserve">Приложение № 3 </w:t>
      </w:r>
      <w:r>
        <w:t xml:space="preserve">А</w:t>
      </w:r>
      <w:r>
        <w:t xml:space="preserve">кт приёма отходов </w:t>
      </w:r>
      <w:r>
        <w:br/>
      </w:r>
      <w:r>
        <w:t xml:space="preserve">в собственность Исполнителем</w:t>
      </w:r>
      <w:r/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«ОБРАЗЕЦ»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993" w:firstLine="993"/>
        <w:tabs>
          <w:tab w:val="left" w:pos="759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г. Чита</w:t>
      </w:r>
      <w:r>
        <w:rPr>
          <w:sz w:val="28"/>
          <w:szCs w:val="28"/>
          <w:lang w:eastAsia="en-US"/>
        </w:rPr>
        <w:t xml:space="preserve">                                                                          </w:t>
      </w:r>
      <w:r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__»_____________2026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Исполнитель: ____________, в лице _____________, действующего на основании _________, составил настоящий Акт о нижеследующем: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результате деятельности Исполнителя по переработке имущества Заказчика по </w:t>
      </w:r>
      <w:r>
        <w:rPr>
          <w:sz w:val="28"/>
          <w:szCs w:val="28"/>
        </w:rPr>
        <w:t xml:space="preserve">Договору от «___» ____________ 202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г.  № ___________ образовались отходы непригодные для дальнейшего использования (не подлежат утилизации), в количестве __________, данные отходы Заказчику не возвращаются, являются собственностью Исполнителя.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eastAsia="Andale Sans UI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Настоящим Исполнитель гарантирует, что такие отходы будут переданы </w:t>
      </w:r>
      <w:r>
        <w:rPr>
          <w:rFonts w:eastAsia="Andale Sans UI"/>
          <w:sz w:val="28"/>
          <w:szCs w:val="28"/>
          <w:shd w:val="clear" w:color="auto" w:fill="ffffff"/>
        </w:rPr>
        <w:t xml:space="preserve">на размещение/ обезвреживание через лицензированные организации с соблюдением требований законодательства Российской Федерации. </w:t>
      </w:r>
      <w:r>
        <w:rPr>
          <w:rFonts w:eastAsia="Andale Sans UI"/>
          <w:sz w:val="28"/>
          <w:szCs w:val="28"/>
          <w:shd w:val="clear" w:color="auto" w:fill="ffffff"/>
        </w:rPr>
      </w:r>
      <w:r>
        <w:rPr>
          <w:rFonts w:eastAsia="Andale Sans UI"/>
          <w:sz w:val="28"/>
          <w:szCs w:val="28"/>
          <w:shd w:val="clear" w:color="auto" w:fill="ffffff"/>
        </w:rPr>
      </w:r>
    </w:p>
    <w:p>
      <w:pPr>
        <w:rPr>
          <w:rFonts w:eastAsia="Andale Sans UI"/>
          <w:sz w:val="28"/>
          <w:szCs w:val="28"/>
          <w:shd w:val="clear" w:color="auto" w:fill="ffffff"/>
        </w:rPr>
      </w:pPr>
      <w:r>
        <w:rPr>
          <w:rFonts w:eastAsia="Andale Sans UI"/>
          <w:sz w:val="28"/>
          <w:szCs w:val="28"/>
          <w:shd w:val="clear" w:color="auto" w:fill="ffffff"/>
        </w:rPr>
      </w:r>
      <w:r>
        <w:rPr>
          <w:rFonts w:eastAsia="Andale Sans UI"/>
          <w:sz w:val="28"/>
          <w:szCs w:val="28"/>
          <w:shd w:val="clear" w:color="auto" w:fill="ffffff"/>
        </w:rPr>
      </w:r>
      <w:r>
        <w:rPr>
          <w:rFonts w:eastAsia="Andale Sans UI"/>
          <w:sz w:val="28"/>
          <w:szCs w:val="28"/>
          <w:shd w:val="clear" w:color="auto" w:fill="ffffff"/>
        </w:rPr>
      </w:r>
    </w:p>
    <w:p>
      <w:pPr>
        <w:rPr>
          <w:rFonts w:eastAsia="Andale Sans UI"/>
          <w:sz w:val="28"/>
          <w:szCs w:val="28"/>
          <w:shd w:val="clear" w:color="auto" w:fill="ffffff"/>
        </w:rPr>
      </w:pPr>
      <w:r>
        <w:rPr>
          <w:rFonts w:eastAsia="Andale Sans UI"/>
          <w:sz w:val="28"/>
          <w:szCs w:val="28"/>
          <w:shd w:val="clear" w:color="auto" w:fill="ffffff"/>
        </w:rPr>
      </w:r>
      <w:r>
        <w:rPr>
          <w:rFonts w:eastAsia="Andale Sans UI"/>
          <w:sz w:val="28"/>
          <w:szCs w:val="28"/>
          <w:shd w:val="clear" w:color="auto" w:fill="ffffff"/>
        </w:rPr>
      </w:r>
      <w:r>
        <w:rPr>
          <w:rFonts w:eastAsia="Andale Sans UI"/>
          <w:sz w:val="28"/>
          <w:szCs w:val="28"/>
          <w:shd w:val="clear" w:color="auto" w:fill="ffffff"/>
        </w:rPr>
      </w:r>
    </w:p>
    <w:p>
      <w:pPr>
        <w:rPr>
          <w:sz w:val="28"/>
          <w:szCs w:val="28"/>
          <w:shd w:val="clear" w:color="auto" w:fill="ffffff"/>
        </w:rPr>
      </w:pPr>
      <w:r>
        <w:rPr>
          <w:rFonts w:eastAsia="Andale Sans UI"/>
          <w:sz w:val="28"/>
          <w:szCs w:val="28"/>
          <w:shd w:val="clear" w:color="auto" w:fill="ffffff"/>
        </w:rPr>
        <w:t xml:space="preserve">Исполнитель __________________ /_______________________/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             </w:t>
      </w:r>
      <w:r>
        <w:rPr>
          <w:rFonts w:eastAsia="Andale Sans UI"/>
          <w:sz w:val="28"/>
          <w:szCs w:val="28"/>
          <w:shd w:val="clear" w:color="auto" w:fill="ffffff"/>
        </w:rPr>
        <w:t xml:space="preserve">подпись                         расшифровка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641" w:type="dxa"/>
        <w:tblInd w:w="-567" w:type="dxa"/>
        <w:tblLook w:val="01E0" w:firstRow="1" w:lastRow="1" w:firstColumn="1" w:lastColumn="1" w:noHBand="0" w:noVBand="0"/>
      </w:tblPr>
      <w:tblGrid>
        <w:gridCol w:w="5495"/>
        <w:gridCol w:w="5146"/>
      </w:tblGrid>
      <w:tr>
        <w:tblPrEx/>
        <w:trPr>
          <w:trHeight w:val="725"/>
        </w:trPr>
        <w:tc>
          <w:tcPr>
            <w:tcW w:w="549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 ЗАКАЗЧИКА: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Управления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</w:t>
            </w:r>
            <w:r>
              <w:rPr>
                <w:sz w:val="28"/>
                <w:szCs w:val="28"/>
                <w:lang w:eastAsia="en-US"/>
              </w:rPr>
              <w:t xml:space="preserve">О.С. Крылова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М.П.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14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 ИСПОЛНИТЕЛЯ:</w:t>
            </w:r>
            <w:r>
              <w:rPr>
                <w:b/>
                <w:sz w:val="28"/>
                <w:szCs w:val="28"/>
                <w:lang w:eastAsia="en-US"/>
              </w:rPr>
            </w:r>
            <w:r>
              <w:rPr>
                <w:b/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/ФИО/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М.П.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bCs/>
          <w:color w:val="000000"/>
          <w:spacing w:val="-8"/>
        </w:rPr>
      </w:pPr>
      <w:r>
        <w:rPr>
          <w:bCs/>
          <w:color w:val="000000"/>
          <w:spacing w:val="-8"/>
        </w:rPr>
      </w:r>
      <w:r>
        <w:rPr>
          <w:bCs/>
          <w:color w:val="000000"/>
          <w:spacing w:val="-8"/>
        </w:rPr>
      </w:r>
      <w:r>
        <w:rPr>
          <w:bCs/>
          <w:color w:val="000000"/>
          <w:spacing w:val="-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3"/>
        <w:ind w:firstLine="709"/>
        <w:spacing w:line="240" w:lineRule="auto"/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00603000000000000"/>
  </w:font>
  <w:font w:name="Lucida Sans Unicode">
    <w:panose1 w:val="020B0602030504020204"/>
  </w:font>
  <w:font w:name="TimesET">
    <w:panose1 w:val="02020603050405020304"/>
  </w:font>
  <w:font w:name="Wingdings">
    <w:panose1 w:val="05000000000000000000"/>
  </w:font>
  <w:font w:name="StarSymbol">
    <w:panose1 w:val="02000603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7862284"/>
      <w:docPartObj>
        <w:docPartGallery w:val="Page Numbers (Bottom of Page)"/>
        <w:docPartUnique w:val="true"/>
      </w:docPartObj>
      <w:rPr/>
    </w:sdtPr>
    <w:sdtContent>
      <w:p>
        <w:pPr>
          <w:pStyle w:val="90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15</w:t>
        </w:r>
        <w:r>
          <w:fldChar w:fldCharType="end"/>
        </w:r>
        <w:r/>
      </w:p>
    </w:sdtContent>
  </w:sdt>
  <w:p>
    <w:pPr>
      <w:pStyle w:val="9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07"/>
      </w:pPr>
      <w:r>
        <w:rPr>
          <w:rStyle w:val="909"/>
        </w:rPr>
        <w:footnoteRef/>
      </w:r>
      <w:r>
        <w:t xml:space="preserve"> </w:t>
      </w:r>
      <w:r>
        <w:t xml:space="preserve">Указывается в случае, если </w:t>
      </w:r>
      <w:r>
        <w:t xml:space="preserve">Договор</w:t>
      </w:r>
      <w:r>
        <w:t xml:space="preserve"> заключается с лицами, не являющимися в соответствии с Налоговым </w:t>
      </w:r>
      <w:hyperlink r:id="rId1" w:tooltip="consultantplus://offline/ref=FB23C0A067FE866A8FC1678DD873038E6EA444DFCE681890E03495F7F50E5F5A58B540001CFCCE04B4A783215C41VDP" w:history="1">
        <w:r>
          <w:rPr>
            <w:color w:val="0000ff"/>
          </w:rPr>
          <w:t xml:space="preserve">кодексом</w:t>
        </w:r>
      </w:hyperlink>
      <w:r>
        <w:t xml:space="preserve"> Российской Федерации плательщиками НДС.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tarSymbol"/>
        <w:sz w:val="18"/>
        <w:szCs w:val="18"/>
      </w:rPr>
    </w:lvl>
  </w:abstractNum>
  <w:abstractNum w:abstractNumId="1">
    <w:multiLevelType w:val="hybridMultilevel"/>
    <w:lvl w:ilvl="0">
      <w:start w:val="1"/>
      <w:numFmt w:val="decimal"/>
      <w:pStyle w:val="914"/>
      <w:isLgl w:val="false"/>
      <w:suff w:val="nothing"/>
      <w:lvlText w:val="%1."/>
      <w:lvlJc w:val="left"/>
      <w:pPr>
        <w:ind w:left="-454" w:firstLine="595"/>
      </w:pPr>
      <w:rPr>
        <w:rFonts w:ascii="Times New Roman" w:hAnsi="Times New Roman" w:eastAsia="Times New Roman" w:cs="Arial"/>
        <w:b/>
        <w:i w:val="0"/>
        <w:caps w:val="0"/>
        <w:strike w:val="0"/>
        <w:vanish w:val="0"/>
        <w:color w:val="000000"/>
        <w:spacing w:val="0"/>
        <w:sz w:val="36"/>
        <w:szCs w:val="36"/>
        <w:u w:val="none"/>
        <w:vertAlign w:val="baseline"/>
      </w:rPr>
    </w:lvl>
    <w:lvl w:ilvl="1">
      <w:start w:val="1"/>
      <w:numFmt w:val="decimal"/>
      <w:pStyle w:val="915"/>
      <w:isLgl w:val="false"/>
      <w:suff w:val="nothing"/>
      <w:lvlText w:val="%1.%2  "/>
      <w:lvlJc w:val="left"/>
      <w:pPr>
        <w:ind w:left="-170" w:firstLine="595"/>
      </w:pPr>
      <w:rPr>
        <w:rFonts w:hint="default" w:ascii="Times New Roman" w:hAnsi="Times New Roman" w:cs="Times New Roman"/>
        <w:b/>
        <w:i w:val="0"/>
        <w:caps w:val="0"/>
        <w:strike w:val="0"/>
        <w:vanish w:val="0"/>
        <w:color w:val="000000"/>
        <w:spacing w:val="0"/>
        <w:sz w:val="32"/>
        <w:szCs w:val="32"/>
        <w:u w:val="none"/>
        <w:vertAlign w:val="baseline"/>
      </w:rPr>
    </w:lvl>
    <w:lvl w:ilvl="2">
      <w:start w:val="1"/>
      <w:numFmt w:val="decimal"/>
      <w:pStyle w:val="916"/>
      <w:isLgl w:val="false"/>
      <w:suff w:val="nothing"/>
      <w:lvlText w:val="%1.%2.%3  "/>
      <w:lvlJc w:val="left"/>
      <w:pPr>
        <w:ind w:left="-454" w:firstLine="595"/>
      </w:pPr>
      <w:rPr>
        <w:rFonts w:hint="default" w:ascii="Times New Roman" w:hAnsi="Times New Roman" w:cs="Times New Roman"/>
        <w:b/>
        <w:i/>
        <w:caps w:val="0"/>
        <w:strike w:val="0"/>
        <w:vanish w:val="0"/>
        <w:color w:val="000000"/>
        <w:spacing w:val="0"/>
        <w:sz w:val="28"/>
        <w:szCs w:val="28"/>
        <w:u w:val="none"/>
        <w:vertAlign w:val="baseline"/>
      </w:rPr>
    </w:lvl>
    <w:lvl w:ilvl="3">
      <w:start w:val="1"/>
      <w:numFmt w:val="decimal"/>
      <w:lvlRestart w:val="0"/>
      <w:pStyle w:val="918"/>
      <w:isLgl w:val="false"/>
      <w:suff w:val="nothing"/>
      <w:lvlText w:val="%1.%4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000000"/>
        <w:spacing w:val="-2"/>
        <w:sz w:val="28"/>
        <w:szCs w:val="28"/>
        <w:u w:val="none"/>
        <w:vertAlign w:val="baseline"/>
      </w:rPr>
    </w:lvl>
    <w:lvl w:ilvl="4">
      <w:start w:val="1"/>
      <w:numFmt w:val="decimal"/>
      <w:pStyle w:val="917"/>
      <w:isLgl w:val="false"/>
      <w:suff w:val="nothing"/>
      <w:lvlText w:val="%1.%4.%5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spacing w:val="-2"/>
        <w:sz w:val="28"/>
        <w:szCs w:val="28"/>
      </w:rPr>
    </w:lvl>
    <w:lvl w:ilvl="5">
      <w:start w:val="1"/>
      <w:numFmt w:val="decimal"/>
      <w:lvlRestart w:val="0"/>
      <w:pStyle w:val="920"/>
      <w:isLgl w:val="false"/>
      <w:suff w:val="nothing"/>
      <w:lvlText w:val="%1.%2.%6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spacing w:val="-2"/>
        <w:sz w:val="28"/>
        <w:szCs w:val="28"/>
      </w:rPr>
    </w:lvl>
    <w:lvl w:ilvl="6">
      <w:start w:val="1"/>
      <w:numFmt w:val="decimal"/>
      <w:pStyle w:val="919"/>
      <w:isLgl w:val="false"/>
      <w:suff w:val="nothing"/>
      <w:lvlText w:val="%1.%2.%6.%7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spacing w:val="-2"/>
        <w:sz w:val="28"/>
        <w:szCs w:val="28"/>
      </w:rPr>
    </w:lvl>
    <w:lvl w:ilvl="7">
      <w:start w:val="1"/>
      <w:numFmt w:val="decimal"/>
      <w:lvlRestart w:val="0"/>
      <w:pStyle w:val="922"/>
      <w:isLgl w:val="false"/>
      <w:suff w:val="nothing"/>
      <w:lvlText w:val="%1.%2.%3.%8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spacing w:val="-2"/>
        <w:sz w:val="28"/>
        <w:szCs w:val="28"/>
      </w:rPr>
    </w:lvl>
    <w:lvl w:ilvl="8">
      <w:start w:val="1"/>
      <w:numFmt w:val="decimal"/>
      <w:pStyle w:val="921"/>
      <w:isLgl w:val="false"/>
      <w:suff w:val="nothing"/>
      <w:lvlText w:val="%1.%2.%3.%8.%9  "/>
      <w:lvlJc w:val="left"/>
      <w:pPr>
        <w:ind w:left="-454" w:firstLine="595"/>
      </w:pPr>
      <w:rPr>
        <w:rFonts w:hint="default" w:ascii="Times New Roman" w:hAnsi="Times New Roman" w:cs="Times New Roman"/>
        <w:b w:val="0"/>
        <w:i w:val="0"/>
        <w:spacing w:val="-2"/>
        <w:sz w:val="28"/>
        <w:szCs w:val="2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pStyle w:val="900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˗"/>
      <w:lvlJc w:val="left"/>
      <w:pPr>
        <w:ind w:left="1069" w:hanging="360"/>
      </w:pPr>
      <w:rPr>
        <w:rFonts w:hint="default" w:ascii="Times New Roman" w:hAnsi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  <w:num w:numId="12">
    <w:abstractNumId w:val="0"/>
    <w:lvlOverride w:ilvl="0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1"/>
    <w:link w:val="890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89"/>
    <w:next w:val="889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1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1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1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89"/>
    <w:next w:val="889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1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89"/>
    <w:next w:val="889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1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89"/>
    <w:next w:val="889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1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89"/>
    <w:next w:val="889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1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889"/>
    <w:next w:val="889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basedOn w:val="891"/>
    <w:link w:val="737"/>
    <w:uiPriority w:val="10"/>
    <w:rPr>
      <w:sz w:val="48"/>
      <w:szCs w:val="48"/>
    </w:rPr>
  </w:style>
  <w:style w:type="paragraph" w:styleId="739">
    <w:name w:val="Subtitle"/>
    <w:basedOn w:val="889"/>
    <w:next w:val="889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basedOn w:val="891"/>
    <w:link w:val="739"/>
    <w:uiPriority w:val="11"/>
    <w:rPr>
      <w:sz w:val="24"/>
      <w:szCs w:val="24"/>
    </w:rPr>
  </w:style>
  <w:style w:type="paragraph" w:styleId="741">
    <w:name w:val="Quote"/>
    <w:basedOn w:val="889"/>
    <w:next w:val="889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89"/>
    <w:next w:val="889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character" w:styleId="745">
    <w:name w:val="Header Char"/>
    <w:basedOn w:val="891"/>
    <w:link w:val="902"/>
    <w:uiPriority w:val="99"/>
  </w:style>
  <w:style w:type="character" w:styleId="746">
    <w:name w:val="Footer Char"/>
    <w:basedOn w:val="891"/>
    <w:link w:val="904"/>
    <w:uiPriority w:val="99"/>
  </w:style>
  <w:style w:type="paragraph" w:styleId="747">
    <w:name w:val="Caption"/>
    <w:basedOn w:val="889"/>
    <w:next w:val="8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904"/>
    <w:uiPriority w:val="99"/>
  </w:style>
  <w:style w:type="table" w:styleId="749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8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9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0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1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2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3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2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6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Footnote Text Char"/>
    <w:link w:val="907"/>
    <w:uiPriority w:val="99"/>
    <w:rPr>
      <w:sz w:val="18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1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Heading 1"/>
    <w:basedOn w:val="889"/>
    <w:next w:val="889"/>
    <w:link w:val="924"/>
    <w:uiPriority w:val="9"/>
    <w:qFormat/>
    <w:pPr>
      <w:ind w:firstLine="403"/>
      <w:keepLines/>
      <w:keepNext/>
      <w:spacing w:before="240" w:after="120"/>
      <w:widowControl w:val="off"/>
      <w:outlineLvl w:val="0"/>
    </w:pPr>
    <w:rPr>
      <w:rFonts w:eastAsiaTheme="majorEastAsia" w:cstheme="majorBidi"/>
      <w:b/>
      <w:sz w:val="28"/>
      <w:szCs w:val="32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 w:customStyle="1">
    <w:name w:val="АД_Текст отступ 3"/>
    <w:basedOn w:val="889"/>
    <w:link w:val="895"/>
    <w:qFormat/>
    <w:pPr>
      <w:ind w:left="1418"/>
    </w:pPr>
  </w:style>
  <w:style w:type="character" w:styleId="895" w:customStyle="1">
    <w:name w:val="АД_Текст отступ 3 Знак"/>
    <w:link w:val="894"/>
    <w:rPr>
      <w:rFonts w:ascii="Times New Roman" w:hAnsi="Times New Roman" w:eastAsia="Times New Roman" w:cs="Times New Roman"/>
      <w:sz w:val="24"/>
      <w:szCs w:val="24"/>
    </w:rPr>
  </w:style>
  <w:style w:type="paragraph" w:styleId="896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97">
    <w:name w:val="List Paragraph"/>
    <w:basedOn w:val="889"/>
    <w:link w:val="898"/>
    <w:uiPriority w:val="34"/>
    <w:qFormat/>
    <w:pPr>
      <w:ind w:left="708"/>
      <w:jc w:val="left"/>
    </w:pPr>
  </w:style>
  <w:style w:type="character" w:styleId="898" w:customStyle="1">
    <w:name w:val="Абзац списка Знак"/>
    <w:link w:val="897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9" w:customStyle="1">
    <w:name w:val="Îñíîâí"/>
    <w:basedOn w:val="889"/>
    <w:pPr>
      <w:widowControl w:val="off"/>
    </w:pPr>
    <w:rPr>
      <w:rFonts w:ascii="Arial" w:hAnsi="Arial" w:cs="Arial"/>
      <w:sz w:val="22"/>
      <w:szCs w:val="20"/>
    </w:rPr>
  </w:style>
  <w:style w:type="paragraph" w:styleId="900" w:customStyle="1">
    <w:name w:val="Маркированный список с тире"/>
    <w:next w:val="897"/>
    <w:pPr>
      <w:numPr>
        <w:ilvl w:val="0"/>
        <w:numId w:val="1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01" w:customStyle="1">
    <w:name w:val="Абзац списка1"/>
    <w:basedOn w:val="889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02">
    <w:name w:val="Header"/>
    <w:basedOn w:val="889"/>
    <w:link w:val="9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891"/>
    <w:link w:val="9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>
    <w:name w:val="Footer"/>
    <w:basedOn w:val="889"/>
    <w:link w:val="9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5" w:customStyle="1">
    <w:name w:val="Нижний колонтитул Знак"/>
    <w:basedOn w:val="891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>
    <w:name w:val="Hyperlink"/>
    <w:uiPriority w:val="99"/>
    <w:rPr>
      <w:color w:val="0000ff"/>
      <w:u w:val="single"/>
    </w:rPr>
  </w:style>
  <w:style w:type="paragraph" w:styleId="907">
    <w:name w:val="footnote text"/>
    <w:basedOn w:val="889"/>
    <w:link w:val="908"/>
    <w:uiPriority w:val="99"/>
    <w:semiHidden/>
    <w:unhideWhenUsed/>
    <w:pPr>
      <w:jc w:val="left"/>
    </w:pPr>
    <w:rPr>
      <w:color w:val="000000"/>
      <w:sz w:val="20"/>
      <w:szCs w:val="20"/>
      <w:lang w:eastAsia="ar-SA"/>
    </w:rPr>
  </w:style>
  <w:style w:type="character" w:styleId="908" w:customStyle="1">
    <w:name w:val="Текст сноски Знак"/>
    <w:basedOn w:val="891"/>
    <w:link w:val="907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909">
    <w:name w:val="footnote reference"/>
    <w:uiPriority w:val="99"/>
    <w:semiHidden/>
    <w:unhideWhenUsed/>
    <w:rPr>
      <w:vertAlign w:val="superscript"/>
    </w:rPr>
  </w:style>
  <w:style w:type="paragraph" w:styleId="910" w:customStyle="1">
    <w:name w:val="Абзац списка2"/>
    <w:basedOn w:val="889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911">
    <w:name w:val="Table Grid"/>
    <w:basedOn w:val="89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2" w:customStyle="1">
    <w:name w:val="Обычный1"/>
    <w:pPr>
      <w:spacing w:after="0" w:line="240" w:lineRule="auto"/>
      <w:widowControl w:val="off"/>
    </w:pPr>
    <w:rPr>
      <w:rFonts w:ascii="Times New Roman" w:hAnsi="Times New Roman" w:eastAsia="Arial" w:cs="Times New Roman"/>
      <w:sz w:val="20"/>
      <w:szCs w:val="20"/>
      <w:lang w:eastAsia="ar-SA"/>
    </w:rPr>
  </w:style>
  <w:style w:type="paragraph" w:styleId="913" w:customStyle="1">
    <w:name w:val="_Текст+абзац"/>
    <w:link w:val="923"/>
    <w:pPr>
      <w:ind w:firstLine="567"/>
      <w:jc w:val="both"/>
      <w:spacing w:after="0" w:line="360" w:lineRule="auto"/>
    </w:pPr>
    <w:rPr>
      <w:rFonts w:ascii="Calibri" w:hAnsi="Calibri" w:eastAsia="Calibri" w:cs="Times New Roman"/>
      <w:spacing w:val="-2"/>
    </w:rPr>
  </w:style>
  <w:style w:type="paragraph" w:styleId="914" w:customStyle="1">
    <w:name w:val="_Заг.1"/>
    <w:next w:val="913"/>
    <w:pPr>
      <w:numPr>
        <w:ilvl w:val="0"/>
        <w:numId w:val="7"/>
      </w:numPr>
      <w:pageBreakBefore/>
      <w:spacing w:before="120" w:after="240" w:line="240" w:lineRule="auto"/>
      <w:outlineLvl w:val="0"/>
    </w:pPr>
    <w:rPr>
      <w:rFonts w:ascii="Times New Roman" w:hAnsi="Times New Roman" w:eastAsia="Times New Roman" w:cs="Arial"/>
      <w:b/>
      <w:bCs/>
      <w:sz w:val="36"/>
      <w:szCs w:val="32"/>
      <w:lang w:eastAsia="ru-RU"/>
    </w:rPr>
  </w:style>
  <w:style w:type="paragraph" w:styleId="915" w:customStyle="1">
    <w:name w:val="_Заг.2"/>
    <w:next w:val="913"/>
    <w:pPr>
      <w:numPr>
        <w:ilvl w:val="1"/>
        <w:numId w:val="7"/>
      </w:numPr>
      <w:spacing w:before="120" w:after="240" w:line="240" w:lineRule="auto"/>
      <w:outlineLvl w:val="1"/>
    </w:pPr>
    <w:rPr>
      <w:rFonts w:ascii="Times New Roman" w:hAnsi="Times New Roman" w:eastAsia="Times New Roman" w:cs="Arial"/>
      <w:b/>
      <w:bCs/>
      <w:iCs/>
      <w:sz w:val="32"/>
      <w:szCs w:val="28"/>
      <w:lang w:eastAsia="ru-RU"/>
    </w:rPr>
  </w:style>
  <w:style w:type="paragraph" w:styleId="916" w:customStyle="1">
    <w:name w:val="_Заг.3"/>
    <w:next w:val="913"/>
    <w:pPr>
      <w:numPr>
        <w:ilvl w:val="2"/>
        <w:numId w:val="7"/>
      </w:numPr>
      <w:spacing w:before="120" w:after="240" w:line="240" w:lineRule="auto"/>
      <w:outlineLvl w:val="2"/>
    </w:pPr>
    <w:rPr>
      <w:rFonts w:ascii="Times New Roman" w:hAnsi="Times New Roman" w:eastAsia="Times New Roman" w:cs="Arial"/>
      <w:b/>
      <w:bCs/>
      <w:i/>
      <w:iCs/>
      <w:sz w:val="28"/>
      <w:szCs w:val="28"/>
      <w:lang w:eastAsia="ru-RU"/>
    </w:rPr>
  </w:style>
  <w:style w:type="paragraph" w:styleId="917" w:customStyle="1">
    <w:name w:val="_Заг1.подПункт"/>
    <w:pPr>
      <w:numPr>
        <w:ilvl w:val="4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paragraph" w:styleId="918" w:customStyle="1">
    <w:name w:val="_Заг1.Пункт"/>
    <w:pPr>
      <w:numPr>
        <w:ilvl w:val="3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paragraph" w:styleId="919" w:customStyle="1">
    <w:name w:val="_Заг2.подПункт"/>
    <w:pPr>
      <w:numPr>
        <w:ilvl w:val="6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paragraph" w:styleId="920" w:customStyle="1">
    <w:name w:val="_Заг2.Пункт"/>
    <w:pPr>
      <w:numPr>
        <w:ilvl w:val="5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paragraph" w:styleId="921" w:customStyle="1">
    <w:name w:val="_Заг3.подПункт"/>
    <w:pPr>
      <w:numPr>
        <w:ilvl w:val="8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paragraph" w:styleId="922" w:customStyle="1">
    <w:name w:val="_Заг3.Пункт"/>
    <w:pPr>
      <w:numPr>
        <w:ilvl w:val="7"/>
        <w:numId w:val="7"/>
      </w:num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pacing w:val="-2"/>
      <w:sz w:val="28"/>
      <w:szCs w:val="20"/>
      <w:lang w:eastAsia="ru-RU"/>
    </w:rPr>
  </w:style>
  <w:style w:type="character" w:styleId="923" w:customStyle="1">
    <w:name w:val="_Текст+абзац Знак"/>
    <w:link w:val="913"/>
    <w:rPr>
      <w:rFonts w:ascii="Calibri" w:hAnsi="Calibri" w:eastAsia="Calibri" w:cs="Times New Roman"/>
      <w:spacing w:val="-2"/>
    </w:rPr>
  </w:style>
  <w:style w:type="character" w:styleId="924" w:customStyle="1">
    <w:name w:val="Заголовок 1 Знак"/>
    <w:basedOn w:val="891"/>
    <w:link w:val="890"/>
    <w:uiPriority w:val="9"/>
    <w:rPr>
      <w:rFonts w:ascii="Times New Roman" w:hAnsi="Times New Roman" w:eastAsiaTheme="majorEastAsia" w:cstheme="majorBidi"/>
      <w:b/>
      <w:sz w:val="28"/>
      <w:szCs w:val="32"/>
      <w:lang w:eastAsia="ru-RU"/>
    </w:rPr>
  </w:style>
  <w:style w:type="paragraph" w:styleId="925" w:customStyle="1">
    <w:name w:val="Con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26">
    <w:name w:val="Subtle Emphasis"/>
    <w:uiPriority w:val="19"/>
    <w:qFormat/>
    <w:rPr>
      <w:i/>
      <w:iCs/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consultantplus://offline/ref=FB23C0A067FE866A8FC1678DD873038E6EA444DFCE681890E03495F7F50E5F5A58B540001CFCCE04B4A783215C41VDP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 Руслан Шагдарович</dc:creator>
  <cp:keywords/>
  <dc:description/>
  <cp:revision>159</cp:revision>
  <dcterms:created xsi:type="dcterms:W3CDTF">2021-05-13T04:17:00Z</dcterms:created>
  <dcterms:modified xsi:type="dcterms:W3CDTF">2026-06-25T04:01:56Z</dcterms:modified>
</cp:coreProperties>
</file>