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567"/>
        <w:jc w:val="right"/>
        <w:spacing w:after="0" w:line="240" w:lineRule="auto"/>
        <w:widowControl w:val="off"/>
        <w:rPr>
          <w:rFonts w:ascii="PT Astra Serif" w:hAnsi="PT Astra Serif" w:cs="PT Astra Serif"/>
          <w:b/>
          <w:szCs w:val="24"/>
        </w:rPr>
      </w:pPr>
      <w:r>
        <w:rPr>
          <w:rFonts w:ascii="PT Astra Serif" w:hAnsi="PT Astra Serif" w:cs="PT Astra Serif" w:eastAsia="PT Astra Serif"/>
          <w:b/>
          <w:szCs w:val="24"/>
          <w:lang w:eastAsia="ru-RU"/>
        </w:rPr>
        <w:t xml:space="preserve">Проект</w:t>
      </w:r>
      <w:r/>
    </w:p>
    <w:p>
      <w:pPr>
        <w:ind w:firstLine="567"/>
        <w:jc w:val="center"/>
        <w:spacing w:after="0" w:line="240" w:lineRule="auto"/>
        <w:widowControl w:val="off"/>
        <w:rPr>
          <w:rFonts w:ascii="PT Astra Serif" w:hAnsi="PT Astra Serif" w:cs="PT Astra Serif"/>
          <w:b/>
          <w:bCs/>
        </w:rPr>
      </w:pPr>
      <w:r>
        <w:rPr>
          <w:rFonts w:ascii="PT Astra Serif" w:hAnsi="PT Astra Serif" w:cs="PT Astra Serif"/>
          <w:b/>
          <w:bCs/>
        </w:rPr>
      </w:r>
      <w:r/>
    </w:p>
    <w:p>
      <w:pPr>
        <w:ind w:firstLine="567"/>
        <w:jc w:val="center"/>
        <w:spacing w:after="0" w:line="240" w:lineRule="auto"/>
        <w:widowControl w:val="off"/>
        <w:rPr>
          <w:rFonts w:ascii="PT Astra Serif" w:hAnsi="PT Astra Serif" w:cs="PT Astra Serif"/>
          <w:b/>
          <w:bCs/>
        </w:rPr>
      </w:pPr>
      <w:r>
        <w:rPr>
          <w:rFonts w:ascii="PT Astra Serif" w:hAnsi="PT Astra Serif" w:cs="PT Astra Serif"/>
          <w:b/>
          <w:bCs/>
        </w:rPr>
      </w:r>
      <w:r/>
    </w:p>
    <w:p>
      <w:pPr>
        <w:ind w:firstLine="567"/>
        <w:jc w:val="center"/>
        <w:spacing w:after="0" w:line="240" w:lineRule="auto"/>
        <w:widowControl w:val="off"/>
        <w:rPr>
          <w:rFonts w:ascii="PT Astra Serif" w:hAnsi="PT Astra Serif" w:cs="PT Astra Serif"/>
          <w:b/>
          <w:bCs/>
        </w:rPr>
      </w:pPr>
      <w:r>
        <w:rPr>
          <w:rFonts w:ascii="PT Astra Serif" w:hAnsi="PT Astra Serif" w:cs="PT Astra Serif" w:eastAsia="PT Astra Serif"/>
          <w:b/>
          <w:szCs w:val="24"/>
          <w:lang w:eastAsia="ru-RU"/>
        </w:rPr>
        <w:t xml:space="preserve">Государственный контракт № ____</w:t>
      </w:r>
      <w:r/>
    </w:p>
    <w:p>
      <w:pPr>
        <w:ind w:firstLine="567"/>
        <w:jc w:val="center"/>
        <w:spacing w:after="0" w:line="240" w:lineRule="auto"/>
        <w:widowControl w:val="off"/>
        <w:rPr>
          <w:rFonts w:ascii="PT Astra Serif" w:hAnsi="PT Astra Serif" w:cs="PT Astra Serif"/>
          <w:b/>
          <w:szCs w:val="24"/>
        </w:rPr>
      </w:pPr>
      <w:r>
        <w:rPr>
          <w:rFonts w:ascii="PT Astra Serif" w:hAnsi="PT Astra Serif" w:cs="PT Astra Serif" w:eastAsia="PT Astra Serif"/>
          <w:b/>
          <w:szCs w:val="24"/>
          <w:lang w:eastAsia="ru-RU"/>
        </w:rPr>
        <w:t xml:space="preserve">На оказание услуг по проведению периодических медицинских осмотров работников Территориального органа Федеральной службы государственной статистики по Нижегородской области</w:t>
      </w:r>
      <w:r/>
    </w:p>
    <w:p>
      <w:pPr>
        <w:ind w:firstLine="567"/>
        <w:jc w:val="center"/>
        <w:spacing w:after="0" w:line="240" w:lineRule="auto"/>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szCs w:val="24"/>
          <w:lang w:eastAsia="ru-RU"/>
        </w:rPr>
        <w:t xml:space="preserve">(ИКЗ № 261526203480052620100100230000000000)</w:t>
      </w:r>
      <w:r/>
    </w:p>
    <w:p>
      <w:pPr>
        <w:ind w:firstLine="567"/>
        <w:spacing w:after="0" w:line="240" w:lineRule="auto"/>
        <w:rPr>
          <w:rFonts w:ascii="PT Astra Serif" w:hAnsi="PT Astra Serif" w:cs="PT Astra Serif"/>
          <w:szCs w:val="24"/>
        </w:rPr>
      </w:pPr>
      <w:r>
        <w:rPr>
          <w:rFonts w:ascii="PT Astra Serif" w:hAnsi="PT Astra Serif" w:cs="PT Astra Serif"/>
          <w:szCs w:val="24"/>
        </w:rPr>
      </w:r>
      <w:r/>
    </w:p>
    <w:p>
      <w:pPr>
        <w:ind w:firstLine="567"/>
        <w:spacing w:after="0" w:line="240" w:lineRule="auto"/>
        <w:rPr>
          <w:rFonts w:ascii="PT Astra Serif" w:hAnsi="PT Astra Serif" w:cs="PT Astra Serif"/>
        </w:rPr>
      </w:pPr>
      <w:r>
        <w:rPr>
          <w:rFonts w:ascii="PT Astra Serif" w:hAnsi="PT Astra Serif" w:cs="PT Astra Serif" w:eastAsia="PT Astra Serif"/>
          <w:szCs w:val="24"/>
          <w:lang w:eastAsia="ru-RU"/>
        </w:rPr>
        <w:t xml:space="preserve">г. Нижний Новгород                                                                   «___» __________ 2026 г. </w:t>
      </w:r>
      <w:r/>
    </w:p>
    <w:p>
      <w:pPr>
        <w:ind w:firstLine="567"/>
        <w:spacing w:after="0" w:line="240" w:lineRule="auto"/>
        <w:rPr>
          <w:rFonts w:ascii="PT Astra Serif" w:hAnsi="PT Astra Serif" w:cs="PT Astra Serif"/>
        </w:rPr>
      </w:pPr>
      <w:r>
        <w:rPr>
          <w:rFonts w:ascii="PT Astra Serif" w:hAnsi="PT Astra Serif" w:cs="PT Astra Serif"/>
        </w:rPr>
      </w:r>
      <w:r/>
    </w:p>
    <w:p>
      <w:pPr>
        <w:ind w:firstLine="567"/>
        <w:spacing w:after="0" w:line="240" w:lineRule="auto"/>
        <w:rPr>
          <w:rFonts w:ascii="PT Astra Serif" w:hAnsi="PT Astra Serif" w:cs="PT Astra Serif"/>
        </w:rPr>
      </w:pPr>
      <w:r>
        <w:rPr>
          <w:rFonts w:ascii="PT Astra Serif" w:hAnsi="PT Astra Serif" w:cs="PT Astra Serif" w:eastAsia="PT Astra Serif"/>
          <w:szCs w:val="24"/>
          <w:lang w:eastAsia="ru-RU"/>
        </w:rPr>
        <w:tab/>
      </w:r>
      <w:r/>
    </w:p>
    <w:p>
      <w:pPr>
        <w:contextualSpacing/>
        <w:ind w:firstLine="709"/>
        <w:jc w:val="both"/>
        <w:spacing w:line="240" w:lineRule="auto"/>
        <w:rPr>
          <w:rFonts w:ascii="PT Astra Serif" w:hAnsi="PT Astra Serif" w:cs="PT Astra Serif"/>
          <w:szCs w:val="24"/>
        </w:rPr>
      </w:pPr>
      <w:r>
        <w:rPr>
          <w:rFonts w:ascii="PT Astra Serif" w:hAnsi="PT Astra Serif" w:cs="PT Astra Serif" w:eastAsia="PT Astra Serif"/>
          <w:szCs w:val="24"/>
        </w:rPr>
        <w:t xml:space="preserve">Территориальный орган Федеральной службы государ</w:t>
      </w:r>
      <w:r>
        <w:rPr>
          <w:rFonts w:ascii="PT Astra Serif" w:hAnsi="PT Astra Serif" w:cs="PT Astra Serif" w:eastAsia="PT Astra Serif"/>
          <w:szCs w:val="24"/>
        </w:rPr>
        <w:t xml:space="preserve">ственной статистики по Нижегородской области (сокращенное наименование – Нижегородстат) в лице заместителя руководителя Чирковой Светланы Сергеевны, действующего на основании Приказа Территориального органа Федеральной службы государственной статистики по </w:t>
      </w:r>
      <w:r>
        <w:rPr>
          <w:rFonts w:ascii="PT Astra Serif" w:hAnsi="PT Astra Serif" w:cs="PT Astra Serif" w:eastAsia="PT Astra Serif"/>
          <w:szCs w:val="24"/>
        </w:rPr>
        <w:t xml:space="preserve">Нижегородской области от 12.05.2026 № Т54/33-ПРХ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 области</w:t>
      </w:r>
      <w:r>
        <w:rPr>
          <w:rFonts w:ascii="PT Astra Serif" w:hAnsi="PT Astra Serif" w:cs="PT Astra Serif" w:eastAsia="PT Astra Serif"/>
          <w:szCs w:val="24"/>
        </w:rPr>
        <w:t xml:space="preserve">»</w:t>
      </w:r>
      <w:r>
        <w:rPr>
          <w:rFonts w:ascii="PT Astra Serif" w:hAnsi="PT Astra Serif" w:cs="PT Astra Serif" w:eastAsia="PT Astra Serif"/>
          <w:szCs w:val="24"/>
          <w:lang w:eastAsia="ru-RU"/>
        </w:rPr>
        <w:t xml:space="preserve">, </w:t>
      </w:r>
      <w:r>
        <w:rPr>
          <w:rFonts w:ascii="PT Astra Serif" w:hAnsi="PT Astra Serif" w:cs="PT Astra Serif" w:eastAsia="PT Astra Serif"/>
          <w:szCs w:val="24"/>
        </w:rPr>
        <w:t xml:space="preserve">именуемый в дальнейшем «Заказчик», </w:t>
      </w:r>
      <w:r>
        <w:rPr>
          <w:rFonts w:ascii="PT Astra Serif" w:hAnsi="PT Astra Serif" w:cs="PT Astra Serif" w:eastAsia="PT Astra Serif"/>
          <w:szCs w:val="24"/>
          <w:lang w:eastAsia="ru-RU"/>
        </w:rPr>
        <w:t xml:space="preserve">с одной стороны, </w:t>
      </w:r>
      <w:r>
        <w:rPr>
          <w:rFonts w:ascii="PT Astra Serif" w:hAnsi="PT Astra Serif" w:cs="PT Astra Serif" w:eastAsia="PT Astra Serif"/>
          <w:szCs w:val="24"/>
        </w:rPr>
        <w:t xml:space="preserve">и_______________________________________________________________________________________________________________________________________________________________________,</w:t>
      </w:r>
      <w:r/>
    </w:p>
    <w:p>
      <w:pPr>
        <w:contextualSpacing/>
        <w:ind w:firstLine="709"/>
        <w:jc w:val="center"/>
        <w:spacing w:line="240" w:lineRule="auto"/>
        <w:rPr>
          <w:rFonts w:ascii="PT Astra Serif" w:hAnsi="PT Astra Serif" w:cs="PT Astra Serif"/>
          <w:szCs w:val="24"/>
          <w:vertAlign w:val="superscript"/>
        </w:rPr>
      </w:pPr>
      <w:r>
        <w:rPr>
          <w:rFonts w:ascii="PT Astra Serif" w:hAnsi="PT Astra Serif" w:cs="PT Astra Serif" w:eastAsia="PT Astra Serif"/>
          <w:szCs w:val="24"/>
          <w:vertAlign w:val="superscript"/>
        </w:rPr>
        <w:t xml:space="preserve">(полное и сокращенное наименование организации - Исполнителя)</w:t>
      </w:r>
      <w:r/>
    </w:p>
    <w:p>
      <w:pPr>
        <w:contextualSpacing/>
        <w:jc w:val="both"/>
        <w:spacing w:line="240" w:lineRule="auto"/>
        <w:rPr>
          <w:rFonts w:ascii="PT Astra Serif" w:hAnsi="PT Astra Serif" w:cs="PT Astra Serif"/>
          <w:szCs w:val="24"/>
        </w:rPr>
      </w:pPr>
      <w:r>
        <w:rPr>
          <w:rFonts w:ascii="PT Astra Serif" w:hAnsi="PT Astra Serif" w:cs="PT Astra Serif" w:eastAsia="PT Astra Serif"/>
          <w:szCs w:val="24"/>
        </w:rPr>
        <w:t xml:space="preserve">в лице ____________________________________________________________________________,</w:t>
      </w:r>
      <w:r/>
    </w:p>
    <w:p>
      <w:pPr>
        <w:contextualSpacing/>
        <w:ind w:firstLine="709"/>
        <w:jc w:val="both"/>
        <w:spacing w:line="240" w:lineRule="auto"/>
        <w:rPr>
          <w:rFonts w:ascii="PT Astra Serif" w:hAnsi="PT Astra Serif" w:cs="PT Astra Serif"/>
          <w:szCs w:val="24"/>
          <w:vertAlign w:val="superscript"/>
        </w:rPr>
      </w:pPr>
      <w:r>
        <w:rPr>
          <w:rFonts w:ascii="PT Astra Serif" w:hAnsi="PT Astra Serif" w:cs="PT Astra Serif" w:eastAsia="PT Astra Serif"/>
          <w:szCs w:val="24"/>
        </w:rPr>
        <w:t xml:space="preserve">                                               </w:t>
      </w:r>
      <w:r>
        <w:rPr>
          <w:rFonts w:ascii="PT Astra Serif" w:hAnsi="PT Astra Serif" w:cs="PT Astra Serif" w:eastAsia="PT Astra Serif"/>
          <w:szCs w:val="24"/>
          <w:vertAlign w:val="superscript"/>
        </w:rPr>
        <w:t xml:space="preserve">(должность, фамилия, имя, отчество)</w:t>
      </w:r>
      <w:r/>
    </w:p>
    <w:p>
      <w:pPr>
        <w:contextualSpacing/>
        <w:jc w:val="both"/>
        <w:spacing w:line="240" w:lineRule="auto"/>
        <w:rPr>
          <w:rFonts w:ascii="PT Astra Serif" w:hAnsi="PT Astra Serif" w:cs="PT Astra Serif"/>
          <w:iCs/>
          <w:spacing w:val="-3"/>
          <w:szCs w:val="24"/>
        </w:rPr>
      </w:pPr>
      <w:r>
        <w:rPr>
          <w:rFonts w:ascii="PT Astra Serif" w:hAnsi="PT Astra Serif" w:cs="PT Astra Serif" w:eastAsia="PT Astra Serif"/>
          <w:szCs w:val="24"/>
        </w:rPr>
        <w:t xml:space="preserve">действующег</w:t>
      </w:r>
      <w:r>
        <w:rPr>
          <w:rFonts w:ascii="PT Astra Serif" w:hAnsi="PT Astra Serif" w:cs="PT Astra Serif" w:eastAsia="PT Astra Serif"/>
          <w:szCs w:val="24"/>
        </w:rPr>
        <w:t xml:space="preserve">о(</w:t>
      </w:r>
      <w:r>
        <w:rPr>
          <w:rFonts w:ascii="PT Astra Serif" w:hAnsi="PT Astra Serif" w:cs="PT Astra Serif" w:eastAsia="PT Astra Serif"/>
          <w:szCs w:val="24"/>
        </w:rPr>
        <w:t xml:space="preserve">ей) на основании________ (Устава, Положения, Доверенности № … от …), именуемое(</w:t>
      </w:r>
      <w:r>
        <w:rPr>
          <w:rFonts w:ascii="PT Astra Serif" w:hAnsi="PT Astra Serif" w:cs="PT Astra Serif" w:eastAsia="PT Astra Serif"/>
          <w:szCs w:val="24"/>
        </w:rPr>
        <w:t xml:space="preserve">ый</w:t>
      </w:r>
      <w:r>
        <w:rPr>
          <w:rFonts w:ascii="PT Astra Serif" w:hAnsi="PT Astra Serif" w:cs="PT Astra Serif" w:eastAsia="PT Astra Serif"/>
          <w:szCs w:val="24"/>
        </w:rPr>
        <w:t xml:space="preserve">) в дальнейшем «Исполнитель», с другой стороны, далее вместе именуемые «Стороны», </w:t>
      </w:r>
      <w:r>
        <w:rPr>
          <w:rFonts w:ascii="PT Astra Serif" w:hAnsi="PT Astra Serif" w:cs="PT Astra Serif" w:eastAsia="PT Astra Serif"/>
          <w:szCs w:val="24"/>
          <w:lang w:eastAsia="ru-RU"/>
        </w:rPr>
        <w:t xml:space="preserve">ПРИНИМАЯ ВО ВНИМАНИЕ, что Заказчик </w:t>
      </w:r>
      <w:r>
        <w:rPr>
          <w:rFonts w:ascii="PT Astra Serif" w:hAnsi="PT Astra Serif" w:cs="PT Astra Serif" w:eastAsia="PT Astra Serif"/>
          <w:szCs w:val="24"/>
        </w:rPr>
        <w:t xml:space="preserve">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ascii="PT Astra Serif" w:hAnsi="PT Astra Serif" w:cs="PT Astra Serif" w:eastAsia="PT Astra Serif"/>
          <w:szCs w:val="24"/>
          <w:lang w:eastAsia="ru-RU"/>
        </w:rPr>
        <w:t xml:space="preserve">, заключили настоящий Государственный контракт </w:t>
      </w:r>
      <w:r>
        <w:rPr>
          <w:rFonts w:ascii="PT Astra Serif" w:hAnsi="PT Astra Serif" w:cs="PT Astra Serif" w:eastAsia="PT Astra Serif"/>
          <w:szCs w:val="24"/>
        </w:rPr>
        <w:t xml:space="preserve">(далее - Контракт) </w:t>
      </w:r>
      <w:r>
        <w:rPr>
          <w:rFonts w:ascii="PT Astra Serif" w:hAnsi="PT Astra Serif" w:cs="PT Astra Serif" w:eastAsia="PT Astra Serif"/>
          <w:szCs w:val="24"/>
          <w:lang w:eastAsia="ru-RU"/>
        </w:rPr>
        <w:t xml:space="preserve">о нижеследующем</w:t>
      </w:r>
      <w:r>
        <w:rPr>
          <w:rFonts w:ascii="PT Astra Serif" w:hAnsi="PT Astra Serif" w:cs="PT Astra Serif" w:eastAsia="PT Astra Serif"/>
          <w:szCs w:val="24"/>
        </w:rPr>
        <w:t xml:space="preserve">:</w:t>
      </w:r>
      <w:r/>
    </w:p>
    <w:p>
      <w:pPr>
        <w:ind w:firstLine="567"/>
        <w:jc w:val="both"/>
        <w:spacing w:after="0" w:line="240" w:lineRule="auto"/>
        <w:rPr>
          <w:rFonts w:ascii="PT Astra Serif" w:hAnsi="PT Astra Serif" w:cs="PT Astra Serif"/>
        </w:rPr>
      </w:pPr>
      <w:r>
        <w:rPr>
          <w:rFonts w:ascii="PT Astra Serif" w:hAnsi="PT Astra Serif" w:cs="PT Astra Serif"/>
        </w:rPr>
      </w:r>
      <w:r/>
    </w:p>
    <w:p>
      <w:pPr>
        <w:ind w:firstLine="567"/>
        <w:jc w:val="both"/>
        <w:spacing w:after="0" w:line="240" w:lineRule="auto"/>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1. ПРЕДМЕТ КОНТРАКТА</w:t>
      </w:r>
      <w:r/>
    </w:p>
    <w:p>
      <w:pPr>
        <w:ind w:firstLine="567"/>
        <w:jc w:val="both"/>
        <w:spacing w:after="0" w:line="240" w:lineRule="auto"/>
        <w:rPr>
          <w:rFonts w:ascii="PT Astra Serif" w:hAnsi="PT Astra Serif" w:cs="PT Astra Serif"/>
        </w:rPr>
      </w:pPr>
      <w:r>
        <w:rPr>
          <w:rFonts w:ascii="PT Astra Serif" w:hAnsi="PT Astra Serif" w:cs="PT Astra Serif" w:eastAsia="PT Astra Serif"/>
          <w:szCs w:val="24"/>
          <w:lang w:eastAsia="ru-RU"/>
        </w:rPr>
        <w:t xml:space="preserve">1.1. По настоящему контракту Исполнитель обязуется по заданию Заказчика оказать услуги по проведению периодических медицинских осмотров работников Территориального органа Фед</w:t>
      </w:r>
      <w:r>
        <w:rPr>
          <w:rFonts w:ascii="PT Astra Serif" w:hAnsi="PT Astra Serif" w:cs="PT Astra Serif" w:eastAsia="PT Astra Serif"/>
          <w:szCs w:val="24"/>
          <w:lang w:eastAsia="ru-RU"/>
        </w:rPr>
        <w:t xml:space="preserve">еральной службы государственной статистики по Нижегородской области, в соответствии с Техническим заданием (Приложение № 1), а Заказчик принять и оплатить оказанные услуги, согласно условиям настоящего контракта и Расчетом стоимости услуг (Приложение № 2).</w:t>
      </w:r>
      <w:r/>
    </w:p>
    <w:p>
      <w:pPr>
        <w:ind w:firstLine="567"/>
        <w:jc w:val="both"/>
        <w:spacing w:after="0" w:line="240" w:lineRule="auto"/>
        <w:rPr>
          <w:rFonts w:ascii="PT Astra Serif" w:hAnsi="PT Astra Serif" w:cs="PT Astra Serif"/>
        </w:rPr>
      </w:pPr>
      <w:r>
        <w:rPr>
          <w:rFonts w:ascii="PT Astra Serif" w:hAnsi="PT Astra Serif" w:cs="PT Astra Serif" w:eastAsia="PT Astra Serif"/>
          <w:szCs w:val="24"/>
          <w:lang w:eastAsia="ru-RU"/>
        </w:rPr>
        <w:t xml:space="preserve">1.2. Периодические медицинские осмотры проводятся в соответствии со ст</w:t>
      </w:r>
      <w:r>
        <w:rPr>
          <w:rFonts w:ascii="PT Astra Serif" w:hAnsi="PT Astra Serif" w:cs="PT Astra Serif" w:eastAsia="PT Astra Serif"/>
          <w:szCs w:val="24"/>
          <w:lang w:eastAsia="ru-RU"/>
        </w:rPr>
        <w:t xml:space="preserve">.</w:t>
      </w:r>
      <w:r>
        <w:rPr>
          <w:rFonts w:ascii="PT Astra Serif" w:hAnsi="PT Astra Serif" w:cs="PT Astra Serif" w:eastAsia="PT Astra Serif"/>
          <w:szCs w:val="24"/>
          <w:lang w:eastAsia="ru-RU"/>
        </w:rPr>
        <w:t xml:space="preserve"> 212, 213, 220 Трудового Кодекса Российской Федерации «Проведение первичного, периодического и внеочередного медицинских осмотров»; </w:t>
      </w:r>
      <w:r>
        <w:rPr>
          <w:rFonts w:ascii="PT Astra Serif" w:hAnsi="PT Astra Serif" w:cs="PT Astra Serif" w:eastAsia="PT Astra Serif"/>
          <w:szCs w:val="24"/>
          <w:lang w:eastAsia="ru-RU"/>
        </w:rPr>
        <w:t xml:space="preserve">приказом Минздрава России от 28.01.2021г.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w:t>
      </w:r>
      <w:r>
        <w:rPr>
          <w:rFonts w:ascii="PT Astra Serif" w:hAnsi="PT Astra Serif" w:cs="PT Astra Serif" w:eastAsia="PT Astra Serif"/>
          <w:szCs w:val="24"/>
          <w:lang w:eastAsia="ru-RU"/>
        </w:rPr>
        <w:t xml:space="preserve">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rFonts w:ascii="PT Astra Serif" w:hAnsi="PT Astra Serif" w:cs="PT Astra Serif" w:eastAsia="PT Astra Serif"/>
          <w:szCs w:val="24"/>
          <w:lang w:eastAsia="ru-RU"/>
        </w:rPr>
        <w:t xml:space="preserve"> приказом Минтруда России и Минздрава России от 31.12.2020г. № 988н/1420н «Об утверждении перечня вредных и (или) опасных производственных фактор</w:t>
      </w:r>
      <w:r>
        <w:rPr>
          <w:rFonts w:ascii="PT Astra Serif" w:hAnsi="PT Astra Serif" w:cs="PT Astra Serif" w:eastAsia="PT Astra Serif"/>
          <w:szCs w:val="24"/>
          <w:lang w:eastAsia="ru-RU"/>
        </w:rPr>
        <w:t xml:space="preserve">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СанПиН 3.3686-21 «Санитарно-эпидемиологические требования по профилактике инфекционных болезней».</w:t>
      </w:r>
      <w:r/>
    </w:p>
    <w:p>
      <w:pPr>
        <w:ind w:firstLine="567"/>
        <w:jc w:val="both"/>
        <w:spacing w:after="0" w:line="240" w:lineRule="auto"/>
        <w:rPr>
          <w:rFonts w:ascii="PT Astra Serif" w:hAnsi="PT Astra Serif" w:cs="PT Astra Serif"/>
        </w:rPr>
      </w:pPr>
      <w:r>
        <w:rPr>
          <w:rFonts w:ascii="PT Astra Serif" w:hAnsi="PT Astra Serif" w:cs="PT Astra Serif" w:eastAsia="PT Astra Serif"/>
          <w:szCs w:val="24"/>
          <w:lang w:eastAsia="ru-RU"/>
        </w:rPr>
        <w:t xml:space="preserve">1.3. </w:t>
      </w:r>
      <w:r>
        <w:rPr>
          <w:rFonts w:ascii="PT Astra Serif" w:hAnsi="PT Astra Serif" w:cs="PT Astra Serif" w:eastAsia="PT Astra Serif"/>
          <w:szCs w:val="24"/>
          <w:lang w:eastAsia="ru-RU"/>
        </w:rPr>
        <w:t xml:space="preserve">Целью периодических медицинских осмотров является динамическое наблюдение за состоянием здоровья работников, своевременное выявление заболеваний, начальных форм </w:t>
      </w:r>
      <w:r>
        <w:rPr>
          <w:rFonts w:ascii="PT Astra Serif" w:hAnsi="PT Astra Serif" w:cs="PT Astra Serif" w:eastAsia="PT Astra Serif"/>
          <w:szCs w:val="24"/>
          <w:lang w:eastAsia="ru-RU"/>
        </w:rPr>
        <w:t xml:space="preserve">профессиональных заболеваний, ранних признаков воздействия вредных и </w:t>
      </w:r>
      <w:r>
        <w:rPr>
          <w:rFonts w:ascii="PT Astra Serif" w:hAnsi="PT Astra Serif" w:cs="PT Astra Serif" w:eastAsia="PT Astra Serif"/>
          <w:szCs w:val="24"/>
          <w:lang w:eastAsia="ru-RU"/>
        </w:rPr>
        <w:t xml:space="preserve">(или)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выявление медицинских противопоказаний к осуществлению отдельных видов работ.</w:t>
      </w:r>
      <w:r/>
    </w:p>
    <w:p>
      <w:pPr>
        <w:ind w:firstLine="567"/>
        <w:jc w:val="center"/>
        <w:spacing w:after="0" w:line="240" w:lineRule="auto"/>
        <w:widowControl w:val="off"/>
        <w:tabs>
          <w:tab w:val="left" w:pos="567" w:leader="none"/>
        </w:tabs>
        <w:rPr>
          <w:rFonts w:ascii="PT Astra Serif" w:hAnsi="PT Astra Serif" w:cs="PT Astra Serif"/>
          <w:b/>
          <w:bCs/>
        </w:rPr>
      </w:pPr>
      <w:r>
        <w:rPr>
          <w:rFonts w:ascii="PT Astra Serif" w:hAnsi="PT Astra Serif" w:cs="PT Astra Serif"/>
          <w:b/>
          <w:bCs/>
        </w:rPr>
      </w:r>
      <w:r/>
    </w:p>
    <w:p>
      <w:pPr>
        <w:ind w:firstLine="567"/>
        <w:jc w:val="center"/>
        <w:spacing w:after="0" w:line="240" w:lineRule="auto"/>
        <w:widowControl w:val="off"/>
        <w:tabs>
          <w:tab w:val="left" w:pos="567" w:leader="none"/>
        </w:tabs>
        <w:rPr>
          <w:rFonts w:ascii="PT Astra Serif" w:hAnsi="PT Astra Serif" w:cs="PT Astra Serif"/>
          <w:b/>
          <w:bCs/>
        </w:rPr>
      </w:pPr>
      <w:r>
        <w:rPr>
          <w:rFonts w:ascii="PT Astra Serif" w:hAnsi="PT Astra Serif" w:cs="PT Astra Serif" w:eastAsia="PT Astra Serif"/>
          <w:b/>
          <w:szCs w:val="24"/>
          <w:lang w:eastAsia="ru-RU"/>
        </w:rPr>
        <w:t xml:space="preserve">2. СРОК, МЕСТО И ПОРЯДОК ПРОВЕДЕНИЯ ПЕРИОДИЧЕСКИХ МЕДИЦИНСКИХ ОСМОТРОВ</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 Периодические медицинские осмотры работников проводятся по месту нахождения Исполнителя либо периодический медицинский осмотр работников может</w:t>
      </w:r>
      <w:r>
        <w:rPr>
          <w:rFonts w:ascii="PT Astra Serif" w:hAnsi="PT Astra Serif" w:cs="PT Astra Serif" w:eastAsia="PT Astra Serif"/>
          <w:szCs w:val="24"/>
          <w:lang w:eastAsia="ru-RU"/>
        </w:rPr>
        <w:t xml:space="preserve"> проводиться мобильными медицинскими бригадами врачей-специалистов Исполнителя. Работники перед проведением периодических осмотров мобильными медицинскими бригадами врачей-специалистов проходят по месту нахождения Исполнителя диагностические исследования. </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2.2. Срок оказания услуг: </w:t>
      </w:r>
      <w:r>
        <w:rPr>
          <w:rFonts w:ascii="PT Astra Serif" w:hAnsi="PT Astra Serif" w:cs="PT Astra Serif" w:eastAsia="PT Astra Serif"/>
          <w:szCs w:val="24"/>
          <w:lang w:eastAsia="ru-RU"/>
        </w:rPr>
        <w:t xml:space="preserve">с даты заключения</w:t>
      </w:r>
      <w:r>
        <w:rPr>
          <w:rFonts w:ascii="PT Astra Serif" w:hAnsi="PT Astra Serif" w:cs="PT Astra Serif" w:eastAsia="PT Astra Serif"/>
          <w:szCs w:val="24"/>
          <w:lang w:eastAsia="ru-RU"/>
        </w:rPr>
        <w:t xml:space="preserve"> государственного контракта до 30 ноября 2026 г. (график/календарный план согласуется Заказчиком с медицинской организацией – Исполнителем при заключении контракта).</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2.3. Место оказания услуг: </w:t>
      </w:r>
      <w:r>
        <w:rPr>
          <w:rStyle w:val="885"/>
          <w:rFonts w:ascii="PT Astra Serif" w:hAnsi="PT Astra Serif" w:cs="PT Astra Serif" w:eastAsia="PT Astra Serif"/>
          <w:b/>
          <w:szCs w:val="24"/>
        </w:rPr>
        <w:t xml:space="preserve">по месту нахождения Исполнителя </w:t>
      </w:r>
      <w:r>
        <w:rPr>
          <w:rStyle w:val="885"/>
          <w:rFonts w:ascii="PT Astra Serif" w:hAnsi="PT Astra Serif" w:cs="PT Astra Serif" w:eastAsia="PT Astra Serif"/>
          <w:b/>
          <w:szCs w:val="24"/>
          <w:u w:val="single"/>
        </w:rPr>
        <w:t xml:space="preserve">(г. Нижний Новгород, в пределах Советского, Нижегородского районов – требование обусловлено территориальным расположением Заказчика) или по месту нахождения Заказчика по адресу:</w:t>
      </w:r>
      <w:r>
        <w:rPr>
          <w:rStyle w:val="885"/>
          <w:rFonts w:ascii="PT Astra Serif" w:hAnsi="PT Astra Serif" w:cs="PT Astra Serif" w:eastAsia="PT Astra Serif"/>
          <w:b/>
          <w:szCs w:val="24"/>
          <w:u w:val="single"/>
        </w:rPr>
        <w:t xml:space="preserve"> </w:t>
      </w:r>
      <w:r>
        <w:rPr>
          <w:rStyle w:val="885"/>
          <w:rFonts w:ascii="PT Astra Serif" w:hAnsi="PT Astra Serif" w:cs="PT Astra Serif" w:eastAsia="PT Astra Serif"/>
          <w:b/>
          <w:szCs w:val="24"/>
          <w:u w:val="single"/>
        </w:rPr>
        <w:t xml:space="preserve">603950, г. Нижний Новгород,</w:t>
      </w:r>
      <w:r>
        <w:rPr>
          <w:rStyle w:val="885"/>
          <w:rFonts w:ascii="PT Astra Serif" w:hAnsi="PT Astra Serif" w:cs="PT Astra Serif" w:eastAsia="PT Astra Serif"/>
          <w:b/>
          <w:szCs w:val="24"/>
          <w:u w:val="single"/>
        </w:rPr>
        <w:t xml:space="preserve"> </w:t>
      </w:r>
      <w:r>
        <w:rPr>
          <w:rStyle w:val="885"/>
          <w:rFonts w:ascii="PT Astra Serif" w:hAnsi="PT Astra Serif" w:cs="PT Astra Serif" w:eastAsia="PT Astra Serif"/>
          <w:b/>
          <w:szCs w:val="24"/>
          <w:u w:val="single"/>
        </w:rPr>
        <w:t xml:space="preserve">ул. </w:t>
      </w:r>
      <w:r>
        <w:rPr>
          <w:rStyle w:val="885"/>
          <w:rFonts w:ascii="PT Astra Serif" w:hAnsi="PT Astra Serif" w:cs="PT Astra Serif" w:eastAsia="PT Astra Serif"/>
          <w:b/>
          <w:szCs w:val="24"/>
          <w:u w:val="single"/>
        </w:rPr>
        <w:t xml:space="preserve">Ошарская</w:t>
      </w:r>
      <w:r>
        <w:rPr>
          <w:rStyle w:val="885"/>
          <w:rFonts w:ascii="PT Astra Serif" w:hAnsi="PT Astra Serif" w:cs="PT Astra Serif" w:eastAsia="PT Astra Serif"/>
          <w:b/>
          <w:szCs w:val="24"/>
          <w:u w:val="single"/>
        </w:rPr>
        <w:t xml:space="preserve">, д. 64 в случае осмотра мобильными медицинскими бригадами с предварительным диагностическим исследованием работника по месту нахождения Исполнителя.</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2.3 Вид, количество и стоимость оказываемых медицинских услуг в рамках периодических медицинских осмотров определены расчетом стоимости услуг (Приложение № 2 к настоящему Контракту). </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2.4. </w:t>
      </w:r>
      <w:r>
        <w:rPr>
          <w:rFonts w:ascii="PT Astra Serif" w:hAnsi="PT Astra Serif" w:cs="PT Astra Serif" w:eastAsia="PT Astra Serif"/>
          <w:szCs w:val="24"/>
          <w:lang w:eastAsia="ru-RU"/>
        </w:rPr>
        <w:t xml:space="preserve">Медицинские услуги, не предусмотренные контрактом или оказанные по желанию работника не оплачиваются</w:t>
      </w:r>
      <w:r>
        <w:rPr>
          <w:rFonts w:ascii="PT Astra Serif" w:hAnsi="PT Astra Serif" w:cs="PT Astra Serif" w:eastAsia="PT Astra Serif"/>
          <w:szCs w:val="24"/>
          <w:lang w:eastAsia="ru-RU"/>
        </w:rPr>
        <w:t xml:space="preserve">.</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2.5. Количество работников Заказчика, направляемых на периодические медицинские осмотры, в рамках настоящего контракта - 2 (два) человека.</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В случае невозможности прохождения сотрудником Заказчика периодического медицинского осмотра в определенный контрактом срок (по уважительной причине - пребывание в отпуске с отъездом, на больничном листе) - медицинский осмотр будет</w:t>
      </w:r>
      <w:r>
        <w:rPr>
          <w:rFonts w:ascii="PT Astra Serif" w:hAnsi="PT Astra Serif" w:cs="PT Astra Serif" w:eastAsia="PT Astra Serif"/>
          <w:szCs w:val="24"/>
          <w:lang w:eastAsia="ru-RU"/>
        </w:rPr>
        <w:t xml:space="preserve"> проводиться по адресу нахождения Исполнителя, проводящей его, до окончания срока оказания услуг. Если на момент прохождения медицинского осмотра работник, заявленный на медосмотр, увольняется, то оплата осуществляется за фактический объем оказанных услуг.</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2.6. Периодические медицинские осмотры проходят работники: занятые на работах с вредными и (или) опасными условиями труда, а также на работах, связанных с движением транспорта. В списке работников, </w:t>
      </w:r>
      <w:r>
        <w:rPr>
          <w:rFonts w:ascii="PT Astra Serif" w:hAnsi="PT Astra Serif" w:cs="PT Astra Serif" w:eastAsia="PT Astra Serif"/>
          <w:szCs w:val="24"/>
          <w:lang w:eastAsia="ru-RU"/>
        </w:rPr>
        <w:t xml:space="preserve">подлежащих периодическим осмотрам, указывается: наименование профессии (должности) работника согласно штатному расписанию; наименования вредных производственных факторов, работ в соответствии с приложением к Порядку, утвержденному приказом Минздрава России</w:t>
      </w:r>
      <w:r>
        <w:rPr>
          <w:rFonts w:ascii="PT Astra Serif" w:hAnsi="PT Astra Serif" w:cs="PT Astra Serif" w:eastAsia="PT Astra Serif"/>
          <w:szCs w:val="24"/>
          <w:lang w:eastAsia="ru-RU"/>
        </w:rPr>
        <w:t xml:space="preserve"> от 28.01.2021г. № 29н, а также вредных производственных факторов, установленных в результате специальной оценки условий труда. </w:t>
      </w:r>
      <w:r>
        <w:rPr>
          <w:rFonts w:ascii="PT Astra Serif" w:hAnsi="PT Astra Serif" w:cs="PT Astra Serif" w:eastAsia="PT Astra Serif"/>
          <w:szCs w:val="24"/>
          <w:lang w:eastAsia="ru-RU"/>
        </w:rPr>
        <w:t xml:space="preserve">На о</w:t>
      </w:r>
      <w:r>
        <w:rPr>
          <w:rFonts w:ascii="PT Astra Serif" w:hAnsi="PT Astra Serif" w:cs="PT Astra Serif" w:eastAsia="PT Astra Serif"/>
          <w:szCs w:val="24"/>
          <w:lang w:eastAsia="ru-RU"/>
        </w:rPr>
        <w:t xml:space="preserve">сновании списка работников, подлежащих периодическим осмотрам, составляются поименные списки работников, подлежащих периодическим осмотрам (далее - поименные списки). Поименные списки составляются и утверждаются Заказчиком. В поименных списках указываются:</w:t>
      </w:r>
      <w:r/>
      <w:r>
        <w:rPr>
          <w:rFonts w:ascii="PT Astra Serif" w:hAnsi="PT Astra Serif" w:cs="PT Astra Serif"/>
        </w:rP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 фамилия, имя, отчество (при наличии) работника;</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 профессия (должность) работника, стаж работы в ней;</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 наименование структурного подразделения работодателя (при наличии);</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 наименование вредных производственных факторов или видов работ.</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Поименные списки составляются и утверждаются Заказчиком и не позднее чем за 2 месяца </w:t>
      </w:r>
      <w:r>
        <w:rPr>
          <w:rFonts w:ascii="PT Astra Serif" w:hAnsi="PT Astra Serif" w:cs="PT Astra Serif" w:eastAsia="PT Astra Serif"/>
          <w:szCs w:val="24"/>
          <w:lang w:eastAsia="ru-RU"/>
        </w:rPr>
        <w:t xml:space="preserve">до согласованной с медицинской организацией </w:t>
      </w:r>
      <w:r>
        <w:rPr>
          <w:rFonts w:ascii="PT Astra Serif" w:hAnsi="PT Astra Serif" w:cs="PT Astra Serif" w:eastAsia="PT Astra Serif"/>
          <w:szCs w:val="24"/>
          <w:lang w:eastAsia="ru-RU"/>
        </w:rPr>
        <w:t xml:space="preserve">–И</w:t>
      </w:r>
      <w:r>
        <w:rPr>
          <w:rFonts w:ascii="PT Astra Serif" w:hAnsi="PT Astra Serif" w:cs="PT Astra Serif" w:eastAsia="PT Astra Serif"/>
          <w:szCs w:val="24"/>
          <w:lang w:eastAsia="ru-RU"/>
        </w:rPr>
        <w:t xml:space="preserve">сполнителем датой начала проведения периодического осмотра направляются Заказчиком в указанную медицинскую организацию – Исполнителя.</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2.7. Перед проведением периодического осмотра Заказчик обязан под роспись вручить работнику, направляемому на периодический осмотр, направление на периодический медицинский осмотр,</w:t>
      </w:r>
      <w:r>
        <w:rPr>
          <w:rFonts w:ascii="PT Astra Serif" w:hAnsi="PT Astra Serif" w:cs="PT Astra Serif" w:eastAsia="PT Astra Serif"/>
          <w:szCs w:val="24"/>
          <w:lang w:eastAsia="ru-RU"/>
        </w:rPr>
        <w:t xml:space="preserve"> </w:t>
      </w:r>
      <w:r>
        <w:rPr>
          <w:rFonts w:ascii="PT Astra Serif" w:hAnsi="PT Astra Serif" w:cs="PT Astra Serif" w:eastAsia="PT Astra Serif"/>
          <w:szCs w:val="24"/>
          <w:lang w:eastAsia="ru-RU"/>
        </w:rPr>
        <w:t xml:space="preserve">оформленное в соответствии с пунктом 9 Порядка, утвержденного приказом Минздрава России от 28.01.2021г. № 29н. Медицинская организация - Исполнитель в срок не позднее 10 рабочих дней с момента получения от Заказчика поименного списка (но не </w:t>
      </w:r>
      <w:r>
        <w:rPr>
          <w:rFonts w:ascii="PT Astra Serif" w:hAnsi="PT Astra Serif" w:cs="PT Astra Serif" w:eastAsia="PT Astra Serif"/>
          <w:szCs w:val="24"/>
          <w:lang w:eastAsia="ru-RU"/>
        </w:rPr>
        <w:t xml:space="preserve">позднее</w:t>
      </w:r>
      <w:r>
        <w:rPr>
          <w:rFonts w:ascii="PT Astra Serif" w:hAnsi="PT Astra Serif" w:cs="PT Astra Serif" w:eastAsia="PT Astra Serif"/>
          <w:szCs w:val="24"/>
          <w:lang w:eastAsia="ru-RU"/>
        </w:rPr>
        <w:t xml:space="preserve"> чем за 14 рабочих дней до согласованной с Заказчиком даты начала проведения периодического осмотра) на основании поименного списка составляет календарный план проведения периодического осмотра (далее - календарный план).</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Календарный план согласовывается Исполнителем с Заказчиком и утверждается руководителем Исполнителя.</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2.8. На основании утвержденного календарного плана Заказчик издает Приказ о прохождении работниками периодического медицинского осмотра, с приложением к нему календарного плана. Заказчик не </w:t>
      </w:r>
      <w:r>
        <w:rPr>
          <w:rFonts w:ascii="PT Astra Serif" w:hAnsi="PT Astra Serif" w:cs="PT Astra Serif" w:eastAsia="PT Astra Serif"/>
          <w:szCs w:val="24"/>
          <w:lang w:eastAsia="ru-RU"/>
        </w:rPr>
        <w:t xml:space="preserve">позднее</w:t>
      </w:r>
      <w:r>
        <w:rPr>
          <w:rFonts w:ascii="PT Astra Serif" w:hAnsi="PT Astra Serif" w:cs="PT Astra Serif" w:eastAsia="PT Astra Serif"/>
          <w:szCs w:val="24"/>
          <w:lang w:eastAsia="ru-RU"/>
        </w:rPr>
        <w:t xml:space="preserve"> чем за 10 рабочих дней до согласованной с Исполнителем даты начала проведения периодического осмотра обязан ознакомить работников, подлежащих периодическому осмотру, с календарным планом.</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2.9. Для прохождения периодического осмотра сотрудники, направленные на медицинский осмотр обязаны прибыть по месту нахождения Исполнителя в день, установленный календарным планом проведения периодического осмотра. Медицинские услуги оказываются после п</w:t>
      </w:r>
      <w:r>
        <w:rPr>
          <w:rFonts w:ascii="PT Astra Serif" w:hAnsi="PT Astra Serif" w:cs="PT Astra Serif" w:eastAsia="PT Astra Serif"/>
          <w:szCs w:val="24"/>
          <w:lang w:eastAsia="ru-RU"/>
        </w:rPr>
        <w:t xml:space="preserve">одписания каждым лицом, направленным Заказчиком на осмотр, соответствующего приложения к медицинской карте - заявления, содержащего согласие на обработку/передачу данных, отнесенных действующим законодательством к персональным данным и/или врачебной тайне.</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2.10. При проведении периодических осмотров обследуемые лица проходят: анкетирование в целях с</w:t>
      </w:r>
      <w:r>
        <w:rPr>
          <w:rFonts w:ascii="PT Astra Serif" w:hAnsi="PT Astra Serif" w:cs="PT Astra Serif" w:eastAsia="PT Astra Serif"/>
          <w:szCs w:val="24"/>
          <w:lang w:eastAsia="ru-RU"/>
        </w:rPr>
        <w:t xml:space="preserve">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w:t>
      </w:r>
      <w:r>
        <w:rPr>
          <w:rFonts w:ascii="PT Astra Serif" w:hAnsi="PT Astra Serif" w:cs="PT Astra Serif" w:eastAsia="PT Astra Serif"/>
          <w:szCs w:val="24"/>
          <w:lang w:eastAsia="ru-RU"/>
        </w:rPr>
        <w:t xml:space="preserve">обструктивной</w:t>
      </w:r>
      <w:r>
        <w:rPr>
          <w:rFonts w:ascii="PT Astra Serif" w:hAnsi="PT Astra Serif" w:cs="PT Astra Serif" w:eastAsia="PT Astra Serif"/>
          <w:szCs w:val="24"/>
          <w:lang w:eastAsia="ru-RU"/>
        </w:rPr>
        <w:t xml:space="preserve"> болезни легких, заболеваний желудочно-кишечного тракта, </w:t>
      </w:r>
      <w:r>
        <w:rPr>
          <w:rFonts w:ascii="PT Astra Serif" w:hAnsi="PT Astra Serif" w:cs="PT Astra Serif" w:eastAsia="PT Astra Serif"/>
          <w:szCs w:val="24"/>
          <w:lang w:eastAsia="ru-RU"/>
        </w:rPr>
        <w:t xml:space="preserve">дорсопатий</w:t>
      </w:r>
      <w:r>
        <w:rPr>
          <w:rFonts w:ascii="PT Astra Serif" w:hAnsi="PT Astra Serif" w:cs="PT Astra Serif" w:eastAsia="PT Astra Serif"/>
          <w:szCs w:val="24"/>
          <w:lang w:eastAsia="ru-RU"/>
        </w:rPr>
        <w:t xml:space="preserve">; </w:t>
      </w:r>
      <w:r>
        <w:rPr>
          <w:rFonts w:ascii="PT Astra Serif" w:hAnsi="PT Astra Serif" w:cs="PT Astra Serif" w:eastAsia="PT Astra Serif"/>
          <w:szCs w:val="24"/>
          <w:lang w:eastAsia="ru-RU"/>
        </w:rPr>
        <w:t xml:space="preserve">определения факторов риска</w:t>
      </w:r>
      <w:r>
        <w:rPr>
          <w:rFonts w:ascii="PT Astra Serif" w:hAnsi="PT Astra Serif" w:cs="PT Astra Serif" w:eastAsia="PT Astra Serif"/>
          <w:szCs w:val="24"/>
          <w:lang w:eastAsia="ru-RU"/>
        </w:rPr>
        <w:t xml:space="preserve">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w:t>
      </w:r>
      <w:r>
        <w:rPr>
          <w:rFonts w:ascii="PT Astra Serif" w:hAnsi="PT Astra Serif" w:cs="PT Astra Serif" w:eastAsia="PT Astra Serif"/>
          <w:szCs w:val="24"/>
          <w:lang w:eastAsia="ru-RU"/>
        </w:rPr>
        <w:t xml:space="preserve">рактера питания, физической активности, лабораторные и диагностические исследования согласно пункта 31.2 Порядка, утвержденного приказом Минздрава России от 28.01.2021г. № 29н и осмотр врачей-специалистов согласно пунктам 31.3 и 31.4 Порядка, утвержденного</w:t>
      </w:r>
      <w:r>
        <w:rPr>
          <w:rFonts w:ascii="PT Astra Serif" w:hAnsi="PT Astra Serif" w:cs="PT Astra Serif" w:eastAsia="PT Astra Serif"/>
          <w:szCs w:val="24"/>
          <w:lang w:eastAsia="ru-RU"/>
        </w:rPr>
        <w:t xml:space="preserve"> приказом Минздрава России от 28.01.2021г. № 29н.</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2.11. </w:t>
      </w:r>
      <w:r>
        <w:rPr>
          <w:rFonts w:ascii="PT Astra Serif" w:hAnsi="PT Astra Serif" w:cs="PT Astra Serif" w:eastAsia="PT Astra Serif"/>
          <w:szCs w:val="24"/>
          <w:lang w:eastAsia="ru-RU"/>
        </w:rPr>
        <w:t xml:space="preserve">При проведении периодических осмотров</w:t>
      </w:r>
      <w:r>
        <w:rPr>
          <w:rFonts w:ascii="PT Astra Serif" w:hAnsi="PT Astra Serif" w:cs="PT Astra Serif" w:eastAsia="PT Astra Serif"/>
          <w:szCs w:val="24"/>
          <w:lang w:eastAsia="ru-RU"/>
        </w:rPr>
        <w:t xml:space="preserve"> работников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w:t>
      </w:r>
      <w:r>
        <w:rPr>
          <w:rFonts w:ascii="PT Astra Serif" w:hAnsi="PT Astra Serif" w:cs="PT Astra Serif" w:eastAsia="PT Astra Serif"/>
          <w:szCs w:val="24"/>
          <w:lang w:eastAsia="ru-RU"/>
        </w:rPr>
        <w:t xml:space="preserve">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периодического</w:t>
      </w:r>
      <w:r>
        <w:rPr>
          <w:rFonts w:ascii="PT Astra Serif" w:hAnsi="PT Astra Serif" w:cs="PT Astra Serif" w:eastAsia="PT Astra Serif"/>
          <w:szCs w:val="24"/>
          <w:lang w:eastAsia="ru-RU"/>
        </w:rPr>
        <w:t xml:space="preserve"> осмотра.</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2.12. Исп</w:t>
      </w:r>
      <w:r>
        <w:rPr>
          <w:rFonts w:ascii="PT Astra Serif" w:hAnsi="PT Astra Serif" w:cs="PT Astra Serif" w:eastAsia="PT Astra Serif"/>
          <w:szCs w:val="24"/>
          <w:lang w:eastAsia="ru-RU"/>
        </w:rPr>
        <w:t xml:space="preserve">олнитель, проводящий периодические осмотры, вправе получать необходимую информацию о состоянии здоровья работников с использованием медицинской информационной системы из медицинской организации, к которой работники прикреплен для медицинского обслуживания.</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2.13. Периодический осмотр является завершенным в случае осмотра работников всеми врачами - специалистами и получения заключений, а также выполнения полного объема лабораторных и функциональных исследований.</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rPr>
        <w:t xml:space="preserve">В случаях затруднения в оценке результатов осмотра и определении профессиональной пригодности работника в связи с имеющимся у него заболеванием выдать работнику Заказчика справку о</w:t>
      </w:r>
      <w:r>
        <w:rPr>
          <w:rFonts w:ascii="PT Astra Serif" w:hAnsi="PT Astra Serif" w:cs="PT Astra Serif"/>
        </w:rPr>
        <w:t xml:space="preserve"> необходимости дополнительного медицинского обследования. Заказчику направляется информация о выдаче такой справки, работник Заказчика считается не прошедшим периодический осмотр с учетом выявленных заболеваний (состояний) и медицинских противопоказаний к </w:t>
      </w:r>
      <w:r>
        <w:rPr>
          <w:rFonts w:ascii="PT Astra Serif" w:hAnsi="PT Astra Serif" w:cs="PT Astra Serif"/>
        </w:rPr>
        <w:t xml:space="preserve">осуществлению отдельных видов работ.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rPr>
        <w:t xml:space="preserve">В случаях </w:t>
      </w:r>
      <w:r>
        <w:rPr>
          <w:rFonts w:ascii="PT Astra Serif" w:hAnsi="PT Astra Serif" w:cs="PT Astra Serif"/>
        </w:rPr>
        <w:t xml:space="preserve">затруднения определения профессиональной пригодности работника Заказчика</w:t>
      </w:r>
      <w:r>
        <w:rPr>
          <w:rFonts w:ascii="PT Astra Serif" w:hAnsi="PT Astra Serif" w:cs="PT Astra Serif"/>
        </w:rPr>
        <w:t xml:space="preserve"> в связи с имеющимся у него заболеванием и с целью экспертизы профессиональной пригодности Исполнитель направляет работника Заказчика  в центр </w:t>
      </w:r>
      <w:r>
        <w:rPr>
          <w:rFonts w:ascii="PT Astra Serif" w:hAnsi="PT Astra Serif" w:cs="PT Astra Serif"/>
        </w:rPr>
        <w:t xml:space="preserve">профпатологии</w:t>
      </w:r>
      <w:r>
        <w:rPr>
          <w:rFonts w:ascii="PT Astra Serif" w:hAnsi="PT Astra Serif" w:cs="PT Astra Serif"/>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2.14. По окончании прохождения работниками периодического осмотра Исполнитель оформляет медицинское Заключение по его результатам в соответствии с пунктом 16 Порядка, утвержденного приказом Минздрава России от 28.01.2021г. № 29н. Заключе</w:t>
      </w:r>
      <w:r>
        <w:rPr>
          <w:rFonts w:ascii="PT Astra Serif" w:hAnsi="PT Astra Serif" w:cs="PT Astra Serif" w:eastAsia="PT Astra Serif"/>
          <w:szCs w:val="24"/>
          <w:lang w:eastAsia="ru-RU"/>
        </w:rPr>
        <w:t xml:space="preserve">ние подписывается председателем врачебной комиссии с указанием фамилии и инициалов и заверяется печатью Исполнителя (при наличии), проводившего медицинский осмотр. Допускается выдача заключения в форме электронного документа, подписанного усиленной квалифи</w:t>
      </w:r>
      <w:r>
        <w:rPr>
          <w:rFonts w:ascii="PT Astra Serif" w:hAnsi="PT Astra Serif" w:cs="PT Astra Serif" w:eastAsia="PT Astra Serif"/>
          <w:szCs w:val="24"/>
          <w:lang w:eastAsia="ru-RU"/>
        </w:rPr>
        <w:t xml:space="preserve">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r>
        <w:rPr>
          <w:rFonts w:ascii="PT Astra Serif" w:hAnsi="PT Astra Serif" w:cs="PT Astra Serif" w:eastAsia="PT Astra Serif"/>
          <w:color w:val="000000"/>
        </w:rPr>
        <w:t xml:space="preserve"> Заключение составляется в пяти экземплярах, один экземпляр которого </w:t>
      </w:r>
      <w:r>
        <w:rPr>
          <w:rFonts w:ascii="PT Astra Serif" w:hAnsi="PT Astra Serif" w:cs="PT Astra Serif" w:eastAsia="PT Astra Serif"/>
          <w:color w:val="000000"/>
        </w:rPr>
        <w:t xml:space="preserve">не позднее 5 рабочих дней выдается работнику. Второй экземпляр Заключения приобщается к медицинской карте, оформляемой в медицинской организации, в которой проводился периодический осмотр, третий - направляется работодателю, четвертый - в медицинскую орган</w:t>
      </w:r>
      <w:r>
        <w:rPr>
          <w:rFonts w:ascii="PT Astra Serif" w:hAnsi="PT Astra Serif" w:cs="PT Astra Serif" w:eastAsia="PT Astra Serif"/>
          <w:color w:val="000000"/>
        </w:rPr>
        <w:t xml:space="preserve">изацию, к которой работник прикреплен для медицинского обслуживания, пятый - по письменному запросу в Социальный Фонд России с письменного согласия работника. Исполнитель направляет заключения при условии исполнения Заказчиком п. 4.5. настоящего Контракта.</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2.15. На основании результатов периодического осмотра в установленном порядке определяется принадлежность работника к одной из диспансерных групп, в соответствии с действ</w:t>
      </w:r>
      <w:r>
        <w:rPr>
          <w:rFonts w:ascii="PT Astra Serif" w:hAnsi="PT Astra Serif" w:cs="PT Astra Serif" w:eastAsia="PT Astra Serif"/>
          <w:szCs w:val="24"/>
          <w:lang w:eastAsia="ru-RU"/>
        </w:rPr>
        <w:t xml:space="preserve">ующими нормативными правовыми актами, с последующим оформлением в медицинской карте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2.16. По итогам проведения периодического осмотра Исполнитель обязан оформить и представить Заказчику заключительный акт. </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Заключительный акт (в том числе в электронной форме) составляется в пяти экземплярах, которые направляются медицинской организацией в течение 5 рабочих дней от даты утверждения акта Заказчику, в центр </w:t>
      </w:r>
      <w:r>
        <w:rPr>
          <w:rFonts w:ascii="PT Astra Serif" w:hAnsi="PT Astra Serif" w:cs="PT Astra Serif" w:eastAsia="PT Astra Serif"/>
          <w:szCs w:val="24"/>
          <w:lang w:eastAsia="ru-RU"/>
        </w:rPr>
        <w:t xml:space="preserve">профпатологии</w:t>
      </w:r>
      <w:r>
        <w:rPr>
          <w:rFonts w:ascii="PT Astra Serif" w:hAnsi="PT Astra Serif" w:cs="PT Astra Serif" w:eastAsia="PT Astra Serif"/>
          <w:szCs w:val="24"/>
          <w:lang w:eastAsia="ru-RU"/>
        </w:rPr>
        <w:t xml:space="preserve"> субъекта Российской Федерации, Фонд социального страхования, в территориальный орган Федеральной службы по надзору в сфере защиты прав потребителей и благополучия человека.</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Один экземпляр заключительного акта хранится в медицинской организации, проводившей периодические осмотры, в течение 50 лет.</w:t>
      </w:r>
      <w:r/>
    </w:p>
    <w:p>
      <w:pPr>
        <w:ind w:firstLine="567"/>
        <w:jc w:val="both"/>
        <w:spacing w:after="0" w:line="240" w:lineRule="auto"/>
        <w:widowControl w:val="off"/>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2.17. Ответственность за качество проведения периодических осмотров работников Заказчика возлагается на Исполнителя.</w:t>
      </w:r>
      <w:r/>
    </w:p>
    <w:p>
      <w:pPr>
        <w:ind w:firstLine="567"/>
        <w:jc w:val="both"/>
        <w:spacing w:after="0" w:line="240" w:lineRule="auto"/>
        <w:widowControl w:val="off"/>
        <w:tabs>
          <w:tab w:val="left" w:pos="567" w:leader="none"/>
        </w:tabs>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bCs/>
        </w:rPr>
      </w:pPr>
      <w:r>
        <w:rPr>
          <w:rFonts w:ascii="PT Astra Serif" w:hAnsi="PT Astra Serif" w:cs="PT Astra Serif" w:eastAsia="PT Astra Serif"/>
          <w:b/>
          <w:szCs w:val="24"/>
          <w:lang w:eastAsia="ru-RU"/>
        </w:rPr>
        <w:t xml:space="preserve">3. ПРАВА И ОБЯЗАННОСТИ СТОРОН</w:t>
      </w:r>
      <w:r/>
    </w:p>
    <w:p>
      <w:pPr>
        <w:pStyle w:val="883"/>
        <w:numPr>
          <w:ilvl w:val="1"/>
          <w:numId w:val="6"/>
        </w:numPr>
        <w:jc w:val="both"/>
        <w:rPr>
          <w:rFonts w:ascii="PT Astra Serif" w:hAnsi="PT Astra Serif" w:cs="PT Astra Serif"/>
          <w:b/>
        </w:rPr>
      </w:pPr>
      <w:r>
        <w:rPr>
          <w:rFonts w:ascii="PT Astra Serif" w:hAnsi="PT Astra Serif" w:cs="PT Astra Serif" w:eastAsia="PT Astra Serif"/>
          <w:b/>
          <w:lang w:eastAsia="ar-SA"/>
        </w:rPr>
        <w:t xml:space="preserve"> Исполнитель обязуется:</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lang w:eastAsia="ar-SA"/>
        </w:rPr>
        <w:t xml:space="preserve">Сформировать врачебную комиссию, </w:t>
      </w:r>
      <w:r>
        <w:rPr>
          <w:rFonts w:ascii="PT Astra Serif" w:hAnsi="PT Astra Serif" w:cs="PT Astra Serif" w:eastAsia="PT Astra Serif"/>
          <w:szCs w:val="24"/>
          <w:lang w:eastAsia="ar-SA"/>
        </w:rPr>
        <w:t xml:space="preserve">согласно приказа</w:t>
      </w:r>
      <w:r>
        <w:rPr>
          <w:rFonts w:ascii="PT Astra Serif" w:hAnsi="PT Astra Serif" w:cs="PT Astra Serif" w:eastAsia="PT Astra Serif"/>
          <w:szCs w:val="24"/>
          <w:lang w:eastAsia="ar-SA"/>
        </w:rPr>
        <w:t xml:space="preserve"> Минздрава России от 28.01.2021г. № 29н. </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rPr>
        <w:t xml:space="preserve">Обеспечить п</w:t>
      </w:r>
      <w:r>
        <w:rPr>
          <w:rFonts w:ascii="PT Astra Serif" w:hAnsi="PT Astra Serif" w:cs="PT Astra Serif"/>
        </w:rPr>
        <w:t xml:space="preserve">роведение осмотров, определив виды и объемы лабораторных и функциональных исследований, необходимых врачей-специалистов в соответствии с вредными и (или) опасными производственными факторами, выполняемыми работами, указанными Заказчиком в Поименном списке.</w:t>
      </w:r>
      <w:r/>
    </w:p>
    <w:p>
      <w:pPr>
        <w:numPr>
          <w:ilvl w:val="2"/>
          <w:numId w:val="6"/>
        </w:numPr>
        <w:contextualSpacing/>
        <w:ind w:left="0" w:firstLine="709"/>
        <w:jc w:val="both"/>
        <w:spacing w:after="0" w:line="240" w:lineRule="auto"/>
        <w:rPr>
          <w:rFonts w:ascii="PT Astra Serif" w:hAnsi="PT Astra Serif" w:cs="PT Astra Serif" w:eastAsia="PT Astra Serif"/>
          <w:lang w:eastAsia="ar-SA"/>
        </w:rPr>
      </w:pPr>
      <w:r>
        <w:rPr>
          <w:rFonts w:ascii="PT Astra Serif" w:hAnsi="PT Astra Serif" w:cs="PT Astra Serif" w:eastAsia="PT Astra Serif"/>
          <w:szCs w:val="24"/>
          <w:lang w:eastAsia="ar-SA"/>
        </w:rPr>
        <w:t xml:space="preserve">Оказать услуги в соответствии с Техническим заданием (приложение № 1 к настоящему Контракту) надлежащего качества в предусмотренный настоящим Контрактом срок.</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lang w:eastAsia="ar-SA"/>
        </w:rPr>
        <w:t xml:space="preserve"> Оказать услуги специалистами постоянно действующей врачебной медицинской комиссии и отразить результаты проведенных осмотров в медицинской документации установленного образца.</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Обеспечить соответствие результатов оказанн</w:t>
      </w:r>
      <w:r>
        <w:rPr>
          <w:rFonts w:ascii="PT Astra Serif" w:hAnsi="PT Astra Serif" w:cs="PT Astra Serif" w:eastAsia="PT Astra Serif"/>
          <w:szCs w:val="24"/>
          <w:lang w:eastAsia="ar-SA"/>
        </w:rPr>
        <w:t xml:space="preserve">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Предоставля</w:t>
      </w:r>
      <w:r>
        <w:rPr>
          <w:rFonts w:ascii="PT Astra Serif" w:hAnsi="PT Astra Serif" w:cs="PT Astra Serif" w:eastAsia="PT Astra Serif"/>
          <w:szCs w:val="24"/>
          <w:lang w:eastAsia="ar-SA"/>
        </w:rPr>
        <w:t xml:space="preserve">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Незамедлительно устранять претензии Заказчика, предъявленные к качеству оказанных услуг.</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lang w:eastAsia="ar-SA"/>
        </w:rPr>
        <w:t xml:space="preserve">После завершения периодического медицинского осмотра Исполнитель обязуется обобщить результаты п</w:t>
      </w:r>
      <w:r>
        <w:rPr>
          <w:rFonts w:ascii="PT Astra Serif" w:hAnsi="PT Astra Serif" w:cs="PT Astra Serif" w:eastAsia="PT Astra Serif"/>
          <w:szCs w:val="24"/>
          <w:lang w:eastAsia="ar-SA"/>
        </w:rPr>
        <w:t xml:space="preserve">роведенных периодических осмотров сотрудников, оформить отчетные документы (заключительный акт (в том числе в электронной форме) по итогам периодического медицинского осмотра сотрудников) и представить по адресу Заказчика: (603950, г. Нижний Новгород, ул. </w:t>
      </w:r>
      <w:r>
        <w:rPr>
          <w:rFonts w:ascii="PT Astra Serif" w:hAnsi="PT Astra Serif" w:cs="PT Astra Serif" w:eastAsia="PT Astra Serif"/>
          <w:szCs w:val="24"/>
          <w:lang w:eastAsia="ar-SA"/>
        </w:rPr>
        <w:t xml:space="preserve">Ошарская</w:t>
      </w:r>
      <w:r>
        <w:rPr>
          <w:rFonts w:ascii="PT Astra Serif" w:hAnsi="PT Astra Serif" w:cs="PT Astra Serif" w:eastAsia="PT Astra Serif"/>
          <w:szCs w:val="24"/>
          <w:lang w:eastAsia="ar-SA"/>
        </w:rPr>
        <w:t xml:space="preserve">, 64) не позднее 11.12.2026г.</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lang w:eastAsia="ar-SA"/>
        </w:rPr>
        <w:t xml:space="preserve">В случае принятия решения об одностороннем отказе от исполнения контракта, направить решение об односторо</w:t>
      </w:r>
      <w:r>
        <w:rPr>
          <w:rFonts w:ascii="PT Astra Serif" w:hAnsi="PT Astra Serif" w:cs="PT Astra Serif" w:eastAsia="PT Astra Serif"/>
          <w:szCs w:val="24"/>
          <w:lang w:eastAsia="ar-SA"/>
        </w:rPr>
        <w:t xml:space="preserve">ннем отказе от исполнения контракта Заказчику в порядке, установленном частью 20.1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p>
    <w:p>
      <w:pPr>
        <w:numPr>
          <w:ilvl w:val="1"/>
          <w:numId w:val="6"/>
        </w:numPr>
        <w:contextualSpacing/>
        <w:ind w:left="0" w:firstLine="709"/>
        <w:jc w:val="both"/>
        <w:spacing w:after="0" w:line="240" w:lineRule="auto"/>
        <w:rPr>
          <w:rFonts w:ascii="PT Astra Serif" w:hAnsi="PT Astra Serif" w:cs="PT Astra Serif"/>
          <w:b/>
          <w:szCs w:val="24"/>
        </w:rPr>
      </w:pPr>
      <w:r>
        <w:rPr>
          <w:rFonts w:ascii="PT Astra Serif" w:hAnsi="PT Astra Serif" w:cs="PT Astra Serif" w:eastAsia="PT Astra Serif"/>
          <w:b/>
          <w:szCs w:val="24"/>
          <w:lang w:eastAsia="ar-SA"/>
        </w:rPr>
        <w:t xml:space="preserve">Заказчик обязуется:</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rPr>
        <w:t xml:space="preserve">Организовать проведение медицинских осмотров своих работников.</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rPr>
        <w:t xml:space="preserve">Предоставить утвержденный Заказчиком поименный список работников, подлежащих периодическому медицинскому осмотру, не </w:t>
      </w:r>
      <w:r>
        <w:rPr>
          <w:rFonts w:ascii="PT Astra Serif" w:hAnsi="PT Astra Serif" w:cs="PT Astra Serif" w:eastAsia="PT Astra Serif"/>
          <w:szCs w:val="24"/>
        </w:rPr>
        <w:t xml:space="preserve">позднее</w:t>
      </w:r>
      <w:r>
        <w:rPr>
          <w:rFonts w:ascii="PT Astra Serif" w:hAnsi="PT Astra Serif" w:cs="PT Astra Serif" w:eastAsia="PT Astra Serif"/>
          <w:szCs w:val="24"/>
        </w:rPr>
        <w:t xml:space="preserve"> чем за 2 месяца до согласованной с Исполнителем датой начала проведения периодического осмотра, если иной срок не будет согласован сторонами.</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rPr>
        <w:t xml:space="preserve">Обеспечить явку работников.</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Принять и оплатить оказанные услуги в соответствии с настоящим Контрактом.</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Обеспечить </w:t>
      </w:r>
      <w:r>
        <w:rPr>
          <w:rFonts w:ascii="PT Astra Serif" w:hAnsi="PT Astra Serif" w:cs="PT Astra Serif" w:eastAsia="PT Astra Serif"/>
          <w:szCs w:val="24"/>
        </w:rPr>
        <w:t xml:space="preserve">контроль за</w:t>
      </w:r>
      <w:r>
        <w:rPr>
          <w:rFonts w:ascii="PT Astra Serif" w:hAnsi="PT Astra Serif" w:cs="PT Astra Serif" w:eastAsia="PT Astra Serif"/>
          <w:szCs w:val="24"/>
        </w:rPr>
        <w:t xml:space="preserve"> исполнением Контракта.</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pacing w:val="-5"/>
          <w:szCs w:val="24"/>
          <w:lang w:eastAsia="ar-SA"/>
        </w:rPr>
        <w:t xml:space="preserve">Своевременно, не позднее 1 (одного) рабочего дня, сообщать Исполнителю обо всех выявленных недостатках по качеству оказанных услуг или иных несоответствий условиям настоящего Контракта.</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Принять решение об одностороннем отказе от исполнения Контракта в случае, если в ходе исполнения Контракта ус</w:t>
      </w:r>
      <w:r>
        <w:rPr>
          <w:rFonts w:ascii="PT Astra Serif" w:hAnsi="PT Astra Serif" w:cs="PT Astra Serif" w:eastAsia="PT Astra Serif"/>
          <w:szCs w:val="24"/>
        </w:rPr>
        <w:t xml:space="preserve">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Провести экспертизу оказанных услуг для проверки их соответствия условиям Контракта, своими силами или </w:t>
      </w:r>
      <w:r>
        <w:rPr>
          <w:rFonts w:ascii="PT Astra Serif" w:hAnsi="PT Astra Serif" w:cs="PT Astra Serif" w:eastAsia="PT Astra Serif"/>
          <w:szCs w:val="24"/>
          <w:lang w:eastAsia="ar-SA"/>
        </w:rPr>
        <w:t xml:space="preserve">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rPr>
        <w:t xml:space="preserve">В случае принятия решения об одностороннем отказе от исполнения контракта, направить решение об односторон</w:t>
      </w:r>
      <w:r>
        <w:rPr>
          <w:rFonts w:ascii="PT Astra Serif" w:hAnsi="PT Astra Serif" w:cs="PT Astra Serif" w:eastAsia="PT Astra Serif"/>
          <w:szCs w:val="24"/>
        </w:rPr>
        <w:t xml:space="preserve">нем отказе от исполнения контракта Поставщику в порядке, установленном частью 12.1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Требовать уплаты неустоек (штрафов, пеней) в соответствии с условиями настоящего Контракта.</w:t>
      </w:r>
      <w:r/>
    </w:p>
    <w:p>
      <w:pPr>
        <w:numPr>
          <w:ilvl w:val="1"/>
          <w:numId w:val="6"/>
        </w:numPr>
        <w:contextualSpacing/>
        <w:ind w:left="0" w:firstLine="709"/>
        <w:jc w:val="both"/>
        <w:spacing w:after="0" w:line="240" w:lineRule="auto"/>
        <w:rPr>
          <w:rFonts w:ascii="PT Astra Serif" w:hAnsi="PT Astra Serif" w:cs="PT Astra Serif"/>
          <w:b/>
          <w:szCs w:val="24"/>
        </w:rPr>
      </w:pPr>
      <w:r>
        <w:rPr>
          <w:rFonts w:ascii="PT Astra Serif" w:hAnsi="PT Astra Serif" w:cs="PT Astra Serif" w:eastAsia="PT Astra Serif"/>
          <w:b/>
          <w:szCs w:val="24"/>
          <w:lang w:eastAsia="ar-SA"/>
        </w:rPr>
        <w:t xml:space="preserve">Исполнитель вправе:</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Требовать своевременной приемки и оплаты надлежащим образом оказанных услуг.</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Принять решение об одностороннем отказе от исполнения настоящего Контракта в соответствии с гражданским законодательством.</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Требовать возмещения убытков, уплаты неустоек (штрафов, пеней) в соответствии с условиями настоящего Контракта.</w:t>
      </w:r>
      <w:r/>
    </w:p>
    <w:p>
      <w:pPr>
        <w:numPr>
          <w:ilvl w:val="1"/>
          <w:numId w:val="6"/>
        </w:numPr>
        <w:contextualSpacing/>
        <w:ind w:left="0" w:firstLine="709"/>
        <w:jc w:val="both"/>
        <w:spacing w:after="0" w:line="240" w:lineRule="auto"/>
        <w:rPr>
          <w:rFonts w:ascii="PT Astra Serif" w:hAnsi="PT Astra Serif" w:cs="PT Astra Serif"/>
          <w:b/>
          <w:szCs w:val="24"/>
        </w:rPr>
      </w:pPr>
      <w:r>
        <w:rPr>
          <w:rFonts w:ascii="PT Astra Serif" w:hAnsi="PT Astra Serif" w:cs="PT Astra Serif" w:eastAsia="PT Astra Serif"/>
          <w:b/>
          <w:szCs w:val="24"/>
          <w:lang w:eastAsia="ar-SA"/>
        </w:rPr>
        <w:t xml:space="preserve">Заказчик вправе:</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Требовать от Исполнителя надлежащего исполнения обязательств, установленных Контрактом.</w:t>
      </w:r>
      <w:r/>
    </w:p>
    <w:p>
      <w:pPr>
        <w:numPr>
          <w:ilvl w:val="2"/>
          <w:numId w:val="6"/>
        </w:numPr>
        <w:contextualSpacing/>
        <w:ind w:left="0" w:firstLine="709"/>
        <w:jc w:val="both"/>
        <w:spacing w:after="0" w:line="240" w:lineRule="auto"/>
        <w:rPr>
          <w:rFonts w:ascii="PT Astra Serif" w:hAnsi="PT Astra Serif" w:cs="PT Astra Serif"/>
        </w:rPr>
      </w:pPr>
      <w:r>
        <w:rPr>
          <w:rFonts w:ascii="PT Astra Serif" w:hAnsi="PT Astra Serif" w:cs="PT Astra Serif" w:eastAsia="PT Astra Serif"/>
          <w:szCs w:val="24"/>
        </w:rPr>
        <w:t xml:space="preserve">Требовать от Исполни</w:t>
      </w:r>
      <w:r>
        <w:rPr>
          <w:rFonts w:ascii="PT Astra Serif" w:hAnsi="PT Astra Serif" w:cs="PT Astra Serif" w:eastAsia="PT Astra Serif"/>
          <w:szCs w:val="24"/>
        </w:rPr>
        <w:t xml:space="preserve">теля оформление документов в соответствии с приказом Минздрава России от 28.01.2021г.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w:t>
      </w:r>
      <w:r>
        <w:rPr>
          <w:rFonts w:ascii="PT Astra Serif" w:hAnsi="PT Astra Serif" w:cs="PT Astra Serif" w:eastAsia="PT Astra Serif"/>
          <w:szCs w:val="24"/>
        </w:rPr>
        <w:t xml:space="preserve">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w:t>
      </w:r>
      <w:r>
        <w:rPr>
          <w:rFonts w:ascii="PT Astra Serif" w:hAnsi="PT Astra Serif" w:cs="PT Astra Serif" w:eastAsia="PT Astra Serif"/>
          <w:szCs w:val="24"/>
        </w:rPr>
        <w:t xml:space="preserve"> осмотры» (далее по текст</w:t>
      </w:r>
      <w:r>
        <w:rPr>
          <w:rFonts w:ascii="PT Astra Serif" w:hAnsi="PT Astra Serif" w:cs="PT Astra Serif" w:eastAsia="PT Astra Serif"/>
          <w:szCs w:val="24"/>
        </w:rPr>
        <w:t xml:space="preserve">у-</w:t>
      </w:r>
      <w:r>
        <w:rPr>
          <w:rFonts w:ascii="PT Astra Serif" w:hAnsi="PT Astra Serif" w:cs="PT Astra Serif" w:eastAsia="PT Astra Serif"/>
          <w:szCs w:val="24"/>
        </w:rPr>
        <w:t xml:space="preserve"> приказом Минздрава России от 28.01.2021г. № 29н.)</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Требовать от Исполнителя своевременного устранения недостатков, выявленных в ходе приемки.</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Проверять ход и качество выполнения Исполнителем условий настоящего Контракта.</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Принять решение об одностороннем отказе от исполнения настоящего Контракта в соответствии с гражданским законодательством.</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До принятия решения об одностороннем отказе от исполнения Контракта провести экспертизу оказанных ус</w:t>
      </w:r>
      <w:r>
        <w:rPr>
          <w:rFonts w:ascii="PT Astra Serif" w:hAnsi="PT Astra Serif" w:cs="PT Astra Serif" w:eastAsia="PT Astra Serif"/>
          <w:szCs w:val="24"/>
        </w:rPr>
        <w:t xml:space="preserve">луг с привлечением экспертов, экспертных организаций, выбор которых осуществляется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rPr>
        <w:t xml:space="preserve">Требовать возмещения убытков в соответствии с условиями настоящего Контракта, причиненных по вине Исполнителя.</w:t>
      </w:r>
      <w:r/>
    </w:p>
    <w:p>
      <w:pPr>
        <w:numPr>
          <w:ilvl w:val="2"/>
          <w:numId w:val="6"/>
        </w:numPr>
        <w:contextualSpacing/>
        <w:ind w:left="0" w:firstLine="709"/>
        <w:jc w:val="both"/>
        <w:spacing w:after="0" w:line="240" w:lineRule="auto"/>
        <w:rPr>
          <w:rFonts w:ascii="PT Astra Serif" w:hAnsi="PT Astra Serif" w:cs="PT Astra Serif"/>
          <w:szCs w:val="24"/>
        </w:rPr>
      </w:pPr>
      <w:r>
        <w:rPr>
          <w:rFonts w:ascii="PT Astra Serif" w:hAnsi="PT Astra Serif" w:cs="PT Astra Serif" w:eastAsia="PT Astra Serif"/>
          <w:szCs w:val="24"/>
          <w:lang w:eastAsia="ar-SA"/>
        </w:rPr>
        <w:t xml:space="preserve">Стороны не вправе передавать свои права и обязательства по настоящему Контракту третьей стороне без письменного согласия другой Стороны.</w:t>
      </w:r>
      <w:r/>
    </w:p>
    <w:p>
      <w:pPr>
        <w:ind w:firstLine="567"/>
        <w:jc w:val="both"/>
        <w:spacing w:after="0" w:line="240" w:lineRule="auto"/>
        <w:tabs>
          <w:tab w:val="left" w:pos="567" w:leader="none"/>
        </w:tabs>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4. ЦЕНА КОНТРАКТА, ПОРЯДОК И СРОКИ РАСЧЕТОВ</w:t>
      </w:r>
      <w:r/>
    </w:p>
    <w:p>
      <w:pPr>
        <w:ind w:firstLine="567"/>
        <w:jc w:val="both"/>
        <w:spacing w:after="0" w:line="240" w:lineRule="auto"/>
        <w:rPr>
          <w:rFonts w:ascii="PT Astra Serif" w:hAnsi="PT Astra Serif" w:cs="PT Astra Serif"/>
          <w:bCs/>
          <w:iCs/>
          <w:szCs w:val="24"/>
        </w:rPr>
      </w:pPr>
      <w:r>
        <w:rPr>
          <w:rFonts w:ascii="PT Astra Serif" w:hAnsi="PT Astra Serif" w:cs="PT Astra Serif" w:eastAsia="PT Astra Serif"/>
          <w:szCs w:val="24"/>
          <w:lang w:eastAsia="ru-RU"/>
        </w:rPr>
        <w:t xml:space="preserve">4.1. </w:t>
      </w:r>
      <w:bookmarkStart w:id="0" w:name="Par110"/>
      <w:r/>
      <w:bookmarkEnd w:id="0"/>
      <w:r>
        <w:rPr>
          <w:rFonts w:ascii="PT Astra Serif" w:hAnsi="PT Astra Serif" w:cs="PT Astra Serif" w:eastAsia="PT Astra Serif"/>
          <w:szCs w:val="24"/>
          <w:lang w:eastAsia="ru-RU"/>
        </w:rPr>
        <w:t xml:space="preserve">Цена контракта составляет ___ (___) (цифрами и прописью) рублей ___ копеек, в том числе НДС ___ (___)</w:t>
      </w:r>
      <w:r>
        <w:rPr>
          <w:rFonts w:ascii="PT Astra Serif" w:hAnsi="PT Astra Serif" w:cs="PT Astra Serif" w:eastAsia="PT Astra Serif"/>
          <w:bCs/>
          <w:iCs/>
          <w:szCs w:val="24"/>
        </w:rPr>
        <w:t xml:space="preserve"> (цифрами и прописью) рублей ___ копеек,</w:t>
      </w:r>
      <w:r>
        <w:rPr>
          <w:rFonts w:ascii="PT Astra Serif" w:hAnsi="PT Astra Serif" w:cs="PT Astra Serif" w:eastAsia="PT Astra Serif"/>
          <w:bCs/>
          <w:iCs/>
          <w:szCs w:val="24"/>
        </w:rPr>
        <w:t xml:space="preserve"> .</w:t>
      </w:r>
      <w:r>
        <w:rPr>
          <w:rFonts w:ascii="PT Astra Serif" w:hAnsi="PT Astra Serif" w:cs="PT Astra Serif" w:eastAsia="PT Astra Serif"/>
          <w:szCs w:val="24"/>
        </w:rPr>
        <w:t xml:space="preserve"> </w:t>
      </w:r>
      <w:r>
        <w:rPr>
          <w:rFonts w:ascii="PT Astra Serif" w:hAnsi="PT Astra Serif" w:cs="PT Astra Serif" w:eastAsia="PT Astra Serif"/>
          <w:i/>
          <w:szCs w:val="24"/>
        </w:rPr>
        <w:t xml:space="preserve">(В случае если Поставщик не является плательщиком НДС, указать «НДС не облагается»).</w:t>
      </w:r>
      <w:r/>
    </w:p>
    <w:p>
      <w:pPr>
        <w:ind w:firstLine="567"/>
        <w:jc w:val="both"/>
        <w:spacing w:after="0" w:line="240" w:lineRule="auto"/>
        <w:rPr>
          <w:rFonts w:ascii="PT Astra Serif" w:hAnsi="PT Astra Serif" w:cs="PT Astra Serif"/>
          <w:bCs/>
          <w:szCs w:val="24"/>
        </w:rPr>
      </w:pPr>
      <w:r>
        <w:rPr>
          <w:rFonts w:ascii="PT Astra Serif" w:hAnsi="PT Astra Serif" w:cs="PT Astra Serif" w:eastAsia="PT Astra Serif"/>
          <w:bCs/>
          <w:iCs/>
          <w:szCs w:val="24"/>
        </w:rPr>
        <w:t xml:space="preserve">4.2. </w:t>
      </w:r>
      <w:r>
        <w:rPr>
          <w:rFonts w:ascii="PT Astra Serif" w:hAnsi="PT Astra Serif" w:cs="PT Astra Serif" w:eastAsia="PT Astra Serif"/>
          <w:bCs/>
          <w:iCs/>
          <w:szCs w:val="24"/>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w:t>
      </w:r>
      <w:r>
        <w:rPr>
          <w:rFonts w:ascii="PT Astra Serif" w:hAnsi="PT Astra Serif" w:cs="PT Astra Serif" w:eastAsia="PT Astra Serif"/>
          <w:bCs/>
          <w:iCs/>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p>
    <w:p>
      <w:pPr>
        <w:ind w:firstLine="567"/>
        <w:jc w:val="both"/>
        <w:spacing w:after="0" w:line="240" w:lineRule="auto"/>
        <w:rPr>
          <w:rFonts w:ascii="PT Astra Serif" w:hAnsi="PT Astra Serif" w:cs="PT Astra Serif"/>
          <w:bCs/>
          <w:iCs/>
          <w:szCs w:val="24"/>
        </w:rPr>
      </w:pPr>
      <w:r/>
      <w:bookmarkStart w:id="1" w:name="Par111"/>
      <w:r/>
      <w:bookmarkEnd w:id="1"/>
      <w:r>
        <w:rPr>
          <w:rFonts w:ascii="PT Astra Serif" w:hAnsi="PT Astra Serif" w:cs="PT Astra Serif" w:eastAsia="PT Astra Serif"/>
          <w:bCs/>
          <w:iCs/>
          <w:szCs w:val="24"/>
        </w:rPr>
        <w:t xml:space="preserve">4.3. Цена контракта включает в себя все расходы, связанные с выполнением Исполнителем обяза</w:t>
      </w:r>
      <w:r>
        <w:rPr>
          <w:rFonts w:ascii="PT Astra Serif" w:hAnsi="PT Astra Serif" w:cs="PT Astra Serif" w:eastAsia="PT Astra Serif"/>
          <w:bCs/>
          <w:iCs/>
          <w:szCs w:val="24"/>
        </w:rPr>
        <w:t xml:space="preserve">тельств по Контракту: оборудование, инвентарь, материалы,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p>
    <w:p>
      <w:pPr>
        <w:ind w:firstLine="567"/>
        <w:jc w:val="both"/>
        <w:spacing w:after="0" w:line="240" w:lineRule="auto"/>
        <w:tabs>
          <w:tab w:val="left" w:pos="0" w:leader="none"/>
        </w:tabs>
        <w:rPr>
          <w:rFonts w:ascii="PT Astra Serif" w:hAnsi="PT Astra Serif" w:cs="PT Astra Serif"/>
          <w:bCs/>
          <w:szCs w:val="24"/>
        </w:rPr>
      </w:pPr>
      <w:r>
        <w:rPr>
          <w:rFonts w:ascii="PT Astra Serif" w:hAnsi="PT Astra Serif" w:cs="PT Astra Serif" w:eastAsia="PT Astra Serif"/>
          <w:bCs/>
          <w:szCs w:val="24"/>
          <w:lang w:eastAsia="ru-RU"/>
        </w:rPr>
        <w:t xml:space="preserve">4.4. Цена контракта является твердой и не может изменяться в ходе его исполнения, за исключением случаев, предусмотренных </w:t>
      </w:r>
      <w:r>
        <w:rPr>
          <w:rFonts w:ascii="PT Astra Serif" w:hAnsi="PT Astra Serif" w:cs="PT Astra Serif" w:eastAsia="PT Astra Serif"/>
          <w:color w:val="000000"/>
          <w:szCs w:val="24"/>
          <w:lang w:eastAsia="ru-RU"/>
        </w:rPr>
        <w:t xml:space="preserve">Федеральным законом </w:t>
      </w:r>
      <w:r>
        <w:rPr>
          <w:rFonts w:ascii="PT Astra Serif" w:hAnsi="PT Astra Serif" w:cs="PT Astra Serif" w:eastAsia="PT Astra Serif"/>
          <w:szCs w:val="24"/>
          <w:lang w:eastAsia="ru-RU"/>
        </w:rPr>
        <w:t xml:space="preserve">от 05.04.2013 N 44-ФЗ "О контрактной системе в сфере закупок товаров, работ, услуг для обеспечения государственных и муниципальных нужд"</w:t>
      </w:r>
      <w:r>
        <w:rPr>
          <w:rFonts w:ascii="PT Astra Serif" w:hAnsi="PT Astra Serif" w:cs="PT Astra Serif" w:eastAsia="PT Astra Serif"/>
          <w:bCs/>
          <w:szCs w:val="24"/>
          <w:lang w:eastAsia="ru-RU"/>
        </w:rPr>
        <w:t xml:space="preserve">.</w:t>
      </w:r>
      <w:r/>
    </w:p>
    <w:p>
      <w:pPr>
        <w:ind w:firstLine="567"/>
        <w:jc w:val="both"/>
        <w:spacing w:after="0" w:line="240" w:lineRule="auto"/>
        <w:widowControl w:val="off"/>
        <w:tabs>
          <w:tab w:val="left" w:pos="1134" w:leader="none"/>
        </w:tabs>
        <w:rPr>
          <w:rFonts w:ascii="PT Astra Serif" w:hAnsi="PT Astra Serif" w:cs="PT Astra Serif"/>
          <w:szCs w:val="24"/>
        </w:rPr>
      </w:pPr>
      <w:r>
        <w:rPr>
          <w:rFonts w:ascii="PT Astra Serif" w:hAnsi="PT Astra Serif" w:cs="PT Astra Serif" w:eastAsia="PT Astra Serif"/>
          <w:bCs/>
          <w:iCs/>
          <w:szCs w:val="24"/>
        </w:rPr>
        <w:t xml:space="preserve">4.4.1. </w:t>
      </w:r>
      <w:r>
        <w:rPr>
          <w:rFonts w:ascii="PT Astra Serif" w:hAnsi="PT Astra Serif" w:cs="PT Astra Serif" w:eastAsia="PT Astra Serif"/>
          <w:szCs w:val="24"/>
          <w:lang w:eastAsia="ru-RU"/>
        </w:rPr>
        <w:t xml:space="preserve">Цена может быть изменена в случаях:</w:t>
      </w:r>
      <w:r/>
    </w:p>
    <w:p>
      <w:pPr>
        <w:ind w:firstLine="567"/>
        <w:jc w:val="both"/>
        <w:spacing w:after="0" w:line="240" w:lineRule="auto"/>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lang w:eastAsia="ru-RU"/>
        </w:rPr>
        <w:t xml:space="preserve">4.4.1.1.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p>
    <w:p>
      <w:pPr>
        <w:ind w:firstLine="567"/>
        <w:jc w:val="both"/>
        <w:spacing w:after="0" w:line="240" w:lineRule="auto"/>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lang w:eastAsia="ru-RU"/>
        </w:rPr>
        <w:t xml:space="preserve">4.4.1.2. Предусмотренных пунктом 6 статьи 161 Бюджетного кодекса Российской Федерации, при уменьшении ранее доведенных до Заказчика как получ</w:t>
      </w:r>
      <w:r>
        <w:rPr>
          <w:rFonts w:ascii="PT Astra Serif" w:hAnsi="PT Astra Serif" w:cs="PT Astra Serif" w:eastAsia="PT Astra Serif"/>
          <w:szCs w:val="24"/>
          <w:lang w:eastAsia="ru-RU"/>
        </w:rPr>
        <w:t xml:space="preserve">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r/>
    </w:p>
    <w:p>
      <w:pPr>
        <w:ind w:firstLine="567"/>
        <w:jc w:val="both"/>
        <w:spacing w:after="0" w:line="240" w:lineRule="auto"/>
        <w:widowControl w:val="off"/>
        <w:tabs>
          <w:tab w:val="left" w:pos="0" w:leader="none"/>
        </w:tabs>
        <w:rPr>
          <w:rFonts w:ascii="PT Astra Serif" w:hAnsi="PT Astra Serif" w:cs="PT Astra Serif"/>
          <w:szCs w:val="24"/>
        </w:rPr>
      </w:pPr>
      <w:r>
        <w:rPr>
          <w:rFonts w:ascii="PT Astra Serif" w:hAnsi="PT Astra Serif" w:cs="PT Astra Serif" w:eastAsia="PT Astra Serif"/>
          <w:szCs w:val="24"/>
          <w:lang w:eastAsia="ru-RU"/>
        </w:rPr>
        <w:t xml:space="preserve">4.4.1.3. </w:t>
      </w:r>
      <w:r>
        <w:rPr>
          <w:rFonts w:ascii="PT Astra Serif" w:hAnsi="PT Astra Serif" w:cs="PT Astra Serif" w:eastAsia="PT Astra Serif"/>
          <w:szCs w:val="24"/>
        </w:rPr>
        <w:t xml:space="preserve">Цена контракта может быть изменена по соглашению Сторон с учетом положений бюджетного законодательства Российской Федерации не более чем на десять процентов цены </w:t>
      </w:r>
      <w:r>
        <w:rPr>
          <w:rFonts w:ascii="PT Astra Serif" w:hAnsi="PT Astra Serif" w:cs="PT Astra Serif" w:eastAsia="PT Astra Serif"/>
          <w:szCs w:val="24"/>
        </w:rPr>
        <w:t xml:space="preserve">контракта при изменении объема и (или) видов выполняемых работ/услуг по контракту.</w:t>
      </w:r>
      <w:r/>
    </w:p>
    <w:p>
      <w:pPr>
        <w:ind w:firstLine="567"/>
        <w:jc w:val="both"/>
        <w:spacing w:after="0" w:line="240" w:lineRule="auto"/>
        <w:rPr>
          <w:rFonts w:ascii="PT Astra Serif" w:hAnsi="PT Astra Serif" w:cs="PT Astra Serif"/>
          <w:szCs w:val="24"/>
        </w:rPr>
      </w:pPr>
      <w:r>
        <w:rPr>
          <w:rFonts w:ascii="PT Astra Serif" w:hAnsi="PT Astra Serif" w:cs="PT Astra Serif" w:eastAsia="PT Astra Serif"/>
          <w:szCs w:val="24"/>
          <w:lang w:eastAsia="ru-RU"/>
        </w:rPr>
        <w:t xml:space="preserve">4.5. </w:t>
      </w:r>
      <w:r>
        <w:rPr>
          <w:rFonts w:ascii="PT Astra Serif" w:hAnsi="PT Astra Serif" w:cs="PT Astra Serif" w:eastAsia="PT Astra Serif"/>
          <w:szCs w:val="24"/>
          <w:lang w:eastAsia="ru-RU"/>
        </w:rPr>
        <w:t xml:space="preserve">Опла</w:t>
      </w:r>
      <w:r>
        <w:rPr>
          <w:rFonts w:ascii="PT Astra Serif" w:hAnsi="PT Astra Serif" w:cs="PT Astra Serif" w:eastAsia="PT Astra Serif"/>
          <w:szCs w:val="24"/>
          <w:lang w:eastAsia="ru-RU"/>
        </w:rPr>
        <w:t xml:space="preserve">та оказанных услуг производится Заказчиком путем перечисления денежных средств на расчетный счет Исполнителя, после фактического оказания услуг на основании счета, счета-фактуры (в случае, если Исполнитель является плательщиком НДС) и акта оказанных услуг </w:t>
      </w:r>
      <w:r>
        <w:rPr>
          <w:rFonts w:ascii="PT Astra Serif" w:hAnsi="PT Astra Serif" w:cs="PT Astra Serif" w:eastAsia="PT Astra Serif"/>
          <w:szCs w:val="20"/>
        </w:rPr>
        <w:t xml:space="preserve">или УПД (универсальный передаточный документ),</w:t>
      </w:r>
      <w:r>
        <w:rPr>
          <w:rFonts w:ascii="PT Astra Serif" w:hAnsi="PT Astra Serif" w:cs="PT Astra Serif" w:eastAsia="PT Astra Serif"/>
          <w:szCs w:val="24"/>
          <w:lang w:eastAsia="ru-RU"/>
        </w:rPr>
        <w:t xml:space="preserve"> подписанного обеими сторонами, в срок не более 7 (семи) рабочих дней с даты подписания Заказчиком указанных документов о приемке.</w:t>
      </w:r>
      <w:r/>
    </w:p>
    <w:p>
      <w:pPr>
        <w:ind w:firstLine="567"/>
        <w:jc w:val="both"/>
        <w:spacing w:after="0" w:line="240" w:lineRule="auto"/>
        <w:rPr>
          <w:rFonts w:ascii="PT Astra Serif" w:hAnsi="PT Astra Serif" w:cs="PT Astra Serif"/>
          <w:bCs/>
          <w:szCs w:val="24"/>
        </w:rPr>
      </w:pPr>
      <w:r>
        <w:rPr>
          <w:rFonts w:ascii="PT Astra Serif" w:hAnsi="PT Astra Serif" w:cs="PT Astra Serif" w:eastAsia="PT Astra Serif"/>
          <w:szCs w:val="24"/>
          <w:lang w:eastAsia="ru-RU"/>
        </w:rPr>
        <w:t xml:space="preserve">4.6. </w:t>
      </w:r>
      <w:r>
        <w:rPr>
          <w:rFonts w:ascii="PT Astra Serif" w:hAnsi="PT Astra Serif" w:cs="PT Astra Serif" w:eastAsia="PT Astra Serif"/>
          <w:bCs/>
          <w:iCs/>
          <w:szCs w:val="24"/>
        </w:rPr>
        <w:t xml:space="preserve">Оплата по Контракту осуществляется</w:t>
      </w:r>
      <w:r>
        <w:rPr>
          <w:rFonts w:ascii="PT Astra Serif" w:hAnsi="PT Astra Serif" w:cs="PT Astra Serif" w:eastAsia="PT Astra Serif"/>
          <w:bCs/>
          <w:iCs/>
          <w:szCs w:val="24"/>
        </w:rPr>
        <w:t xml:space="preserve">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w:t>
      </w:r>
      <w:r>
        <w:rPr>
          <w:rFonts w:ascii="PT Astra Serif" w:hAnsi="PT Astra Serif" w:cs="PT Astra Serif" w:eastAsia="PT Astra Serif"/>
          <w:bCs/>
          <w:iCs/>
          <w:szCs w:val="24"/>
        </w:rPr>
        <w:t xml:space="preserve">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r/>
    </w:p>
    <w:p>
      <w:pPr>
        <w:ind w:firstLine="567"/>
        <w:jc w:val="both"/>
        <w:spacing w:after="0" w:line="240" w:lineRule="auto"/>
        <w:rPr>
          <w:rFonts w:ascii="PT Astra Serif" w:hAnsi="PT Astra Serif" w:cs="PT Astra Serif"/>
          <w:szCs w:val="24"/>
        </w:rPr>
      </w:pPr>
      <w:r>
        <w:rPr>
          <w:rFonts w:ascii="PT Astra Serif" w:hAnsi="PT Astra Serif" w:cs="PT Astra Serif" w:eastAsia="PT Astra Serif"/>
          <w:szCs w:val="24"/>
          <w:lang w:eastAsia="ru-RU"/>
        </w:rPr>
        <w:t xml:space="preserve">4.7. Источник финансирования контракта: средства федерального бюджета в пределах доведенных лимитов бюджетных обязательств на 2026 год для собственных нужд.</w:t>
      </w:r>
      <w:r/>
    </w:p>
    <w:p>
      <w:pPr>
        <w:ind w:firstLine="567"/>
        <w:jc w:val="both"/>
        <w:spacing w:after="0" w:line="240" w:lineRule="auto"/>
        <w:tabs>
          <w:tab w:val="left" w:pos="2813" w:leader="none"/>
        </w:tabs>
        <w:rPr>
          <w:rFonts w:ascii="PT Astra Serif" w:hAnsi="PT Astra Serif" w:cs="PT Astra Serif"/>
        </w:rPr>
      </w:pPr>
      <w:r>
        <w:rPr>
          <w:rFonts w:ascii="PT Astra Serif" w:hAnsi="PT Astra Serif" w:cs="PT Astra Serif" w:eastAsia="PT Astra Serif"/>
          <w:color w:val="000000"/>
          <w:spacing w:val="-5"/>
          <w:szCs w:val="24"/>
          <w:lang w:eastAsia="ru-RU"/>
        </w:rPr>
        <w:t xml:space="preserve">О</w:t>
      </w:r>
      <w:r>
        <w:rPr>
          <w:rFonts w:ascii="PT Astra Serif" w:hAnsi="PT Astra Serif" w:cs="PT Astra Serif" w:eastAsia="PT Astra Serif"/>
          <w:szCs w:val="24"/>
          <w:lang w:eastAsia="ru-RU"/>
        </w:rPr>
        <w:t xml:space="preserve">бязательство по оплате считается выполненным Заказчиком с момента списания денежных средств со счета Заказчика. За дальнейшее прохождение денежных средств Заказчик ответственности не несет.</w:t>
      </w:r>
      <w:r/>
    </w:p>
    <w:p>
      <w:pPr>
        <w:ind w:firstLine="567"/>
        <w:jc w:val="both"/>
        <w:spacing w:after="0" w:line="240" w:lineRule="auto"/>
        <w:tabs>
          <w:tab w:val="left" w:pos="2813" w:leader="none"/>
        </w:tabs>
        <w:rPr>
          <w:rFonts w:ascii="PT Astra Serif" w:hAnsi="PT Astra Serif" w:cs="PT Astra Serif"/>
        </w:rPr>
      </w:pPr>
      <w:r>
        <w:rPr>
          <w:rFonts w:ascii="PT Astra Serif" w:hAnsi="PT Astra Serif" w:cs="PT Astra Serif" w:eastAsia="PT Astra Serif"/>
          <w:szCs w:val="24"/>
          <w:lang w:eastAsia="ru-RU"/>
        </w:rPr>
        <w:t xml:space="preserve">4.8</w:t>
      </w:r>
      <w:r>
        <w:rPr>
          <w:rFonts w:ascii="PT Astra Serif" w:hAnsi="PT Astra Serif" w:cs="PT Astra Serif" w:eastAsia="PT Astra Serif"/>
          <w:szCs w:val="24"/>
          <w:lang w:eastAsia="ru-RU"/>
        </w:rPr>
        <w:t xml:space="preserve">. Расчеты производятся в рублях Российской Федерации за счет средств федерального бюджета, выделенных </w:t>
      </w:r>
      <w:r>
        <w:rPr>
          <w:rFonts w:ascii="PT Astra Serif" w:hAnsi="PT Astra Serif" w:cs="PT Astra Serif" w:eastAsia="PT Astra Serif"/>
          <w:szCs w:val="24"/>
          <w:lang w:eastAsia="ru-RU"/>
        </w:rPr>
        <w:t xml:space="preserve">Нижегородстату</w:t>
      </w:r>
      <w:r>
        <w:rPr>
          <w:rFonts w:ascii="PT Astra Serif" w:hAnsi="PT Astra Serif" w:cs="PT Astra Serif" w:eastAsia="PT Astra Serif"/>
          <w:szCs w:val="24"/>
          <w:lang w:eastAsia="ru-RU"/>
        </w:rPr>
        <w:t xml:space="preserve"> на 2026 год для собственных нужд: глава 157, раздел 01, подраздел 13, целевая статья 154 07 </w:t>
      </w:r>
      <w:r>
        <w:rPr>
          <w:rFonts w:ascii="PT Astra Serif" w:hAnsi="PT Astra Serif" w:cs="PT Astra Serif" w:eastAsia="PT Astra Serif"/>
          <w:szCs w:val="24"/>
          <w:lang w:eastAsia="ru-RU"/>
        </w:rPr>
        <w:t xml:space="preserve">90019</w:t>
      </w:r>
      <w:r>
        <w:rPr>
          <w:rFonts w:ascii="PT Astra Serif" w:hAnsi="PT Astra Serif" w:cs="PT Astra Serif" w:eastAsia="PT Astra Serif"/>
          <w:szCs w:val="24"/>
          <w:lang w:eastAsia="ru-RU"/>
        </w:rPr>
        <w:t xml:space="preserve">, код вида расходов 244, код операции сектора государственного управления </w:t>
      </w:r>
      <w:r>
        <w:rPr>
          <w:rFonts w:ascii="PT Astra Serif" w:hAnsi="PT Astra Serif" w:cs="PT Astra Serif" w:eastAsia="PT Astra Serif"/>
          <w:szCs w:val="24"/>
          <w:lang w:eastAsia="ru-RU"/>
        </w:rPr>
        <w:t xml:space="preserve">226</w:t>
      </w:r>
      <w:r>
        <w:rPr>
          <w:rFonts w:ascii="PT Astra Serif" w:hAnsi="PT Astra Serif" w:cs="PT Astra Serif" w:eastAsia="PT Astra Serif"/>
          <w:szCs w:val="24"/>
          <w:lang w:eastAsia="ru-RU"/>
        </w:rPr>
        <w:t xml:space="preserve">.</w:t>
      </w:r>
      <w:r/>
    </w:p>
    <w:p>
      <w:pPr>
        <w:ind w:firstLine="567"/>
        <w:jc w:val="both"/>
        <w:spacing w:after="0" w:line="240" w:lineRule="auto"/>
        <w:tabs>
          <w:tab w:val="left" w:pos="2813" w:leader="none"/>
        </w:tabs>
        <w:rPr>
          <w:rFonts w:ascii="PT Astra Serif" w:hAnsi="PT Astra Serif" w:cs="PT Astra Serif"/>
          <w:highlight w:val="yellow"/>
        </w:rPr>
      </w:pPr>
      <w:r>
        <w:rPr>
          <w:rFonts w:ascii="PT Astra Serif" w:hAnsi="PT Astra Serif" w:cs="PT Astra Serif" w:eastAsia="PT Astra Serif"/>
          <w:szCs w:val="24"/>
          <w:lang w:eastAsia="ru-RU"/>
        </w:rPr>
        <w:t xml:space="preserve">4.9. Авансирование по контракту не предусмотрено.</w:t>
      </w:r>
      <w:r/>
    </w:p>
    <w:p>
      <w:pPr>
        <w:ind w:firstLine="567"/>
        <w:jc w:val="center"/>
        <w:spacing w:after="0" w:line="240" w:lineRule="auto"/>
        <w:rPr>
          <w:rFonts w:ascii="PT Astra Serif" w:hAnsi="PT Astra Serif" w:cs="PT Astra Serif"/>
          <w:b/>
          <w:szCs w:val="24"/>
        </w:rPr>
      </w:pPr>
      <w:r>
        <w:rPr>
          <w:rFonts w:ascii="PT Astra Serif" w:hAnsi="PT Astra Serif" w:cs="PT Astra Serif"/>
          <w:b/>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5. ПОРЯДОК ПРИЕМКИ И СДАЧИ ОКАЗАННЫХ УСЛУГ</w:t>
      </w:r>
      <w:r/>
    </w:p>
    <w:p>
      <w:pPr>
        <w:contextualSpacing/>
        <w:ind w:firstLine="567"/>
        <w:jc w:val="both"/>
        <w:spacing w:line="240" w:lineRule="auto"/>
        <w:widowControl w:val="off"/>
        <w:tabs>
          <w:tab w:val="left" w:pos="1134" w:leader="none"/>
        </w:tabs>
        <w:rPr>
          <w:rFonts w:ascii="PT Astra Serif" w:hAnsi="PT Astra Serif" w:cs="PT Astra Serif"/>
          <w:sz w:val="28"/>
          <w:szCs w:val="28"/>
        </w:rPr>
      </w:pPr>
      <w:r>
        <w:rPr>
          <w:rFonts w:ascii="PT Astra Serif" w:hAnsi="PT Astra Serif" w:cs="PT Astra Serif" w:eastAsia="PT Astra Serif"/>
          <w:szCs w:val="24"/>
          <w:lang w:eastAsia="ru-RU"/>
        </w:rPr>
        <w:t xml:space="preserve">5</w:t>
      </w:r>
      <w:r>
        <w:rPr>
          <w:rFonts w:ascii="PT Astra Serif" w:hAnsi="PT Astra Serif" w:cs="PT Astra Serif" w:eastAsia="PT Astra Serif"/>
          <w:szCs w:val="24"/>
        </w:rPr>
        <w:t xml:space="preserve">.1. </w:t>
      </w:r>
      <w:r>
        <w:rPr>
          <w:rFonts w:ascii="PT Astra Serif" w:hAnsi="PT Astra Serif" w:cs="PT Astra Serif" w:eastAsia="PT Astra Serif"/>
          <w:szCs w:val="20"/>
        </w:rPr>
        <w:t xml:space="preserve">Исполнитель по согласованию с Заказчиком вправе досрочно оказать услуги и сдать их результаты в установленном контрактом порядке.</w:t>
      </w:r>
      <w:r/>
    </w:p>
    <w:p>
      <w:pPr>
        <w:contextualSpacing/>
        <w:ind w:firstLine="567"/>
        <w:jc w:val="both"/>
        <w:spacing w:line="240" w:lineRule="auto"/>
        <w:widowControl w:val="off"/>
        <w:tabs>
          <w:tab w:val="left" w:pos="1134" w:leader="none"/>
        </w:tabs>
        <w:rPr>
          <w:rFonts w:ascii="PT Astra Serif" w:hAnsi="PT Astra Serif" w:cs="PT Astra Serif"/>
        </w:rPr>
      </w:pPr>
      <w:r>
        <w:rPr>
          <w:rFonts w:ascii="PT Astra Serif" w:hAnsi="PT Astra Serif" w:cs="PT Astra Serif" w:eastAsia="PT Astra Serif"/>
          <w:szCs w:val="20"/>
        </w:rPr>
        <w:t xml:space="preserve">5.2. Не позднее 5 (пяти) рабочих дней со дня окончания оказания Услуг при исполнении контракта Исполнитель выставляет счет, счет-фактуру (в случае, если Исполнитель является плательщиком НДС)</w:t>
      </w:r>
      <w:r>
        <w:rPr>
          <w:rFonts w:ascii="PT Astra Serif" w:hAnsi="PT Astra Serif" w:cs="PT Astra Serif" w:eastAsia="PT Astra Serif"/>
          <w:szCs w:val="20"/>
        </w:rPr>
        <w:t xml:space="preserve">,а</w:t>
      </w:r>
      <w:r>
        <w:rPr>
          <w:rFonts w:ascii="PT Astra Serif" w:hAnsi="PT Astra Serif" w:cs="PT Astra Serif" w:eastAsia="PT Astra Serif"/>
          <w:szCs w:val="20"/>
        </w:rPr>
        <w:t xml:space="preserve">кт оказанных услуг или УПД (универсальный передаточный документ), в котором отражается количество лиц, фактически прошедших медицинский осмотр, объем оказанных медицинских услуг,</w:t>
      </w:r>
      <w:r>
        <w:rPr>
          <w:rFonts w:ascii="PT Astra Serif" w:hAnsi="PT Astra Serif" w:cs="PT Astra Serif" w:eastAsia="PT Astra Serif"/>
          <w:szCs w:val="20"/>
        </w:rPr>
        <w:t xml:space="preserve"> </w:t>
      </w:r>
      <w:r>
        <w:rPr>
          <w:rFonts w:ascii="PT Astra Serif" w:hAnsi="PT Astra Serif" w:cs="PT Astra Serif" w:eastAsia="PT Astra Serif"/>
          <w:szCs w:val="20"/>
        </w:rPr>
        <w:t xml:space="preserve">общую стоимость оказанных медицинских услуг.</w:t>
      </w:r>
      <w:r/>
    </w:p>
    <w:p>
      <w:pPr>
        <w:contextualSpacing/>
        <w:ind w:firstLine="567"/>
        <w:jc w:val="both"/>
        <w:spacing w:line="240" w:lineRule="auto"/>
        <w:widowControl w:val="off"/>
        <w:tabs>
          <w:tab w:val="left" w:pos="1134" w:leader="none"/>
        </w:tabs>
        <w:rPr>
          <w:rFonts w:ascii="PT Astra Serif" w:hAnsi="PT Astra Serif" w:cs="PT Astra Serif"/>
          <w:sz w:val="32"/>
          <w:szCs w:val="24"/>
        </w:rPr>
      </w:pPr>
      <w:r>
        <w:rPr>
          <w:rFonts w:ascii="PT Astra Serif" w:hAnsi="PT Astra Serif" w:cs="PT Astra Serif" w:eastAsia="PT Astra Serif"/>
          <w:szCs w:val="20"/>
        </w:rPr>
        <w:t xml:space="preserve">5.3. Приемка оказанных услуг осуществляется Заказчиком в части их соответствия требованиям по количеству, качеству и другим характеристикам, установленными положениями настоящего Контракта и Технического задания (Приложение № 1 к контракту).</w:t>
      </w:r>
      <w:r/>
    </w:p>
    <w:p>
      <w:pPr>
        <w:contextualSpacing/>
        <w:ind w:firstLine="556"/>
        <w:jc w:val="both"/>
        <w:spacing w:line="240" w:lineRule="auto"/>
        <w:widowControl w:val="off"/>
        <w:tabs>
          <w:tab w:val="left" w:pos="1134" w:leader="none"/>
        </w:tabs>
        <w:rPr>
          <w:rFonts w:ascii="PT Astra Serif" w:hAnsi="PT Astra Serif" w:cs="PT Astra Serif"/>
          <w:sz w:val="36"/>
          <w:szCs w:val="24"/>
        </w:rPr>
      </w:pPr>
      <w:r>
        <w:rPr>
          <w:rFonts w:ascii="PT Astra Serif" w:hAnsi="PT Astra Serif" w:cs="PT Astra Serif" w:eastAsia="PT Astra Serif"/>
          <w:szCs w:val="24"/>
        </w:rPr>
        <w:t xml:space="preserve">5.4. Заказчик в течение 10 (десяти) рабочих дней осуществляет приемку оказанных услуг, по результатам которой подписывает акт оказанных услуг </w:t>
      </w:r>
      <w:r>
        <w:rPr>
          <w:rFonts w:ascii="PT Astra Serif" w:hAnsi="PT Astra Serif" w:cs="PT Astra Serif" w:eastAsia="PT Astra Serif"/>
          <w:szCs w:val="20"/>
        </w:rPr>
        <w:t xml:space="preserve">или УПД (универсальный передаточный документ) </w:t>
      </w:r>
      <w:r>
        <w:rPr>
          <w:rFonts w:ascii="PT Astra Serif" w:hAnsi="PT Astra Serif" w:cs="PT Astra Serif" w:eastAsia="PT Astra Serif"/>
          <w:szCs w:val="24"/>
        </w:rPr>
        <w:t xml:space="preserve">либо направляет мотивированный отказ от подписания такого акта.</w:t>
      </w:r>
      <w:bookmarkStart w:id="2" w:name="undefined"/>
      <w:r/>
      <w:bookmarkEnd w:id="2"/>
      <w:r/>
      <w:r/>
    </w:p>
    <w:p>
      <w:pPr>
        <w:contextualSpacing/>
        <w:ind w:firstLine="568"/>
        <w:jc w:val="both"/>
        <w:spacing w:line="240" w:lineRule="auto"/>
        <w:widowControl w:val="off"/>
        <w:tabs>
          <w:tab w:val="left" w:pos="1134" w:leader="none"/>
        </w:tabs>
        <w:rPr>
          <w:rFonts w:ascii="PT Astra Serif" w:hAnsi="PT Astra Serif" w:cs="PT Astra Serif"/>
          <w:sz w:val="36"/>
          <w:szCs w:val="24"/>
        </w:rPr>
      </w:pPr>
      <w:r>
        <w:rPr>
          <w:rFonts w:ascii="PT Astra Serif" w:hAnsi="PT Astra Serif" w:cs="PT Astra Serif" w:eastAsia="PT Astra Serif"/>
          <w:szCs w:val="24"/>
        </w:rPr>
        <w:t xml:space="preserve">5.5. В случае получения от Заказчика запроса о предоставлении разъяснений в отношении результатов оказанных услуг, Исполнитель в течение 3 (трех) рабочих дней обязан предоставить Заказчику запрашиваемые разъяснения в отношении оказанных услуг.</w:t>
      </w:r>
      <w:r/>
    </w:p>
    <w:p>
      <w:pPr>
        <w:contextualSpacing/>
        <w:ind w:firstLine="567"/>
        <w:jc w:val="both"/>
        <w:spacing w:line="240" w:lineRule="auto"/>
        <w:widowControl w:val="off"/>
        <w:tabs>
          <w:tab w:val="left" w:pos="1134" w:leader="none"/>
        </w:tabs>
        <w:rPr>
          <w:rFonts w:ascii="PT Astra Serif" w:hAnsi="PT Astra Serif" w:cs="PT Astra Serif"/>
          <w:sz w:val="36"/>
          <w:szCs w:val="36"/>
        </w:rPr>
      </w:pPr>
      <w:r>
        <w:rPr>
          <w:rFonts w:ascii="PT Astra Serif" w:hAnsi="PT Astra Serif" w:cs="PT Astra Serif" w:eastAsia="PT Astra Serif"/>
          <w:szCs w:val="24"/>
        </w:rPr>
        <w:t xml:space="preserve">5.6. В случае получения от Заказчика мотивированного отказа от принятия результатов ок</w:t>
      </w:r>
      <w:r>
        <w:rPr>
          <w:rFonts w:ascii="PT Astra Serif" w:hAnsi="PT Astra Serif" w:cs="PT Astra Serif" w:eastAsia="PT Astra Serif"/>
          <w:szCs w:val="24"/>
        </w:rPr>
        <w:t xml:space="preserve">азанных услуг с перечнем выявленных недостатков, Исполнитель обязан в течение 5 (пяти) рабочих дней устранить замечания и недостатки за свой счет, и передать Заказчику приведенный в соответствие с предъявленными требованиями комплект отчетной документации.</w:t>
      </w:r>
      <w:r/>
    </w:p>
    <w:p>
      <w:pPr>
        <w:contextualSpacing/>
        <w:ind w:firstLine="567"/>
        <w:jc w:val="both"/>
        <w:spacing w:line="240" w:lineRule="auto"/>
        <w:widowControl w:val="off"/>
        <w:tabs>
          <w:tab w:val="left" w:pos="1134" w:leader="none"/>
        </w:tabs>
        <w:rPr>
          <w:rFonts w:ascii="PT Astra Serif" w:hAnsi="PT Astra Serif" w:cs="PT Astra Serif"/>
          <w:szCs w:val="24"/>
        </w:rPr>
      </w:pPr>
      <w:r>
        <w:rPr>
          <w:rFonts w:ascii="PT Astra Serif" w:hAnsi="PT Astra Serif" w:cs="PT Astra Serif"/>
          <w:szCs w:val="24"/>
        </w:rPr>
        <w:t xml:space="preserve">5.7. Медицинские услуги считаются оказанными надлежащим образом и принятыми Заказчиком с момента подписания Сторонами акта оказанных услуг </w:t>
      </w:r>
      <w:r>
        <w:rPr>
          <w:rFonts w:ascii="PT Astra Serif" w:hAnsi="PT Astra Serif" w:cs="PT Astra Serif" w:eastAsia="PT Astra Serif"/>
          <w:szCs w:val="20"/>
        </w:rPr>
        <w:t xml:space="preserve">или УПД (универсальный передаточный документ)</w:t>
      </w:r>
      <w:r>
        <w:rPr>
          <w:rFonts w:ascii="PT Astra Serif" w:hAnsi="PT Astra Serif" w:cs="PT Astra Serif"/>
          <w:szCs w:val="24"/>
        </w:rPr>
        <w:t xml:space="preserve">. Медицинские услуги считаются оказанными в полном объёме, н</w:t>
      </w:r>
      <w:r>
        <w:rPr>
          <w:rFonts w:ascii="PT Astra Serif" w:hAnsi="PT Astra Serif" w:cs="PT Astra Serif"/>
          <w:szCs w:val="24"/>
        </w:rPr>
        <w:t xml:space="preserve">адлежащим образом, принятыми Заказчиком и подлежат оплате в порядке, установленном настоящим Контрактом, если Акт оказанных услуг не подписан Заказчиком в сроки, установленные п.5.4., и Заказчик не направил Исполнителю мотивированного отказа от подписания.</w:t>
      </w:r>
      <w:r/>
    </w:p>
    <w:p>
      <w:pPr>
        <w:ind w:firstLine="567"/>
        <w:jc w:val="both"/>
        <w:spacing w:after="0" w:line="240" w:lineRule="auto"/>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6. ОТВЕТСТВЕННОСТЬ СТОРОН</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За неисполнение и ненадлежащее исполнение обязательств по настоящему контракту </w:t>
      </w:r>
      <w:r>
        <w:rPr>
          <w:rFonts w:ascii="PT Astra Serif" w:hAnsi="PT Astra Serif" w:cs="PT Astra Serif" w:eastAsia="PT Astra Serif"/>
          <w:szCs w:val="24"/>
        </w:rPr>
        <w:t xml:space="preserve">Стороны несут ответственность, предусмотренную действующим законодательством Российской Федерации.</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В случае просрочки исполнения За</w:t>
      </w:r>
      <w:r>
        <w:rPr>
          <w:rFonts w:ascii="PT Astra Serif" w:hAnsi="PT Astra Serif" w:cs="PT Astra Serif" w:eastAsia="PT Astra Serif"/>
          <w:szCs w:val="24"/>
        </w:rPr>
        <w:t xml:space="preserve">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Пеня начисляется за каждый день просрочки исполнения обязательства, предусмотренного контрактом, начиная со дня, следующего после</w:t>
      </w:r>
      <w:r>
        <w:rPr>
          <w:rFonts w:ascii="PT Astra Serif" w:hAnsi="PT Astra Serif" w:cs="PT Astra Serif" w:eastAsia="PT Astra Serif"/>
          <w:szCs w:val="24"/>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Штрафы начисляются за н</w:t>
      </w:r>
      <w:r>
        <w:rPr>
          <w:rFonts w:ascii="PT Astra Serif" w:hAnsi="PT Astra Serif" w:cs="PT Astra Serif" w:eastAsia="PT Astra Serif"/>
          <w:szCs w:val="24"/>
        </w:rPr>
        <w:t xml:space="preserve">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В соответствии с постановлением Правительства Российской Федерации от 30.08.2017</w:t>
      </w:r>
      <w:r>
        <w:rPr>
          <w:rFonts w:ascii="PT Astra Serif" w:hAnsi="PT Astra Serif" w:cs="PT Astra Serif" w:eastAsia="PT Astra Serif"/>
          <w:szCs w:val="24"/>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r>
        <w:rPr>
          <w:rFonts w:ascii="PT Astra Serif" w:hAnsi="PT Astra Serif" w:cs="PT Astra Serif" w:eastAsia="PT Astra Serif"/>
          <w:szCs w:val="24"/>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r>
        <w:rPr>
          <w:rFonts w:ascii="PT Astra Serif" w:hAnsi="PT Astra Serif" w:cs="PT Astra Serif" w:eastAsia="PT Astra Serif"/>
          <w:szCs w:val="24"/>
        </w:rPr>
        <w:t xml:space="preserve"> от 25.11.2013 № 1063» (далее – постановле</w:t>
      </w:r>
      <w:r>
        <w:rPr>
          <w:rFonts w:ascii="PT Astra Serif" w:hAnsi="PT Astra Serif" w:cs="PT Astra Serif" w:eastAsia="PT Astra Serif"/>
          <w:szCs w:val="24"/>
        </w:rPr>
        <w:t xml:space="preserve">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w:t>
      </w:r>
      <w:r>
        <w:rPr>
          <w:rFonts w:ascii="PT Astra Serif" w:hAnsi="PT Astra Serif" w:cs="PT Astra Serif" w:eastAsia="PT Astra Serif"/>
          <w:b/>
          <w:szCs w:val="24"/>
        </w:rPr>
        <w:t xml:space="preserve">1000 (Одна тысяча) рублей 00 копеек</w:t>
      </w:r>
      <w:r>
        <w:rPr>
          <w:rFonts w:ascii="PT Astra Serif" w:hAnsi="PT Astra Serif" w:cs="PT Astra Serif" w:eastAsia="PT Astra Serif"/>
          <w:szCs w:val="24"/>
        </w:rPr>
        <w:t xml:space="preserve">.</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w:t>
      </w:r>
      <w:r>
        <w:rPr>
          <w:rFonts w:ascii="PT Astra Serif" w:hAnsi="PT Astra Serif" w:cs="PT Astra Serif" w:eastAsia="PT Astra Serif"/>
          <w:szCs w:val="24"/>
        </w:rPr>
        <w:t xml:space="preserve">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Пеня начисляется за каждый день просрочки </w:t>
      </w:r>
      <w:r>
        <w:rPr>
          <w:rFonts w:ascii="PT Astra Serif" w:hAnsi="PT Astra Serif" w:cs="PT Astra Serif" w:eastAsia="PT Astra Serif"/>
          <w:szCs w:val="24"/>
        </w:rPr>
        <w:t xml:space="preserve">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w:t>
      </w:r>
      <w:r>
        <w:rPr>
          <w:rFonts w:ascii="PT Astra Serif" w:hAnsi="PT Astra Serif" w:cs="PT Astra Serif" w:eastAsia="PT Astra Serif"/>
          <w:szCs w:val="24"/>
        </w:rPr>
        <w:t xml:space="preserve">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Pr>
          <w:rFonts w:ascii="PT Astra Serif" w:hAnsi="PT Astra Serif" w:cs="PT Astra Serif" w:eastAsia="PT Astra Serif"/>
          <w:szCs w:val="24"/>
        </w:rPr>
        <w:t xml:space="preserve">), за исключением случаев, если законодательством Российской Федерации установлен иной порядок начисления пени.</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Штрафы</w:t>
      </w:r>
      <w:r>
        <w:rPr>
          <w:rFonts w:ascii="PT Astra Serif" w:hAnsi="PT Astra Serif" w:cs="PT Astra Serif" w:eastAsia="PT Astra Serif"/>
          <w:szCs w:val="24"/>
        </w:rPr>
        <w:t xml:space="preserve">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w:t>
      </w:r>
      <w:r>
        <w:rPr>
          <w:rFonts w:ascii="PT Astra Serif" w:hAnsi="PT Astra Serif" w:cs="PT Astra Serif" w:eastAsia="PT Astra Serif"/>
          <w:szCs w:val="24"/>
        </w:rPr>
        <w:t xml:space="preserve">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PT Astra Serif" w:hAnsi="PT Astra Serif" w:cs="PT Astra Serif" w:eastAsia="PT Astra Serif"/>
          <w:szCs w:val="24"/>
        </w:rPr>
        <w:t xml:space="preserve">устанавливается в следующем порядке, установленном Правилами:</w:t>
      </w:r>
      <w:r/>
    </w:p>
    <w:p>
      <w:pPr>
        <w:contextualSpacing/>
        <w:ind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а) 10 процентов цены контракта (этапа) в случае, если цена контракта (этапа) не превышает 3 млн. рублей.</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w:t>
      </w:r>
      <w:r>
        <w:rPr>
          <w:rFonts w:ascii="PT Astra Serif" w:hAnsi="PT Astra Serif" w:cs="PT Astra Serif" w:eastAsia="PT Astra Serif"/>
          <w:b/>
          <w:szCs w:val="24"/>
        </w:rPr>
        <w:t xml:space="preserve">1000 (Одна тысяча) рублей 00 копеек.</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Уплата неустойки и возмещение убытков не освобождает Стороны от выполнения обязательств по настоящему контракту.</w:t>
      </w:r>
      <w:r/>
    </w:p>
    <w:p>
      <w:pPr>
        <w:numPr>
          <w:ilvl w:val="1"/>
          <w:numId w:val="12"/>
        </w:numPr>
        <w:contextualSpacing/>
        <w:ind w:left="0" w:firstLine="567"/>
        <w:jc w:val="both"/>
        <w:widowControl w:val="off"/>
        <w:tabs>
          <w:tab w:val="left" w:pos="1134" w:leader="none"/>
        </w:tabs>
        <w:rPr>
          <w:rFonts w:ascii="PT Astra Serif" w:hAnsi="PT Astra Serif" w:cs="PT Astra Serif"/>
          <w:szCs w:val="24"/>
        </w:rPr>
      </w:pPr>
      <w:r>
        <w:rPr>
          <w:rFonts w:ascii="PT Astra Serif" w:hAnsi="PT Astra Serif" w:cs="PT Astra Serif" w:eastAsia="PT Astra Serif"/>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p>
    <w:p>
      <w:pPr>
        <w:ind w:firstLine="567"/>
        <w:jc w:val="both"/>
        <w:spacing w:after="0" w:line="240" w:lineRule="auto"/>
        <w:rPr>
          <w:rFonts w:ascii="PT Astra Serif" w:hAnsi="PT Astra Serif" w:cs="PT Astra Serif"/>
        </w:rPr>
      </w:pPr>
      <w:r>
        <w:rPr>
          <w:rFonts w:ascii="PT Astra Serif" w:hAnsi="PT Astra Serif" w:cs="PT Astra Serif"/>
        </w:rPr>
      </w:r>
      <w:r/>
    </w:p>
    <w:p>
      <w:pPr>
        <w:ind w:firstLine="567"/>
        <w:jc w:val="center"/>
        <w:spacing w:after="0" w:line="240" w:lineRule="auto"/>
        <w:shd w:val="clear" w:color="ffffff" w:themeColor="background1" w:fill="ffffff" w:themeFill="background1"/>
        <w:rPr>
          <w:rFonts w:ascii="PT Astra Serif" w:hAnsi="PT Astra Serif" w:cs="PT Astra Serif"/>
          <w:b/>
          <w:szCs w:val="24"/>
        </w:rPr>
      </w:pPr>
      <w:r>
        <w:rPr>
          <w:rFonts w:ascii="PT Astra Serif" w:hAnsi="PT Astra Serif" w:cs="PT Astra Serif" w:eastAsia="PT Astra Serif"/>
          <w:b/>
          <w:szCs w:val="24"/>
          <w:lang w:eastAsia="ru-RU"/>
        </w:rPr>
        <w:t xml:space="preserve">7. ПОРЯДОК РАЗРЕШЕНИЯ СПОРОВ</w:t>
      </w:r>
      <w:r/>
    </w:p>
    <w:p>
      <w:pPr>
        <w:ind w:firstLine="567"/>
        <w:jc w:val="both"/>
        <w:spacing w:after="0" w:line="240" w:lineRule="auto"/>
        <w:shd w:val="clear" w:color="ffffff" w:themeColor="background1" w:fill="ffffff" w:themeFill="background1"/>
        <w:rPr>
          <w:rFonts w:ascii="PT Astra Serif" w:hAnsi="PT Astra Serif" w:cs="PT Astra Serif"/>
          <w:bCs/>
          <w:szCs w:val="24"/>
        </w:rPr>
      </w:pPr>
      <w:r>
        <w:rPr>
          <w:rFonts w:ascii="PT Astra Serif" w:hAnsi="PT Astra Serif" w:cs="PT Astra Serif" w:eastAsia="PT Astra Serif"/>
          <w:bCs/>
          <w:szCs w:val="24"/>
        </w:rPr>
        <w:t xml:space="preserve">7.1.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r/>
    </w:p>
    <w:p>
      <w:pPr>
        <w:ind w:firstLine="567"/>
        <w:jc w:val="both"/>
        <w:spacing w:after="0" w:line="240" w:lineRule="auto"/>
        <w:shd w:val="clear" w:color="ffffff" w:themeColor="background1" w:fill="ffffff" w:themeFill="background1"/>
        <w:rPr>
          <w:rFonts w:ascii="PT Astra Serif" w:hAnsi="PT Astra Serif" w:cs="PT Astra Serif"/>
          <w:bCs/>
          <w:szCs w:val="24"/>
        </w:rPr>
      </w:pPr>
      <w:r>
        <w:rPr>
          <w:rFonts w:ascii="PT Astra Serif" w:hAnsi="PT Astra Serif" w:cs="PT Astra Serif" w:eastAsia="PT Astra Serif"/>
          <w:bCs/>
          <w:szCs w:val="24"/>
        </w:rPr>
        <w:t xml:space="preserve">7.2.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ЕИС путем н</w:t>
      </w:r>
      <w:r>
        <w:rPr>
          <w:rFonts w:ascii="PT Astra Serif" w:hAnsi="PT Astra Serif" w:cs="PT Astra Serif" w:eastAsia="PT Astra Serif"/>
          <w:bCs/>
          <w:szCs w:val="24"/>
        </w:rPr>
        <w:t xml:space="preserve">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r/>
    </w:p>
    <w:p>
      <w:pPr>
        <w:ind w:firstLine="567"/>
        <w:jc w:val="both"/>
        <w:spacing w:after="0" w:line="240" w:lineRule="auto"/>
        <w:shd w:val="clear" w:color="ffffff" w:themeColor="background1" w:fill="ffffff" w:themeFill="background1"/>
        <w:rPr>
          <w:rFonts w:ascii="PT Astra Serif" w:hAnsi="PT Astra Serif" w:cs="PT Astra Serif"/>
          <w:bCs/>
          <w:szCs w:val="24"/>
        </w:rPr>
      </w:pPr>
      <w:r>
        <w:rPr>
          <w:rFonts w:ascii="PT Astra Serif" w:hAnsi="PT Astra Serif" w:cs="PT Astra Serif" w:eastAsia="PT Astra Serif"/>
          <w:bCs/>
          <w:szCs w:val="24"/>
        </w:rPr>
        <w:t xml:space="preserve">Срок рассмотрения претензии не может превышать пять календарных дней. </w:t>
      </w:r>
      <w:r/>
    </w:p>
    <w:p>
      <w:pPr>
        <w:ind w:firstLine="567"/>
        <w:jc w:val="both"/>
        <w:spacing w:after="0" w:line="240" w:lineRule="auto"/>
        <w:shd w:val="clear" w:color="ffffff" w:themeColor="background1" w:fill="ffffff" w:themeFill="background1"/>
        <w:rPr>
          <w:rFonts w:ascii="PT Astra Serif" w:hAnsi="PT Astra Serif" w:cs="PT Astra Serif"/>
          <w:bCs/>
          <w:szCs w:val="24"/>
        </w:rPr>
      </w:pPr>
      <w:r>
        <w:rPr>
          <w:rFonts w:ascii="PT Astra Serif" w:hAnsi="PT Astra Serif" w:cs="PT Astra Serif" w:eastAsia="PT Astra Serif"/>
          <w:bCs/>
          <w:szCs w:val="24"/>
        </w:rPr>
        <w:t xml:space="preserve">7.3. При не урегулировании Сторонами спора в досудебном порядке спор разрешается в судебном порядке </w:t>
      </w:r>
      <w:r>
        <w:rPr>
          <w:rFonts w:ascii="PT Astra Serif" w:hAnsi="PT Astra Serif" w:cs="PT Astra Serif" w:eastAsia="PT Astra Serif"/>
          <w:szCs w:val="24"/>
        </w:rPr>
        <w:t xml:space="preserve">в Арбитражном суде Нижегородской области.</w:t>
      </w:r>
      <w:r/>
    </w:p>
    <w:p>
      <w:pPr>
        <w:ind w:firstLine="567"/>
        <w:jc w:val="both"/>
        <w:spacing w:after="0" w:line="240" w:lineRule="auto"/>
        <w:rPr>
          <w:rFonts w:ascii="PT Astra Serif" w:hAnsi="PT Astra Serif" w:cs="PT Astra Serif"/>
          <w:bCs/>
          <w:szCs w:val="24"/>
        </w:rPr>
      </w:pPr>
      <w:r>
        <w:rPr>
          <w:rFonts w:ascii="PT Astra Serif" w:hAnsi="PT Astra Serif" w:cs="PT Astra Serif"/>
          <w:bCs/>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8. СРОК ДЕЙСТВИЯ, ПОРЯДОК ИЗМЕНЕНИЯ КОНТРАКТА  </w:t>
      </w:r>
      <w:r/>
    </w:p>
    <w:p>
      <w:pPr>
        <w:pStyle w:val="883"/>
        <w:numPr>
          <w:ilvl w:val="0"/>
          <w:numId w:val="23"/>
        </w:numPr>
        <w:ind w:left="0" w:firstLine="567"/>
        <w:jc w:val="both"/>
        <w:tabs>
          <w:tab w:val="left" w:pos="1134" w:leader="none"/>
          <w:tab w:val="left" w:pos="9923" w:leader="none"/>
        </w:tabs>
        <w:rPr>
          <w:rFonts w:ascii="PT Astra Serif" w:hAnsi="PT Astra Serif" w:cs="PT Astra Serif"/>
          <w:bCs/>
        </w:rPr>
      </w:pPr>
      <w:r>
        <w:rPr>
          <w:rFonts w:ascii="PT Astra Serif" w:hAnsi="PT Astra Serif" w:cs="PT Astra Serif" w:eastAsia="PT Astra Serif"/>
          <w:bCs/>
        </w:rPr>
        <w:t xml:space="preserve">Настоящий Контра</w:t>
      </w:r>
      <w:r>
        <w:rPr>
          <w:rFonts w:ascii="PT Astra Serif" w:hAnsi="PT Astra Serif" w:cs="PT Astra Serif" w:eastAsia="PT Astra Serif"/>
          <w:bCs/>
        </w:rPr>
        <w:t xml:space="preserve">кт вст</w:t>
      </w:r>
      <w:r>
        <w:rPr>
          <w:rFonts w:ascii="PT Astra Serif" w:hAnsi="PT Astra Serif" w:cs="PT Astra Serif" w:eastAsia="PT Astra Serif"/>
          <w:bCs/>
        </w:rPr>
        <w:t xml:space="preserve">упает в силу с даты его подписания обеими Сторонами и действует по 30.12.2026 г. Окончание срока действия Контракта не влечет прекращения неисполненных обязательств Сторон по Контракту, </w:t>
      </w:r>
      <w:r>
        <w:rPr>
          <w:rFonts w:ascii="PT Astra Serif" w:hAnsi="PT Astra Serif" w:cs="PT Astra Serif" w:eastAsia="PT Astra Serif"/>
          <w:bCs/>
          <w:iCs/>
        </w:rPr>
        <w:t xml:space="preserve">в том числе гарантийных обязательств Исполнителя</w:t>
      </w:r>
      <w:r>
        <w:rPr>
          <w:rFonts w:ascii="PT Astra Serif" w:hAnsi="PT Astra Serif" w:cs="PT Astra Serif" w:eastAsia="PT Astra Serif"/>
          <w:bCs/>
        </w:rPr>
        <w:t xml:space="preserve">.</w:t>
      </w:r>
      <w:r/>
    </w:p>
    <w:p>
      <w:pPr>
        <w:pStyle w:val="883"/>
        <w:numPr>
          <w:ilvl w:val="0"/>
          <w:numId w:val="23"/>
        </w:numPr>
        <w:ind w:left="0" w:firstLine="567"/>
        <w:jc w:val="both"/>
        <w:shd w:val="clear" w:color="auto" w:fill="ffffff"/>
        <w:tabs>
          <w:tab w:val="left" w:pos="1134" w:leader="none"/>
          <w:tab w:val="left" w:pos="1375" w:leader="none"/>
          <w:tab w:val="left" w:pos="9923" w:leader="none"/>
        </w:tabs>
        <w:rPr>
          <w:rFonts w:ascii="PT Astra Serif" w:hAnsi="PT Astra Serif" w:cs="PT Astra Serif"/>
          <w:color w:val="000000"/>
        </w:rPr>
      </w:pPr>
      <w:r>
        <w:rPr>
          <w:rFonts w:ascii="PT Astra Serif" w:hAnsi="PT Astra Serif" w:cs="PT Astra Serif" w:eastAsiaTheme="minorEastAsia"/>
          <w:color w:val="000000"/>
          <w:lang w:bidi="en-US"/>
        </w:rPr>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w:t>
      </w:r>
      <w:r>
        <w:rPr>
          <w:rFonts w:ascii="PT Astra Serif" w:hAnsi="PT Astra Serif" w:cs="PT Astra Serif" w:eastAsiaTheme="minorEastAsia"/>
          <w:bCs/>
          <w:lang w:bidi="en-US"/>
        </w:rPr>
        <w:t xml:space="preserve">. </w:t>
      </w:r>
      <w:r>
        <w:rPr>
          <w:rFonts w:ascii="PT Astra Serif" w:hAnsi="PT Astra Serif" w:cs="PT Astra Serif" w:eastAsiaTheme="minorEastAsia"/>
          <w:color w:val="000000"/>
          <w:lang w:bidi="en-US"/>
        </w:rPr>
        <w:t xml:space="preserve">Стороны допускают изменение существенных условий контракта при его исполнении в случаях, установленных законом о контрактной системе.</w:t>
      </w:r>
      <w:r/>
    </w:p>
    <w:p>
      <w:pPr>
        <w:pStyle w:val="883"/>
        <w:ind w:left="0" w:firstLine="567"/>
        <w:jc w:val="both"/>
        <w:tabs>
          <w:tab w:val="left" w:pos="1134" w:leader="none"/>
          <w:tab w:val="left" w:pos="9923" w:leader="none"/>
        </w:tabs>
        <w:rPr>
          <w:rFonts w:ascii="PT Astra Serif" w:hAnsi="PT Astra Serif" w:cs="PT Astra Serif"/>
        </w:rPr>
      </w:pPr>
      <w:r>
        <w:rPr>
          <w:rFonts w:ascii="PT Astra Serif" w:hAnsi="PT Astra Serif" w:cs="PT Astra Serif" w:eastAsiaTheme="minorEastAsia"/>
          <w:lang w:bidi="en-US"/>
        </w:rPr>
        <w:t xml:space="preserve">Если по предложению Заказчика увеличивается или уменьшается предусмотренный контрактом объем работы не более чем на десять процентов, по соглашению сторон допускается изменение с учетом положений бюджетного законодател</w:t>
      </w:r>
      <w:r>
        <w:rPr>
          <w:rFonts w:ascii="PT Astra Serif" w:hAnsi="PT Astra Serif" w:cs="PT Astra Serif" w:eastAsiaTheme="minorEastAsia"/>
          <w:lang w:bidi="en-US"/>
        </w:rPr>
        <w:t xml:space="preserve">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или стороны контракта обязаны уменьшить цену контракта исходя</w:t>
      </w:r>
      <w:r>
        <w:rPr>
          <w:rFonts w:ascii="PT Astra Serif" w:hAnsi="PT Astra Serif" w:cs="PT Astra Serif" w:eastAsiaTheme="minorEastAsia"/>
          <w:lang w:bidi="en-US"/>
        </w:rPr>
        <w:t xml:space="preserve"> из цены единицы работы. </w:t>
      </w:r>
      <w:r/>
    </w:p>
    <w:p>
      <w:pPr>
        <w:pStyle w:val="883"/>
        <w:numPr>
          <w:ilvl w:val="0"/>
          <w:numId w:val="23"/>
        </w:numPr>
        <w:ind w:left="0" w:firstLine="567"/>
        <w:jc w:val="both"/>
        <w:tabs>
          <w:tab w:val="num" w:pos="0" w:leader="none"/>
          <w:tab w:val="left" w:pos="1134" w:leader="none"/>
          <w:tab w:val="left" w:pos="9923" w:leader="none"/>
        </w:tabs>
        <w:rPr>
          <w:rFonts w:ascii="PT Astra Serif" w:hAnsi="PT Astra Serif" w:cs="PT Astra Serif"/>
        </w:rPr>
      </w:pPr>
      <w:r>
        <w:rPr>
          <w:rFonts w:ascii="PT Astra Serif" w:hAnsi="PT Astra Serif" w:cs="PT Astra Serif" w:eastAsiaTheme="minorEastAsia"/>
          <w:lang w:bidi="en-US"/>
        </w:rPr>
        <w:t xml:space="preserve">В случае непредставления Исполнителем в установленный законом срок подписанного проекта Контракта с приложениями, являющимися его неотъемлемой частью, а также обеспечения исполнения контракта, он признается уклонившимся от заключения Контракта.</w:t>
      </w:r>
      <w:r/>
    </w:p>
    <w:p>
      <w:pPr>
        <w:pStyle w:val="883"/>
        <w:numPr>
          <w:ilvl w:val="0"/>
          <w:numId w:val="23"/>
        </w:numPr>
        <w:ind w:left="0" w:firstLine="567"/>
        <w:jc w:val="both"/>
        <w:tabs>
          <w:tab w:val="left" w:pos="1134" w:leader="none"/>
          <w:tab w:val="left" w:pos="9923" w:leader="none"/>
        </w:tabs>
        <w:rPr>
          <w:rFonts w:ascii="PT Astra Serif" w:hAnsi="PT Astra Serif" w:cs="PT Astra Serif"/>
        </w:rPr>
      </w:pPr>
      <w:r>
        <w:rPr>
          <w:rFonts w:ascii="PT Astra Serif" w:hAnsi="PT Astra Serif" w:cs="PT Astra Serif" w:eastAsiaTheme="minorEastAsia"/>
          <w:lang w:bidi="en-US"/>
        </w:rPr>
        <w:t xml:space="preserve">При изменении адреса и платежных реквизитов стороны обязаны незамедлительно известить об этом друг друга.</w:t>
      </w:r>
      <w:r/>
    </w:p>
    <w:p>
      <w:pPr>
        <w:pStyle w:val="883"/>
        <w:numPr>
          <w:ilvl w:val="0"/>
          <w:numId w:val="23"/>
        </w:numPr>
        <w:ind w:left="0" w:firstLine="567"/>
        <w:jc w:val="both"/>
        <w:tabs>
          <w:tab w:val="left" w:pos="1134" w:leader="none"/>
          <w:tab w:val="left" w:pos="9923" w:leader="none"/>
        </w:tabs>
        <w:rPr>
          <w:rFonts w:ascii="PT Astra Serif" w:hAnsi="PT Astra Serif" w:cs="PT Astra Serif"/>
        </w:rPr>
      </w:pPr>
      <w:r>
        <w:rPr>
          <w:rFonts w:ascii="PT Astra Serif" w:hAnsi="PT Astra Serif" w:cs="PT Astra Serif" w:eastAsiaTheme="minorEastAsia"/>
          <w:lang w:bidi="en-US"/>
        </w:rPr>
        <w:t xml:space="preserve">Во всем, что не предусмотрено настоящим контрактом, стороны руководствуются действующим законодательством РФ. </w:t>
      </w:r>
      <w:r/>
    </w:p>
    <w:p>
      <w:pPr>
        <w:ind w:firstLine="567"/>
        <w:jc w:val="both"/>
        <w:spacing w:after="0" w:line="240" w:lineRule="auto"/>
        <w:tabs>
          <w:tab w:val="left" w:pos="9923" w:leader="none"/>
        </w:tabs>
        <w:rPr>
          <w:rFonts w:ascii="PT Astra Serif" w:hAnsi="PT Astra Serif" w:cs="PT Astra Serif"/>
        </w:rPr>
      </w:pPr>
      <w:r>
        <w:rPr>
          <w:rFonts w:ascii="PT Astra Serif" w:hAnsi="PT Astra Serif" w:cs="PT Astra Serif"/>
        </w:rPr>
      </w:r>
      <w:r/>
    </w:p>
    <w:p>
      <w:pPr>
        <w:contextualSpacing/>
        <w:jc w:val="center"/>
        <w:spacing w:after="200" w:line="276" w:lineRule="auto"/>
        <w:rPr>
          <w:rFonts w:ascii="PT Astra Serif" w:hAnsi="PT Astra Serif" w:cs="PT Astra Serif"/>
          <w:b/>
          <w:szCs w:val="24"/>
        </w:rPr>
      </w:pPr>
      <w:r>
        <w:rPr>
          <w:rFonts w:ascii="PT Astra Serif" w:hAnsi="PT Astra Serif" w:cs="PT Astra Serif" w:eastAsia="PT Astra Serif"/>
          <w:b/>
          <w:szCs w:val="24"/>
        </w:rPr>
        <w:t xml:space="preserve">9. ТРЕБОВАНИЯ К ГАРАНТИИ КАЧЕСТВА УСЛУГ И ОБЪЕМУ ПРЕДОСТАВЛЕНИЯ ГАРАНТИЙ ИХ КАЧЕСТВА</w:t>
      </w:r>
      <w:r/>
    </w:p>
    <w:p>
      <w:pPr>
        <w:pStyle w:val="883"/>
        <w:numPr>
          <w:ilvl w:val="0"/>
          <w:numId w:val="22"/>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Исполнитель гар</w:t>
      </w:r>
      <w:r>
        <w:rPr>
          <w:rFonts w:ascii="PT Astra Serif" w:hAnsi="PT Astra Serif" w:cs="PT Astra Serif" w:eastAsia="PT Astra Serif"/>
        </w:rPr>
        <w:t xml:space="preserve">антирует, что качество оказываемых услуг соответствует требованиям настоящего Контракта, стандартов и технических условий, установленных в Российской Федерации, а также иным требованиям, предъявляемым к указанным услугам на территории Российской Федерации.</w:t>
      </w:r>
      <w:r/>
    </w:p>
    <w:p>
      <w:pPr>
        <w:pStyle w:val="883"/>
        <w:numPr>
          <w:ilvl w:val="0"/>
          <w:numId w:val="22"/>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Гарантийный срок на оказываемые по Контракту услуги не установлен. Обеспечение гарантийных обязательств не требуется.</w:t>
      </w:r>
      <w:r/>
    </w:p>
    <w:p>
      <w:pPr>
        <w:ind w:firstLine="567"/>
        <w:jc w:val="both"/>
        <w:spacing w:after="0" w:line="240" w:lineRule="auto"/>
        <w:tabs>
          <w:tab w:val="left" w:pos="9923" w:leader="none"/>
        </w:tabs>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10. ОБЕСПЕЧЕНИЕ ИСПОЛНЕНИЯ КОНТРАКТА</w:t>
      </w:r>
      <w:r/>
    </w:p>
    <w:p>
      <w:pPr>
        <w:pStyle w:val="883"/>
        <w:numPr>
          <w:ilvl w:val="0"/>
          <w:numId w:val="24"/>
        </w:numPr>
        <w:ind w:left="0" w:firstLine="567"/>
        <w:jc w:val="both"/>
        <w:tabs>
          <w:tab w:val="left" w:pos="1134" w:leader="none"/>
        </w:tabs>
        <w:rPr>
          <w:rFonts w:ascii="PT Astra Serif" w:hAnsi="PT Astra Serif" w:cs="PT Astra Serif"/>
        </w:rPr>
        <w:outlineLvl w:val="1"/>
      </w:pPr>
      <w:r>
        <w:rPr>
          <w:rFonts w:ascii="PT Astra Serif" w:hAnsi="PT Astra Serif" w:cs="PT Astra Serif" w:eastAsia="PT Astra Serif"/>
        </w:rPr>
        <w:t xml:space="preserve">Обеспечение по контракту не установлено.</w:t>
      </w:r>
      <w:r/>
    </w:p>
    <w:p>
      <w:pPr>
        <w:ind w:firstLine="567"/>
        <w:jc w:val="center"/>
        <w:spacing w:after="0" w:line="240" w:lineRule="auto"/>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11. ОБСТАЯТЕЛЬСТВА НЕПРЕОДОЛИМОЙ СИЛЫ</w:t>
      </w:r>
      <w:r/>
    </w:p>
    <w:p>
      <w:pPr>
        <w:pStyle w:val="883"/>
        <w:numPr>
          <w:ilvl w:val="0"/>
          <w:numId w:val="25"/>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p>
    <w:p>
      <w:pPr>
        <w:pStyle w:val="883"/>
        <w:numPr>
          <w:ilvl w:val="0"/>
          <w:numId w:val="25"/>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Сторона, для которой создалась невозможность и</w:t>
      </w:r>
      <w:r>
        <w:rPr>
          <w:rFonts w:ascii="PT Astra Serif" w:hAnsi="PT Astra Serif" w:cs="PT Astra Serif" w:eastAsia="PT Astra Serif"/>
        </w:rPr>
        <w:t xml:space="preserve">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p>
    <w:p>
      <w:pPr>
        <w:pStyle w:val="883"/>
        <w:numPr>
          <w:ilvl w:val="0"/>
          <w:numId w:val="25"/>
        </w:numPr>
        <w:ind w:left="0" w:firstLine="567"/>
        <w:jc w:val="both"/>
        <w:widowControl w:val="off"/>
        <w:tabs>
          <w:tab w:val="left" w:pos="567" w:leader="none"/>
          <w:tab w:val="left" w:pos="1134" w:leader="none"/>
        </w:tabs>
        <w:rPr>
          <w:rFonts w:ascii="PT Astra Serif" w:hAnsi="PT Astra Serif" w:cs="PT Astra Serif"/>
        </w:rPr>
      </w:pPr>
      <w:r>
        <w:rPr>
          <w:rFonts w:ascii="PT Astra Serif" w:hAnsi="PT Astra Serif" w:cs="PT Astra Serif" w:eastAsia="PT Astra Serif"/>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p>
    <w:p>
      <w:pPr>
        <w:pStyle w:val="883"/>
        <w:numPr>
          <w:ilvl w:val="0"/>
          <w:numId w:val="25"/>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p>
    <w:p>
      <w:pPr>
        <w:ind w:firstLine="567"/>
        <w:jc w:val="both"/>
        <w:spacing w:after="0" w:line="240" w:lineRule="auto"/>
        <w:tabs>
          <w:tab w:val="left" w:pos="567" w:leader="none"/>
          <w:tab w:val="left" w:pos="9923" w:leader="none"/>
        </w:tabs>
        <w:rPr>
          <w:rFonts w:ascii="PT Astra Serif" w:hAnsi="PT Astra Serif" w:cs="PT Astra Serif"/>
        </w:rPr>
      </w:pPr>
      <w:r>
        <w:rPr>
          <w:rFonts w:ascii="PT Astra Serif" w:hAnsi="PT Astra Serif" w:cs="PT Astra Serif"/>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12. РАСТОРЖЕНИЕ КОНТРАКТА</w:t>
      </w:r>
      <w:r/>
    </w:p>
    <w:p>
      <w:pPr>
        <w:pStyle w:val="883"/>
        <w:numPr>
          <w:ilvl w:val="0"/>
          <w:numId w:val="26"/>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highlight w:val="white"/>
        </w:rPr>
        <w:t xml:space="preserve">Расторжение контракта допускается по соглашению </w:t>
      </w:r>
      <w:r>
        <w:rPr>
          <w:rFonts w:ascii="PT Astra Serif" w:hAnsi="PT Astra Serif" w:cs="PT Astra Serif" w:eastAsia="PT Astra Serif"/>
        </w:rPr>
        <w:t xml:space="preserve">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8-23 статьи 95 Закона.</w:t>
      </w:r>
      <w:r/>
    </w:p>
    <w:p>
      <w:pPr>
        <w:pStyle w:val="883"/>
        <w:numPr>
          <w:ilvl w:val="0"/>
          <w:numId w:val="26"/>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Заказчик вправе в одностороннем порядке отказаться от исполнения настоящего контракта в случае, если:</w:t>
      </w:r>
      <w:r/>
    </w:p>
    <w:p>
      <w:pPr>
        <w:numPr>
          <w:ilvl w:val="0"/>
          <w:numId w:val="16"/>
        </w:numPr>
        <w:contextualSpacing/>
        <w:ind w:left="0" w:firstLine="567"/>
        <w:jc w:val="both"/>
        <w:widowControl w:val="off"/>
        <w:tabs>
          <w:tab w:val="left" w:pos="850" w:leader="none"/>
        </w:tabs>
        <w:rPr>
          <w:rFonts w:ascii="PT Astra Serif" w:hAnsi="PT Astra Serif" w:cs="PT Astra Serif"/>
          <w:szCs w:val="24"/>
        </w:rPr>
      </w:pPr>
      <w:r>
        <w:rPr>
          <w:rFonts w:ascii="PT Astra Serif" w:hAnsi="PT Astra Serif" w:cs="PT Astra Serif" w:eastAsia="PT Astra Serif"/>
          <w:szCs w:val="24"/>
        </w:rPr>
        <w:t xml:space="preserve">Исполнитель не приступает к исполнению на</w:t>
      </w:r>
      <w:r>
        <w:rPr>
          <w:rFonts w:ascii="PT Astra Serif" w:hAnsi="PT Astra Serif" w:cs="PT Astra Serif" w:eastAsia="PT Astra Serif"/>
          <w:szCs w:val="24"/>
        </w:rPr>
        <w:t xml:space="preserve">стоящего контракта в срок, установленным контрактом, или нарушает график оказания услуг, предусмотренным настоящим контрактом, либо в ходе оказания услуг стало очевидно, что она не будет оказана надлежащим образом в установленный настоящим контрактом срок;</w:t>
      </w:r>
      <w:r/>
    </w:p>
    <w:p>
      <w:pPr>
        <w:numPr>
          <w:ilvl w:val="0"/>
          <w:numId w:val="16"/>
        </w:numPr>
        <w:contextualSpacing/>
        <w:ind w:left="0" w:firstLine="567"/>
        <w:jc w:val="both"/>
        <w:widowControl w:val="off"/>
        <w:tabs>
          <w:tab w:val="left" w:pos="850" w:leader="none"/>
        </w:tabs>
        <w:rPr>
          <w:rFonts w:ascii="PT Astra Serif" w:hAnsi="PT Astra Serif" w:cs="PT Astra Serif"/>
          <w:szCs w:val="24"/>
        </w:rPr>
      </w:pPr>
      <w:r>
        <w:rPr>
          <w:rFonts w:ascii="PT Astra Serif" w:hAnsi="PT Astra Serif" w:cs="PT Astra Serif" w:eastAsia="PT Astra Serif"/>
          <w:szCs w:val="24"/>
        </w:rPr>
        <w:t xml:space="preserve">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r/>
    </w:p>
    <w:p>
      <w:pPr>
        <w:pStyle w:val="883"/>
        <w:numPr>
          <w:ilvl w:val="0"/>
          <w:numId w:val="26"/>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r/>
    </w:p>
    <w:p>
      <w:pPr>
        <w:pStyle w:val="883"/>
        <w:numPr>
          <w:ilvl w:val="0"/>
          <w:numId w:val="26"/>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Заказчик обязан принять решение об одностороннем отказе от исполнения контракта в случаях, предусмотренных частью 15 статьи 95 Закона.</w:t>
      </w:r>
      <w:r/>
    </w:p>
    <w:p>
      <w:pPr>
        <w:pStyle w:val="883"/>
        <w:numPr>
          <w:ilvl w:val="0"/>
          <w:numId w:val="26"/>
        </w:numPr>
        <w:ind w:left="0" w:firstLine="567"/>
        <w:jc w:val="both"/>
        <w:widowControl w:val="off"/>
        <w:tabs>
          <w:tab w:val="left" w:pos="1134" w:leader="none"/>
        </w:tabs>
        <w:rPr>
          <w:rFonts w:ascii="PT Astra Serif" w:hAnsi="PT Astra Serif" w:cs="PT Astra Serif"/>
        </w:rPr>
      </w:pPr>
      <w:r>
        <w:rPr>
          <w:rFonts w:ascii="PT Astra Serif" w:hAnsi="PT Astra Serif" w:cs="PT Astra Serif" w:eastAsia="PT Astra Serif"/>
        </w:rPr>
        <w:t xml:space="preserve">Исполнитель вправе принять решение об одностороннем отказе от исполнения контракта по основаниям, предусмотренных ГК РФ для одностороннего отказа от исполнения отдельных видов обязательств.</w:t>
      </w:r>
      <w:r/>
    </w:p>
    <w:p>
      <w:pPr>
        <w:pStyle w:val="883"/>
        <w:numPr>
          <w:ilvl w:val="0"/>
          <w:numId w:val="26"/>
        </w:numPr>
        <w:ind w:left="0" w:firstLine="567"/>
        <w:jc w:val="both"/>
        <w:widowControl w:val="off"/>
        <w:tabs>
          <w:tab w:val="left" w:pos="1134" w:leader="none"/>
          <w:tab w:val="left" w:pos="1276" w:leader="none"/>
        </w:tabs>
        <w:rPr>
          <w:rFonts w:ascii="PT Astra Serif" w:hAnsi="PT Astra Serif" w:cs="PT Astra Serif"/>
        </w:rPr>
      </w:pPr>
      <w:r>
        <w:rPr>
          <w:rFonts w:ascii="PT Astra Serif" w:hAnsi="PT Astra Serif" w:cs="PT Astra Serif" w:eastAsia="PT Astra Serif"/>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ascii="PT Astra Serif" w:hAnsi="PT Astra Serif" w:cs="PT Astra Serif" w:eastAsia="PT Astra Serif"/>
        </w:rPr>
        <w:t xml:space="preserve">решении</w:t>
      </w:r>
      <w:r>
        <w:rPr>
          <w:rFonts w:ascii="PT Astra Serif" w:hAnsi="PT Astra Serif" w:cs="PT Astra Serif" w:eastAsia="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r/>
    </w:p>
    <w:p>
      <w:pPr>
        <w:pStyle w:val="883"/>
        <w:numPr>
          <w:ilvl w:val="0"/>
          <w:numId w:val="26"/>
        </w:numPr>
        <w:ind w:left="0" w:firstLine="567"/>
        <w:jc w:val="both"/>
        <w:widowControl w:val="off"/>
        <w:tabs>
          <w:tab w:val="left" w:pos="1134" w:leader="none"/>
          <w:tab w:val="left" w:pos="1276" w:leader="none"/>
        </w:tabs>
        <w:rPr>
          <w:rFonts w:ascii="PT Astra Serif" w:hAnsi="PT Astra Serif" w:cs="PT Astra Serif"/>
        </w:rPr>
      </w:pPr>
      <w:r>
        <w:rPr>
          <w:rFonts w:ascii="PT Astra Serif" w:hAnsi="PT Astra Serif" w:cs="PT Astra Serif" w:eastAsia="PT Astra Serif"/>
        </w:rPr>
        <w:t xml:space="preserve">При расторжении контракта в связи с односторонним отказом </w:t>
      </w:r>
      <w:r>
        <w:rPr>
          <w:rFonts w:ascii="PT Astra Serif" w:hAnsi="PT Astra Serif" w:cs="PT Astra Serif" w:eastAsia="PT Astra Serif"/>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p>
    <w:p>
      <w:pPr>
        <w:pStyle w:val="883"/>
        <w:numPr>
          <w:ilvl w:val="0"/>
          <w:numId w:val="26"/>
        </w:numPr>
        <w:ind w:left="0" w:firstLine="567"/>
        <w:jc w:val="both"/>
        <w:widowControl w:val="off"/>
        <w:tabs>
          <w:tab w:val="left" w:pos="1134" w:leader="none"/>
          <w:tab w:val="left" w:pos="1276" w:leader="none"/>
        </w:tabs>
        <w:rPr>
          <w:rFonts w:ascii="PT Astra Serif" w:hAnsi="PT Astra Serif" w:cs="PT Astra Serif"/>
        </w:rPr>
      </w:pPr>
      <w:r>
        <w:rPr>
          <w:rFonts w:ascii="PT Astra Serif" w:hAnsi="PT Astra Serif" w:cs="PT Astra Serif" w:eastAsia="PT Astra Serif"/>
        </w:rPr>
        <w:t xml:space="preserve">Расторжение контракта по соглашению сторон производится сторонами путем формирования и подписания двумя сторонами соглашения о расторжении.</w:t>
      </w:r>
      <w:r/>
    </w:p>
    <w:p>
      <w:pPr>
        <w:pStyle w:val="883"/>
        <w:numPr>
          <w:ilvl w:val="0"/>
          <w:numId w:val="26"/>
        </w:numPr>
        <w:ind w:left="0" w:firstLine="567"/>
        <w:jc w:val="both"/>
        <w:widowControl w:val="off"/>
        <w:tabs>
          <w:tab w:val="left" w:pos="1134" w:leader="none"/>
          <w:tab w:val="left" w:pos="1276" w:leader="none"/>
        </w:tabs>
        <w:rPr>
          <w:rFonts w:ascii="PT Astra Serif" w:hAnsi="PT Astra Serif" w:cs="PT Astra Serif"/>
        </w:rPr>
      </w:pPr>
      <w:r>
        <w:rPr>
          <w:rFonts w:ascii="PT Astra Serif" w:hAnsi="PT Astra Serif" w:cs="PT Astra Serif" w:eastAsia="PT Astra Serif"/>
        </w:rPr>
        <w:t xml:space="preserve">При расторжении контракта по соглашению сторон, контракт считается расторгнутым с момента подписания сторонами соглашения о расторжении контракта либо с момента, согласованного Сторонами. </w:t>
      </w:r>
      <w:r/>
    </w:p>
    <w:p>
      <w:pPr>
        <w:ind w:firstLine="567"/>
        <w:jc w:val="both"/>
        <w:spacing w:after="0" w:line="240" w:lineRule="auto"/>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rPr>
          <w:rFonts w:ascii="PT Astra Serif" w:hAnsi="PT Astra Serif" w:cs="PT Astra Serif"/>
          <w:b/>
          <w:szCs w:val="24"/>
        </w:rPr>
      </w:pPr>
      <w:r>
        <w:rPr>
          <w:rFonts w:ascii="PT Astra Serif" w:hAnsi="PT Astra Serif" w:cs="PT Astra Serif" w:eastAsia="PT Astra Serif"/>
          <w:b/>
          <w:szCs w:val="24"/>
          <w:lang w:eastAsia="ru-RU"/>
        </w:rPr>
        <w:t xml:space="preserve">13. АНТИКОРРУПЦИОННАЯ ОГОВОРКА</w:t>
      </w:r>
      <w:r/>
    </w:p>
    <w:p>
      <w:pPr>
        <w:pStyle w:val="883"/>
        <w:numPr>
          <w:ilvl w:val="0"/>
          <w:numId w:val="27"/>
        </w:numPr>
        <w:ind w:left="0" w:firstLine="567"/>
        <w:jc w:val="both"/>
        <w:rPr>
          <w:rFonts w:ascii="PT Astra Serif" w:hAnsi="PT Astra Serif" w:cs="PT Astra Serif"/>
        </w:rPr>
      </w:pPr>
      <w:r>
        <w:rPr>
          <w:rFonts w:ascii="PT Astra Serif" w:hAnsi="PT Astra Serif" w:cs="PT Astra Serif" w:eastAsia="PT Astra Serif"/>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w:t>
      </w:r>
      <w:r>
        <w:rPr>
          <w:rFonts w:ascii="PT Astra Serif" w:hAnsi="PT Astra Serif" w:cs="PT Astra Serif" w:eastAsia="PT Astra Serif"/>
        </w:rPr>
        <w:t xml:space="preserve">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Pr>
          <w:rFonts w:ascii="PT Astra Serif" w:hAnsi="PT Astra Serif" w:cs="PT Astra Serif" w:eastAsia="PT Astra Serif"/>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w:t>
      </w:r>
      <w:r>
        <w:rPr>
          <w:rFonts w:ascii="PT Astra Serif" w:hAnsi="PT Astra Serif" w:cs="PT Astra Serif" w:eastAsia="PT Astra Serif"/>
        </w:rPr>
        <w:t xml:space="preserve">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r/>
    </w:p>
    <w:p>
      <w:pPr>
        <w:pStyle w:val="883"/>
        <w:numPr>
          <w:ilvl w:val="0"/>
          <w:numId w:val="27"/>
        </w:numPr>
        <w:ind w:left="0" w:firstLine="567"/>
        <w:jc w:val="both"/>
        <w:rPr>
          <w:rFonts w:ascii="PT Astra Serif" w:hAnsi="PT Astra Serif" w:cs="PT Astra Serif"/>
        </w:rPr>
      </w:pPr>
      <w:r>
        <w:rPr>
          <w:rFonts w:ascii="PT Astra Serif" w:hAnsi="PT Astra Serif" w:cs="PT Astra Serif" w:eastAsia="PT Astra Serif"/>
        </w:rPr>
        <w:t xml:space="preserve">В случае возникновения у Стороны добросовестных и обоснованных подозрений, что произошло </w:t>
      </w:r>
      <w:r>
        <w:rPr>
          <w:rFonts w:ascii="PT Astra Serif" w:hAnsi="PT Astra Serif" w:cs="PT Astra Serif" w:eastAsia="PT Astra Serif"/>
        </w:rPr>
        <w:t xml:space="preserve">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w:t>
      </w:r>
      <w:r>
        <w:rPr>
          <w:rFonts w:ascii="PT Astra Serif" w:hAnsi="PT Astra Serif" w:cs="PT Astra Serif" w:eastAsia="PT Astra Serif"/>
        </w:rPr>
        <w:t xml:space="preserve">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r/>
    </w:p>
    <w:p>
      <w:pPr>
        <w:ind w:firstLine="567"/>
        <w:jc w:val="both"/>
        <w:spacing w:after="0" w:line="240" w:lineRule="auto"/>
        <w:rPr>
          <w:rFonts w:ascii="PT Astra Serif" w:hAnsi="PT Astra Serif" w:cs="PT Astra Serif"/>
          <w:szCs w:val="24"/>
        </w:rPr>
      </w:pPr>
      <w:r>
        <w:rPr>
          <w:rFonts w:ascii="PT Astra Serif" w:hAnsi="PT Astra Serif" w:cs="PT Astra Serif" w:eastAsia="PT Astra Serif"/>
          <w:szCs w:val="24"/>
          <w:lang w:eastAsia="ru-RU"/>
        </w:rPr>
        <w:t xml:space="preserve">Каналы уведомления Исполнителя о нарушениях каких-либо положений настоящего раздела: на адрес эл. Почты, указанной в разделе 17 настоящего контракта.</w:t>
      </w:r>
      <w:r/>
    </w:p>
    <w:p>
      <w:pPr>
        <w:ind w:firstLine="567"/>
        <w:jc w:val="both"/>
        <w:spacing w:after="0" w:line="240" w:lineRule="auto"/>
        <w:rPr>
          <w:rFonts w:ascii="PT Astra Serif" w:hAnsi="PT Astra Serif" w:cs="PT Astra Serif"/>
          <w:szCs w:val="24"/>
        </w:rPr>
      </w:pPr>
      <w:r>
        <w:rPr>
          <w:rFonts w:ascii="PT Astra Serif" w:hAnsi="PT Astra Serif" w:cs="PT Astra Serif" w:eastAsia="PT Astra Serif"/>
          <w:szCs w:val="24"/>
          <w:lang w:eastAsia="ru-RU"/>
        </w:rPr>
        <w:t xml:space="preserve">Каналы уведомления Заказчика о нарушениях каких-либо положений настоящего раздела: на адрес эл. Почты, указанной в разделе 17 настоящего контракта.</w:t>
      </w:r>
      <w:r/>
    </w:p>
    <w:p>
      <w:pPr>
        <w:ind w:firstLine="567"/>
        <w:jc w:val="both"/>
        <w:spacing w:after="0" w:line="240" w:lineRule="auto"/>
        <w:rPr>
          <w:rFonts w:ascii="PT Astra Serif" w:hAnsi="PT Astra Serif" w:cs="PT Astra Serif"/>
          <w:szCs w:val="24"/>
        </w:rPr>
      </w:pPr>
      <w:r>
        <w:rPr>
          <w:rFonts w:ascii="PT Astra Serif" w:hAnsi="PT Astra Serif" w:cs="PT Astra Serif" w:eastAsia="PT Astra Serif"/>
          <w:szCs w:val="24"/>
          <w:lang w:eastAsia="ru-RU"/>
        </w:rPr>
        <w:t xml:space="preserve">Сторона, получившая письменное уведомление о нарушении положений настоящего раздела контракта, обязана в течение 10 рабочих дней </w:t>
      </w:r>
      <w:r>
        <w:rPr>
          <w:rFonts w:ascii="PT Astra Serif" w:hAnsi="PT Astra Serif" w:cs="PT Astra Serif" w:eastAsia="PT Astra Serif"/>
          <w:szCs w:val="24"/>
          <w:lang w:eastAsia="ru-RU"/>
        </w:rPr>
        <w:t xml:space="preserve">с даты</w:t>
      </w:r>
      <w:r>
        <w:rPr>
          <w:rFonts w:ascii="PT Astra Serif" w:hAnsi="PT Astra Serif" w:cs="PT Astra Serif" w:eastAsia="PT Astra Serif"/>
          <w:szCs w:val="24"/>
          <w:lang w:eastAsia="ru-RU"/>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r/>
    </w:p>
    <w:p>
      <w:pPr>
        <w:pStyle w:val="883"/>
        <w:numPr>
          <w:ilvl w:val="0"/>
          <w:numId w:val="27"/>
        </w:numPr>
        <w:ind w:left="0" w:firstLine="567"/>
        <w:jc w:val="both"/>
        <w:tabs>
          <w:tab w:val="left" w:pos="1134" w:leader="none"/>
        </w:tabs>
        <w:rPr>
          <w:rFonts w:ascii="PT Astra Serif" w:hAnsi="PT Astra Serif" w:cs="PT Astra Serif"/>
        </w:rPr>
      </w:pPr>
      <w:r>
        <w:rPr>
          <w:rFonts w:ascii="PT Astra Serif" w:hAnsi="PT Astra Serif" w:cs="PT Astra Serif" w:eastAsia="PT Astra Serif"/>
        </w:rPr>
        <w:t xml:space="preserve">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w:t>
      </w:r>
      <w:r>
        <w:rPr>
          <w:rFonts w:ascii="PT Astra Serif" w:hAnsi="PT Astra Serif" w:cs="PT Astra Serif" w:eastAsia="PT Astra Serif"/>
        </w:rPr>
        <w:t xml:space="preserve">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r/>
    </w:p>
    <w:p>
      <w:pPr>
        <w:pStyle w:val="883"/>
        <w:numPr>
          <w:ilvl w:val="0"/>
          <w:numId w:val="27"/>
        </w:numPr>
        <w:ind w:left="0" w:firstLine="567"/>
        <w:jc w:val="both"/>
        <w:tabs>
          <w:tab w:val="left" w:pos="1134" w:leader="none"/>
        </w:tabs>
        <w:rPr>
          <w:rFonts w:ascii="PT Astra Serif" w:hAnsi="PT Astra Serif" w:cs="PT Astra Serif"/>
        </w:rPr>
      </w:pPr>
      <w:r>
        <w:rPr>
          <w:rFonts w:ascii="PT Astra Serif" w:hAnsi="PT Astra Serif" w:cs="PT Astra Serif" w:eastAsia="PT Astra Serif"/>
        </w:rPr>
        <w:t xml:space="preserve">В случае подтверждения факта нарушений одной С</w:t>
      </w:r>
      <w:r>
        <w:rPr>
          <w:rFonts w:ascii="PT Astra Serif" w:hAnsi="PT Astra Serif" w:cs="PT Astra Serif" w:eastAsia="PT Astra Serif"/>
        </w:rPr>
        <w:t xml:space="preserve">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r/>
    </w:p>
    <w:p>
      <w:pPr>
        <w:ind w:firstLine="567"/>
        <w:jc w:val="both"/>
        <w:spacing w:after="0" w:line="240" w:lineRule="auto"/>
        <w:rPr>
          <w:rFonts w:ascii="PT Astra Serif" w:hAnsi="PT Astra Serif" w:cs="PT Astra Serif"/>
        </w:rPr>
      </w:pPr>
      <w:r>
        <w:rPr>
          <w:rFonts w:ascii="PT Astra Serif" w:hAnsi="PT Astra Serif" w:cs="PT Astra Serif"/>
        </w:rPr>
      </w:r>
      <w:r/>
    </w:p>
    <w:p>
      <w:pPr>
        <w:ind w:firstLine="567"/>
        <w:jc w:val="center"/>
        <w:spacing w:after="0" w:line="240" w:lineRule="auto"/>
        <w:rPr>
          <w:rFonts w:ascii="PT Astra Serif" w:hAnsi="PT Astra Serif" w:cs="PT Astra Serif"/>
          <w:b/>
          <w:bCs/>
        </w:rPr>
      </w:pPr>
      <w:r>
        <w:rPr>
          <w:rFonts w:ascii="PT Astra Serif" w:hAnsi="PT Astra Serif" w:cs="PT Astra Serif"/>
          <w:b/>
          <w:bCs/>
          <w:szCs w:val="24"/>
        </w:rPr>
        <w:t xml:space="preserve">14. КОНФИДЕНЦИАЛЬНОСТЬ</w:t>
      </w:r>
      <w:r/>
    </w:p>
    <w:p>
      <w:pPr>
        <w:ind w:firstLine="567"/>
        <w:jc w:val="both"/>
        <w:spacing w:after="0" w:line="240" w:lineRule="auto"/>
        <w:tabs>
          <w:tab w:val="left" w:pos="1134" w:leader="none"/>
        </w:tabs>
      </w:pPr>
      <w:r>
        <w:rPr>
          <w:rFonts w:ascii="PT Astra Serif" w:hAnsi="PT Astra Serif" w:cs="PT Astra Serif"/>
          <w:szCs w:val="24"/>
        </w:rPr>
        <w:t xml:space="preserve">14.1. 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w:t>
      </w:r>
      <w:r/>
    </w:p>
    <w:p>
      <w:pPr>
        <w:ind w:firstLine="567"/>
        <w:jc w:val="both"/>
        <w:spacing w:after="0" w:line="240" w:lineRule="auto"/>
      </w:pPr>
      <w:r>
        <w:rPr>
          <w:rFonts w:ascii="PT Astra Serif" w:hAnsi="PT Astra Serif" w:cs="PT Astra Serif"/>
          <w:szCs w:val="24"/>
        </w:rPr>
        <w:t xml:space="preserve">14.2.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r/>
    </w:p>
    <w:p>
      <w:pPr>
        <w:ind w:firstLine="567"/>
        <w:jc w:val="both"/>
        <w:spacing w:after="0" w:line="240" w:lineRule="auto"/>
      </w:pPr>
      <w:r>
        <w:rPr>
          <w:rFonts w:ascii="PT Astra Serif" w:hAnsi="PT Astra Serif" w:cs="PT Astra Serif"/>
          <w:szCs w:val="24"/>
        </w:rPr>
        <w:t xml:space="preserve">14.3. Пере</w:t>
      </w:r>
      <w:r>
        <w:rPr>
          <w:rFonts w:ascii="PT Astra Serif" w:hAnsi="PT Astra Serif" w:cs="PT Astra Serif"/>
          <w:szCs w:val="24"/>
        </w:rPr>
        <w:t xml:space="preserve">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 за исключением ситуаций, предусмотренных действующим законодательством РФ.</w:t>
      </w:r>
      <w:r/>
    </w:p>
    <w:p>
      <w:pPr>
        <w:ind w:firstLine="567"/>
        <w:jc w:val="both"/>
        <w:spacing w:after="0" w:line="240" w:lineRule="auto"/>
      </w:pPr>
      <w:r>
        <w:rPr>
          <w:rFonts w:ascii="PT Astra Serif" w:hAnsi="PT Astra Serif" w:cs="PT Astra Serif"/>
          <w:szCs w:val="24"/>
        </w:rPr>
        <w:t xml:space="preserve">14.4. Конфиденциальной по настоящему договору признается информация:</w:t>
      </w:r>
      <w:r/>
    </w:p>
    <w:p>
      <w:pPr>
        <w:ind w:firstLine="567"/>
        <w:jc w:val="both"/>
        <w:spacing w:after="0" w:line="240" w:lineRule="auto"/>
      </w:pPr>
      <w:r>
        <w:rPr>
          <w:rFonts w:ascii="PT Astra Serif" w:hAnsi="PT Astra Serif" w:cs="PT Astra Serif"/>
          <w:szCs w:val="24"/>
        </w:rPr>
        <w:t xml:space="preserve">- о содержании договора и всех приложений к договору;</w:t>
      </w:r>
      <w:r/>
    </w:p>
    <w:p>
      <w:pPr>
        <w:ind w:firstLine="567"/>
        <w:jc w:val="both"/>
        <w:spacing w:after="0" w:line="240" w:lineRule="auto"/>
      </w:pPr>
      <w:r>
        <w:rPr>
          <w:rFonts w:ascii="PT Astra Serif" w:hAnsi="PT Astra Serif" w:cs="PT Astra Serif"/>
          <w:szCs w:val="24"/>
        </w:rPr>
        <w:t xml:space="preserve">- персональные данные физических лиц;</w:t>
      </w:r>
      <w:r/>
    </w:p>
    <w:p>
      <w:pPr>
        <w:ind w:firstLine="567"/>
        <w:jc w:val="both"/>
        <w:spacing w:after="0" w:line="240" w:lineRule="auto"/>
        <w:rPr>
          <w:rFonts w:ascii="PT Astra Serif" w:hAnsi="PT Astra Serif" w:cs="PT Astra Serif"/>
        </w:rPr>
      </w:pPr>
      <w:r>
        <w:rPr>
          <w:rFonts w:ascii="PT Astra Serif" w:hAnsi="PT Astra Serif" w:cs="PT Astra Serif"/>
          <w:szCs w:val="24"/>
        </w:rPr>
        <w:t xml:space="preserve">- информация о состоянии здоровья физического лица.</w:t>
      </w:r>
      <w:r/>
    </w:p>
    <w:p>
      <w:pPr>
        <w:ind w:firstLine="567"/>
        <w:jc w:val="both"/>
        <w:spacing w:after="0" w:line="240" w:lineRule="auto"/>
        <w:rPr>
          <w:rFonts w:ascii="PT Astra Serif" w:hAnsi="PT Astra Serif" w:cs="PT Astra Serif"/>
          <w:szCs w:val="24"/>
        </w:rPr>
      </w:pPr>
      <w:r>
        <w:rPr>
          <w:rFonts w:ascii="PT Astra Serif" w:hAnsi="PT Astra Serif" w:cs="PT Astra Serif"/>
          <w:szCs w:val="24"/>
        </w:rPr>
      </w:r>
      <w:r/>
    </w:p>
    <w:p>
      <w:pPr>
        <w:ind w:firstLine="567"/>
        <w:jc w:val="center"/>
        <w:spacing w:after="0" w:line="240" w:lineRule="auto"/>
        <w:tabs>
          <w:tab w:val="left" w:pos="3827" w:leader="none"/>
        </w:tabs>
        <w:rPr>
          <w:rFonts w:ascii="PT Astra Serif" w:hAnsi="PT Astra Serif" w:cs="PT Astra Serif"/>
          <w:b/>
          <w:szCs w:val="24"/>
        </w:rPr>
      </w:pPr>
      <w:r>
        <w:rPr>
          <w:rFonts w:ascii="PT Astra Serif" w:hAnsi="PT Astra Serif" w:cs="PT Astra Serif" w:eastAsia="PT Astra Serif"/>
          <w:b/>
          <w:szCs w:val="24"/>
          <w:lang w:eastAsia="ru-RU"/>
        </w:rPr>
        <w:t xml:space="preserve">15. ПРИЛОЖЕНИЕ</w:t>
      </w:r>
      <w:r/>
    </w:p>
    <w:p>
      <w:pPr>
        <w:ind w:firstLine="567"/>
        <w:jc w:val="both"/>
        <w:spacing w:after="0" w:line="240" w:lineRule="auto"/>
        <w:tabs>
          <w:tab w:val="left" w:pos="567" w:leader="none"/>
        </w:tabs>
        <w:rPr>
          <w:rFonts w:ascii="PT Astra Serif" w:hAnsi="PT Astra Serif" w:cs="PT Astra Serif"/>
          <w:b/>
          <w:szCs w:val="24"/>
        </w:rPr>
      </w:pPr>
      <w:r>
        <w:rPr>
          <w:rFonts w:ascii="PT Astra Serif" w:hAnsi="PT Astra Serif" w:cs="PT Astra Serif" w:eastAsia="PT Astra Serif"/>
          <w:szCs w:val="24"/>
          <w:lang w:eastAsia="ru-RU"/>
        </w:rPr>
        <w:t xml:space="preserve">15.1. Техническое задание -</w:t>
      </w:r>
      <w:r>
        <w:rPr>
          <w:rFonts w:ascii="PT Astra Serif" w:hAnsi="PT Astra Serif" w:cs="PT Astra Serif" w:eastAsia="PT Astra Serif"/>
          <w:b/>
          <w:szCs w:val="24"/>
          <w:lang w:eastAsia="ru-RU"/>
        </w:rPr>
        <w:t xml:space="preserve"> </w:t>
      </w:r>
      <w:r>
        <w:rPr>
          <w:rFonts w:ascii="PT Astra Serif" w:hAnsi="PT Astra Serif" w:cs="PT Astra Serif" w:eastAsia="PT Astra Serif"/>
          <w:szCs w:val="24"/>
          <w:lang w:eastAsia="ru-RU"/>
        </w:rPr>
        <w:t xml:space="preserve">Приложение № 1;</w:t>
      </w:r>
      <w:r/>
    </w:p>
    <w:p>
      <w:pPr>
        <w:ind w:firstLine="567"/>
        <w:jc w:val="both"/>
        <w:spacing w:after="0" w:line="240" w:lineRule="auto"/>
        <w:tabs>
          <w:tab w:val="left" w:pos="567" w:leader="none"/>
        </w:tabs>
        <w:rPr>
          <w:rFonts w:ascii="PT Astra Serif" w:hAnsi="PT Astra Serif" w:cs="PT Astra Serif"/>
        </w:rPr>
      </w:pPr>
      <w:r>
        <w:rPr>
          <w:rFonts w:ascii="PT Astra Serif" w:hAnsi="PT Astra Serif" w:cs="PT Astra Serif" w:eastAsia="PT Astra Serif"/>
          <w:szCs w:val="24"/>
          <w:lang w:eastAsia="ru-RU"/>
        </w:rPr>
        <w:t xml:space="preserve">15.2. Расчет стоимости услуг - Приложение № 2;</w:t>
      </w:r>
      <w:r/>
    </w:p>
    <w:p>
      <w:pPr>
        <w:ind w:firstLine="567"/>
        <w:jc w:val="both"/>
        <w:spacing w:after="0" w:line="240" w:lineRule="auto"/>
        <w:tabs>
          <w:tab w:val="left" w:pos="567" w:leader="none"/>
        </w:tabs>
        <w:rPr>
          <w:rFonts w:ascii="PT Astra Serif" w:hAnsi="PT Astra Serif" w:cs="PT Astra Serif"/>
        </w:rPr>
      </w:pPr>
      <w:r>
        <w:rPr>
          <w:rFonts w:ascii="PT Astra Serif" w:hAnsi="PT Astra Serif" w:cs="PT Astra Serif"/>
        </w:rPr>
      </w:r>
      <w:r/>
    </w:p>
    <w:p>
      <w:pPr>
        <w:jc w:val="center"/>
        <w:widowControl w:val="off"/>
        <w:rPr>
          <w:rFonts w:ascii="PT Astra Serif" w:hAnsi="PT Astra Serif" w:cs="PT Astra Serif"/>
          <w:b/>
          <w:bCs/>
          <w:szCs w:val="24"/>
        </w:rPr>
      </w:pPr>
      <w:r>
        <w:rPr>
          <w:rFonts w:ascii="PT Astra Serif" w:hAnsi="PT Astra Serif" w:cs="PT Astra Serif" w:eastAsia="PT Astra Serif"/>
          <w:b/>
          <w:bCs/>
          <w:szCs w:val="24"/>
        </w:rPr>
        <w:t xml:space="preserve">16. ДЕКЛАРАЦИЯ</w:t>
      </w:r>
      <w:r/>
    </w:p>
    <w:p>
      <w:pPr>
        <w:contextualSpacing/>
        <w:ind w:firstLine="709"/>
        <w:jc w:val="both"/>
        <w:widowControl w:val="off"/>
        <w:rPr>
          <w:rFonts w:ascii="PT Astra Serif" w:hAnsi="PT Astra Serif" w:cs="PT Astra Serif"/>
          <w:szCs w:val="24"/>
        </w:rPr>
      </w:pPr>
      <w:r>
        <w:rPr>
          <w:rFonts w:ascii="PT Astra Serif" w:hAnsi="PT Astra Serif" w:cs="PT Astra Serif" w:eastAsia="PT Astra Serif"/>
          <w:szCs w:val="24"/>
        </w:rPr>
        <w:t xml:space="preserve">Подписывая контракт, Исполнитель подтверждает, что на момент заключен</w:t>
      </w:r>
      <w:r>
        <w:rPr>
          <w:rFonts w:ascii="PT Astra Serif" w:hAnsi="PT Astra Serif" w:cs="PT Astra Serif" w:eastAsia="PT Astra Serif"/>
          <w:szCs w:val="24"/>
        </w:rPr>
        <w:t xml:space="preserve">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r>
        <w:rPr>
          <w:rFonts w:ascii="PT Astra Serif" w:hAnsi="PT Astra Serif" w:cs="PT Astra Serif" w:eastAsia="PT Astra Serif"/>
          <w:szCs w:val="24"/>
        </w:rPr>
        <w:t xml:space="preserve">являющихся</w:t>
      </w:r>
      <w:r>
        <w:rPr>
          <w:rFonts w:ascii="PT Astra Serif" w:hAnsi="PT Astra Serif" w:cs="PT Astra Serif" w:eastAsia="PT Astra Serif"/>
          <w:szCs w:val="24"/>
        </w:rPr>
        <w:t xml:space="preserve"> объектом закупки;</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непроведение</w:t>
      </w:r>
      <w:r>
        <w:rPr>
          <w:rFonts w:ascii="PT Astra Serif" w:hAnsi="PT Astra Serif" w:cs="PT Astra Serif" w:eastAsia="PT Astra Serif"/>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неприостановление</w:t>
      </w:r>
      <w:r>
        <w:rPr>
          <w:rFonts w:ascii="PT Astra Serif" w:hAnsi="PT Astra Serif" w:cs="PT Astra Serif" w:eastAsia="PT Astra Serif"/>
          <w:szCs w:val="24"/>
        </w:rPr>
        <w:t xml:space="preserve"> деятельности участника закупки в порядке, установленном </w:t>
      </w:r>
      <w:hyperlink r:id="rId10" w:tooltip="consultantplus://offline/ref=5A0A5950ABA672D78383A6A3159F3083CF28D9901BDC0F85AD7547636792EF0D3B59027D665B2761E4555A82C11C0F68850ED104FDACi0E" w:history="1">
        <w:r>
          <w:rPr>
            <w:rFonts w:ascii="PT Astra Serif" w:hAnsi="PT Astra Serif" w:cs="PT Astra Serif" w:eastAsia="PT Astra Serif"/>
            <w:szCs w:val="24"/>
          </w:rPr>
          <w:t xml:space="preserve">Кодексом</w:t>
        </w:r>
      </w:hyperlink>
      <w:r>
        <w:rPr>
          <w:rFonts w:ascii="PT Astra Serif" w:hAnsi="PT Astra Serif" w:cs="PT Astra Serif" w:eastAsia="PT Astra Serif"/>
          <w:szCs w:val="24"/>
        </w:rPr>
        <w:t xml:space="preserve"> Российской Федерации об административных правонарушениях;</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отсутствие у у</w:t>
      </w:r>
      <w:r>
        <w:rPr>
          <w:rFonts w:ascii="PT Astra Serif" w:hAnsi="PT Astra Serif" w:cs="PT Astra Serif" w:eastAsia="PT Astra Serif"/>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tooltip="consultantplus://offline/ref=5A0A5950ABA672D78383A6A3159F3083C82FD6941BDD0F85AD7547636792EF0D3B590279665B2F3EE1404BDACC1914768613CD06FFC0A4i5E" w:history="1">
        <w:r>
          <w:rPr>
            <w:rFonts w:ascii="PT Astra Serif" w:hAnsi="PT Astra Serif" w:cs="PT Astra Serif" w:eastAsia="PT Astra Serif"/>
            <w:szCs w:val="24"/>
          </w:rPr>
          <w:t xml:space="preserve">законодательством</w:t>
        </w:r>
      </w:hyperlink>
      <w:r>
        <w:rPr>
          <w:rFonts w:ascii="PT Astra Serif" w:hAnsi="PT Astra Serif" w:cs="PT Astra Serif" w:eastAsia="PT Astra Serif"/>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Pr>
          <w:rFonts w:ascii="PT Astra Serif" w:hAnsi="PT Astra Serif" w:cs="PT Astra Serif" w:eastAsia="PT Astra Serif"/>
          <w:szCs w:val="24"/>
        </w:rPr>
        <w:t xml:space="preserve"> </w:t>
      </w:r>
      <w:r>
        <w:rPr>
          <w:rFonts w:ascii="PT Astra Serif" w:hAnsi="PT Astra Serif" w:cs="PT Astra Serif" w:eastAsia="PT Astra Serif"/>
          <w:szCs w:val="24"/>
        </w:rPr>
        <w:t xml:space="preserve">заявителя по уплате этих сумм исполненной или которые признаны безнадежными к взысканию в соответствии с </w:t>
      </w:r>
      <w:hyperlink r:id="rId12" w:tooltip="consultantplus://offline/ref=5A0A5950ABA672D78383A6A3159F3083C82FD6941BDD0F85AD7547636792EF0D3B5902796659283EE1404BDACC1914768613CD06FFC0A4i5E" w:history="1">
        <w:r>
          <w:rPr>
            <w:rFonts w:ascii="PT Astra Serif" w:hAnsi="PT Astra Serif" w:cs="PT Astra Serif" w:eastAsia="PT Astra Serif"/>
            <w:szCs w:val="24"/>
          </w:rPr>
          <w:t xml:space="preserve">законодательством</w:t>
        </w:r>
      </w:hyperlink>
      <w:r>
        <w:rPr>
          <w:rFonts w:ascii="PT Astra Serif" w:hAnsi="PT Astra Serif" w:cs="PT Astra Serif" w:eastAsia="PT Astra Serif"/>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r>
        <w:rPr>
          <w:rFonts w:ascii="PT Astra Serif" w:hAnsi="PT Astra Serif" w:cs="PT Astra Serif" w:eastAsia="PT Astra Serif"/>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r>
        <w:rPr>
          <w:rFonts w:ascii="PT Astra Serif" w:hAnsi="PT Astra Serif" w:cs="PT Astra Serif" w:eastAsia="PT Astra Serif"/>
          <w:szCs w:val="24"/>
        </w:rPr>
        <w:t xml:space="preserve">указанных</w:t>
      </w:r>
      <w:r>
        <w:rPr>
          <w:rFonts w:ascii="PT Astra Serif" w:hAnsi="PT Astra Serif" w:cs="PT Astra Serif" w:eastAsia="PT Astra Serif"/>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отсутствие у участника закупки - физического лица либо у руководителя</w:t>
      </w:r>
      <w:r>
        <w:rPr>
          <w:rFonts w:ascii="PT Astra Serif" w:hAnsi="PT Astra Serif" w:cs="PT Astra Serif" w:eastAsia="PT Astra Serif"/>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tooltip="consultantplus://offline/ref=5A0A5950ABA672D78383A6A3159F3083CF28D9901ADE0F85AD7547636792EF0D3B5902796758243CB21A5BDE854C1C68830ED307E1C0471CA5i9E" w:history="1">
        <w:r>
          <w:rPr>
            <w:rFonts w:ascii="PT Astra Serif" w:hAnsi="PT Astra Serif" w:cs="PT Astra Serif" w:eastAsia="PT Astra Serif"/>
            <w:szCs w:val="24"/>
          </w:rPr>
          <w:t xml:space="preserve">статьями 289</w:t>
        </w:r>
      </w:hyperlink>
      <w:r>
        <w:rPr>
          <w:rFonts w:ascii="PT Astra Serif" w:hAnsi="PT Astra Serif" w:cs="PT Astra Serif" w:eastAsia="PT Astra Serif"/>
          <w:szCs w:val="24"/>
        </w:rPr>
        <w:t xml:space="preserve">, </w:t>
      </w:r>
      <w:hyperlink r:id="rId14" w:tooltip="consultantplus://offline/ref=5A0A5950ABA672D78383A6A3159F3083CF28D9901ADE0F85AD7547636792EF0D3B59027A675C283EE1404BDACC1914768613CD06FFC0A4i5E" w:history="1">
        <w:r>
          <w:rPr>
            <w:rFonts w:ascii="PT Astra Serif" w:hAnsi="PT Astra Serif" w:cs="PT Astra Serif" w:eastAsia="PT Astra Serif"/>
            <w:szCs w:val="24"/>
          </w:rPr>
          <w:t xml:space="preserve">290</w:t>
        </w:r>
      </w:hyperlink>
      <w:r>
        <w:rPr>
          <w:rFonts w:ascii="PT Astra Serif" w:hAnsi="PT Astra Serif" w:cs="PT Astra Serif" w:eastAsia="PT Astra Serif"/>
          <w:szCs w:val="24"/>
        </w:rPr>
        <w:t xml:space="preserve">, </w:t>
      </w:r>
      <w:hyperlink r:id="rId15" w:tooltip="consultantplus://offline/ref=5A0A5950ABA672D78383A6A3159F3083CF28D9901ADE0F85AD7547636792EF0D3B59027A675E2E3EE1404BDACC1914768613CD06FFC0A4i5E" w:history="1">
        <w:r>
          <w:rPr>
            <w:rFonts w:ascii="PT Astra Serif" w:hAnsi="PT Astra Serif" w:cs="PT Astra Serif" w:eastAsia="PT Astra Serif"/>
            <w:szCs w:val="24"/>
          </w:rPr>
          <w:t xml:space="preserve">291</w:t>
        </w:r>
      </w:hyperlink>
      <w:r>
        <w:rPr>
          <w:rFonts w:ascii="PT Astra Serif" w:hAnsi="PT Astra Serif" w:cs="PT Astra Serif" w:eastAsia="PT Astra Serif"/>
          <w:szCs w:val="24"/>
        </w:rPr>
        <w:t xml:space="preserve">, </w:t>
      </w:r>
      <w:hyperlink r:id="rId16" w:tooltip="consultantplus://offline/ref=5A0A5950ABA672D78383A6A3159F3083CF28D9901ADE0F85AD7547636792EF0D3B59027A67512A3EE1404BDACC1914768613CD06FFC0A4i5E" w:history="1">
        <w:r>
          <w:rPr>
            <w:rFonts w:ascii="PT Astra Serif" w:hAnsi="PT Astra Serif" w:cs="PT Astra Serif" w:eastAsia="PT Astra Serif"/>
            <w:szCs w:val="24"/>
          </w:rPr>
          <w:t xml:space="preserve">291.1</w:t>
        </w:r>
      </w:hyperlink>
      <w:r>
        <w:rPr>
          <w:rFonts w:ascii="PT Astra Serif" w:hAnsi="PT Astra Serif" w:cs="PT Astra Serif" w:eastAsia="PT Astra Serif"/>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r>
        <w:rPr>
          <w:rFonts w:ascii="PT Astra Serif" w:hAnsi="PT Astra Serif" w:cs="PT Astra Serif" w:eastAsia="PT Astra Serif"/>
          <w:szCs w:val="24"/>
        </w:rPr>
        <w:t xml:space="preserve"> указанных физических лиц наказания в виде лише</w:t>
      </w:r>
      <w:r>
        <w:rPr>
          <w:rFonts w:ascii="PT Astra Serif" w:hAnsi="PT Astra Serif" w:cs="PT Astra Serif" w:eastAsia="PT Astra Serif"/>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tooltip="consultantplus://offline/ref=5A0A5950ABA672D78383A6A3159F3083CF28D9901BDC0F85AD7547636792EF0D3B59027A615B2C3EE1404BDACC1914768613CD06FFC0A4i5E" w:history="1">
        <w:r>
          <w:rPr>
            <w:rFonts w:ascii="PT Astra Serif" w:hAnsi="PT Astra Serif" w:cs="PT Astra Serif" w:eastAsia="PT Astra Serif"/>
            <w:szCs w:val="24"/>
          </w:rPr>
          <w:t xml:space="preserve">статьей 19.28</w:t>
        </w:r>
      </w:hyperlink>
      <w:r>
        <w:rPr>
          <w:rFonts w:ascii="PT Astra Serif" w:hAnsi="PT Astra Serif" w:cs="PT Astra Serif" w:eastAsia="PT Astra Serif"/>
          <w:szCs w:val="24"/>
        </w:rPr>
        <w:t xml:space="preserve"> Кодекса Российской Федерации об административных правонарушениях;</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обладание участником закупки исключительными правами на результаты интеллектуальной деятельно</w:t>
      </w:r>
      <w:r>
        <w:rPr>
          <w:rFonts w:ascii="PT Astra Serif" w:hAnsi="PT Astra Serif" w:cs="PT Astra Serif" w:eastAsia="PT Astra Serif"/>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отсутствие обстоятельств, при которых должностное лицо заказчика (руководитель заказчика, член комис</w:t>
      </w:r>
      <w:r>
        <w:rPr>
          <w:rFonts w:ascii="PT Astra Serif" w:hAnsi="PT Astra Serif" w:cs="PT Astra Serif" w:eastAsia="PT Astra Serif"/>
          <w:szCs w:val="24"/>
        </w:rPr>
        <w:t xml:space="preserve">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r>
        <w:rPr>
          <w:rFonts w:ascii="PT Astra Serif" w:hAnsi="PT Astra Serif" w:cs="PT Astra Serif" w:eastAsia="PT Astra Serif"/>
          <w:szCs w:val="24"/>
        </w:rPr>
        <w:t xml:space="preserve">неполнородный</w:t>
      </w:r>
      <w:r>
        <w:rPr>
          <w:rFonts w:ascii="PT Astra Serif" w:hAnsi="PT Astra Serif" w:cs="PT Astra Serif" w:eastAsia="PT Astra Serif"/>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r>
        <w:rPr>
          <w:rFonts w:ascii="PT Astra Serif" w:hAnsi="PT Astra Serif" w:cs="PT Astra Serif" w:eastAsia="PT Astra Serif"/>
          <w:szCs w:val="24"/>
        </w:rPr>
        <w:t xml:space="preserve"> этого должностного лица заказчика является:</w:t>
      </w:r>
      <w:r/>
    </w:p>
    <w:p>
      <w:pPr>
        <w:contextualSpacing/>
        <w:jc w:val="both"/>
        <w:tabs>
          <w:tab w:val="left" w:pos="284" w:leader="none"/>
        </w:tabs>
        <w:rPr>
          <w:rFonts w:ascii="PT Astra Serif" w:hAnsi="PT Astra Serif" w:cs="PT Astra Serif"/>
          <w:szCs w:val="24"/>
        </w:rPr>
      </w:pPr>
      <w:r>
        <w:rPr>
          <w:rFonts w:ascii="PT Astra Serif" w:hAnsi="PT Astra Serif" w:cs="PT Astra Serif" w:eastAsia="PT Astra Serif"/>
          <w:szCs w:val="24"/>
        </w:rPr>
        <w:t xml:space="preserve">а)</w:t>
      </w:r>
      <w:r>
        <w:rPr>
          <w:rFonts w:ascii="PT Astra Serif" w:hAnsi="PT Astra Serif" w:cs="PT Astra Serif" w:eastAsia="PT Astra Serif"/>
          <w:szCs w:val="24"/>
        </w:rPr>
        <w:tab/>
        <w:t xml:space="preserve">физическим лицом (в том числе зарегистрированным в качестве индивидуального предпринимателя), являющимся участником закупки;</w:t>
      </w:r>
      <w:r/>
    </w:p>
    <w:p>
      <w:pPr>
        <w:contextualSpacing/>
        <w:jc w:val="both"/>
        <w:tabs>
          <w:tab w:val="left" w:pos="284" w:leader="none"/>
        </w:tabs>
        <w:rPr>
          <w:rFonts w:ascii="PT Astra Serif" w:hAnsi="PT Astra Serif" w:cs="PT Astra Serif"/>
          <w:szCs w:val="24"/>
        </w:rPr>
      </w:pPr>
      <w:r>
        <w:rPr>
          <w:rFonts w:ascii="PT Astra Serif" w:hAnsi="PT Astra Serif" w:cs="PT Astra Serif" w:eastAsia="PT Astra Serif"/>
          <w:szCs w:val="24"/>
        </w:rPr>
        <w:t xml:space="preserve">б)</w:t>
      </w:r>
      <w:r>
        <w:rPr>
          <w:rFonts w:ascii="PT Astra Serif" w:hAnsi="PT Astra Serif" w:cs="PT Astra Serif" w:eastAsia="PT Astra Serif"/>
          <w:szCs w:val="24"/>
        </w:rPr>
        <w:tab/>
        <w:t xml:space="preserve">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p>
    <w:p>
      <w:pPr>
        <w:contextualSpacing/>
        <w:jc w:val="both"/>
        <w:tabs>
          <w:tab w:val="left" w:pos="284" w:leader="none"/>
        </w:tabs>
        <w:rPr>
          <w:rFonts w:ascii="PT Astra Serif" w:hAnsi="PT Astra Serif" w:cs="PT Astra Serif"/>
          <w:szCs w:val="24"/>
        </w:rPr>
      </w:pPr>
      <w:r>
        <w:rPr>
          <w:rFonts w:ascii="PT Astra Serif" w:hAnsi="PT Astra Serif" w:cs="PT Astra Serif" w:eastAsia="PT Astra Serif"/>
          <w:szCs w:val="24"/>
        </w:rPr>
        <w:t xml:space="preserve">в)</w:t>
      </w:r>
      <w:r>
        <w:rPr>
          <w:rFonts w:ascii="PT Astra Serif" w:hAnsi="PT Astra Serif" w:cs="PT Astra Serif" w:eastAsia="PT Astra Serif"/>
          <w:szCs w:val="24"/>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r>
        <w:rPr>
          <w:rFonts w:ascii="PT Astra Serif" w:hAnsi="PT Astra Serif" w:cs="PT Astra Serif" w:eastAsia="PT Astra Serif"/>
          <w:szCs w:val="24"/>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PT Astra Serif" w:hAnsi="PT Astra Serif" w:cs="PT Astra Serif" w:eastAsia="PT Astra Serif"/>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w:t>
      </w:r>
      <w:r>
        <w:rPr>
          <w:rFonts w:ascii="PT Astra Serif" w:hAnsi="PT Astra Serif" w:cs="PT Astra Serif" w:eastAsia="PT Astra Serif"/>
          <w:szCs w:val="24"/>
        </w:rPr>
        <w:t xml:space="preserve">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r>
        <w:rPr>
          <w:rFonts w:ascii="PT Astra Serif" w:hAnsi="PT Astra Serif" w:cs="PT Astra Serif" w:eastAsia="PT Astra Serif"/>
          <w:szCs w:val="24"/>
        </w:rPr>
        <w:t xml:space="preserve"> (складочном) </w:t>
      </w:r>
      <w:r>
        <w:rPr>
          <w:rFonts w:ascii="PT Astra Serif" w:hAnsi="PT Astra Serif" w:cs="PT Astra Serif" w:eastAsia="PT Astra Serif"/>
          <w:szCs w:val="24"/>
        </w:rPr>
        <w:t xml:space="preserve">капитале</w:t>
      </w:r>
      <w:r>
        <w:rPr>
          <w:rFonts w:ascii="PT Astra Serif" w:hAnsi="PT Astra Serif" w:cs="PT Astra Serif" w:eastAsia="PT Astra Serif"/>
          <w:szCs w:val="24"/>
        </w:rPr>
        <w:t xml:space="preserve"> хозяйственного товарищества или общества;</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участник закупки не является иностранным агентом;</w:t>
      </w:r>
      <w:r/>
    </w:p>
    <w:p>
      <w:pPr>
        <w:numPr>
          <w:ilvl w:val="0"/>
          <w:numId w:val="17"/>
        </w:numPr>
        <w:contextualSpacing/>
        <w:ind w:left="0" w:firstLine="567"/>
        <w:jc w:val="both"/>
        <w:tabs>
          <w:tab w:val="left" w:pos="851" w:leader="none"/>
        </w:tabs>
        <w:rPr>
          <w:rFonts w:ascii="PT Astra Serif" w:hAnsi="PT Astra Serif" w:cs="PT Astra Serif"/>
          <w:szCs w:val="24"/>
        </w:rPr>
      </w:pPr>
      <w:r>
        <w:rPr>
          <w:rFonts w:ascii="PT Astra Serif" w:hAnsi="PT Astra Serif" w:cs="PT Astra Serif" w:eastAsia="PT Astra Serif"/>
          <w:szCs w:val="24"/>
        </w:rPr>
        <w:t xml:space="preserve">отсутствие у участника закупки ограничений для участия в закупках, установленных законодательством Российской Федерации.</w:t>
      </w:r>
      <w:r/>
    </w:p>
    <w:p>
      <w:pPr>
        <w:ind w:firstLine="567"/>
        <w:jc w:val="center"/>
        <w:spacing w:after="0" w:line="240" w:lineRule="auto"/>
        <w:tabs>
          <w:tab w:val="left" w:pos="567" w:leader="none"/>
        </w:tabs>
        <w:rPr>
          <w:rFonts w:ascii="PT Astra Serif" w:hAnsi="PT Astra Serif" w:cs="PT Astra Serif"/>
        </w:rPr>
      </w:pPr>
      <w:r>
        <w:rPr>
          <w:rFonts w:ascii="PT Astra Serif" w:hAnsi="PT Astra Serif" w:cs="PT Astra Serif"/>
        </w:rPr>
      </w:r>
      <w:r/>
    </w:p>
    <w:p>
      <w:pPr>
        <w:ind w:firstLine="567"/>
        <w:jc w:val="center"/>
        <w:spacing w:after="0" w:line="240" w:lineRule="auto"/>
        <w:rPr>
          <w:rFonts w:ascii="PT Astra Serif" w:hAnsi="PT Astra Serif" w:cs="PT Astra Serif"/>
          <w:b/>
          <w:bCs/>
        </w:rPr>
      </w:pPr>
      <w:r>
        <w:rPr>
          <w:rFonts w:ascii="PT Astra Serif" w:hAnsi="PT Astra Serif" w:cs="PT Astra Serif" w:eastAsia="PT Astra Serif"/>
          <w:b/>
          <w:szCs w:val="24"/>
          <w:lang w:eastAsia="ru-RU"/>
        </w:rPr>
        <w:t xml:space="preserve">17. ЮРИДИЧЕСКИЕ АДРЕСА И РЕКВИЗИТЫ СТОРОН</w:t>
      </w:r>
      <w:r/>
    </w:p>
    <w:tbl>
      <w:tblPr>
        <w:tblW w:w="100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015"/>
        <w:gridCol w:w="5016"/>
      </w:tblGrid>
      <w:tr>
        <w:trPr>
          <w:trHeight w:val="339"/>
        </w:trPr>
        <w:tc>
          <w:tcPr>
            <w:tcW w:w="5015" w:type="dxa"/>
            <w:textDirection w:val="lrTb"/>
            <w:noWrap w:val="false"/>
          </w:tcPr>
          <w:p>
            <w:pPr>
              <w:contextualSpacing/>
              <w:jc w:val="center"/>
              <w:spacing w:line="240" w:lineRule="auto"/>
              <w:rPr>
                <w:rFonts w:ascii="PT Astra Serif" w:hAnsi="PT Astra Serif" w:cs="PT Astra Serif"/>
                <w:b/>
                <w:szCs w:val="24"/>
              </w:rPr>
            </w:pPr>
            <w:r>
              <w:rPr>
                <w:rFonts w:ascii="PT Astra Serif" w:hAnsi="PT Astra Serif" w:cs="PT Astra Serif" w:eastAsia="PT Astra Serif"/>
                <w:b/>
                <w:szCs w:val="24"/>
              </w:rPr>
              <w:t xml:space="preserve">Заказчик</w:t>
            </w:r>
            <w:r/>
          </w:p>
        </w:tc>
        <w:tc>
          <w:tcPr>
            <w:tcW w:w="5016" w:type="dxa"/>
            <w:textDirection w:val="lrTb"/>
            <w:noWrap w:val="false"/>
          </w:tcPr>
          <w:p>
            <w:pPr>
              <w:contextualSpacing/>
              <w:ind w:hanging="41"/>
              <w:jc w:val="center"/>
              <w:spacing w:line="240" w:lineRule="auto"/>
              <w:rPr>
                <w:rFonts w:ascii="PT Astra Serif" w:hAnsi="PT Astra Serif" w:cs="PT Astra Serif"/>
                <w:b/>
                <w:szCs w:val="24"/>
              </w:rPr>
            </w:pPr>
            <w:r>
              <w:rPr>
                <w:rFonts w:ascii="PT Astra Serif" w:hAnsi="PT Astra Serif" w:cs="PT Astra Serif" w:eastAsia="PT Astra Serif"/>
                <w:b/>
                <w:szCs w:val="24"/>
              </w:rPr>
              <w:t xml:space="preserve">Исполнитель</w:t>
            </w:r>
            <w:r/>
          </w:p>
        </w:tc>
      </w:tr>
      <w:tr>
        <w:trPr>
          <w:trHeight w:val="623"/>
        </w:trPr>
        <w:tc>
          <w:tcPr>
            <w:tcW w:w="5015" w:type="dxa"/>
            <w:textDirection w:val="lrTb"/>
            <w:noWrap w:val="false"/>
          </w:tcPr>
          <w:p>
            <w:pPr>
              <w:contextualSpacing/>
              <w:jc w:val="center"/>
              <w:spacing w:line="240" w:lineRule="auto"/>
              <w:rPr>
                <w:rFonts w:ascii="PT Astra Serif" w:hAnsi="PT Astra Serif" w:cs="PT Astra Serif"/>
                <w:szCs w:val="24"/>
              </w:rPr>
            </w:pPr>
            <w:r>
              <w:rPr>
                <w:rFonts w:ascii="PT Astra Serif" w:hAnsi="PT Astra Serif" w:cs="PT Astra Serif" w:eastAsia="PT Astra Serif"/>
                <w:szCs w:val="24"/>
              </w:rPr>
              <w:t xml:space="preserve">Территориальный орган Федеральной службы государственной статистики по Нижегородской области</w:t>
            </w:r>
            <w:r/>
          </w:p>
          <w:p>
            <w:pPr>
              <w:contextualSpacing/>
              <w:jc w:val="center"/>
              <w:spacing w:line="240" w:lineRule="auto"/>
              <w:rPr>
                <w:rFonts w:ascii="PT Astra Serif" w:hAnsi="PT Astra Serif" w:cs="PT Astra Serif"/>
                <w:szCs w:val="24"/>
              </w:rPr>
            </w:pPr>
            <w:r>
              <w:rPr>
                <w:rFonts w:ascii="PT Astra Serif" w:hAnsi="PT Astra Serif" w:cs="PT Astra Serif" w:eastAsia="PT Astra Serif"/>
                <w:szCs w:val="24"/>
              </w:rPr>
              <w:t xml:space="preserve">(Нижегородстат)</w:t>
            </w:r>
            <w:r/>
          </w:p>
        </w:tc>
        <w:tc>
          <w:tcPr>
            <w:tcW w:w="5016" w:type="dxa"/>
            <w:textDirection w:val="lrTb"/>
            <w:noWrap w:val="false"/>
          </w:tcPr>
          <w:p>
            <w:pPr>
              <w:contextualSpacing/>
              <w:ind w:hanging="41"/>
              <w:jc w:val="both"/>
              <w:spacing w:line="240" w:lineRule="auto"/>
              <w:rPr>
                <w:rFonts w:ascii="PT Astra Serif" w:hAnsi="PT Astra Serif" w:cs="PT Astra Serif"/>
                <w:szCs w:val="24"/>
              </w:rPr>
            </w:pPr>
            <w:r>
              <w:rPr>
                <w:rFonts w:ascii="PT Astra Serif" w:hAnsi="PT Astra Serif" w:cs="PT Astra Serif" w:eastAsia="PT Astra Serif"/>
                <w:szCs w:val="24"/>
              </w:rPr>
              <w:t xml:space="preserve">_____________________________________________________________________</w:t>
            </w:r>
            <w:r/>
          </w:p>
        </w:tc>
      </w:tr>
      <w:tr>
        <w:trPr>
          <w:trHeight w:val="693"/>
        </w:trPr>
        <w:tc>
          <w:tcPr>
            <w:tcW w:w="5015" w:type="dxa"/>
            <w:textDirection w:val="lrTb"/>
            <w:noWrap w:val="false"/>
          </w:tcPr>
          <w:p>
            <w:pPr>
              <w:contextualSpacing/>
              <w:jc w:val="both"/>
              <w:spacing w:line="240" w:lineRule="auto"/>
              <w:rPr>
                <w:rFonts w:ascii="PT Astra Serif" w:hAnsi="PT Astra Serif" w:cs="PT Astra Serif"/>
                <w:szCs w:val="24"/>
              </w:rPr>
            </w:pPr>
            <w:r>
              <w:rPr>
                <w:rFonts w:ascii="PT Astra Serif" w:hAnsi="PT Astra Serif" w:cs="PT Astra Serif" w:eastAsia="PT Astra Serif"/>
                <w:szCs w:val="24"/>
              </w:rPr>
              <w:t xml:space="preserve">Адрес: </w:t>
            </w:r>
            <w:r/>
          </w:p>
          <w:p>
            <w:pPr>
              <w:contextualSpacing/>
              <w:jc w:val="both"/>
              <w:spacing w:line="240" w:lineRule="auto"/>
              <w:rPr>
                <w:rFonts w:ascii="PT Astra Serif" w:hAnsi="PT Astra Serif" w:cs="PT Astra Serif"/>
                <w:szCs w:val="24"/>
              </w:rPr>
            </w:pPr>
            <w:r>
              <w:rPr>
                <w:rFonts w:ascii="PT Astra Serif" w:hAnsi="PT Astra Serif" w:cs="PT Astra Serif" w:eastAsia="PT Astra Serif"/>
                <w:szCs w:val="24"/>
              </w:rPr>
              <w:t xml:space="preserve">603950 г. </w:t>
            </w:r>
            <w:r>
              <w:rPr>
                <w:rFonts w:ascii="PT Astra Serif" w:hAnsi="PT Astra Serif" w:cs="PT Astra Serif" w:eastAsia="PT Astra Serif"/>
                <w:szCs w:val="24"/>
              </w:rPr>
              <w:t xml:space="preserve">Н.Новгород</w:t>
            </w:r>
            <w:r>
              <w:rPr>
                <w:rFonts w:ascii="PT Astra Serif" w:hAnsi="PT Astra Serif" w:cs="PT Astra Serif" w:eastAsia="PT Astra Serif"/>
                <w:szCs w:val="24"/>
              </w:rPr>
              <w:t xml:space="preserve">, ул. </w:t>
            </w:r>
            <w:r>
              <w:rPr>
                <w:rFonts w:ascii="PT Astra Serif" w:hAnsi="PT Astra Serif" w:cs="PT Astra Serif" w:eastAsia="PT Astra Serif"/>
                <w:szCs w:val="24"/>
              </w:rPr>
              <w:t xml:space="preserve">Ошарская</w:t>
            </w:r>
            <w:r>
              <w:rPr>
                <w:rFonts w:ascii="PT Astra Serif" w:hAnsi="PT Astra Serif" w:cs="PT Astra Serif" w:eastAsia="PT Astra Serif"/>
                <w:szCs w:val="24"/>
              </w:rPr>
              <w:t xml:space="preserve">, 64</w:t>
            </w:r>
            <w:r/>
          </w:p>
          <w:p>
            <w:pPr>
              <w:contextualSpacing/>
              <w:jc w:val="both"/>
              <w:spacing w:line="240" w:lineRule="auto"/>
              <w:rPr>
                <w:rFonts w:ascii="PT Astra Serif" w:hAnsi="PT Astra Serif" w:cs="PT Astra Serif"/>
                <w:szCs w:val="24"/>
              </w:rPr>
            </w:pPr>
            <w:r>
              <w:rPr>
                <w:rFonts w:ascii="PT Astra Serif" w:hAnsi="PT Astra Serif" w:cs="PT Astra Serif" w:eastAsia="PT Astra Serif"/>
                <w:szCs w:val="24"/>
              </w:rPr>
              <w:t xml:space="preserve">Тел. (831) 421-07-64 факс (831) 421-07-64</w:t>
            </w:r>
            <w:r/>
          </w:p>
        </w:tc>
        <w:tc>
          <w:tcPr>
            <w:tcW w:w="5016" w:type="dxa"/>
            <w:textDirection w:val="lrTb"/>
            <w:noWrap w:val="false"/>
          </w:tcPr>
          <w:p>
            <w:pPr>
              <w:contextualSpacing/>
              <w:ind w:hanging="41"/>
              <w:jc w:val="both"/>
              <w:spacing w:line="240" w:lineRule="auto"/>
              <w:rPr>
                <w:rFonts w:ascii="PT Astra Serif" w:hAnsi="PT Astra Serif" w:cs="PT Astra Serif"/>
                <w:szCs w:val="24"/>
              </w:rPr>
            </w:pPr>
            <w:r>
              <w:rPr>
                <w:rFonts w:ascii="PT Astra Serif" w:hAnsi="PT Astra Serif" w:cs="PT Astra Serif" w:eastAsia="PT Astra Serif"/>
                <w:szCs w:val="24"/>
              </w:rPr>
              <w:t xml:space="preserve">Адрес (с указанием субъекта Российской Федерации), телефон:</w:t>
            </w:r>
            <w:r/>
          </w:p>
          <w:p>
            <w:pPr>
              <w:contextualSpacing/>
              <w:ind w:hanging="41"/>
              <w:jc w:val="both"/>
              <w:spacing w:line="240" w:lineRule="auto"/>
              <w:rPr>
                <w:rFonts w:ascii="PT Astra Serif" w:hAnsi="PT Astra Serif" w:cs="PT Astra Serif"/>
                <w:szCs w:val="24"/>
              </w:rPr>
            </w:pPr>
            <w:r>
              <w:rPr>
                <w:rFonts w:ascii="PT Astra Serif" w:hAnsi="PT Astra Serif" w:cs="PT Astra Serif" w:eastAsia="PT Astra Serif"/>
                <w:szCs w:val="24"/>
              </w:rPr>
              <w:t xml:space="preserve">______________________________________</w:t>
            </w:r>
            <w:r/>
          </w:p>
        </w:tc>
      </w:tr>
      <w:tr>
        <w:trPr>
          <w:trHeight w:val="254"/>
        </w:trPr>
        <w:tc>
          <w:tcPr>
            <w:tcW w:w="5015" w:type="dxa"/>
            <w:textDirection w:val="lrTb"/>
            <w:noWrap w:val="false"/>
          </w:tcPr>
          <w:p>
            <w:pPr>
              <w:contextualSpacing/>
              <w:spacing w:line="240" w:lineRule="auto"/>
              <w:rPr>
                <w:rFonts w:ascii="PT Astra Serif" w:hAnsi="PT Astra Serif" w:cs="PT Astra Serif"/>
                <w:szCs w:val="24"/>
              </w:rPr>
            </w:pPr>
            <w:r>
              <w:rPr>
                <w:rFonts w:ascii="PT Astra Serif" w:hAnsi="PT Astra Serif" w:cs="PT Astra Serif" w:eastAsia="PT Astra Serif"/>
                <w:szCs w:val="24"/>
              </w:rPr>
              <w:t xml:space="preserve">ИНН 5262034800 / КПП 526201001</w:t>
            </w:r>
            <w:r/>
          </w:p>
          <w:p>
            <w:pPr>
              <w:contextualSpacing/>
              <w:spacing w:line="240" w:lineRule="auto"/>
              <w:rPr>
                <w:rFonts w:ascii="PT Astra Serif" w:hAnsi="PT Astra Serif" w:cs="PT Astra Serif"/>
                <w:szCs w:val="24"/>
              </w:rPr>
            </w:pPr>
            <w:r>
              <w:rPr>
                <w:rFonts w:ascii="PT Astra Serif" w:hAnsi="PT Astra Serif" w:cs="PT Astra Serif" w:eastAsia="PT Astra Serif"/>
                <w:szCs w:val="24"/>
              </w:rPr>
              <w:t xml:space="preserve">ОКВЭД 84.11.7 / ОГРН 1025203749560/ ОКПО 02346731</w:t>
            </w:r>
            <w:r/>
          </w:p>
          <w:p>
            <w:pPr>
              <w:contextualSpacing/>
              <w:spacing w:line="240" w:lineRule="auto"/>
              <w:rPr>
                <w:rFonts w:ascii="PT Astra Serif" w:hAnsi="PT Astra Serif" w:cs="PT Astra Serif"/>
                <w:szCs w:val="24"/>
              </w:rPr>
            </w:pPr>
            <w:r>
              <w:rPr>
                <w:rFonts w:ascii="PT Astra Serif" w:hAnsi="PT Astra Serif" w:cs="PT Astra Serif"/>
                <w:szCs w:val="24"/>
              </w:rPr>
            </w:r>
            <w:r/>
          </w:p>
          <w:p>
            <w:pPr>
              <w:contextualSpacing/>
              <w:spacing w:line="240" w:lineRule="auto"/>
              <w:rPr>
                <w:rFonts w:ascii="PT Astra Serif" w:hAnsi="PT Astra Serif" w:cs="PT Astra Serif"/>
                <w:szCs w:val="24"/>
              </w:rPr>
            </w:pPr>
            <w:r>
              <w:rPr>
                <w:rFonts w:ascii="PT Astra Serif" w:hAnsi="PT Astra Serif" w:cs="PT Astra Serif" w:eastAsia="PT Astra Serif"/>
                <w:szCs w:val="24"/>
              </w:rPr>
              <w:t xml:space="preserve">УФК по Нижегородской области // Нижегородстат, л/с 03321516810</w:t>
            </w:r>
            <w:r/>
          </w:p>
          <w:p>
            <w:pPr>
              <w:contextualSpacing/>
              <w:spacing w:line="240" w:lineRule="auto"/>
              <w:rPr>
                <w:rFonts w:ascii="PT Astra Serif" w:hAnsi="PT Astra Serif" w:cs="PT Astra Serif"/>
                <w:szCs w:val="24"/>
              </w:rPr>
            </w:pPr>
            <w:r>
              <w:rPr>
                <w:rFonts w:ascii="PT Astra Serif" w:hAnsi="PT Astra Serif" w:cs="PT Astra Serif" w:eastAsia="PT Astra Serif"/>
                <w:szCs w:val="24"/>
              </w:rPr>
              <w:t xml:space="preserve">ОКЦ № 1 ВВГУ Банка России // УФК по Нижегородской области г. Нижний Новгород </w:t>
            </w:r>
            <w:r/>
          </w:p>
          <w:p>
            <w:pPr>
              <w:contextualSpacing/>
              <w:spacing w:line="240" w:lineRule="auto"/>
              <w:rPr>
                <w:rFonts w:ascii="PT Astra Serif" w:hAnsi="PT Astra Serif" w:cs="PT Astra Serif"/>
                <w:szCs w:val="24"/>
              </w:rPr>
            </w:pPr>
            <w:r>
              <w:rPr>
                <w:rFonts w:ascii="PT Astra Serif" w:hAnsi="PT Astra Serif" w:cs="PT Astra Serif" w:eastAsia="PT Astra Serif"/>
                <w:szCs w:val="24"/>
              </w:rPr>
              <w:t xml:space="preserve">БИК 012202102</w:t>
            </w:r>
            <w:r/>
          </w:p>
          <w:p>
            <w:pPr>
              <w:contextualSpacing/>
              <w:spacing w:line="240" w:lineRule="auto"/>
              <w:rPr>
                <w:rFonts w:ascii="PT Astra Serif" w:hAnsi="PT Astra Serif" w:cs="PT Astra Serif"/>
                <w:szCs w:val="24"/>
              </w:rPr>
            </w:pPr>
            <w:r>
              <w:rPr>
                <w:rFonts w:ascii="PT Astra Serif" w:hAnsi="PT Astra Serif" w:cs="PT Astra Serif" w:eastAsia="PT Astra Serif"/>
                <w:szCs w:val="24"/>
              </w:rPr>
              <w:t xml:space="preserve">Единый казначейский счет  40102810745370000024</w:t>
            </w:r>
            <w:r/>
          </w:p>
          <w:p>
            <w:pPr>
              <w:contextualSpacing/>
              <w:spacing w:line="240" w:lineRule="auto"/>
              <w:rPr>
                <w:rFonts w:ascii="PT Astra Serif" w:hAnsi="PT Astra Serif" w:cs="PT Astra Serif"/>
                <w:szCs w:val="24"/>
              </w:rPr>
            </w:pPr>
            <w:r>
              <w:rPr>
                <w:rFonts w:ascii="PT Astra Serif" w:hAnsi="PT Astra Serif" w:cs="PT Astra Serif" w:eastAsia="PT Astra Serif"/>
                <w:szCs w:val="24"/>
              </w:rPr>
              <w:t xml:space="preserve">Казначейский счет 03211643000000013200</w:t>
            </w:r>
            <w:r/>
          </w:p>
          <w:p>
            <w:pPr>
              <w:contextualSpacing/>
              <w:spacing w:line="240" w:lineRule="auto"/>
              <w:rPr>
                <w:rFonts w:ascii="PT Astra Serif" w:hAnsi="PT Astra Serif" w:cs="PT Astra Serif"/>
                <w:color w:val="0000FF"/>
                <w:szCs w:val="24"/>
                <w:u w:val="single"/>
              </w:rPr>
            </w:pPr>
            <w:r>
              <w:rPr>
                <w:rFonts w:ascii="PT Astra Serif" w:hAnsi="PT Astra Serif" w:cs="PT Astra Serif" w:eastAsia="PT Astra Serif"/>
                <w:szCs w:val="24"/>
              </w:rPr>
              <w:t xml:space="preserve">Адрес электронной почты: </w:t>
            </w:r>
            <w:hyperlink r:id="rId18" w:tooltip="mailto:52.zakupki@rosstat.gov.ru" w:history="1">
              <w:r>
                <w:rPr>
                  <w:rFonts w:ascii="PT Astra Serif" w:hAnsi="PT Astra Serif" w:cs="PT Astra Serif"/>
                  <w:color w:val="0000FF"/>
                  <w:szCs w:val="24"/>
                  <w:u w:val="single"/>
                </w:rPr>
                <w:t xml:space="preserve">52.zakupki@rosstat.gov.ru</w:t>
              </w:r>
            </w:hyperlink>
            <w:r/>
            <w:r/>
          </w:p>
        </w:tc>
        <w:tc>
          <w:tcPr>
            <w:tcW w:w="5016" w:type="dxa"/>
            <w:textDirection w:val="lrTb"/>
            <w:noWrap w:val="false"/>
          </w:tcPr>
          <w:p>
            <w:pPr>
              <w:contextualSpacing/>
              <w:ind w:hanging="41"/>
              <w:jc w:val="center"/>
              <w:spacing w:line="240" w:lineRule="auto"/>
              <w:rPr>
                <w:rFonts w:ascii="PT Astra Serif" w:hAnsi="PT Astra Serif" w:cs="PT Astra Serif"/>
                <w:i/>
                <w:iCs/>
                <w:szCs w:val="24"/>
              </w:rPr>
            </w:pPr>
            <w:r>
              <w:rPr>
                <w:rFonts w:ascii="PT Astra Serif" w:hAnsi="PT Astra Serif" w:cs="PT Astra Serif" w:eastAsia="PT Astra Serif"/>
                <w:i/>
                <w:iCs/>
                <w:szCs w:val="24"/>
              </w:rPr>
              <w:t xml:space="preserve">реквизиты</w:t>
            </w:r>
            <w:r/>
          </w:p>
        </w:tc>
      </w:tr>
      <w:tr>
        <w:trPr>
          <w:trHeight w:val="254"/>
        </w:trPr>
        <w:tc>
          <w:tcPr>
            <w:tcW w:w="5015" w:type="dxa"/>
            <w:textDirection w:val="lrTb"/>
            <w:noWrap w:val="false"/>
          </w:tcPr>
          <w:p>
            <w:pPr>
              <w:ind w:hanging="41"/>
              <w:rPr>
                <w:rFonts w:ascii="PT Astra Serif" w:hAnsi="PT Astra Serif" w:cs="PT Astra Serif"/>
                <w:szCs w:val="24"/>
              </w:rPr>
            </w:pPr>
            <w:r>
              <w:rPr>
                <w:rFonts w:ascii="PT Astra Serif" w:hAnsi="PT Astra Serif" w:cs="PT Astra Serif" w:eastAsia="PT Astra Serif"/>
                <w:szCs w:val="24"/>
              </w:rPr>
              <w:t xml:space="preserve">Заместитель руководителя</w:t>
            </w:r>
            <w:r/>
          </w:p>
          <w:p>
            <w:pPr>
              <w:ind w:hanging="41"/>
              <w:rPr>
                <w:rFonts w:ascii="PT Astra Serif" w:hAnsi="PT Astra Serif" w:cs="PT Astra Serif"/>
                <w:szCs w:val="24"/>
              </w:rPr>
            </w:pPr>
            <w:r>
              <w:rPr>
                <w:rFonts w:ascii="PT Astra Serif" w:hAnsi="PT Astra Serif" w:cs="PT Astra Serif"/>
                <w:szCs w:val="24"/>
              </w:rPr>
            </w:r>
            <w:r/>
          </w:p>
          <w:p>
            <w:pPr>
              <w:rPr>
                <w:rFonts w:ascii="PT Astra Serif" w:hAnsi="PT Astra Serif" w:cs="PT Astra Serif"/>
                <w:szCs w:val="24"/>
              </w:rPr>
            </w:pPr>
            <w:r>
              <w:rPr>
                <w:rFonts w:ascii="PT Astra Serif" w:hAnsi="PT Astra Serif" w:cs="PT Astra Serif" w:eastAsia="PT Astra Serif"/>
                <w:szCs w:val="24"/>
              </w:rPr>
              <w:t xml:space="preserve">___________________/ С.С. Чиркова /</w:t>
            </w:r>
            <w:r/>
          </w:p>
          <w:p>
            <w:pPr>
              <w:rPr>
                <w:rFonts w:ascii="PT Astra Serif" w:hAnsi="PT Astra Serif" w:cs="PT Astra Serif"/>
                <w:szCs w:val="24"/>
              </w:rPr>
            </w:pPr>
            <w:r>
              <w:rPr>
                <w:rFonts w:ascii="PT Astra Serif" w:hAnsi="PT Astra Serif" w:cs="PT Astra Serif"/>
                <w:szCs w:val="24"/>
              </w:rPr>
            </w:r>
            <w:r/>
          </w:p>
        </w:tc>
        <w:tc>
          <w:tcPr>
            <w:tcW w:w="5016" w:type="dxa"/>
            <w:textDirection w:val="lrTb"/>
            <w:noWrap w:val="false"/>
          </w:tcPr>
          <w:p>
            <w:pPr>
              <w:ind w:hanging="41"/>
              <w:rPr>
                <w:rFonts w:ascii="PT Astra Serif" w:hAnsi="PT Astra Serif" w:cs="PT Astra Serif"/>
                <w:szCs w:val="24"/>
              </w:rPr>
            </w:pPr>
            <w:r>
              <w:rPr>
                <w:rFonts w:ascii="PT Astra Serif" w:hAnsi="PT Astra Serif" w:cs="PT Astra Serif" w:eastAsia="PT Astra Serif"/>
                <w:szCs w:val="24"/>
              </w:rPr>
              <w:t xml:space="preserve">Должность</w:t>
            </w:r>
            <w:r/>
          </w:p>
          <w:p>
            <w:pPr>
              <w:ind w:hanging="41"/>
              <w:rPr>
                <w:rFonts w:ascii="PT Astra Serif" w:hAnsi="PT Astra Serif" w:cs="PT Astra Serif"/>
                <w:szCs w:val="24"/>
              </w:rPr>
            </w:pPr>
            <w:r>
              <w:rPr>
                <w:rFonts w:ascii="PT Astra Serif" w:hAnsi="PT Astra Serif" w:cs="PT Astra Serif"/>
                <w:szCs w:val="24"/>
              </w:rPr>
            </w:r>
            <w:r/>
          </w:p>
          <w:p>
            <w:pPr>
              <w:ind w:hanging="41"/>
              <w:rPr>
                <w:rFonts w:ascii="PT Astra Serif" w:hAnsi="PT Astra Serif" w:cs="PT Astra Serif"/>
                <w:szCs w:val="24"/>
              </w:rPr>
            </w:pPr>
            <w:r>
              <w:rPr>
                <w:rFonts w:ascii="PT Astra Serif" w:hAnsi="PT Astra Serif" w:cs="PT Astra Serif" w:eastAsia="PT Astra Serif"/>
                <w:szCs w:val="24"/>
              </w:rPr>
              <w:t xml:space="preserve">_______________/                          /</w:t>
            </w:r>
            <w:r/>
          </w:p>
        </w:tc>
      </w:tr>
    </w:tbl>
    <w:p>
      <w:pPr>
        <w:ind w:firstLine="567"/>
        <w:jc w:val="center"/>
        <w:spacing w:after="0" w:line="240" w:lineRule="auto"/>
        <w:rPr>
          <w:rFonts w:ascii="PT Astra Serif" w:hAnsi="PT Astra Serif" w:cs="PT Astra Serif"/>
          <w:b/>
          <w:bCs/>
        </w:rPr>
      </w:pPr>
      <w:r>
        <w:rPr>
          <w:rFonts w:ascii="PT Astra Serif" w:hAnsi="PT Astra Serif" w:cs="PT Astra Serif"/>
          <w:b/>
          <w:bCs/>
        </w:rPr>
      </w:r>
      <w:r/>
    </w:p>
    <w:p>
      <w:pPr>
        <w:ind w:firstLine="567"/>
        <w:jc w:val="center"/>
        <w:spacing w:after="0" w:line="240" w:lineRule="auto"/>
        <w:rPr>
          <w:rFonts w:ascii="PT Astra Serif" w:hAnsi="PT Astra Serif" w:cs="PT Astra Serif"/>
          <w:b/>
          <w:szCs w:val="24"/>
        </w:rPr>
      </w:pPr>
      <w:r>
        <w:rPr>
          <w:rFonts w:ascii="PT Astra Serif" w:hAnsi="PT Astra Serif" w:cs="PT Astra Serif"/>
          <w:b/>
          <w:szCs w:val="24"/>
        </w:rPr>
      </w:r>
      <w:r/>
    </w:p>
    <w:p>
      <w:pPr>
        <w:ind w:firstLine="567"/>
        <w:spacing w:after="0" w:line="240" w:lineRule="auto"/>
        <w:rPr>
          <w:rFonts w:ascii="PT Astra Serif" w:hAnsi="PT Astra Serif" w:cs="PT Astra Serif"/>
          <w:szCs w:val="24"/>
        </w:rPr>
      </w:pPr>
      <w:r>
        <w:rPr>
          <w:rFonts w:ascii="PT Astra Serif" w:hAnsi="PT Astra Serif" w:cs="PT Astra Serif"/>
          <w:szCs w:val="24"/>
        </w:rPr>
      </w:r>
      <w:r/>
    </w:p>
    <w:p>
      <w:pPr>
        <w:rPr>
          <w:rFonts w:ascii="PT Astra Serif" w:hAnsi="PT Astra Serif" w:cs="PT Astra Serif"/>
          <w:szCs w:val="24"/>
        </w:rPr>
      </w:pPr>
      <w:r>
        <w:rPr>
          <w:rFonts w:ascii="PT Astra Serif" w:hAnsi="PT Astra Serif" w:cs="PT Astra Serif" w:eastAsia="PT Astra Serif"/>
          <w:szCs w:val="24"/>
          <w:lang w:eastAsia="ru-RU"/>
        </w:rPr>
        <w:br w:type="page" w:clear="all"/>
      </w:r>
      <w:r/>
    </w:p>
    <w:p>
      <w:pPr>
        <w:ind w:left="6379" w:firstLine="12"/>
        <w:jc w:val="center"/>
        <w:spacing w:after="0" w:line="240" w:lineRule="auto"/>
        <w:widowControl w:val="off"/>
        <w:rPr>
          <w:rFonts w:ascii="PT Astra Serif" w:hAnsi="PT Astra Serif" w:cs="PT Astra Serif"/>
          <w:szCs w:val="24"/>
        </w:rPr>
      </w:pPr>
      <w:r>
        <w:rPr>
          <w:rFonts w:ascii="PT Astra Serif" w:hAnsi="PT Astra Serif" w:cs="PT Astra Serif" w:eastAsia="PT Astra Serif"/>
          <w:szCs w:val="24"/>
          <w:lang w:eastAsia="ru-RU"/>
        </w:rPr>
        <w:t xml:space="preserve">Приложение №1</w:t>
      </w:r>
      <w:r/>
    </w:p>
    <w:p>
      <w:pPr>
        <w:ind w:left="6379" w:firstLine="12"/>
        <w:jc w:val="center"/>
        <w:spacing w:after="0" w:line="240" w:lineRule="auto"/>
        <w:widowControl w:val="off"/>
        <w:rPr>
          <w:rFonts w:ascii="PT Astra Serif" w:hAnsi="PT Astra Serif" w:cs="PT Astra Serif"/>
          <w:szCs w:val="24"/>
        </w:rPr>
      </w:pPr>
      <w:r>
        <w:rPr>
          <w:rFonts w:ascii="PT Astra Serif" w:hAnsi="PT Astra Serif" w:cs="PT Astra Serif" w:eastAsia="PT Astra Serif"/>
          <w:szCs w:val="24"/>
          <w:lang w:eastAsia="ru-RU"/>
        </w:rPr>
        <w:t xml:space="preserve">к Государственному контракту</w:t>
      </w:r>
      <w:r/>
    </w:p>
    <w:p>
      <w:pPr>
        <w:ind w:left="5664"/>
        <w:jc w:val="center"/>
        <w:spacing w:line="240" w:lineRule="auto"/>
        <w:rPr>
          <w:rFonts w:ascii="PT Astra Serif" w:hAnsi="PT Astra Serif" w:cs="PT Astra Serif"/>
          <w:szCs w:val="24"/>
        </w:rPr>
      </w:pPr>
      <w:r>
        <w:rPr>
          <w:rFonts w:ascii="PT Astra Serif" w:hAnsi="PT Astra Serif" w:cs="PT Astra Serif" w:eastAsia="PT Astra Serif"/>
          <w:szCs w:val="24"/>
          <w:lang w:eastAsia="ru-RU"/>
        </w:rPr>
        <w:t xml:space="preserve">от______________№________</w:t>
      </w:r>
      <w:r/>
    </w:p>
    <w:p>
      <w:pPr>
        <w:ind w:left="426"/>
        <w:jc w:val="center"/>
        <w:spacing w:after="0" w:line="240" w:lineRule="auto"/>
        <w:rPr>
          <w:rFonts w:ascii="PT Astra Serif" w:hAnsi="PT Astra Serif" w:cs="PT Astra Serif"/>
          <w:b/>
          <w:bCs/>
          <w:sz w:val="28"/>
          <w:szCs w:val="28"/>
        </w:rPr>
      </w:pPr>
      <w:r>
        <w:rPr>
          <w:rFonts w:ascii="PT Astra Serif" w:hAnsi="PT Astra Serif" w:cs="PT Astra Serif"/>
          <w:b/>
          <w:bCs/>
          <w:sz w:val="28"/>
          <w:szCs w:val="28"/>
        </w:rPr>
      </w:r>
      <w:r/>
    </w:p>
    <w:p>
      <w:pPr>
        <w:ind w:left="426"/>
        <w:jc w:val="center"/>
        <w:spacing w:after="0" w:line="240" w:lineRule="auto"/>
        <w:rPr>
          <w:rFonts w:ascii="PT Astra Serif" w:hAnsi="PT Astra Serif" w:cs="PT Astra Serif"/>
          <w:b/>
          <w:bCs/>
          <w:sz w:val="28"/>
          <w:szCs w:val="28"/>
        </w:rPr>
      </w:pPr>
      <w:r>
        <w:rPr>
          <w:rFonts w:ascii="PT Astra Serif" w:hAnsi="PT Astra Serif" w:cs="PT Astra Serif"/>
          <w:b/>
          <w:bCs/>
          <w:sz w:val="28"/>
          <w:szCs w:val="28"/>
        </w:rPr>
      </w:r>
      <w:r/>
    </w:p>
    <w:p>
      <w:pPr>
        <w:ind w:left="426"/>
        <w:jc w:val="center"/>
        <w:spacing w:after="0" w:line="240" w:lineRule="auto"/>
        <w:rPr>
          <w:rFonts w:ascii="PT Astra Serif" w:hAnsi="PT Astra Serif" w:cs="PT Astra Serif"/>
          <w:b/>
          <w:bCs/>
          <w:sz w:val="28"/>
          <w:szCs w:val="28"/>
        </w:rPr>
      </w:pPr>
      <w:r>
        <w:rPr>
          <w:rFonts w:ascii="PT Astra Serif" w:hAnsi="PT Astra Serif" w:cs="PT Astra Serif" w:eastAsia="PT Astra Serif"/>
          <w:b/>
          <w:sz w:val="28"/>
          <w:szCs w:val="28"/>
          <w:lang w:eastAsia="ru-RU"/>
        </w:rPr>
        <w:t xml:space="preserve">Техническое задание</w:t>
      </w:r>
      <w:r/>
    </w:p>
    <w:p>
      <w:pPr>
        <w:ind w:firstLine="567"/>
        <w:jc w:val="center"/>
        <w:spacing w:after="0" w:line="240" w:lineRule="auto"/>
        <w:widowControl w:val="off"/>
        <w:rPr>
          <w:rFonts w:ascii="PT Astra Serif" w:hAnsi="PT Astra Serif" w:cs="PT Astra Serif"/>
          <w:b/>
          <w:szCs w:val="24"/>
        </w:rPr>
      </w:pPr>
      <w:r>
        <w:rPr>
          <w:rFonts w:ascii="PT Astra Serif" w:hAnsi="PT Astra Serif" w:cs="PT Astra Serif" w:eastAsia="PT Astra Serif"/>
          <w:b/>
          <w:szCs w:val="24"/>
          <w:lang w:eastAsia="ru-RU"/>
        </w:rPr>
        <w:t xml:space="preserve">На оказание услуг по проведению периодических медицинских осмотров работников Территориального органа Федеральной службы государственной статистики по Нижегородской области</w:t>
      </w:r>
      <w:r/>
    </w:p>
    <w:p>
      <w:pPr>
        <w:spacing w:after="0" w:line="240" w:lineRule="auto"/>
        <w:shd w:val="clear" w:color="auto" w:fill="ffffff"/>
        <w:rPr>
          <w:rFonts w:ascii="PT Astra Serif" w:hAnsi="PT Astra Serif" w:cs="PT Astra Serif"/>
          <w:b/>
          <w:bCs/>
          <w:szCs w:val="24"/>
        </w:rPr>
      </w:pPr>
      <w:r>
        <w:rPr>
          <w:rFonts w:ascii="PT Astra Serif" w:hAnsi="PT Astra Serif" w:cs="PT Astra Serif"/>
          <w:b/>
          <w:bCs/>
          <w:szCs w:val="24"/>
        </w:rPr>
      </w:r>
      <w:r/>
    </w:p>
    <w:p>
      <w:pPr>
        <w:numPr>
          <w:ilvl w:val="0"/>
          <w:numId w:val="18"/>
        </w:numPr>
        <w:contextualSpacing/>
        <w:ind w:left="0" w:firstLine="709"/>
        <w:jc w:val="both"/>
        <w:spacing w:after="0" w:line="240" w:lineRule="auto"/>
        <w:tabs>
          <w:tab w:val="left" w:pos="1134" w:leader="none"/>
        </w:tabs>
        <w:rPr>
          <w:rFonts w:ascii="PT Astra Serif" w:hAnsi="PT Astra Serif" w:cs="PT Astra Serif"/>
        </w:rPr>
      </w:pPr>
      <w:r>
        <w:rPr>
          <w:rFonts w:ascii="PT Astra Serif" w:hAnsi="PT Astra Serif" w:cs="PT Astra Serif" w:eastAsia="PT Astra Serif"/>
          <w:b/>
          <w:szCs w:val="24"/>
        </w:rPr>
        <w:t xml:space="preserve">Наименование объекта закупки: </w:t>
      </w:r>
      <w:r>
        <w:rPr>
          <w:rFonts w:ascii="PT Astra Serif" w:hAnsi="PT Astra Serif" w:cs="PT Astra Serif" w:eastAsia="PT Astra Serif"/>
          <w:szCs w:val="24"/>
        </w:rPr>
        <w:t xml:space="preserve">О</w:t>
      </w:r>
      <w:r>
        <w:rPr>
          <w:rFonts w:ascii="PT Astra Serif" w:hAnsi="PT Astra Serif" w:cs="PT Astra Serif" w:eastAsia="PT Astra Serif"/>
          <w:color w:val="000000" w:themeColor="text1"/>
          <w:szCs w:val="24"/>
        </w:rPr>
        <w:t xml:space="preserve">казание услуг по проведению периодических медицинских осмотров работников Территориального органа Федеральной службы государственной статистики по Нижегородской области (далее – услуга);</w:t>
      </w:r>
      <w:r/>
    </w:p>
    <w:p>
      <w:pPr>
        <w:numPr>
          <w:ilvl w:val="0"/>
          <w:numId w:val="18"/>
        </w:numPr>
        <w:contextualSpacing/>
        <w:ind w:left="0" w:firstLine="709"/>
        <w:jc w:val="both"/>
        <w:spacing w:after="0" w:line="240" w:lineRule="auto"/>
        <w:tabs>
          <w:tab w:val="left" w:pos="1134" w:leader="none"/>
        </w:tabs>
        <w:rPr>
          <w:rFonts w:ascii="PT Astra Serif" w:hAnsi="PT Astra Serif" w:cs="PT Astra Serif"/>
          <w:szCs w:val="24"/>
        </w:rPr>
      </w:pPr>
      <w:r>
        <w:rPr>
          <w:rFonts w:ascii="PT Astra Serif" w:hAnsi="PT Astra Serif" w:cs="PT Astra Serif" w:eastAsia="PT Astra Serif"/>
          <w:b/>
          <w:bCs/>
          <w:szCs w:val="24"/>
        </w:rPr>
        <w:t xml:space="preserve">Код ОКПД</w:t>
      </w:r>
      <w:r>
        <w:rPr>
          <w:rFonts w:ascii="PT Astra Serif" w:hAnsi="PT Astra Serif" w:cs="PT Astra Serif" w:eastAsia="PT Astra Serif"/>
          <w:b/>
          <w:bCs/>
          <w:szCs w:val="24"/>
        </w:rPr>
        <w:t xml:space="preserve">2</w:t>
      </w:r>
      <w:r>
        <w:rPr>
          <w:rFonts w:ascii="PT Astra Serif" w:hAnsi="PT Astra Serif" w:cs="PT Astra Serif" w:eastAsia="PT Astra Serif"/>
          <w:b/>
          <w:bCs/>
          <w:szCs w:val="24"/>
        </w:rPr>
        <w:t xml:space="preserve">: 86.21.10.120</w:t>
      </w:r>
      <w:r>
        <w:rPr>
          <w:rFonts w:ascii="PT Astra Serif" w:hAnsi="PT Astra Serif" w:cs="PT Astra Serif" w:eastAsia="PT Astra Serif"/>
          <w:bCs/>
          <w:szCs w:val="24"/>
        </w:rPr>
        <w:t xml:space="preserve"> - Услуги, предоставляемые врачами общей врачебной практики, по проведению диагностических процедур и постановке диагноза;</w:t>
      </w:r>
      <w:r/>
    </w:p>
    <w:p>
      <w:pPr>
        <w:numPr>
          <w:ilvl w:val="0"/>
          <w:numId w:val="18"/>
        </w:numPr>
        <w:contextualSpacing/>
        <w:ind w:left="0" w:firstLine="709"/>
        <w:jc w:val="both"/>
        <w:spacing w:after="0" w:line="240" w:lineRule="auto"/>
        <w:tabs>
          <w:tab w:val="left" w:pos="1134" w:leader="none"/>
        </w:tabs>
        <w:rPr>
          <w:rFonts w:ascii="PT Astra Serif" w:hAnsi="PT Astra Serif" w:cs="PT Astra Serif"/>
          <w:szCs w:val="24"/>
        </w:rPr>
      </w:pPr>
      <w:r>
        <w:rPr>
          <w:rFonts w:ascii="PT Astra Serif" w:hAnsi="PT Astra Serif" w:cs="PT Astra Serif" w:eastAsia="PT Astra Serif"/>
          <w:b/>
          <w:bCs/>
          <w:szCs w:val="24"/>
        </w:rPr>
        <w:t xml:space="preserve">Код КТРУ: 86.21.10.120-00016</w:t>
      </w:r>
      <w:r>
        <w:rPr>
          <w:rFonts w:ascii="PT Astra Serif" w:hAnsi="PT Astra Serif" w:cs="PT Astra Serif" w:eastAsia="PT Astra Serif"/>
          <w:bCs/>
          <w:szCs w:val="24"/>
        </w:rPr>
        <w:t xml:space="preserve"> - Услуга по проведению медицинского осмотра работников, занятых на тяжелых работах и на работах с вредными и (или) опасными условиями труда;</w:t>
      </w:r>
      <w:r/>
    </w:p>
    <w:p>
      <w:pPr>
        <w:numPr>
          <w:ilvl w:val="0"/>
          <w:numId w:val="18"/>
        </w:numPr>
        <w:contextualSpacing/>
        <w:ind w:left="0" w:firstLine="709"/>
        <w:jc w:val="both"/>
        <w:spacing w:after="0" w:line="240" w:lineRule="auto"/>
        <w:tabs>
          <w:tab w:val="left" w:pos="1134" w:leader="none"/>
        </w:tabs>
        <w:rPr>
          <w:rFonts w:ascii="PT Astra Serif" w:hAnsi="PT Astra Serif" w:cs="PT Astra Serif"/>
          <w:b/>
          <w:bCs/>
          <w:szCs w:val="24"/>
        </w:rPr>
      </w:pPr>
      <w:r>
        <w:rPr>
          <w:rFonts w:ascii="PT Astra Serif" w:hAnsi="PT Astra Serif" w:cs="PT Astra Serif" w:eastAsia="PT Astra Serif"/>
          <w:b/>
          <w:szCs w:val="24"/>
        </w:rPr>
        <w:t xml:space="preserve">Место оказания услуг:</w:t>
      </w:r>
      <w:r/>
    </w:p>
    <w:p>
      <w:pPr>
        <w:pStyle w:val="883"/>
        <w:numPr>
          <w:ilvl w:val="0"/>
          <w:numId w:val="19"/>
        </w:numPr>
        <w:ind w:left="0" w:firstLine="1058"/>
        <w:jc w:val="both"/>
        <w:tabs>
          <w:tab w:val="left" w:pos="1134" w:leader="none"/>
        </w:tabs>
        <w:rPr>
          <w:rFonts w:ascii="PT Astra Serif" w:hAnsi="PT Astra Serif" w:cs="PT Astra Serif"/>
        </w:rPr>
      </w:pPr>
      <w:r>
        <w:rPr>
          <w:rFonts w:ascii="PT Astra Serif" w:hAnsi="PT Astra Serif" w:cs="PT Astra Serif" w:eastAsia="PT Astra Serif"/>
        </w:rPr>
        <w:t xml:space="preserve">по месту нахождения Исполнителя (г. Нижний Новгород, в пределах Советского, Нижегородского районов – требование обусловлено территориальным расположением Заказчика) или по месту нахождения Заказчика по адресу:603950, г. Нижний </w:t>
      </w:r>
      <w:r>
        <w:rPr>
          <w:rFonts w:ascii="PT Astra Serif" w:hAnsi="PT Astra Serif" w:cs="PT Astra Serif" w:eastAsia="PT Astra Serif"/>
        </w:rPr>
        <w:t xml:space="preserve">Новгород</w:t>
      </w:r>
      <w:r>
        <w:rPr>
          <w:rFonts w:ascii="PT Astra Serif" w:hAnsi="PT Astra Serif" w:cs="PT Astra Serif" w:eastAsia="PT Astra Serif"/>
        </w:rPr>
        <w:t xml:space="preserve">,у</w:t>
      </w:r>
      <w:r>
        <w:rPr>
          <w:rFonts w:ascii="PT Astra Serif" w:hAnsi="PT Astra Serif" w:cs="PT Astra Serif" w:eastAsia="PT Astra Serif"/>
        </w:rPr>
        <w:t xml:space="preserve">л</w:t>
      </w:r>
      <w:r>
        <w:rPr>
          <w:rFonts w:ascii="PT Astra Serif" w:hAnsi="PT Astra Serif" w:cs="PT Astra Serif" w:eastAsia="PT Astra Serif"/>
        </w:rPr>
        <w:t xml:space="preserve">. </w:t>
      </w:r>
      <w:r>
        <w:rPr>
          <w:rFonts w:ascii="PT Astra Serif" w:hAnsi="PT Astra Serif" w:cs="PT Astra Serif" w:eastAsia="PT Astra Serif"/>
        </w:rPr>
        <w:t xml:space="preserve">Ошарская</w:t>
      </w:r>
      <w:r>
        <w:rPr>
          <w:rFonts w:ascii="PT Astra Serif" w:hAnsi="PT Astra Serif" w:cs="PT Astra Serif" w:eastAsia="PT Astra Serif"/>
        </w:rPr>
        <w:t xml:space="preserve">, д. 64 в случае осмотра мобильными медицинскими бригадами с предварительным диагностическим исследованием работника по месту нахождения Исполнителя.</w:t>
      </w:r>
      <w:r/>
    </w:p>
    <w:p>
      <w:pPr>
        <w:numPr>
          <w:ilvl w:val="0"/>
          <w:numId w:val="18"/>
        </w:numPr>
        <w:contextualSpacing/>
        <w:ind w:left="0" w:firstLine="709"/>
        <w:jc w:val="both"/>
        <w:spacing w:after="0" w:line="240" w:lineRule="auto"/>
        <w:tabs>
          <w:tab w:val="left" w:pos="1134" w:leader="none"/>
        </w:tabs>
        <w:rPr>
          <w:rFonts w:ascii="PT Astra Serif" w:hAnsi="PT Astra Serif" w:cs="PT Astra Serif"/>
          <w:szCs w:val="24"/>
        </w:rPr>
      </w:pPr>
      <w:r>
        <w:rPr>
          <w:rFonts w:ascii="PT Astra Serif" w:hAnsi="PT Astra Serif" w:cs="PT Astra Serif" w:eastAsia="PT Astra Serif"/>
          <w:b/>
          <w:szCs w:val="24"/>
          <w:lang w:val="en-US"/>
        </w:rPr>
        <w:t xml:space="preserve">C</w:t>
      </w:r>
      <w:r>
        <w:rPr>
          <w:rFonts w:ascii="PT Astra Serif" w:hAnsi="PT Astra Serif" w:cs="PT Astra Serif" w:eastAsia="PT Astra Serif"/>
          <w:b/>
          <w:szCs w:val="24"/>
        </w:rPr>
        <w:t xml:space="preserve">рок оказания услуг: </w:t>
      </w:r>
      <w:r>
        <w:rPr>
          <w:rFonts w:ascii="PT Astra Serif" w:hAnsi="PT Astra Serif" w:cs="PT Astra Serif" w:eastAsia="PT Astra Serif"/>
          <w:szCs w:val="24"/>
          <w:lang w:eastAsia="ru-RU"/>
        </w:rPr>
        <w:t xml:space="preserve">с даты заключения государственного контракта до 30 ноября 2026 г. (график/календарный план согласуется Заказчиком с медицинской организацией – Исполнителем при заключении контракта).</w:t>
      </w:r>
      <w:r/>
    </w:p>
    <w:p>
      <w:pPr>
        <w:pStyle w:val="883"/>
        <w:numPr>
          <w:ilvl w:val="0"/>
          <w:numId w:val="18"/>
        </w:numPr>
        <w:ind w:left="0" w:firstLine="709"/>
        <w:shd w:val="clear" w:color="auto" w:fill="ffffff"/>
        <w:tabs>
          <w:tab w:val="left" w:pos="1134" w:leader="none"/>
        </w:tabs>
        <w:rPr>
          <w:rFonts w:ascii="PT Astra Serif" w:hAnsi="PT Astra Serif" w:cs="PT Astra Serif"/>
          <w:b/>
          <w:bCs/>
        </w:rPr>
      </w:pPr>
      <w:r>
        <w:rPr>
          <w:rFonts w:ascii="PT Astra Serif" w:hAnsi="PT Astra Serif" w:cs="PT Astra Serif" w:eastAsia="PT Astra Serif"/>
          <w:b/>
          <w:bCs/>
        </w:rPr>
        <w:t xml:space="preserve">Объем оказываемых услуг</w:t>
      </w:r>
      <w:r/>
    </w:p>
    <w:tbl>
      <w:tblPr>
        <w:tblW w:w="10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40" w:type="dxa"/>
          <w:right w:w="40" w:type="dxa"/>
        </w:tblCellMar>
        <w:tblLook w:val="0000" w:firstRow="0" w:lastRow="0" w:firstColumn="0" w:lastColumn="0" w:noHBand="0" w:noVBand="0"/>
      </w:tblPr>
      <w:tblGrid>
        <w:gridCol w:w="4577"/>
        <w:gridCol w:w="3684"/>
        <w:gridCol w:w="1984"/>
      </w:tblGrid>
      <w:tr>
        <w:trPr>
          <w:trHeight w:val="1177" w:hRule="exact"/>
        </w:trPr>
        <w:tc>
          <w:tcPr>
            <w:shd w:val="clear" w:color="ffffff" w:fill="ffffff"/>
            <w:tcW w:w="4576" w:type="dxa"/>
            <w:vAlign w:val="center"/>
            <w:textDirection w:val="lrTb"/>
            <w:noWrap w:val="false"/>
          </w:tcPr>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rPr>
              <w:t xml:space="preserve">Профессия </w:t>
            </w:r>
            <w:r>
              <w:rPr>
                <w:rFonts w:ascii="PT Astra Serif" w:hAnsi="PT Astra Serif" w:cs="PT Astra Serif" w:eastAsia="PT Astra Serif"/>
                <w:b/>
                <w:color w:val="1A1A1A" w:themeColor="background1" w:themeShade="1A"/>
                <w:spacing w:val="-2"/>
              </w:rPr>
              <w:t xml:space="preserve">(должность)</w:t>
            </w:r>
            <w:r/>
          </w:p>
        </w:tc>
        <w:tc>
          <w:tcPr>
            <w:shd w:val="clear" w:color="ffffff" w:fill="ffffff"/>
            <w:tcW w:w="3684" w:type="dxa"/>
            <w:vAlign w:val="center"/>
            <w:textDirection w:val="lrTb"/>
            <w:noWrap w:val="false"/>
          </w:tcPr>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rPr>
              <w:t xml:space="preserve">Вредные и (или) опасные вещества и</w:t>
            </w:r>
            <w:r/>
          </w:p>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spacing w:val="-1"/>
              </w:rPr>
              <w:t xml:space="preserve">Производственные факторы, виды работ</w:t>
            </w:r>
            <w:r/>
          </w:p>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b/>
                <w:color w:val="1A1A1A"/>
              </w:rPr>
            </w:r>
            <w:r/>
          </w:p>
        </w:tc>
        <w:tc>
          <w:tcPr>
            <w:shd w:val="clear" w:color="ffffff" w:fill="ffffff"/>
            <w:tcW w:w="1984" w:type="dxa"/>
            <w:vAlign w:val="center"/>
            <w:textDirection w:val="lrTb"/>
            <w:noWrap w:val="false"/>
          </w:tcPr>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rPr>
              <w:t xml:space="preserve">Количество, чел.</w:t>
            </w:r>
            <w:r/>
          </w:p>
        </w:tc>
      </w:tr>
      <w:tr>
        <w:trPr>
          <w:trHeight w:val="498" w:hRule="exact"/>
        </w:trPr>
        <w:tc>
          <w:tcPr>
            <w:shd w:val="clear" w:color="ffffff" w:fill="ffffff"/>
            <w:tcW w:w="4576" w:type="dxa"/>
            <w:vAlign w:val="center"/>
            <w:textDirection w:val="lrTb"/>
            <w:noWrap w:val="false"/>
          </w:tcPr>
          <w:p>
            <w:pPr>
              <w:jc w:val="center"/>
              <w:spacing w:after="0" w:line="240" w:lineRule="auto"/>
              <w:rPr>
                <w:rFonts w:ascii="PT Astra Serif" w:hAnsi="PT Astra Serif" w:cs="PT Astra Serif"/>
                <w:color w:val="1A1A1A"/>
              </w:rPr>
            </w:pPr>
            <w:r>
              <w:rPr>
                <w:rFonts w:ascii="PT Astra Serif" w:hAnsi="PT Astra Serif" w:cs="PT Astra Serif" w:eastAsia="PT Astra Serif"/>
                <w:color w:val="000000"/>
              </w:rPr>
              <w:t xml:space="preserve">Периодический медицинский осмотр (мужчины) – водитель автомобиля </w:t>
            </w:r>
            <w:r/>
          </w:p>
        </w:tc>
        <w:tc>
          <w:tcPr>
            <w:shd w:val="clear" w:color="ffffff" w:fill="ffffff"/>
            <w:tcW w:w="3684" w:type="dxa"/>
            <w:textDirection w:val="lrTb"/>
            <w:noWrap w:val="false"/>
          </w:tcPr>
          <w:p>
            <w:pPr>
              <w:jc w:val="center"/>
              <w:spacing w:after="0" w:line="240" w:lineRule="auto"/>
              <w:rPr>
                <w:rFonts w:ascii="PT Astra Serif" w:hAnsi="PT Astra Serif" w:cs="PT Astra Serif"/>
                <w:b/>
                <w:color w:val="1A1A1A"/>
              </w:rPr>
            </w:pPr>
            <w:r>
              <w:rPr>
                <w:rFonts w:ascii="PT Astra Serif" w:hAnsi="PT Astra Serif" w:cs="PT Astra Serif" w:eastAsia="PT Astra Serif"/>
                <w:color w:val="1A1A1A" w:themeColor="background1" w:themeShade="1A"/>
              </w:rPr>
              <w:t xml:space="preserve">п. </w:t>
            </w:r>
            <w:r>
              <w:rPr>
                <w:rFonts w:ascii="PT Astra Serif" w:hAnsi="PT Astra Serif" w:cs="PT Astra Serif" w:eastAsia="PT Astra Serif"/>
                <w:color w:val="000000"/>
              </w:rPr>
              <w:t xml:space="preserve">18.1 </w:t>
            </w:r>
            <w:r>
              <w:rPr>
                <w:rFonts w:ascii="PT Astra Serif" w:hAnsi="PT Astra Serif" w:cs="PT Astra Serif" w:eastAsia="PT Astra Serif"/>
                <w:color w:val="1A1A1A" w:themeColor="background1" w:themeShade="1A"/>
              </w:rPr>
              <w:t xml:space="preserve">приложение к Приказу № 29Н</w:t>
            </w:r>
            <w:r/>
          </w:p>
        </w:tc>
        <w:tc>
          <w:tcPr>
            <w:shd w:val="clear" w:color="ffffff" w:fill="ffffff"/>
            <w:tcW w:w="1984" w:type="dxa"/>
            <w:vAlign w:val="center"/>
            <w:textDirection w:val="lrTb"/>
            <w:noWrap w:val="false"/>
          </w:tcPr>
          <w:p>
            <w:pPr>
              <w:jc w:val="center"/>
              <w:spacing w:after="0" w:line="240" w:lineRule="auto"/>
              <w:shd w:val="clear" w:color="auto" w:fill="ffffff"/>
              <w:rPr>
                <w:rFonts w:ascii="PT Astra Serif" w:hAnsi="PT Astra Serif" w:cs="PT Astra Serif"/>
                <w:color w:val="1A1A1A"/>
              </w:rPr>
            </w:pPr>
            <w:r>
              <w:rPr>
                <w:rFonts w:ascii="PT Astra Serif" w:hAnsi="PT Astra Serif" w:cs="PT Astra Serif" w:eastAsia="PT Astra Serif"/>
                <w:color w:val="1A1A1A" w:themeColor="background1" w:themeShade="1A"/>
              </w:rPr>
              <w:t xml:space="preserve">2</w:t>
            </w:r>
            <w:r/>
          </w:p>
        </w:tc>
      </w:tr>
      <w:tr>
        <w:trPr>
          <w:trHeight w:val="509"/>
        </w:trPr>
        <w:tc>
          <w:tcPr>
            <w:shd w:val="clear" w:color="ffffff" w:fill="ffffff"/>
            <w:tcW w:w="4576" w:type="dxa"/>
            <w:vAlign w:val="center"/>
            <w:textDirection w:val="lrTb"/>
            <w:noWrap w:val="false"/>
          </w:tcPr>
          <w:p>
            <w:pPr>
              <w:jc w:val="center"/>
              <w:spacing w:after="0" w:line="240" w:lineRule="auto"/>
              <w:rPr>
                <w:rFonts w:ascii="PT Astra Serif" w:hAnsi="PT Astra Serif" w:cs="PT Astra Serif"/>
                <w:color w:val="1A1A1A"/>
              </w:rPr>
            </w:pPr>
            <w:r>
              <w:rPr>
                <w:rFonts w:ascii="PT Astra Serif" w:hAnsi="PT Astra Serif" w:cs="PT Astra Serif" w:eastAsia="PT Astra Serif"/>
                <w:color w:val="000000"/>
              </w:rPr>
              <w:t xml:space="preserve">Периодический медицинский осмотр (мужчины)– водитель автомобиля</w:t>
            </w:r>
            <w:r/>
          </w:p>
        </w:tc>
        <w:tc>
          <w:tcPr>
            <w:shd w:val="clear" w:color="ffffff" w:fill="ffffff"/>
            <w:tcW w:w="3684" w:type="dxa"/>
            <w:textDirection w:val="lrTb"/>
            <w:noWrap w:val="false"/>
          </w:tcPr>
          <w:p>
            <w:pPr>
              <w:jc w:val="center"/>
              <w:spacing w:after="0" w:line="240" w:lineRule="auto"/>
              <w:shd w:val="clear" w:color="auto" w:fill="ffffff"/>
              <w:rPr>
                <w:rFonts w:ascii="PT Astra Serif" w:hAnsi="PT Astra Serif" w:cs="PT Astra Serif"/>
                <w:b/>
                <w:color w:val="1A1A1A"/>
                <w:u w:val="single"/>
              </w:rPr>
            </w:pPr>
            <w:r>
              <w:rPr>
                <w:rFonts w:ascii="PT Astra Serif" w:hAnsi="PT Astra Serif" w:cs="PT Astra Serif" w:eastAsia="PT Astra Serif"/>
                <w:color w:val="1A1A1A" w:themeColor="background1" w:themeShade="1A"/>
              </w:rPr>
              <w:t xml:space="preserve">п.</w:t>
            </w:r>
            <w:r>
              <w:rPr>
                <w:rFonts w:ascii="PT Astra Serif" w:hAnsi="PT Astra Serif" w:cs="PT Astra Serif" w:eastAsia="PT Astra Serif"/>
                <w:color w:val="000000"/>
              </w:rPr>
              <w:t xml:space="preserve"> 18.2 </w:t>
            </w:r>
            <w:r>
              <w:rPr>
                <w:rFonts w:ascii="PT Astra Serif" w:hAnsi="PT Astra Serif" w:cs="PT Astra Serif" w:eastAsia="PT Astra Serif"/>
                <w:color w:val="1A1A1A" w:themeColor="background1" w:themeShade="1A"/>
              </w:rPr>
              <w:t xml:space="preserve">приложение к Приказу № 29Н</w:t>
            </w:r>
            <w:r/>
          </w:p>
        </w:tc>
        <w:tc>
          <w:tcPr>
            <w:shd w:val="clear" w:color="ffffff" w:fill="ffffff"/>
            <w:tcW w:w="1984" w:type="dxa"/>
            <w:vAlign w:val="center"/>
            <w:textDirection w:val="lrTb"/>
            <w:noWrap w:val="false"/>
          </w:tcPr>
          <w:p>
            <w:pPr>
              <w:jc w:val="center"/>
              <w:spacing w:after="0" w:line="240" w:lineRule="auto"/>
              <w:shd w:val="clear" w:color="auto" w:fill="ffffff"/>
              <w:rPr>
                <w:rFonts w:ascii="PT Astra Serif" w:hAnsi="PT Astra Serif" w:cs="PT Astra Serif"/>
                <w:color w:val="1A1A1A"/>
              </w:rPr>
            </w:pPr>
            <w:r>
              <w:rPr>
                <w:rFonts w:ascii="PT Astra Serif" w:hAnsi="PT Astra Serif" w:cs="PT Astra Serif"/>
                <w:color w:val="1A1A1A" w:themeColor="background1" w:themeShade="1A"/>
              </w:rPr>
              <w:t xml:space="preserve">2</w:t>
            </w:r>
            <w:r/>
          </w:p>
        </w:tc>
      </w:tr>
    </w:tbl>
    <w:p>
      <w:pPr>
        <w:ind w:left="709"/>
        <w:spacing w:after="0" w:line="240" w:lineRule="auto"/>
        <w:shd w:val="clear" w:color="auto" w:fill="ffffff"/>
        <w:rPr>
          <w:rFonts w:ascii="PT Astra Serif" w:hAnsi="PT Astra Serif" w:cs="PT Astra Serif"/>
          <w:b/>
          <w:bCs/>
        </w:rPr>
      </w:pPr>
      <w:r>
        <w:rPr>
          <w:rFonts w:ascii="PT Astra Serif" w:hAnsi="PT Astra Serif" w:cs="PT Astra Serif"/>
          <w:b/>
          <w:bCs/>
        </w:rPr>
      </w:r>
      <w:r/>
    </w:p>
    <w:p>
      <w:pPr>
        <w:ind w:left="709"/>
        <w:spacing w:after="0" w:line="240" w:lineRule="auto"/>
        <w:shd w:val="clear" w:color="auto" w:fill="ffffff"/>
        <w:rPr>
          <w:rFonts w:ascii="PT Astra Serif" w:hAnsi="PT Astra Serif" w:cs="PT Astra Serif"/>
          <w:b/>
          <w:bCs/>
        </w:rPr>
      </w:pPr>
      <w:r>
        <w:rPr>
          <w:rFonts w:ascii="PT Astra Serif" w:hAnsi="PT Astra Serif" w:cs="PT Astra Serif" w:eastAsia="PT Astra Serif"/>
          <w:b/>
          <w:szCs w:val="24"/>
          <w:lang w:eastAsia="ru-RU"/>
        </w:rPr>
        <w:t xml:space="preserve">7. Требование к оказанию услуг:</w:t>
      </w:r>
      <w:r/>
    </w:p>
    <w:p>
      <w:pPr>
        <w:pStyle w:val="883"/>
        <w:numPr>
          <w:ilvl w:val="0"/>
          <w:numId w:val="21"/>
        </w:numPr>
        <w:ind w:left="0" w:firstLine="709"/>
        <w:jc w:val="both"/>
        <w:shd w:val="clear" w:color="auto" w:fill="ffffff"/>
        <w:tabs>
          <w:tab w:val="left" w:pos="992" w:leader="none"/>
        </w:tabs>
        <w:rPr>
          <w:rFonts w:ascii="PT Astra Serif" w:hAnsi="PT Astra Serif" w:cs="PT Astra Serif"/>
        </w:rPr>
      </w:pPr>
      <w:r>
        <w:rPr>
          <w:rFonts w:ascii="PT Astra Serif" w:hAnsi="PT Astra Serif" w:cs="PT Astra Serif" w:eastAsia="PT Astra Serif"/>
        </w:rPr>
        <w:t xml:space="preserve">Исполнитель должен иметь лицензию на осуществление соответствующих видов медицинской деятельности в соответствии с п.46 ст.12 Федерального закона от 04 мая 2011г. № 99-ФЗ (с изм. и доп.) «О лицензировании отдельных видов деяте</w:t>
      </w:r>
      <w:r>
        <w:rPr>
          <w:rFonts w:ascii="PT Astra Serif" w:hAnsi="PT Astra Serif" w:cs="PT Astra Serif" w:eastAsia="PT Astra Serif"/>
        </w:rPr>
        <w:t xml:space="preserve">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w:t>
      </w:r>
      <w:r>
        <w:rPr>
          <w:rFonts w:ascii="PT Astra Serif" w:hAnsi="PT Astra Serif" w:cs="PT Astra Serif" w:eastAsia="PT Astra Serif"/>
        </w:rPr>
        <w:t xml:space="preserve">, на территории инновационного центра "</w:t>
      </w:r>
      <w:r>
        <w:rPr>
          <w:rFonts w:ascii="PT Astra Serif" w:hAnsi="PT Astra Serif" w:cs="PT Astra Serif" w:eastAsia="PT Astra Serif"/>
        </w:rPr>
        <w:t xml:space="preserve">Сколково</w:t>
      </w:r>
      <w:r>
        <w:rPr>
          <w:rFonts w:ascii="PT Astra Serif" w:hAnsi="PT Astra Serif" w:cs="PT Astra Serif" w:eastAsia="PT Astra Serif"/>
        </w:rPr>
        <w:t xml:space="preserve">"). Указанная лицензия не должна быть отозвана, её действие не должно быть приостановлено или прекращено на момент окончания срока подачи заявок на участие в закупке. </w:t>
      </w:r>
      <w:r>
        <w:rPr>
          <w:rFonts w:ascii="PT Astra Serif" w:hAnsi="PT Astra Serif" w:cs="PT Astra Serif" w:eastAsia="PT Astra Serif"/>
        </w:rPr>
        <w:t xml:space="preserve">Для подтверждения соответствия участника указанным требованиям предоставляется лицензия (копия лицензии) и (или) выписка из реестра лицензий (копия выписки из реестра лицензий и/или уведомление о предоставлении лицензии, содержащего ссылк</w:t>
      </w:r>
      <w:r>
        <w:rPr>
          <w:rFonts w:ascii="PT Astra Serif" w:hAnsi="PT Astra Serif" w:cs="PT Astra Serif" w:eastAsia="PT Astra Serif"/>
        </w:rPr>
        <w:t xml:space="preserve">у на сведения о предоставлении лицензии из реестра лицензий, размещенные в информационно-телекоммуникационной сети «Интернет» и/или акт лицензирующего органа о принятом решении, на осуществление медицинской деятельности с правом выполнения работ (услуг) по</w:t>
      </w:r>
      <w:r>
        <w:rPr>
          <w:rFonts w:ascii="PT Astra Serif" w:hAnsi="PT Astra Serif" w:cs="PT Astra Serif" w:eastAsia="PT Astra Serif"/>
        </w:rPr>
        <w:t xml:space="preserve"> медицинским осмотрам (предварительным, периодическим).</w:t>
      </w:r>
      <w:r/>
    </w:p>
    <w:p>
      <w:pPr>
        <w:pStyle w:val="883"/>
        <w:numPr>
          <w:ilvl w:val="0"/>
          <w:numId w:val="21"/>
        </w:numPr>
        <w:ind w:left="0" w:firstLine="709"/>
        <w:jc w:val="both"/>
        <w:shd w:val="clear" w:color="auto" w:fill="ffffff"/>
        <w:tabs>
          <w:tab w:val="left" w:pos="992" w:leader="none"/>
        </w:tabs>
        <w:rPr>
          <w:rFonts w:ascii="PT Astra Serif" w:hAnsi="PT Astra Serif" w:cs="PT Astra Serif"/>
        </w:rPr>
      </w:pPr>
      <w:r>
        <w:rPr>
          <w:rFonts w:ascii="PT Astra Serif" w:hAnsi="PT Astra Serif" w:cs="PT Astra Serif" w:eastAsia="PT Astra Serif"/>
        </w:rPr>
        <w:t xml:space="preserve">Все услуги должны быть оказаны своевременно, Исполнителем контракта, специалистами Исполнителя квалификация и компетенция которых позволяет осуществлять порученные им задачи. </w:t>
      </w:r>
      <w:r>
        <w:rPr>
          <w:rFonts w:ascii="PT Astra Serif" w:hAnsi="PT Astra Serif" w:cs="PT Astra Serif" w:eastAsia="PT Astra Serif"/>
        </w:rPr>
        <w:t xml:space="preserve">Услуги должны быть оказаны качественно, с соблюдением всех принятых норм и правил в соответствии с действующим законодательством РФ и Приказом Минздрава России от 28.01.2021 N 29н "Об утверждении Порядка проведения обязательных предварите</w:t>
      </w:r>
      <w:r>
        <w:rPr>
          <w:rFonts w:ascii="PT Astra Serif" w:hAnsi="PT Astra Serif" w:cs="PT Astra Serif" w:eastAsia="PT Astra Serif"/>
        </w:rPr>
        <w:t xml:space="preserve">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w:t>
      </w:r>
      <w:r>
        <w:rPr>
          <w:rFonts w:ascii="PT Astra Serif" w:hAnsi="PT Astra Serif" w:cs="PT Astra Serif" w:eastAsia="PT Astra Serif"/>
        </w:rPr>
        <w:t xml:space="preserve"> также работам, при выполнении которых проводятся обязательные предварительные и периодические медицинские осмотры" (далее по тексту – Приказ №29н).</w:t>
      </w:r>
      <w:r/>
    </w:p>
    <w:p>
      <w:pPr>
        <w:pStyle w:val="883"/>
        <w:numPr>
          <w:ilvl w:val="0"/>
          <w:numId w:val="21"/>
        </w:numPr>
        <w:ind w:left="0" w:firstLine="709"/>
        <w:jc w:val="both"/>
        <w:shd w:val="clear" w:color="auto" w:fill="ffffff"/>
        <w:tabs>
          <w:tab w:val="left" w:pos="992" w:leader="none"/>
        </w:tabs>
        <w:rPr>
          <w:rFonts w:ascii="PT Astra Serif" w:hAnsi="PT Astra Serif" w:cs="PT Astra Serif"/>
        </w:rPr>
      </w:pPr>
      <w:r>
        <w:rPr>
          <w:rFonts w:ascii="PT Astra Serif" w:hAnsi="PT Astra Serif" w:cs="PT Astra Serif" w:eastAsia="PT Astra Serif"/>
        </w:rPr>
        <w:t xml:space="preserve">Медицинский осмотр работников должен осуществляться в рабочие дни в соответствии с графиком проведения пер</w:t>
      </w:r>
      <w:r>
        <w:rPr>
          <w:rFonts w:ascii="PT Astra Serif" w:hAnsi="PT Astra Serif" w:cs="PT Astra Serif" w:eastAsia="PT Astra Serif"/>
        </w:rPr>
        <w:t xml:space="preserve">иодического медицинского осмотра, составленного на основании списков и согласованного сторонами. Оказание услуги должно проводиться в будние дни - с понедельника по пятницу без ограничения по времени прохождения периодического медицинского осмотра с 08-00 </w:t>
      </w:r>
      <w:r>
        <w:rPr>
          <w:rFonts w:ascii="PT Astra Serif" w:hAnsi="PT Astra Serif" w:cs="PT Astra Serif" w:eastAsia="PT Astra Serif"/>
        </w:rPr>
        <w:t xml:space="preserve">часов до 16-00 часов в соответствии с согласованным сторонами графиком прохождения медицинского осмотра. Исполнитель оказывает услуги в соответствии с настоящим Техническим заданием. Ответственность за качество проведения периодических осмотров работников </w:t>
      </w:r>
      <w:r>
        <w:rPr>
          <w:rFonts w:ascii="PT Astra Serif" w:hAnsi="PT Astra Serif" w:cs="PT Astra Serif" w:eastAsia="PT Astra Serif"/>
        </w:rPr>
        <w:t xml:space="preserve">возлагается на медицинскую организацию (Исполнителя). Оказание услуг должно осуществляться при условии наличия у Исполнителя (в соответствии с Федеральным законом от 04.05.2011 № 99-ФЗ «О лицензировании отдельных видов деятельности») действующих лицензий. </w:t>
      </w:r>
      <w:r/>
    </w:p>
    <w:p>
      <w:pPr>
        <w:pStyle w:val="883"/>
        <w:numPr>
          <w:ilvl w:val="0"/>
          <w:numId w:val="21"/>
        </w:numPr>
        <w:ind w:left="0" w:firstLine="709"/>
        <w:jc w:val="both"/>
        <w:shd w:val="clear" w:color="auto" w:fill="ffffff"/>
        <w:tabs>
          <w:tab w:val="left" w:pos="992" w:leader="none"/>
        </w:tabs>
        <w:rPr>
          <w:rFonts w:ascii="PT Astra Serif" w:hAnsi="PT Astra Serif" w:cs="PT Astra Serif"/>
        </w:rPr>
      </w:pPr>
      <w:r>
        <w:rPr>
          <w:rFonts w:ascii="PT Astra Serif" w:hAnsi="PT Astra Serif" w:cs="PT Astra Serif" w:eastAsia="PT Astra Serif"/>
        </w:rPr>
        <w:t xml:space="preserve">Исполнитель должен оказать услуги в полном объёме и с надлежащим качеством, в соответс</w:t>
      </w:r>
      <w:r>
        <w:rPr>
          <w:rFonts w:ascii="PT Astra Serif" w:hAnsi="PT Astra Serif" w:cs="PT Astra Serif" w:eastAsia="PT Astra Serif"/>
        </w:rPr>
        <w:t xml:space="preserve">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r/>
    </w:p>
    <w:p>
      <w:pPr>
        <w:pStyle w:val="883"/>
        <w:numPr>
          <w:ilvl w:val="0"/>
          <w:numId w:val="21"/>
        </w:numPr>
        <w:ind w:left="0" w:firstLine="709"/>
        <w:jc w:val="both"/>
        <w:shd w:val="clear" w:color="auto" w:fill="ffffff"/>
        <w:tabs>
          <w:tab w:val="left" w:pos="992" w:leader="none"/>
        </w:tabs>
        <w:rPr>
          <w:rFonts w:ascii="PT Astra Serif" w:hAnsi="PT Astra Serif" w:cs="PT Astra Serif" w:eastAsia="PT Astra Serif"/>
        </w:rPr>
      </w:pPr>
      <w:r>
        <w:rPr>
          <w:rFonts w:ascii="PT Astra Serif" w:hAnsi="PT Astra Serif" w:cs="PT Astra Serif" w:eastAsia="PT Astra Serif"/>
        </w:rPr>
        <w:t xml:space="preserve">Исполнитель оказывает услуги лично, без привлечения третьих лиц.</w:t>
      </w:r>
      <w:r/>
    </w:p>
    <w:p>
      <w:pPr>
        <w:pStyle w:val="883"/>
        <w:numPr>
          <w:ilvl w:val="0"/>
          <w:numId w:val="21"/>
        </w:numPr>
        <w:ind w:left="0" w:firstLine="709"/>
        <w:jc w:val="both"/>
        <w:shd w:val="clear" w:color="auto" w:fill="ffffff"/>
        <w:tabs>
          <w:tab w:val="left" w:pos="992" w:leader="none"/>
        </w:tabs>
        <w:rPr>
          <w:rFonts w:ascii="PT Astra Serif" w:hAnsi="PT Astra Serif" w:cs="PT Astra Serif" w:eastAsia="PT Astra Serif"/>
        </w:rPr>
      </w:pPr>
      <w:r>
        <w:rPr>
          <w:rFonts w:ascii="PT Astra Serif" w:hAnsi="PT Astra Serif" w:cs="PT Astra Serif" w:eastAsia="PT Astra Serif"/>
          <w:lang w:eastAsia="ar-SA"/>
        </w:rPr>
        <w:t xml:space="preserve">Услуги</w:t>
      </w:r>
      <w:r>
        <w:rPr>
          <w:rFonts w:ascii="PT Astra Serif" w:hAnsi="PT Astra Serif" w:cs="PT Astra Serif" w:eastAsia="PT Astra Serif"/>
        </w:rPr>
        <w:t xml:space="preserve"> должны оказываться квалифицированным персоналом Исполнителя, имеющим соответствующие медицинские специальности и прошедшим профессиональную подготовку и аттестацию.</w:t>
      </w:r>
      <w:r/>
    </w:p>
    <w:p>
      <w:pPr>
        <w:pStyle w:val="883"/>
        <w:numPr>
          <w:ilvl w:val="0"/>
          <w:numId w:val="21"/>
        </w:numPr>
        <w:ind w:left="0" w:firstLine="709"/>
        <w:jc w:val="both"/>
        <w:shd w:val="clear" w:color="auto" w:fill="ffffff"/>
        <w:tabs>
          <w:tab w:val="left" w:pos="992" w:leader="none"/>
        </w:tabs>
        <w:rPr>
          <w:rFonts w:ascii="PT Astra Serif" w:hAnsi="PT Astra Serif" w:cs="PT Astra Serif" w:eastAsia="PT Astra Serif"/>
        </w:rPr>
      </w:pPr>
      <w:r>
        <w:rPr>
          <w:rFonts w:ascii="PT Astra Serif" w:hAnsi="PT Astra Serif" w:cs="PT Astra Serif" w:eastAsia="PT Astra Serif"/>
        </w:rPr>
        <w:t xml:space="preserve">Услуги должны соответствовать требованиям качества, безопаснос</w:t>
      </w:r>
      <w:r>
        <w:rPr>
          <w:rFonts w:ascii="PT Astra Serif" w:hAnsi="PT Astra Serif" w:cs="PT Astra Serif" w:eastAsia="PT Astra Serif"/>
        </w:rPr>
        <w:t xml:space="preserve">ти жизни и здоровья людей (санитарно-эпидемиологическим нормам, стандартам оказания медицинской помощи, положениям законодательства об охране здоровья граждан), а также требованиям сертификации и лицензирования, установленным действующим законодательством.</w:t>
      </w:r>
      <w:r/>
    </w:p>
    <w:p>
      <w:pPr>
        <w:pStyle w:val="883"/>
        <w:numPr>
          <w:ilvl w:val="0"/>
          <w:numId w:val="21"/>
        </w:numPr>
        <w:ind w:left="0" w:firstLine="709"/>
        <w:jc w:val="both"/>
        <w:shd w:val="clear" w:color="auto" w:fill="ffffff"/>
        <w:tabs>
          <w:tab w:val="left" w:pos="992" w:leader="none"/>
        </w:tabs>
        <w:rPr>
          <w:rFonts w:ascii="PT Astra Serif" w:hAnsi="PT Astra Serif" w:cs="PT Astra Serif"/>
        </w:rPr>
      </w:pPr>
      <w:r>
        <w:rPr>
          <w:rFonts w:ascii="PT Astra Serif" w:hAnsi="PT Astra Serif" w:cs="PT Astra Serif" w:eastAsia="PT Astra Serif"/>
        </w:rPr>
        <w:t xml:space="preserve">Исполнитель обязан обеспечить конфиденциальность при обработке персональных данных работников Заказчика в соответствии с Федеральным законом от 27.07.2006 № 152-ФЗ «О персональных данных», а также соблюдение врачебной тайны в соответствии с </w:t>
      </w:r>
      <w:r>
        <w:rPr>
          <w:rFonts w:ascii="PT Astra Serif" w:hAnsi="PT Astra Serif" w:cs="PT Astra Serif" w:eastAsia="PT Astra Serif"/>
          <w:lang w:eastAsia="ar-SA"/>
        </w:rPr>
        <w:t xml:space="preserve">Федеральным законом от 21.11.2011 № 323-ФЗ «Об основах охраны здоровья граждан в Российской Федерации».</w:t>
      </w:r>
      <w:r/>
    </w:p>
    <w:p>
      <w:pPr>
        <w:pStyle w:val="878"/>
        <w:ind w:firstLine="709"/>
        <w:jc w:val="both"/>
        <w:keepLines/>
        <w:keepNext/>
        <w:spacing w:before="0" w:after="0" w:line="276" w:lineRule="auto"/>
        <w:rPr>
          <w:rFonts w:ascii="PT Astra Serif" w:hAnsi="PT Astra Serif" w:cs="PT Astra Serif"/>
          <w:sz w:val="24"/>
          <w:szCs w:val="24"/>
        </w:rPr>
      </w:pPr>
      <w:r>
        <w:rPr>
          <w:rFonts w:ascii="PT Astra Serif" w:hAnsi="PT Astra Serif" w:cs="PT Astra Serif"/>
          <w:sz w:val="24"/>
          <w:szCs w:val="24"/>
        </w:rPr>
      </w:r>
      <w:r/>
    </w:p>
    <w:tbl>
      <w:tblPr>
        <w:tblStyle w:val="725"/>
        <w:tblW w:w="0" w:type="auto"/>
        <w:tblLayout w:type="fixed"/>
        <w:tblLook w:val="04A0" w:firstRow="1" w:lastRow="0" w:firstColumn="1" w:lastColumn="0" w:noHBand="0" w:noVBand="1"/>
      </w:tblPr>
      <w:tblGrid>
        <w:gridCol w:w="5494"/>
        <w:gridCol w:w="4816"/>
      </w:tblGrid>
      <w:tr>
        <w:trPr>
          <w:trHeight w:val="255"/>
        </w:trPr>
        <w:tc>
          <w:tcPr>
            <w:tcW w:w="5494" w:type="dxa"/>
            <w:textDirection w:val="lrTb"/>
            <w:noWrap w:val="false"/>
          </w:tcPr>
          <w:p>
            <w:pPr>
              <w:jc w:val="center"/>
              <w:widowControl w:val="off"/>
              <w:rPr>
                <w:rFonts w:ascii="PT Astra Serif" w:hAnsi="PT Astra Serif" w:cs="PT Astra Serif"/>
                <w:b/>
                <w:bCs/>
                <w:szCs w:val="24"/>
              </w:rPr>
            </w:pPr>
            <w:r>
              <w:rPr>
                <w:rFonts w:ascii="PT Astra Serif" w:hAnsi="PT Astra Serif" w:cs="PT Astra Serif" w:eastAsia="PT Astra Serif"/>
                <w:b/>
                <w:bCs/>
                <w:szCs w:val="24"/>
              </w:rPr>
              <w:t xml:space="preserve">Заказчик</w:t>
            </w:r>
            <w:r/>
          </w:p>
        </w:tc>
        <w:tc>
          <w:tcPr>
            <w:tcW w:w="4816" w:type="dxa"/>
            <w:textDirection w:val="lrTb"/>
            <w:noWrap w:val="false"/>
          </w:tcPr>
          <w:p>
            <w:pPr>
              <w:jc w:val="center"/>
              <w:widowControl w:val="off"/>
              <w:rPr>
                <w:rFonts w:ascii="PT Astra Serif" w:hAnsi="PT Astra Serif" w:cs="PT Astra Serif"/>
                <w:b/>
                <w:bCs/>
                <w:szCs w:val="24"/>
              </w:rPr>
            </w:pPr>
            <w:r>
              <w:rPr>
                <w:rFonts w:ascii="PT Astra Serif" w:hAnsi="PT Astra Serif" w:cs="PT Astra Serif" w:eastAsia="PT Astra Serif"/>
                <w:b/>
                <w:bCs/>
                <w:szCs w:val="24"/>
              </w:rPr>
              <w:t xml:space="preserve">Исполнитель</w:t>
            </w:r>
            <w:r/>
          </w:p>
        </w:tc>
      </w:tr>
      <w:tr>
        <w:trPr>
          <w:trHeight w:val="1191"/>
        </w:trPr>
        <w:tc>
          <w:tcPr>
            <w:tcW w:w="5494" w:type="dxa"/>
            <w:textDirection w:val="lrTb"/>
            <w:noWrap w:val="false"/>
          </w:tcPr>
          <w:p>
            <w:pPr>
              <w:widowControl w:val="off"/>
              <w:rPr>
                <w:rFonts w:ascii="PT Astra Serif" w:hAnsi="PT Astra Serif" w:cs="PT Astra Serif"/>
                <w:b/>
                <w:bCs/>
                <w:szCs w:val="24"/>
              </w:rPr>
            </w:pPr>
            <w:r>
              <w:rPr>
                <w:rFonts w:ascii="PT Astra Serif" w:hAnsi="PT Astra Serif" w:cs="PT Astra Serif" w:eastAsia="PT Astra Serif"/>
                <w:b/>
                <w:bCs/>
                <w:szCs w:val="24"/>
              </w:rPr>
              <w:t xml:space="preserve">Заместитель руководителя</w:t>
            </w:r>
            <w:r/>
          </w:p>
          <w:p>
            <w:pPr>
              <w:widowControl w:val="off"/>
              <w:rPr>
                <w:rFonts w:ascii="PT Astra Serif" w:hAnsi="PT Astra Serif" w:cs="PT Astra Serif"/>
                <w:b/>
                <w:bCs/>
                <w:szCs w:val="24"/>
              </w:rPr>
            </w:pPr>
            <w:r>
              <w:rPr>
                <w:rFonts w:ascii="PT Astra Serif" w:hAnsi="PT Astra Serif" w:cs="PT Astra Serif"/>
                <w:b/>
                <w:bCs/>
                <w:szCs w:val="24"/>
              </w:rPr>
            </w:r>
            <w:r/>
          </w:p>
          <w:p>
            <w:pPr>
              <w:widowControl w:val="off"/>
              <w:rPr>
                <w:rFonts w:ascii="PT Astra Serif" w:hAnsi="PT Astra Serif" w:cs="PT Astra Serif"/>
                <w:b/>
                <w:bCs/>
                <w:szCs w:val="24"/>
              </w:rPr>
            </w:pPr>
            <w:r>
              <w:rPr>
                <w:rFonts w:ascii="PT Astra Serif" w:hAnsi="PT Astra Serif" w:cs="PT Astra Serif"/>
                <w:b/>
                <w:bCs/>
                <w:szCs w:val="24"/>
              </w:rPr>
            </w:r>
            <w:r/>
          </w:p>
          <w:p>
            <w:pPr>
              <w:widowControl w:val="off"/>
              <w:rPr>
                <w:rFonts w:ascii="PT Astra Serif" w:hAnsi="PT Astra Serif" w:cs="PT Astra Serif"/>
                <w:b/>
                <w:bCs/>
                <w:szCs w:val="24"/>
              </w:rPr>
            </w:pPr>
            <w:r>
              <w:rPr>
                <w:rFonts w:ascii="PT Astra Serif" w:hAnsi="PT Astra Serif" w:cs="PT Astra Serif" w:eastAsia="PT Astra Serif"/>
                <w:b/>
                <w:bCs/>
                <w:szCs w:val="24"/>
              </w:rPr>
              <w:t xml:space="preserve">___________________/С.С. Чиркова/</w:t>
            </w:r>
            <w:r/>
          </w:p>
        </w:tc>
        <w:tc>
          <w:tcPr>
            <w:tcW w:w="4816" w:type="dxa"/>
            <w:textDirection w:val="lrTb"/>
            <w:noWrap w:val="false"/>
          </w:tcPr>
          <w:p>
            <w:pPr>
              <w:jc w:val="center"/>
              <w:widowControl w:val="off"/>
              <w:rPr>
                <w:rFonts w:ascii="PT Astra Serif" w:hAnsi="PT Astra Serif" w:cs="PT Astra Serif"/>
                <w:b/>
                <w:bCs/>
                <w:szCs w:val="24"/>
              </w:rPr>
            </w:pPr>
            <w:r>
              <w:rPr>
                <w:rFonts w:ascii="PT Astra Serif" w:hAnsi="PT Astra Serif" w:cs="PT Astra Serif" w:eastAsia="PT Astra Serif"/>
                <w:b/>
                <w:bCs/>
                <w:szCs w:val="24"/>
              </w:rPr>
              <w:t xml:space="preserve">______________________________</w:t>
            </w:r>
            <w:r/>
          </w:p>
          <w:p>
            <w:pPr>
              <w:rPr>
                <w:rFonts w:ascii="PT Astra Serif" w:hAnsi="PT Astra Serif" w:cs="PT Astra Serif"/>
                <w:szCs w:val="24"/>
              </w:rPr>
            </w:pPr>
            <w:r>
              <w:rPr>
                <w:rFonts w:ascii="PT Astra Serif" w:hAnsi="PT Astra Serif" w:cs="PT Astra Serif"/>
                <w:szCs w:val="24"/>
              </w:rPr>
            </w:r>
            <w:r/>
          </w:p>
          <w:p>
            <w:pPr>
              <w:rPr>
                <w:rFonts w:ascii="PT Astra Serif" w:hAnsi="PT Astra Serif" w:cs="PT Astra Serif"/>
                <w:szCs w:val="24"/>
              </w:rPr>
            </w:pPr>
            <w:r>
              <w:rPr>
                <w:rFonts w:ascii="PT Astra Serif" w:hAnsi="PT Astra Serif" w:cs="PT Astra Serif"/>
                <w:szCs w:val="24"/>
              </w:rPr>
            </w:r>
            <w:r/>
          </w:p>
          <w:p>
            <w:pPr>
              <w:jc w:val="center"/>
              <w:rPr>
                <w:rFonts w:ascii="PT Astra Serif" w:hAnsi="PT Astra Serif" w:cs="PT Astra Serif"/>
                <w:szCs w:val="24"/>
              </w:rPr>
            </w:pPr>
            <w:r>
              <w:rPr>
                <w:rFonts w:ascii="PT Astra Serif" w:hAnsi="PT Astra Serif" w:cs="PT Astra Serif" w:eastAsia="PT Astra Serif"/>
                <w:szCs w:val="24"/>
              </w:rPr>
              <w:t xml:space="preserve">___________________/____________/</w:t>
            </w:r>
            <w:r/>
          </w:p>
        </w:tc>
      </w:tr>
    </w:tbl>
    <w:p>
      <w:pPr>
        <w:ind w:left="6521"/>
        <w:spacing w:after="0" w:line="240" w:lineRule="auto"/>
        <w:rPr>
          <w:rFonts w:ascii="PT Astra Serif" w:hAnsi="PT Astra Serif" w:cs="PT Astra Serif"/>
          <w:szCs w:val="24"/>
        </w:rPr>
      </w:pPr>
      <w:r>
        <w:rPr>
          <w:rFonts w:ascii="PT Astra Serif" w:hAnsi="PT Astra Serif" w:cs="PT Astra Serif"/>
          <w:szCs w:val="24"/>
        </w:rPr>
      </w:r>
      <w:r/>
    </w:p>
    <w:p>
      <w:pPr>
        <w:ind w:left="6521"/>
        <w:spacing w:after="0" w:line="240" w:lineRule="auto"/>
        <w:rPr>
          <w:rFonts w:ascii="PT Astra Serif" w:hAnsi="PT Astra Serif" w:cs="PT Astra Serif"/>
        </w:rPr>
      </w:pPr>
      <w:r>
        <w:rPr>
          <w:rFonts w:ascii="PT Astra Serif" w:hAnsi="PT Astra Serif" w:cs="PT Astra Serif"/>
        </w:rPr>
      </w:r>
      <w:r/>
    </w:p>
    <w:p>
      <w:pPr>
        <w:ind w:left="6521"/>
        <w:spacing w:after="0" w:line="240" w:lineRule="auto"/>
        <w:rPr>
          <w:rFonts w:ascii="PT Astra Serif" w:hAnsi="PT Astra Serif" w:cs="PT Astra Serif"/>
        </w:rPr>
      </w:pPr>
      <w:r>
        <w:rPr>
          <w:rFonts w:ascii="PT Astra Serif" w:hAnsi="PT Astra Serif" w:cs="PT Astra Serif"/>
        </w:rPr>
      </w:r>
      <w:r/>
    </w:p>
    <w:p>
      <w:pPr>
        <w:ind w:left="6521"/>
        <w:spacing w:after="0" w:line="240" w:lineRule="auto"/>
        <w:rPr>
          <w:rFonts w:ascii="PT Astra Serif" w:hAnsi="PT Astra Serif" w:cs="PT Astra Serif"/>
        </w:rPr>
      </w:pPr>
      <w:r>
        <w:rPr>
          <w:rFonts w:ascii="PT Astra Serif" w:hAnsi="PT Astra Serif" w:cs="PT Astra Serif"/>
        </w:rPr>
      </w:r>
      <w:r/>
    </w:p>
    <w:p>
      <w:pPr>
        <w:ind w:left="6521"/>
        <w:jc w:val="center"/>
        <w:spacing w:after="0" w:line="240" w:lineRule="auto"/>
        <w:rPr>
          <w:rFonts w:ascii="PT Astra Serif" w:hAnsi="PT Astra Serif" w:cs="PT Astra Serif"/>
          <w:szCs w:val="24"/>
        </w:rPr>
      </w:pPr>
      <w:r>
        <w:rPr>
          <w:rFonts w:ascii="PT Astra Serif" w:hAnsi="PT Astra Serif" w:cs="PT Astra Serif" w:eastAsia="PT Astra Serif"/>
          <w:szCs w:val="24"/>
        </w:rPr>
        <w:t xml:space="preserve">Приложение № 2</w:t>
      </w:r>
      <w:r/>
    </w:p>
    <w:p>
      <w:pPr>
        <w:ind w:left="6521"/>
        <w:jc w:val="center"/>
        <w:spacing w:after="0" w:line="240" w:lineRule="auto"/>
        <w:widowControl w:val="off"/>
        <w:rPr>
          <w:rFonts w:ascii="PT Astra Serif" w:hAnsi="PT Astra Serif" w:cs="PT Astra Serif"/>
          <w:szCs w:val="24"/>
        </w:rPr>
      </w:pPr>
      <w:r>
        <w:rPr>
          <w:rFonts w:ascii="PT Astra Serif" w:hAnsi="PT Astra Serif" w:cs="PT Astra Serif" w:eastAsia="PT Astra Serif"/>
          <w:szCs w:val="24"/>
        </w:rPr>
        <w:t xml:space="preserve">к Государственному контракту</w:t>
      </w:r>
      <w:r/>
    </w:p>
    <w:p>
      <w:pPr>
        <w:ind w:left="6521"/>
        <w:jc w:val="center"/>
        <w:spacing w:after="0" w:line="240" w:lineRule="auto"/>
        <w:widowControl w:val="off"/>
        <w:rPr>
          <w:rFonts w:ascii="PT Astra Serif" w:hAnsi="PT Astra Serif" w:cs="PT Astra Serif"/>
          <w:szCs w:val="24"/>
        </w:rPr>
      </w:pPr>
      <w:r>
        <w:rPr>
          <w:rFonts w:ascii="PT Astra Serif" w:hAnsi="PT Astra Serif" w:cs="PT Astra Serif" w:eastAsia="PT Astra Serif"/>
          <w:szCs w:val="24"/>
        </w:rPr>
        <w:t xml:space="preserve">от_____________№__________</w:t>
      </w:r>
      <w:r/>
    </w:p>
    <w:p>
      <w:pPr>
        <w:jc w:val="center"/>
        <w:spacing w:after="0" w:line="240" w:lineRule="auto"/>
        <w:rPr>
          <w:rFonts w:ascii="PT Astra Serif" w:hAnsi="PT Astra Serif" w:cs="PT Astra Serif"/>
          <w:b/>
          <w:bCs/>
        </w:rPr>
      </w:pPr>
      <w:r>
        <w:rPr>
          <w:rFonts w:ascii="PT Astra Serif" w:hAnsi="PT Astra Serif" w:cs="PT Astra Serif"/>
          <w:b/>
          <w:bCs/>
        </w:rPr>
      </w:r>
      <w:r/>
    </w:p>
    <w:p>
      <w:pPr>
        <w:jc w:val="center"/>
        <w:spacing w:after="0" w:line="240" w:lineRule="auto"/>
        <w:rPr>
          <w:rFonts w:ascii="PT Astra Serif" w:hAnsi="PT Astra Serif" w:cs="PT Astra Serif"/>
          <w:b/>
          <w:bCs/>
        </w:rPr>
      </w:pPr>
      <w:r>
        <w:rPr>
          <w:rFonts w:ascii="PT Astra Serif" w:hAnsi="PT Astra Serif" w:cs="PT Astra Serif"/>
          <w:b/>
          <w:bCs/>
        </w:rPr>
      </w:r>
      <w:r/>
    </w:p>
    <w:p>
      <w:pPr>
        <w:jc w:val="center"/>
        <w:spacing w:after="0" w:line="240" w:lineRule="auto"/>
        <w:rPr>
          <w:rFonts w:ascii="PT Astra Serif" w:hAnsi="PT Astra Serif" w:cs="PT Astra Serif"/>
          <w:b/>
          <w:bCs/>
        </w:rPr>
      </w:pPr>
      <w:r>
        <w:rPr>
          <w:rFonts w:ascii="PT Astra Serif" w:hAnsi="PT Astra Serif" w:cs="PT Astra Serif"/>
          <w:b/>
          <w:bCs/>
        </w:rPr>
      </w:r>
      <w:r/>
    </w:p>
    <w:p>
      <w:pPr>
        <w:jc w:val="center"/>
        <w:spacing w:after="0" w:line="240" w:lineRule="auto"/>
        <w:rPr>
          <w:rFonts w:ascii="PT Astra Serif" w:hAnsi="PT Astra Serif" w:cs="PT Astra Serif"/>
          <w:b/>
          <w:bCs/>
        </w:rPr>
      </w:pPr>
      <w:r>
        <w:rPr>
          <w:rFonts w:ascii="PT Astra Serif" w:hAnsi="PT Astra Serif" w:cs="PT Astra Serif" w:eastAsia="PT Astra Serif"/>
          <w:b/>
          <w:szCs w:val="28"/>
        </w:rPr>
        <w:t xml:space="preserve">Расчет стоимости услуг</w:t>
      </w:r>
      <w:r/>
    </w:p>
    <w:p>
      <w:pPr>
        <w:jc w:val="center"/>
        <w:spacing w:after="0" w:line="240" w:lineRule="auto"/>
        <w:rPr>
          <w:rFonts w:ascii="PT Astra Serif" w:hAnsi="PT Astra Serif" w:cs="PT Astra Serif" w:eastAsia="PT Astra Serif"/>
          <w:b/>
          <w:bCs/>
          <w:szCs w:val="24"/>
        </w:rPr>
      </w:pPr>
      <w:r>
        <w:rPr>
          <w:rFonts w:ascii="PT Astra Serif" w:hAnsi="PT Astra Serif" w:cs="PT Astra Serif" w:eastAsia="PT Astra Serif"/>
          <w:b/>
          <w:bCs/>
          <w:szCs w:val="24"/>
          <w:lang w:eastAsia="ru-RU"/>
        </w:rPr>
        <w:t xml:space="preserve">на оказание услуг по проведению периодических медицинских осмотров работников Территориального органа Федеральной службы государственной статистики по Нижегородской области</w:t>
      </w:r>
      <w:r/>
    </w:p>
    <w:p>
      <w:pPr>
        <w:jc w:val="center"/>
        <w:rPr>
          <w:rFonts w:ascii="PT Astra Serif" w:hAnsi="PT Astra Serif" w:cs="PT Astra Serif"/>
        </w:rPr>
        <w:pBdr>
          <w:top w:val="none" w:color="000000" w:sz="0" w:space="0"/>
          <w:left w:val="none" w:color="000000" w:sz="0" w:space="0"/>
          <w:bottom w:val="none" w:color="000000" w:sz="0" w:space="1"/>
          <w:right w:val="none" w:color="000000" w:sz="0" w:space="0"/>
        </w:pBdr>
      </w:pPr>
      <w:r>
        <w:rPr>
          <w:rFonts w:ascii="PT Astra Serif" w:hAnsi="PT Astra Serif" w:cs="PT Astra Serif"/>
        </w:rPr>
      </w:r>
      <w:r/>
    </w:p>
    <w:tbl>
      <w:tblPr>
        <w:tblW w:w="10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40" w:type="dxa"/>
          <w:right w:w="40" w:type="dxa"/>
        </w:tblCellMar>
        <w:tblLook w:val="0000" w:firstRow="0" w:lastRow="0" w:firstColumn="0" w:lastColumn="0" w:noHBand="0" w:noVBand="0"/>
      </w:tblPr>
      <w:tblGrid>
        <w:gridCol w:w="2308"/>
        <w:gridCol w:w="1701"/>
        <w:gridCol w:w="1843"/>
        <w:gridCol w:w="850"/>
        <w:gridCol w:w="680"/>
        <w:gridCol w:w="1358"/>
        <w:gridCol w:w="1505"/>
      </w:tblGrid>
      <w:tr>
        <w:trPr>
          <w:trHeight w:val="1177" w:hRule="exact"/>
        </w:trPr>
        <w:tc>
          <w:tcPr>
            <w:shd w:val="clear" w:color="ffffff" w:fill="ffffff"/>
            <w:tcW w:w="2308" w:type="dxa"/>
            <w:vAlign w:val="center"/>
            <w:textDirection w:val="lrTb"/>
            <w:noWrap w:val="false"/>
          </w:tcPr>
          <w:p>
            <w:pPr>
              <w:jc w:val="center"/>
              <w:rPr>
                <w:rFonts w:ascii="PT Astra Serif" w:hAnsi="PT Astra Serif" w:cs="PT Astra Serif"/>
                <w:b/>
                <w:bCs/>
                <w:color w:val="1A1A1A"/>
              </w:rPr>
            </w:pPr>
            <w:r>
              <w:rPr>
                <w:rFonts w:ascii="PT Astra Serif" w:hAnsi="PT Astra Serif" w:cs="PT Astra Serif" w:eastAsia="PT Astra Serif"/>
                <w:b/>
                <w:bCs/>
                <w:color w:val="1A1A1A" w:themeColor="background1" w:themeShade="1A"/>
              </w:rPr>
              <w:t xml:space="preserve">Наименование услуги</w:t>
            </w:r>
            <w:r/>
          </w:p>
        </w:tc>
        <w:tc>
          <w:tcPr>
            <w:shd w:val="clear" w:color="ffffff" w:fill="ffffff"/>
            <w:tcW w:w="1701" w:type="dxa"/>
            <w:vAlign w:val="center"/>
            <w:textDirection w:val="lrTb"/>
            <w:noWrap w:val="false"/>
          </w:tcPr>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rPr>
              <w:t xml:space="preserve">Профессия </w:t>
            </w:r>
            <w:r>
              <w:rPr>
                <w:rFonts w:ascii="PT Astra Serif" w:hAnsi="PT Astra Serif" w:cs="PT Astra Serif" w:eastAsia="PT Astra Serif"/>
                <w:b/>
                <w:color w:val="1A1A1A" w:themeColor="background1" w:themeShade="1A"/>
                <w:spacing w:val="-2"/>
              </w:rPr>
              <w:t xml:space="preserve">(должность)</w:t>
            </w:r>
            <w:r/>
          </w:p>
        </w:tc>
        <w:tc>
          <w:tcPr>
            <w:shd w:val="clear" w:color="ffffff" w:fill="ffffff"/>
            <w:tcW w:w="1843" w:type="dxa"/>
            <w:vAlign w:val="center"/>
            <w:textDirection w:val="lrTb"/>
            <w:noWrap w:val="false"/>
          </w:tcPr>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rPr>
              <w:t xml:space="preserve">Вредные и (или) опасные вещества и</w:t>
            </w:r>
            <w:r/>
          </w:p>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spacing w:val="-1"/>
              </w:rPr>
              <w:t xml:space="preserve">Производственные факторы, виды работ</w:t>
            </w:r>
            <w:r/>
          </w:p>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b/>
                <w:color w:val="1A1A1A"/>
              </w:rPr>
            </w:r>
            <w:r/>
          </w:p>
        </w:tc>
        <w:tc>
          <w:tcPr>
            <w:shd w:val="clear" w:color="ffffff" w:fill="ffffff"/>
            <w:tcW w:w="850" w:type="dxa"/>
            <w:vAlign w:val="center"/>
            <w:textDirection w:val="lrTb"/>
            <w:noWrap w:val="false"/>
          </w:tcPr>
          <w:p>
            <w:pPr>
              <w:jc w:val="center"/>
              <w:rPr>
                <w:rFonts w:ascii="PT Astra Serif" w:hAnsi="PT Astra Serif" w:cs="PT Astra Serif"/>
                <w:b/>
                <w:bCs/>
                <w:color w:val="1A1A1A"/>
              </w:rPr>
            </w:pPr>
            <w:r>
              <w:rPr>
                <w:rFonts w:ascii="PT Astra Serif" w:hAnsi="PT Astra Serif" w:cs="PT Astra Serif" w:eastAsia="PT Astra Serif"/>
                <w:b/>
                <w:bCs/>
                <w:color w:val="1A1A1A" w:themeColor="background1" w:themeShade="1A"/>
              </w:rPr>
              <w:t xml:space="preserve">Ед.</w:t>
            </w:r>
            <w:r/>
          </w:p>
        </w:tc>
        <w:tc>
          <w:tcPr>
            <w:shd w:val="clear" w:color="ffffff" w:fill="ffffff"/>
            <w:tcW w:w="680" w:type="dxa"/>
            <w:vAlign w:val="center"/>
            <w:textDirection w:val="lrTb"/>
            <w:noWrap w:val="false"/>
          </w:tcPr>
          <w:p>
            <w:pPr>
              <w:jc w:val="center"/>
              <w:spacing w:after="0" w:line="240" w:lineRule="auto"/>
              <w:shd w:val="clear" w:color="auto" w:fill="ffffff"/>
              <w:rPr>
                <w:rFonts w:ascii="PT Astra Serif" w:hAnsi="PT Astra Serif" w:cs="PT Astra Serif"/>
                <w:b/>
                <w:color w:val="1A1A1A"/>
              </w:rPr>
            </w:pPr>
            <w:r>
              <w:rPr>
                <w:rFonts w:ascii="PT Astra Serif" w:hAnsi="PT Astra Serif" w:cs="PT Astra Serif" w:eastAsia="PT Astra Serif"/>
                <w:b/>
                <w:color w:val="1A1A1A" w:themeColor="background1" w:themeShade="1A"/>
              </w:rPr>
              <w:t xml:space="preserve">Количество</w:t>
            </w:r>
            <w:r/>
          </w:p>
        </w:tc>
        <w:tc>
          <w:tcPr>
            <w:shd w:val="clear" w:color="ffffff" w:fill="ffffff"/>
            <w:tcW w:w="1358" w:type="dxa"/>
            <w:vAlign w:val="center"/>
            <w:textDirection w:val="lrTb"/>
            <w:noWrap w:val="false"/>
          </w:tcPr>
          <w:p>
            <w:pPr>
              <w:jc w:val="center"/>
              <w:rPr>
                <w:rFonts w:ascii="PT Astra Serif" w:hAnsi="PT Astra Serif" w:cs="PT Astra Serif"/>
                <w:b/>
                <w:bCs/>
                <w:color w:val="1A1A1A"/>
              </w:rPr>
            </w:pPr>
            <w:r>
              <w:rPr>
                <w:rFonts w:ascii="PT Astra Serif" w:hAnsi="PT Astra Serif" w:cs="PT Astra Serif" w:eastAsia="PT Astra Serif"/>
                <w:b/>
                <w:bCs/>
                <w:color w:val="1A1A1A" w:themeColor="background1" w:themeShade="1A"/>
              </w:rPr>
              <w:t xml:space="preserve">Цена за единицу, руб.</w:t>
            </w:r>
            <w:r/>
          </w:p>
        </w:tc>
        <w:tc>
          <w:tcPr>
            <w:shd w:val="clear" w:color="ffffff" w:fill="ffffff"/>
            <w:tcW w:w="1505" w:type="dxa"/>
            <w:vAlign w:val="center"/>
            <w:textDirection w:val="lrTb"/>
            <w:noWrap w:val="false"/>
          </w:tcPr>
          <w:p>
            <w:pPr>
              <w:jc w:val="center"/>
              <w:rPr>
                <w:rFonts w:ascii="PT Astra Serif" w:hAnsi="PT Astra Serif" w:cs="PT Astra Serif"/>
                <w:b/>
                <w:bCs/>
                <w:color w:val="1A1A1A"/>
              </w:rPr>
            </w:pPr>
            <w:r>
              <w:rPr>
                <w:rFonts w:ascii="PT Astra Serif" w:hAnsi="PT Astra Serif" w:cs="PT Astra Serif" w:eastAsia="PT Astra Serif"/>
                <w:b/>
                <w:bCs/>
                <w:color w:val="1A1A1A" w:themeColor="background1" w:themeShade="1A"/>
              </w:rPr>
              <w:t xml:space="preserve">Сумма, руб.</w:t>
            </w:r>
            <w:r/>
          </w:p>
        </w:tc>
      </w:tr>
      <w:tr>
        <w:trPr>
          <w:trHeight w:val="3533" w:hRule="exact"/>
        </w:trPr>
        <w:tc>
          <w:tcPr>
            <w:shd w:val="clear" w:color="ffffff" w:fill="ffffff"/>
            <w:tcW w:w="2308" w:type="dxa"/>
            <w:vAlign w:val="center"/>
            <w:textDirection w:val="lrTb"/>
            <w:noWrap w:val="false"/>
          </w:tcPr>
          <w:p>
            <w:pPr>
              <w:jc w:val="center"/>
              <w:spacing w:after="0" w:line="240" w:lineRule="auto"/>
              <w:widowControl w:val="off"/>
              <w:rPr>
                <w:rFonts w:ascii="PT Astra Serif" w:hAnsi="PT Astra Serif" w:cs="PT Astra Serif"/>
                <w:b/>
                <w:szCs w:val="24"/>
              </w:rPr>
            </w:pPr>
            <w:r>
              <w:rPr>
                <w:rFonts w:ascii="PT Astra Serif" w:hAnsi="PT Astra Serif" w:cs="PT Astra Serif" w:eastAsia="PT Astra Serif"/>
                <w:szCs w:val="24"/>
                <w:lang w:eastAsia="ru-RU"/>
              </w:rPr>
              <w:t xml:space="preserve">Оказание услуг по проведению периодических медицинских осмотров работников Территориального органа Федеральной службы государственной статистики по Нижегородской области</w:t>
            </w:r>
            <w:r/>
          </w:p>
        </w:tc>
        <w:tc>
          <w:tcPr>
            <w:shd w:val="clear" w:color="ffffff" w:fill="ffffff"/>
            <w:tcW w:w="1701" w:type="dxa"/>
            <w:vAlign w:val="center"/>
            <w:textDirection w:val="lrTb"/>
            <w:noWrap w:val="false"/>
          </w:tcPr>
          <w:p>
            <w:pPr>
              <w:jc w:val="center"/>
              <w:spacing w:after="0" w:line="240" w:lineRule="auto"/>
              <w:rPr>
                <w:rFonts w:ascii="PT Astra Serif" w:hAnsi="PT Astra Serif" w:cs="PT Astra Serif"/>
                <w:color w:val="1A1A1A"/>
              </w:rPr>
            </w:pPr>
            <w:r>
              <w:rPr>
                <w:rFonts w:ascii="PT Astra Serif" w:hAnsi="PT Astra Serif" w:cs="PT Astra Serif" w:eastAsia="PT Astra Serif"/>
                <w:color w:val="000000"/>
              </w:rPr>
              <w:t xml:space="preserve">Периодический медицинский осмотр (мужчины) – водитель автомобиля </w:t>
            </w:r>
            <w:r/>
          </w:p>
        </w:tc>
        <w:tc>
          <w:tcPr>
            <w:shd w:val="clear" w:color="ffffff" w:fill="ffffff"/>
            <w:tcW w:w="1843" w:type="dxa"/>
            <w:vAlign w:val="center"/>
            <w:textDirection w:val="lrTb"/>
            <w:noWrap w:val="false"/>
          </w:tcPr>
          <w:p>
            <w:pPr>
              <w:jc w:val="center"/>
              <w:spacing w:after="0" w:line="240" w:lineRule="auto"/>
              <w:rPr>
                <w:rFonts w:ascii="PT Astra Serif" w:hAnsi="PT Astra Serif" w:cs="PT Astra Serif"/>
                <w:b/>
                <w:color w:val="1A1A1A"/>
              </w:rPr>
            </w:pPr>
            <w:r>
              <w:rPr>
                <w:rFonts w:ascii="PT Astra Serif" w:hAnsi="PT Astra Serif" w:cs="PT Astra Serif" w:eastAsia="PT Astra Serif"/>
                <w:color w:val="1A1A1A" w:themeColor="background1" w:themeShade="1A"/>
              </w:rPr>
              <w:t xml:space="preserve">п. </w:t>
            </w:r>
            <w:r>
              <w:rPr>
                <w:rFonts w:ascii="PT Astra Serif" w:hAnsi="PT Astra Serif" w:cs="PT Astra Serif" w:eastAsia="PT Astra Serif"/>
                <w:color w:val="000000"/>
              </w:rPr>
              <w:t xml:space="preserve">18.1 </w:t>
            </w:r>
            <w:r>
              <w:rPr>
                <w:rFonts w:ascii="PT Astra Serif" w:hAnsi="PT Astra Serif" w:cs="PT Astra Serif" w:eastAsia="PT Astra Serif"/>
                <w:color w:val="1A1A1A" w:themeColor="background1" w:themeShade="1A"/>
              </w:rPr>
              <w:t xml:space="preserve">приложение к Приказу № 29Н</w:t>
            </w:r>
            <w:r/>
          </w:p>
        </w:tc>
        <w:tc>
          <w:tcPr>
            <w:shd w:val="clear" w:color="ffffff" w:fill="ffffff"/>
            <w:tcW w:w="850" w:type="dxa"/>
            <w:vAlign w:val="center"/>
            <w:textDirection w:val="lrTb"/>
            <w:noWrap w:val="false"/>
          </w:tcPr>
          <w:p>
            <w:pPr>
              <w:contextualSpacing/>
              <w:jc w:val="center"/>
              <w:rPr>
                <w:rFonts w:ascii="PT Astra Serif" w:hAnsi="PT Astra Serif" w:cs="PT Astra Serif"/>
                <w:color w:val="1A1A1A"/>
              </w:rPr>
            </w:pPr>
            <w:r>
              <w:rPr>
                <w:rFonts w:ascii="PT Astra Serif" w:hAnsi="PT Astra Serif" w:cs="PT Astra Serif" w:eastAsia="PT Astra Serif"/>
                <w:color w:val="1A1A1A" w:themeColor="background1" w:themeShade="1A"/>
              </w:rPr>
              <w:t xml:space="preserve">Чел.</w:t>
            </w:r>
            <w:r/>
          </w:p>
        </w:tc>
        <w:tc>
          <w:tcPr>
            <w:shd w:val="clear" w:color="ffffff" w:fill="ffffff"/>
            <w:tcW w:w="680" w:type="dxa"/>
            <w:vAlign w:val="center"/>
            <w:textDirection w:val="lrTb"/>
            <w:noWrap w:val="false"/>
          </w:tcPr>
          <w:p>
            <w:pPr>
              <w:jc w:val="center"/>
              <w:spacing w:after="0" w:line="240" w:lineRule="auto"/>
              <w:shd w:val="clear" w:color="auto" w:fill="ffffff"/>
              <w:rPr>
                <w:rFonts w:ascii="PT Astra Serif" w:hAnsi="PT Astra Serif" w:cs="PT Astra Serif"/>
                <w:color w:val="1A1A1A"/>
              </w:rPr>
            </w:pPr>
            <w:r>
              <w:rPr>
                <w:rFonts w:ascii="PT Astra Serif" w:hAnsi="PT Astra Serif" w:cs="PT Astra Serif" w:eastAsia="PT Astra Serif"/>
                <w:color w:val="1A1A1A" w:themeColor="background1" w:themeShade="1A"/>
              </w:rPr>
              <w:t xml:space="preserve">2</w:t>
            </w:r>
            <w:r/>
          </w:p>
        </w:tc>
        <w:tc>
          <w:tcPr>
            <w:shd w:val="clear" w:color="ffffff" w:fill="ffffff"/>
            <w:tcW w:w="1358" w:type="dxa"/>
            <w:vAlign w:val="center"/>
            <w:textDirection w:val="lrTb"/>
            <w:noWrap w:val="false"/>
          </w:tcPr>
          <w:p>
            <w:pPr>
              <w:jc w:val="center"/>
              <w:rPr>
                <w:rFonts w:ascii="PT Astra Serif" w:hAnsi="PT Astra Serif" w:cs="PT Astra Serif"/>
                <w:color w:val="1A1A1A"/>
              </w:rPr>
            </w:pPr>
            <w:r>
              <w:rPr>
                <w:rFonts w:ascii="PT Astra Serif" w:hAnsi="PT Astra Serif" w:cs="PT Astra Serif"/>
                <w:color w:val="1A1A1A"/>
              </w:rPr>
            </w:r>
            <w:r/>
          </w:p>
        </w:tc>
        <w:tc>
          <w:tcPr>
            <w:shd w:val="clear" w:color="ffffff" w:fill="ffffff"/>
            <w:tcW w:w="1505" w:type="dxa"/>
            <w:vAlign w:val="center"/>
            <w:textDirection w:val="lrTb"/>
            <w:noWrap w:val="false"/>
          </w:tcPr>
          <w:p>
            <w:pPr>
              <w:jc w:val="center"/>
              <w:rPr>
                <w:rFonts w:ascii="PT Astra Serif" w:hAnsi="PT Astra Serif" w:cs="PT Astra Serif"/>
                <w:color w:val="1A1A1A"/>
              </w:rPr>
            </w:pPr>
            <w:r>
              <w:rPr>
                <w:rFonts w:ascii="PT Astra Serif" w:hAnsi="PT Astra Serif" w:cs="PT Astra Serif"/>
                <w:color w:val="1A1A1A"/>
              </w:rPr>
            </w:r>
            <w:r/>
          </w:p>
        </w:tc>
      </w:tr>
      <w:tr>
        <w:trPr>
          <w:trHeight w:val="509"/>
        </w:trPr>
        <w:tc>
          <w:tcPr>
            <w:shd w:val="clear" w:color="ffffff" w:fill="ffffff"/>
            <w:tcW w:w="2308" w:type="dxa"/>
            <w:vAlign w:val="center"/>
            <w:textDirection w:val="lrTb"/>
            <w:noWrap w:val="false"/>
          </w:tcPr>
          <w:p>
            <w:pPr>
              <w:jc w:val="center"/>
              <w:spacing w:after="0" w:line="240" w:lineRule="auto"/>
              <w:widowControl w:val="off"/>
              <w:rPr>
                <w:rFonts w:ascii="PT Astra Serif" w:hAnsi="PT Astra Serif" w:cs="PT Astra Serif"/>
                <w:b/>
                <w:szCs w:val="24"/>
              </w:rPr>
            </w:pPr>
            <w:r/>
            <w:bookmarkStart w:id="3" w:name="_GoBack"/>
            <w:r>
              <w:rPr>
                <w:rFonts w:ascii="PT Astra Serif" w:hAnsi="PT Astra Serif" w:cs="PT Astra Serif" w:eastAsia="PT Astra Serif"/>
                <w:szCs w:val="24"/>
                <w:lang w:eastAsia="ru-RU"/>
              </w:rPr>
              <w:t xml:space="preserve">Оказание услуг по проведению периодических медицинских осмотров работников Территориального органа Федеральной службы государственной статистики по Нижегородской области</w:t>
            </w:r>
            <w:r/>
          </w:p>
        </w:tc>
        <w:tc>
          <w:tcPr>
            <w:shd w:val="clear" w:color="ffffff" w:fill="ffffff"/>
            <w:tcW w:w="1701" w:type="dxa"/>
            <w:vAlign w:val="center"/>
            <w:textDirection w:val="lrTb"/>
            <w:noWrap w:val="false"/>
          </w:tcPr>
          <w:p>
            <w:pPr>
              <w:jc w:val="center"/>
              <w:spacing w:after="0" w:line="240" w:lineRule="auto"/>
              <w:rPr>
                <w:rFonts w:ascii="PT Astra Serif" w:hAnsi="PT Astra Serif" w:cs="PT Astra Serif"/>
                <w:color w:val="1A1A1A"/>
              </w:rPr>
            </w:pPr>
            <w:r>
              <w:rPr>
                <w:rFonts w:ascii="PT Astra Serif" w:hAnsi="PT Astra Serif" w:cs="PT Astra Serif" w:eastAsia="PT Astra Serif"/>
                <w:color w:val="000000"/>
              </w:rPr>
              <w:t xml:space="preserve">Периодический медицинский осмотр (мужчины)– водитель автомобиля</w:t>
            </w:r>
            <w:r/>
          </w:p>
        </w:tc>
        <w:tc>
          <w:tcPr>
            <w:shd w:val="clear" w:color="ffffff" w:fill="ffffff"/>
            <w:tcW w:w="1843" w:type="dxa"/>
            <w:vAlign w:val="center"/>
            <w:textDirection w:val="lrTb"/>
            <w:noWrap w:val="false"/>
          </w:tcPr>
          <w:p>
            <w:pPr>
              <w:jc w:val="center"/>
              <w:spacing w:after="0" w:line="240" w:lineRule="auto"/>
              <w:shd w:val="clear" w:color="auto" w:fill="ffffff"/>
              <w:rPr>
                <w:rFonts w:ascii="PT Astra Serif" w:hAnsi="PT Astra Serif" w:cs="PT Astra Serif"/>
                <w:b/>
                <w:color w:val="1A1A1A"/>
                <w:u w:val="single"/>
              </w:rPr>
            </w:pPr>
            <w:r>
              <w:rPr>
                <w:rFonts w:ascii="PT Astra Serif" w:hAnsi="PT Astra Serif" w:cs="PT Astra Serif" w:eastAsia="PT Astra Serif"/>
                <w:color w:val="1A1A1A" w:themeColor="background1" w:themeShade="1A"/>
              </w:rPr>
              <w:t xml:space="preserve">п.</w:t>
            </w:r>
            <w:r>
              <w:rPr>
                <w:rFonts w:ascii="PT Astra Serif" w:hAnsi="PT Astra Serif" w:cs="PT Astra Serif" w:eastAsia="PT Astra Serif"/>
                <w:color w:val="000000"/>
              </w:rPr>
              <w:t xml:space="preserve"> 18.2 </w:t>
            </w:r>
            <w:r>
              <w:rPr>
                <w:rFonts w:ascii="PT Astra Serif" w:hAnsi="PT Astra Serif" w:cs="PT Astra Serif" w:eastAsia="PT Astra Serif"/>
                <w:color w:val="1A1A1A" w:themeColor="background1" w:themeShade="1A"/>
              </w:rPr>
              <w:t xml:space="preserve">приложение к Приказу № 29Н</w:t>
            </w:r>
            <w:r/>
          </w:p>
        </w:tc>
        <w:tc>
          <w:tcPr>
            <w:shd w:val="clear" w:color="ffffff" w:fill="ffffff"/>
            <w:tcW w:w="850" w:type="dxa"/>
            <w:vAlign w:val="center"/>
            <w:textDirection w:val="lrTb"/>
            <w:noWrap w:val="false"/>
          </w:tcPr>
          <w:p>
            <w:pPr>
              <w:contextualSpacing/>
              <w:jc w:val="center"/>
              <w:rPr>
                <w:rFonts w:ascii="PT Astra Serif" w:hAnsi="PT Astra Serif" w:cs="PT Astra Serif"/>
                <w:color w:val="1A1A1A"/>
              </w:rPr>
            </w:pPr>
            <w:r>
              <w:rPr>
                <w:rFonts w:ascii="PT Astra Serif" w:hAnsi="PT Astra Serif" w:cs="PT Astra Serif" w:eastAsia="PT Astra Serif"/>
                <w:color w:val="1A1A1A" w:themeColor="background1" w:themeShade="1A"/>
              </w:rPr>
              <w:t xml:space="preserve">Чел.</w:t>
            </w:r>
            <w:r/>
          </w:p>
        </w:tc>
        <w:tc>
          <w:tcPr>
            <w:shd w:val="clear" w:color="ffffff" w:fill="ffffff"/>
            <w:tcW w:w="680" w:type="dxa"/>
            <w:vAlign w:val="center"/>
            <w:textDirection w:val="lrTb"/>
            <w:noWrap w:val="false"/>
          </w:tcPr>
          <w:p>
            <w:pPr>
              <w:jc w:val="center"/>
              <w:spacing w:after="0" w:line="240" w:lineRule="auto"/>
              <w:shd w:val="clear" w:color="auto" w:fill="ffffff"/>
              <w:rPr>
                <w:rFonts w:ascii="PT Astra Serif" w:hAnsi="PT Astra Serif" w:cs="PT Astra Serif"/>
                <w:color w:val="1A1A1A"/>
              </w:rPr>
            </w:pPr>
            <w:r>
              <w:rPr>
                <w:rFonts w:ascii="PT Astra Serif" w:hAnsi="PT Astra Serif" w:cs="PT Astra Serif"/>
                <w:color w:val="1A1A1A" w:themeColor="background1" w:themeShade="1A"/>
              </w:rPr>
              <w:t xml:space="preserve">2</w:t>
            </w:r>
            <w:r/>
          </w:p>
        </w:tc>
        <w:tc>
          <w:tcPr>
            <w:shd w:val="clear" w:color="ffffff" w:fill="ffffff"/>
            <w:tcW w:w="1358" w:type="dxa"/>
            <w:vAlign w:val="center"/>
            <w:textDirection w:val="lrTb"/>
            <w:noWrap w:val="false"/>
          </w:tcPr>
          <w:p>
            <w:pPr>
              <w:jc w:val="center"/>
              <w:rPr>
                <w:rFonts w:ascii="PT Astra Serif" w:hAnsi="PT Astra Serif" w:cs="PT Astra Serif"/>
                <w:color w:val="1A1A1A"/>
              </w:rPr>
            </w:pPr>
            <w:r>
              <w:rPr>
                <w:rFonts w:ascii="PT Astra Serif" w:hAnsi="PT Astra Serif" w:cs="PT Astra Serif"/>
                <w:color w:val="1A1A1A"/>
              </w:rPr>
            </w:r>
            <w:r/>
          </w:p>
        </w:tc>
        <w:tc>
          <w:tcPr>
            <w:shd w:val="clear" w:color="ffffff" w:fill="ffffff"/>
            <w:tcW w:w="1505" w:type="dxa"/>
            <w:vAlign w:val="center"/>
            <w:textDirection w:val="lrTb"/>
            <w:noWrap w:val="false"/>
          </w:tcPr>
          <w:p>
            <w:pPr>
              <w:jc w:val="center"/>
              <w:rPr>
                <w:rFonts w:ascii="PT Astra Serif" w:hAnsi="PT Astra Serif" w:cs="PT Astra Serif"/>
                <w:color w:val="1A1A1A"/>
              </w:rPr>
            </w:pPr>
            <w:r>
              <w:rPr>
                <w:rFonts w:ascii="PT Astra Serif" w:hAnsi="PT Astra Serif" w:cs="PT Astra Serif"/>
                <w:color w:val="1A1A1A"/>
              </w:rPr>
            </w:r>
            <w:bookmarkEnd w:id="3"/>
            <w:r/>
          </w:p>
        </w:tc>
      </w:tr>
    </w:tbl>
    <w:p>
      <w:pPr>
        <w:jc w:val="center"/>
        <w:spacing w:after="0" w:line="240" w:lineRule="auto"/>
        <w:rPr>
          <w:rFonts w:ascii="PT Astra Serif" w:hAnsi="PT Astra Serif" w:cs="PT Astra Serif"/>
          <w:szCs w:val="24"/>
        </w:rPr>
      </w:pPr>
      <w:r>
        <w:rPr>
          <w:rFonts w:ascii="PT Astra Serif" w:hAnsi="PT Astra Serif" w:cs="PT Astra Serif"/>
          <w:szCs w:val="24"/>
        </w:rPr>
      </w:r>
      <w:r/>
    </w:p>
    <w:p>
      <w:pPr>
        <w:jc w:val="center"/>
        <w:spacing w:after="0" w:line="240" w:lineRule="auto"/>
        <w:rPr>
          <w:rFonts w:ascii="PT Astra Serif" w:hAnsi="PT Astra Serif" w:cs="PT Astra Serif"/>
          <w:szCs w:val="24"/>
        </w:rPr>
      </w:pPr>
      <w:r>
        <w:rPr>
          <w:rFonts w:ascii="PT Astra Serif" w:hAnsi="PT Astra Serif" w:cs="PT Astra Serif"/>
          <w:szCs w:val="24"/>
        </w:rPr>
      </w:r>
      <w:r/>
    </w:p>
    <w:p>
      <w:pPr>
        <w:jc w:val="center"/>
        <w:spacing w:after="0" w:line="240" w:lineRule="auto"/>
        <w:rPr>
          <w:rFonts w:ascii="PT Astra Serif" w:hAnsi="PT Astra Serif" w:cs="PT Astra Serif"/>
          <w:szCs w:val="24"/>
        </w:rPr>
      </w:pPr>
      <w:r>
        <w:rPr>
          <w:rFonts w:ascii="PT Astra Serif" w:hAnsi="PT Astra Serif" w:cs="PT Astra Serif"/>
          <w:szCs w:val="24"/>
        </w:rPr>
      </w:r>
      <w:r/>
    </w:p>
    <w:tbl>
      <w:tblPr>
        <w:tblStyle w:val="725"/>
        <w:tblW w:w="0" w:type="auto"/>
        <w:tblLayout w:type="fixed"/>
        <w:tblLook w:val="04A0" w:firstRow="1" w:lastRow="0" w:firstColumn="1" w:lastColumn="0" w:noHBand="0" w:noVBand="1"/>
      </w:tblPr>
      <w:tblGrid>
        <w:gridCol w:w="5494"/>
        <w:gridCol w:w="4816"/>
      </w:tblGrid>
      <w:tr>
        <w:trPr>
          <w:trHeight w:val="255"/>
        </w:trPr>
        <w:tc>
          <w:tcPr>
            <w:tcW w:w="5494" w:type="dxa"/>
            <w:textDirection w:val="lrTb"/>
            <w:noWrap w:val="false"/>
          </w:tcPr>
          <w:p>
            <w:pPr>
              <w:jc w:val="center"/>
              <w:widowControl w:val="off"/>
              <w:rPr>
                <w:rFonts w:ascii="PT Astra Serif" w:hAnsi="PT Astra Serif" w:cs="PT Astra Serif"/>
                <w:b/>
                <w:bCs/>
                <w:szCs w:val="24"/>
              </w:rPr>
            </w:pPr>
            <w:r>
              <w:rPr>
                <w:rFonts w:ascii="PT Astra Serif" w:hAnsi="PT Astra Serif" w:cs="PT Astra Serif" w:eastAsia="PT Astra Serif"/>
                <w:b/>
                <w:bCs/>
                <w:szCs w:val="24"/>
              </w:rPr>
              <w:t xml:space="preserve">Заказчик</w:t>
            </w:r>
            <w:r/>
          </w:p>
        </w:tc>
        <w:tc>
          <w:tcPr>
            <w:tcW w:w="4816" w:type="dxa"/>
            <w:textDirection w:val="lrTb"/>
            <w:noWrap w:val="false"/>
          </w:tcPr>
          <w:p>
            <w:pPr>
              <w:jc w:val="center"/>
              <w:widowControl w:val="off"/>
              <w:rPr>
                <w:rFonts w:ascii="PT Astra Serif" w:hAnsi="PT Astra Serif" w:cs="PT Astra Serif"/>
                <w:b/>
                <w:bCs/>
                <w:szCs w:val="24"/>
              </w:rPr>
            </w:pPr>
            <w:r>
              <w:rPr>
                <w:rFonts w:ascii="PT Astra Serif" w:hAnsi="PT Astra Serif" w:cs="PT Astra Serif" w:eastAsia="PT Astra Serif"/>
                <w:b/>
                <w:bCs/>
                <w:szCs w:val="24"/>
              </w:rPr>
              <w:t xml:space="preserve">Исполнитель</w:t>
            </w:r>
            <w:r/>
          </w:p>
        </w:tc>
      </w:tr>
      <w:tr>
        <w:trPr>
          <w:trHeight w:val="1191"/>
        </w:trPr>
        <w:tc>
          <w:tcPr>
            <w:tcW w:w="5494" w:type="dxa"/>
            <w:textDirection w:val="lrTb"/>
            <w:noWrap w:val="false"/>
          </w:tcPr>
          <w:p>
            <w:pPr>
              <w:widowControl w:val="off"/>
              <w:rPr>
                <w:rFonts w:ascii="PT Astra Serif" w:hAnsi="PT Astra Serif" w:cs="PT Astra Serif"/>
                <w:b/>
                <w:bCs/>
                <w:szCs w:val="24"/>
              </w:rPr>
            </w:pPr>
            <w:r>
              <w:rPr>
                <w:rFonts w:ascii="PT Astra Serif" w:hAnsi="PT Astra Serif" w:cs="PT Astra Serif" w:eastAsia="PT Astra Serif"/>
                <w:b/>
                <w:bCs/>
                <w:szCs w:val="24"/>
              </w:rPr>
              <w:t xml:space="preserve">Заместитель руководителя</w:t>
            </w:r>
            <w:r/>
          </w:p>
          <w:p>
            <w:pPr>
              <w:widowControl w:val="off"/>
              <w:rPr>
                <w:rFonts w:ascii="PT Astra Serif" w:hAnsi="PT Astra Serif" w:cs="PT Astra Serif"/>
                <w:b/>
                <w:bCs/>
                <w:szCs w:val="24"/>
              </w:rPr>
            </w:pPr>
            <w:r>
              <w:rPr>
                <w:rFonts w:ascii="PT Astra Serif" w:hAnsi="PT Astra Serif" w:cs="PT Astra Serif"/>
                <w:b/>
                <w:bCs/>
                <w:szCs w:val="24"/>
              </w:rPr>
            </w:r>
            <w:r/>
          </w:p>
          <w:p>
            <w:pPr>
              <w:widowControl w:val="off"/>
              <w:rPr>
                <w:rFonts w:ascii="PT Astra Serif" w:hAnsi="PT Astra Serif" w:cs="PT Astra Serif"/>
                <w:b/>
                <w:bCs/>
                <w:szCs w:val="24"/>
              </w:rPr>
            </w:pPr>
            <w:r>
              <w:rPr>
                <w:rFonts w:ascii="PT Astra Serif" w:hAnsi="PT Astra Serif" w:cs="PT Astra Serif"/>
                <w:b/>
                <w:bCs/>
                <w:szCs w:val="24"/>
              </w:rPr>
            </w:r>
            <w:r/>
          </w:p>
          <w:p>
            <w:pPr>
              <w:widowControl w:val="off"/>
              <w:rPr>
                <w:rFonts w:ascii="PT Astra Serif" w:hAnsi="PT Astra Serif" w:cs="PT Astra Serif"/>
                <w:b/>
                <w:bCs/>
                <w:szCs w:val="24"/>
              </w:rPr>
            </w:pPr>
            <w:r>
              <w:rPr>
                <w:rFonts w:ascii="PT Astra Serif" w:hAnsi="PT Astra Serif" w:cs="PT Astra Serif" w:eastAsia="PT Astra Serif"/>
                <w:b/>
                <w:bCs/>
                <w:szCs w:val="24"/>
              </w:rPr>
              <w:t xml:space="preserve">___________________/С.С. Чиркова/</w:t>
            </w:r>
            <w:r/>
          </w:p>
        </w:tc>
        <w:tc>
          <w:tcPr>
            <w:tcW w:w="4816" w:type="dxa"/>
            <w:textDirection w:val="lrTb"/>
            <w:noWrap w:val="false"/>
          </w:tcPr>
          <w:p>
            <w:pPr>
              <w:jc w:val="center"/>
              <w:widowControl w:val="off"/>
              <w:rPr>
                <w:rFonts w:ascii="PT Astra Serif" w:hAnsi="PT Astra Serif" w:cs="PT Astra Serif"/>
                <w:b/>
                <w:bCs/>
                <w:szCs w:val="24"/>
              </w:rPr>
            </w:pPr>
            <w:r>
              <w:rPr>
                <w:rFonts w:ascii="PT Astra Serif" w:hAnsi="PT Astra Serif" w:cs="PT Astra Serif" w:eastAsia="PT Astra Serif"/>
                <w:b/>
                <w:bCs/>
                <w:szCs w:val="24"/>
              </w:rPr>
              <w:t xml:space="preserve">______________________________</w:t>
            </w:r>
            <w:r/>
          </w:p>
          <w:p>
            <w:pPr>
              <w:rPr>
                <w:rFonts w:ascii="PT Astra Serif" w:hAnsi="PT Astra Serif" w:cs="PT Astra Serif"/>
                <w:szCs w:val="24"/>
              </w:rPr>
            </w:pPr>
            <w:r>
              <w:rPr>
                <w:rFonts w:ascii="PT Astra Serif" w:hAnsi="PT Astra Serif" w:cs="PT Astra Serif"/>
                <w:szCs w:val="24"/>
              </w:rPr>
            </w:r>
            <w:r/>
          </w:p>
          <w:p>
            <w:pPr>
              <w:rPr>
                <w:rFonts w:ascii="PT Astra Serif" w:hAnsi="PT Astra Serif" w:cs="PT Astra Serif"/>
                <w:szCs w:val="24"/>
              </w:rPr>
            </w:pPr>
            <w:r>
              <w:rPr>
                <w:rFonts w:ascii="PT Astra Serif" w:hAnsi="PT Astra Serif" w:cs="PT Astra Serif"/>
                <w:szCs w:val="24"/>
              </w:rPr>
            </w:r>
            <w:r/>
          </w:p>
          <w:p>
            <w:pPr>
              <w:jc w:val="center"/>
              <w:rPr>
                <w:rFonts w:ascii="PT Astra Serif" w:hAnsi="PT Astra Serif" w:cs="PT Astra Serif"/>
                <w:szCs w:val="24"/>
              </w:rPr>
            </w:pPr>
            <w:r>
              <w:rPr>
                <w:rFonts w:ascii="PT Astra Serif" w:hAnsi="PT Astra Serif" w:cs="PT Astra Serif" w:eastAsia="PT Astra Serif"/>
                <w:szCs w:val="24"/>
              </w:rPr>
              <w:t xml:space="preserve">___________________/____________/</w:t>
            </w:r>
            <w:r/>
          </w:p>
        </w:tc>
      </w:tr>
    </w:tbl>
    <w:p>
      <w:pPr>
        <w:ind w:firstLine="567"/>
        <w:spacing w:after="0" w:line="240" w:lineRule="auto"/>
        <w:rPr>
          <w:rFonts w:ascii="PT Astra Serif" w:hAnsi="PT Astra Serif" w:cs="PT Astra Serif"/>
          <w:szCs w:val="24"/>
        </w:rPr>
      </w:pPr>
      <w:r>
        <w:rPr>
          <w:rFonts w:ascii="PT Astra Serif" w:hAnsi="PT Astra Serif" w:cs="PT Astra Serif"/>
          <w:szCs w:val="24"/>
        </w:rPr>
      </w:r>
      <w:r/>
    </w:p>
    <w:p>
      <w:pPr>
        <w:ind w:firstLine="567"/>
        <w:spacing w:after="0" w:line="240" w:lineRule="auto"/>
        <w:rPr>
          <w:rFonts w:ascii="PT Astra Serif" w:hAnsi="PT Astra Serif" w:cs="PT Astra Serif"/>
          <w:szCs w:val="24"/>
        </w:rPr>
      </w:pPr>
      <w:r>
        <w:rPr>
          <w:rFonts w:ascii="PT Astra Serif" w:hAnsi="PT Astra Serif" w:cs="PT Astra Serif"/>
          <w:szCs w:val="24"/>
        </w:rPr>
      </w:r>
      <w:r/>
    </w:p>
    <w:sectPr>
      <w:footnotePr/>
      <w:endnotePr/>
      <w:type w:val="nextPage"/>
      <w:pgSz w:w="11906" w:h="16838" w:orient="portrait"/>
      <w:pgMar w:top="851" w:right="566" w:bottom="567" w:left="1134"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Tahoma">
    <w:panose1 w:val="020B0604030504040204"/>
  </w:font>
  <w:font w:name="Liberation Serif">
    <w:panose1 w:val="02020603050405020304"/>
  </w:font>
  <w:font w:name="Courier New">
    <w:panose1 w:val="02070309020205020404"/>
  </w:font>
  <w:font w:name="Calibri">
    <w:panose1 w:val="020F0502020204030204"/>
  </w:font>
  <w:font w:name="andale sans ui">
    <w:panose1 w:val="020B0603030804020204"/>
  </w:font>
  <w:font w:name="Segoe UI">
    <w:panose1 w:val="020B0502040504020204"/>
  </w:font>
  <w:font w:name="Wingdings">
    <w:panose1 w:val="05010000000000000000"/>
  </w:font>
  <w:font w:name="Liberation Sans">
    <w:panose1 w:val="020B0604020202020204"/>
  </w:font>
  <w:font w:name="pt astra serif">
    <w:panose1 w:val="020B0603030804020204"/>
  </w:font>
  <w:font w:name="Arial">
    <w:panose1 w:val="020B060402020202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4.1.%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
    <w:multiLevelType w:val="hybridMultilevel"/>
    <w:lvl w:ilvl="0">
      <w:start w:val="1"/>
      <w:numFmt w:val="decimal"/>
      <w:isLgl w:val="false"/>
      <w:suff w:val="tab"/>
      <w:lvlText w:val="%1."/>
      <w:lvlJc w:val="left"/>
      <w:pPr>
        <w:ind w:left="720" w:hanging="360"/>
      </w:pPr>
      <w:rPr>
        <w:rFonts w:ascii="Times New Roman" w:hAnsi="Times New Roman" w:cs="Times New Roman" w:hint="default"/>
        <w:b/>
        <w:i w:val="0"/>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
    <w:multiLevelType w:val="hybridMultilevel"/>
    <w:lvl w:ilvl="0">
      <w:start w:val="1"/>
      <w:numFmt w:val="decimal"/>
      <w:isLgl w:val="false"/>
      <w:suff w:val="tab"/>
      <w:lvlText w:val="%1."/>
      <w:lvlJc w:val="left"/>
      <w:pPr>
        <w:ind w:left="720" w:hanging="360"/>
      </w:pPr>
      <w:rPr>
        <w:rFonts w:hint="default"/>
        <w:b/>
      </w:rPr>
    </w:lvl>
    <w:lvl w:ilvl="1">
      <w:start w:val="1"/>
      <w:numFmt w:val="decimal"/>
      <w:isLgl w:val="false"/>
      <w:suff w:val="tab"/>
      <w:lvlText w:val="6.%2."/>
      <w:lvlJc w:val="left"/>
      <w:pPr>
        <w:ind w:left="1828" w:hanging="1260"/>
      </w:pPr>
      <w:rPr>
        <w:rFonts w:hint="default"/>
        <w:b w:val="0"/>
        <w:sz w:val="24"/>
      </w:rPr>
    </w:lvl>
    <w:lvl w:ilvl="2">
      <w:start w:val="1"/>
      <w:numFmt w:val="decimal"/>
      <w:isLgl w:val="false"/>
      <w:suff w:val="tab"/>
      <w:lvlText w:val="%3.1."/>
      <w:lvlJc w:val="left"/>
      <w:pPr>
        <w:ind w:left="2318" w:hanging="1260"/>
      </w:pPr>
      <w:rPr>
        <w:rFonts w:hint="default"/>
      </w:rPr>
    </w:lvl>
    <w:lvl w:ilvl="3">
      <w:start w:val="1"/>
      <w:numFmt w:val="decimal"/>
      <w:isLgl/>
      <w:suff w:val="tab"/>
      <w:lvlText w:val="%1.%2.%3.%4."/>
      <w:lvlJc w:val="left"/>
      <w:pPr>
        <w:ind w:left="2667" w:hanging="1260"/>
      </w:pPr>
      <w:rPr>
        <w:rFonts w:hint="default"/>
      </w:rPr>
    </w:lvl>
    <w:lvl w:ilvl="4">
      <w:start w:val="1"/>
      <w:numFmt w:val="decimal"/>
      <w:isLgl w:val="false"/>
      <w:suff w:val="tab"/>
      <w:lvlText w:val="7.1.%5."/>
      <w:lvlJc w:val="left"/>
      <w:pPr>
        <w:ind w:left="3016" w:hanging="1260"/>
      </w:pPr>
      <w:rPr>
        <w:rFonts w:ascii="Times New Roman" w:hAnsi="Times New Roman" w:cs="Times New Roman" w:hint="default"/>
      </w:rPr>
    </w:lvl>
    <w:lvl w:ilvl="5">
      <w:start w:val="1"/>
      <w:numFmt w:val="decimal"/>
      <w:isLgl/>
      <w:suff w:val="tab"/>
      <w:lvlText w:val="%1.%2.%3.%4.%5.%6."/>
      <w:lvlJc w:val="left"/>
      <w:pPr>
        <w:ind w:left="3365" w:hanging="126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3">
    <w:multiLevelType w:val="hybridMultilevel"/>
    <w:lvl w:ilvl="0">
      <w:start w:val="1"/>
      <w:numFmt w:val="decimal"/>
      <w:isLgl w:val="false"/>
      <w:suff w:val="tab"/>
      <w:lvlText w:val="2.%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4">
    <w:multiLevelType w:val="hybridMultilevel"/>
    <w:lvl w:ilvl="0">
      <w:start w:val="1"/>
      <w:numFmt w:val="decimal"/>
      <w:isLgl w:val="false"/>
      <w:suff w:val="tab"/>
      <w:lvlText w:val="%1."/>
      <w:lvlJc w:val="left"/>
      <w:pPr>
        <w:ind w:left="928" w:hanging="360"/>
      </w:pPr>
      <w:rPr>
        <w:b w:val="0"/>
        <w:sz w:val="24"/>
        <w:szCs w:val="24"/>
      </w:rPr>
    </w:lvl>
    <w:lvl w:ilvl="1">
      <w:start w:val="1"/>
      <w:numFmt w:val="decimal"/>
      <w:isLgl/>
      <w:suff w:val="tab"/>
      <w:lvlText w:val="%1.%2."/>
      <w:lvlJc w:val="left"/>
      <w:pPr>
        <w:ind w:left="2778" w:hanging="720"/>
      </w:pPr>
      <w:rPr>
        <w:rFonts w:eastAsia="Times New Roman" w:hint="default"/>
      </w:rPr>
    </w:lvl>
    <w:lvl w:ilvl="2">
      <w:start w:val="1"/>
      <w:numFmt w:val="decimal"/>
      <w:isLgl/>
      <w:suff w:val="tab"/>
      <w:lvlText w:val="%1.%2.%3."/>
      <w:lvlJc w:val="left"/>
      <w:pPr>
        <w:ind w:left="4218" w:hanging="720"/>
      </w:pPr>
      <w:rPr>
        <w:rFonts w:eastAsia="Times New Roman" w:hint="default"/>
      </w:rPr>
    </w:lvl>
    <w:lvl w:ilvl="3">
      <w:start w:val="1"/>
      <w:numFmt w:val="decimal"/>
      <w:isLgl/>
      <w:suff w:val="tab"/>
      <w:lvlText w:val="%1.%2.%3.%4."/>
      <w:lvlJc w:val="left"/>
      <w:pPr>
        <w:ind w:left="6018" w:hanging="1080"/>
      </w:pPr>
      <w:rPr>
        <w:rFonts w:eastAsia="Times New Roman" w:hint="default"/>
      </w:rPr>
    </w:lvl>
    <w:lvl w:ilvl="4">
      <w:start w:val="1"/>
      <w:numFmt w:val="decimal"/>
      <w:isLgl/>
      <w:suff w:val="tab"/>
      <w:lvlText w:val="%1.%2.%3.%4.%5."/>
      <w:lvlJc w:val="left"/>
      <w:pPr>
        <w:ind w:left="7458" w:hanging="1080"/>
      </w:pPr>
      <w:rPr>
        <w:rFonts w:eastAsia="Times New Roman" w:hint="default"/>
      </w:rPr>
    </w:lvl>
    <w:lvl w:ilvl="5">
      <w:start w:val="1"/>
      <w:numFmt w:val="decimal"/>
      <w:isLgl/>
      <w:suff w:val="tab"/>
      <w:lvlText w:val="%1.%2.%3.%4.%5.%6."/>
      <w:lvlJc w:val="left"/>
      <w:pPr>
        <w:ind w:left="9258" w:hanging="1440"/>
      </w:pPr>
      <w:rPr>
        <w:rFonts w:eastAsia="Times New Roman" w:hint="default"/>
      </w:rPr>
    </w:lvl>
    <w:lvl w:ilvl="6">
      <w:start w:val="1"/>
      <w:numFmt w:val="decimal"/>
      <w:isLgl/>
      <w:suff w:val="tab"/>
      <w:lvlText w:val="%1.%2.%3.%4.%5.%6.%7."/>
      <w:lvlJc w:val="left"/>
      <w:pPr>
        <w:ind w:left="11058" w:hanging="1800"/>
      </w:pPr>
      <w:rPr>
        <w:rFonts w:eastAsia="Times New Roman" w:hint="default"/>
      </w:rPr>
    </w:lvl>
    <w:lvl w:ilvl="7">
      <w:start w:val="1"/>
      <w:numFmt w:val="decimal"/>
      <w:isLgl/>
      <w:suff w:val="tab"/>
      <w:lvlText w:val="%1.%2.%3.%4.%5.%6.%7.%8."/>
      <w:lvlJc w:val="left"/>
      <w:pPr>
        <w:ind w:left="12498" w:hanging="1800"/>
      </w:pPr>
      <w:rPr>
        <w:rFonts w:eastAsia="Times New Roman" w:hint="default"/>
      </w:rPr>
    </w:lvl>
    <w:lvl w:ilvl="8">
      <w:start w:val="1"/>
      <w:numFmt w:val="decimal"/>
      <w:isLgl/>
      <w:suff w:val="tab"/>
      <w:lvlText w:val="%1.%2.%3.%4.%5.%6.%7.%8.%9."/>
      <w:lvlJc w:val="left"/>
      <w:pPr>
        <w:ind w:left="14298" w:hanging="2160"/>
      </w:pPr>
      <w:rPr>
        <w:rFonts w:eastAsia="Times New Roman" w:hint="default"/>
      </w:rPr>
    </w:lvl>
  </w:abstractNum>
  <w:abstractNum w:abstractNumId="5">
    <w:multiLevelType w:val="hybridMultilevel"/>
    <w:lvl w:ilvl="0">
      <w:start w:val="1"/>
      <w:numFmt w:val="decimal"/>
      <w:isLgl w:val="false"/>
      <w:suff w:val="tab"/>
      <w:lvlText w:val="10.%1."/>
      <w:lvlJc w:val="left"/>
      <w:pPr>
        <w:ind w:left="1287" w:hanging="360"/>
      </w:pPr>
      <w:rPr>
        <w:rFonts w:hint="default"/>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6">
    <w:multiLevelType w:val="hybridMultilevel"/>
    <w:lvl w:ilvl="0">
      <w:start w:val="1"/>
      <w:numFmt w:val="decimal"/>
      <w:isLgl w:val="false"/>
      <w:suff w:val="tab"/>
      <w:lvlText w:val="%1."/>
      <w:lvlJc w:val="left"/>
      <w:pPr>
        <w:ind w:left="720" w:hanging="360"/>
      </w:pPr>
      <w:rPr>
        <w:rFonts w:hint="default"/>
        <w:b/>
      </w:rPr>
    </w:lvl>
    <w:lvl w:ilvl="1">
      <w:start w:val="1"/>
      <w:numFmt w:val="decimal"/>
      <w:isLgl/>
      <w:suff w:val="tab"/>
      <w:lvlText w:val="%1.%2."/>
      <w:lvlJc w:val="left"/>
      <w:pPr>
        <w:ind w:left="1828" w:hanging="1260"/>
      </w:pPr>
      <w:rPr>
        <w:rFonts w:hint="default"/>
        <w:b w:val="0"/>
        <w:sz w:val="24"/>
      </w:rPr>
    </w:lvl>
    <w:lvl w:ilvl="2">
      <w:start w:val="1"/>
      <w:numFmt w:val="decimal"/>
      <w:isLgl w:val="false"/>
      <w:suff w:val="tab"/>
      <w:lvlText w:val="%3.1."/>
      <w:lvlJc w:val="left"/>
      <w:pPr>
        <w:ind w:left="2318" w:hanging="1260"/>
      </w:pPr>
      <w:rPr>
        <w:rFonts w:hint="default"/>
      </w:rPr>
    </w:lvl>
    <w:lvl w:ilvl="3">
      <w:start w:val="1"/>
      <w:numFmt w:val="decimal"/>
      <w:isLgl/>
      <w:suff w:val="tab"/>
      <w:lvlText w:val="%1.%2.%3.%4."/>
      <w:lvlJc w:val="left"/>
      <w:pPr>
        <w:ind w:left="2667" w:hanging="1260"/>
      </w:pPr>
      <w:rPr>
        <w:rFonts w:hint="default"/>
      </w:rPr>
    </w:lvl>
    <w:lvl w:ilvl="4">
      <w:start w:val="1"/>
      <w:numFmt w:val="decimal"/>
      <w:isLgl w:val="false"/>
      <w:suff w:val="tab"/>
      <w:lvlText w:val="7.1.%5."/>
      <w:lvlJc w:val="left"/>
      <w:pPr>
        <w:ind w:left="3016" w:hanging="1260"/>
      </w:pPr>
      <w:rPr>
        <w:rFonts w:ascii="Times New Roman" w:hAnsi="Times New Roman" w:cs="Times New Roman" w:hint="default"/>
      </w:rPr>
    </w:lvl>
    <w:lvl w:ilvl="5">
      <w:start w:val="1"/>
      <w:numFmt w:val="decimal"/>
      <w:isLgl/>
      <w:suff w:val="tab"/>
      <w:lvlText w:val="%1.%2.%3.%4.%5.%6."/>
      <w:lvlJc w:val="left"/>
      <w:pPr>
        <w:ind w:left="3365" w:hanging="126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7">
    <w:multiLevelType w:val="hybridMultilevel"/>
    <w:lvl w:ilvl="0">
      <w:start w:val="1"/>
      <w:numFmt w:val="bullet"/>
      <w:isLgl w:val="false"/>
      <w:suff w:val="tab"/>
      <w:lvlText w:val=""/>
      <w:lvlJc w:val="left"/>
      <w:pPr>
        <w:ind w:left="1117" w:hanging="360"/>
      </w:pPr>
      <w:rPr>
        <w:rFonts w:ascii="Symbol" w:hAnsi="Symbol" w:hint="default"/>
      </w:rPr>
    </w:lvl>
    <w:lvl w:ilvl="1">
      <w:start w:val="1"/>
      <w:numFmt w:val="bullet"/>
      <w:isLgl w:val="false"/>
      <w:suff w:val="tab"/>
      <w:lvlText w:val="o"/>
      <w:lvlJc w:val="left"/>
      <w:pPr>
        <w:ind w:left="1837" w:hanging="360"/>
      </w:pPr>
      <w:rPr>
        <w:rFonts w:ascii="Courier New" w:hAnsi="Courier New" w:cs="Courier New" w:hint="default"/>
      </w:rPr>
    </w:lvl>
    <w:lvl w:ilvl="2">
      <w:start w:val="1"/>
      <w:numFmt w:val="bullet"/>
      <w:isLgl w:val="false"/>
      <w:suff w:val="tab"/>
      <w:lvlText w:val=""/>
      <w:lvlJc w:val="left"/>
      <w:pPr>
        <w:ind w:left="2557" w:hanging="360"/>
      </w:pPr>
      <w:rPr>
        <w:rFonts w:ascii="Wingdings" w:hAnsi="Wingdings" w:hint="default"/>
      </w:rPr>
    </w:lvl>
    <w:lvl w:ilvl="3">
      <w:start w:val="1"/>
      <w:numFmt w:val="bullet"/>
      <w:isLgl w:val="false"/>
      <w:suff w:val="tab"/>
      <w:lvlText w:val=""/>
      <w:lvlJc w:val="left"/>
      <w:pPr>
        <w:ind w:left="3277" w:hanging="360"/>
      </w:pPr>
      <w:rPr>
        <w:rFonts w:ascii="Symbol" w:hAnsi="Symbol" w:hint="default"/>
      </w:rPr>
    </w:lvl>
    <w:lvl w:ilvl="4">
      <w:start w:val="1"/>
      <w:numFmt w:val="bullet"/>
      <w:isLgl w:val="false"/>
      <w:suff w:val="tab"/>
      <w:lvlText w:val="o"/>
      <w:lvlJc w:val="left"/>
      <w:pPr>
        <w:ind w:left="3997" w:hanging="360"/>
      </w:pPr>
      <w:rPr>
        <w:rFonts w:ascii="Courier New" w:hAnsi="Courier New" w:cs="Courier New" w:hint="default"/>
      </w:rPr>
    </w:lvl>
    <w:lvl w:ilvl="5">
      <w:start w:val="1"/>
      <w:numFmt w:val="bullet"/>
      <w:isLgl w:val="false"/>
      <w:suff w:val="tab"/>
      <w:lvlText w:val=""/>
      <w:lvlJc w:val="left"/>
      <w:pPr>
        <w:ind w:left="4717" w:hanging="360"/>
      </w:pPr>
      <w:rPr>
        <w:rFonts w:ascii="Wingdings" w:hAnsi="Wingdings" w:hint="default"/>
      </w:rPr>
    </w:lvl>
    <w:lvl w:ilvl="6">
      <w:start w:val="1"/>
      <w:numFmt w:val="bullet"/>
      <w:isLgl w:val="false"/>
      <w:suff w:val="tab"/>
      <w:lvlText w:val=""/>
      <w:lvlJc w:val="left"/>
      <w:pPr>
        <w:ind w:left="5437" w:hanging="360"/>
      </w:pPr>
      <w:rPr>
        <w:rFonts w:ascii="Symbol" w:hAnsi="Symbol" w:hint="default"/>
      </w:rPr>
    </w:lvl>
    <w:lvl w:ilvl="7">
      <w:start w:val="1"/>
      <w:numFmt w:val="bullet"/>
      <w:isLgl w:val="false"/>
      <w:suff w:val="tab"/>
      <w:lvlText w:val="o"/>
      <w:lvlJc w:val="left"/>
      <w:pPr>
        <w:ind w:left="6157" w:hanging="360"/>
      </w:pPr>
      <w:rPr>
        <w:rFonts w:ascii="Courier New" w:hAnsi="Courier New" w:cs="Courier New" w:hint="default"/>
      </w:rPr>
    </w:lvl>
    <w:lvl w:ilvl="8">
      <w:start w:val="1"/>
      <w:numFmt w:val="bullet"/>
      <w:isLgl w:val="false"/>
      <w:suff w:val="tab"/>
      <w:lvlText w:val=""/>
      <w:lvlJc w:val="left"/>
      <w:pPr>
        <w:ind w:left="6877" w:hanging="360"/>
      </w:pPr>
      <w:rPr>
        <w:rFonts w:ascii="Wingdings" w:hAnsi="Wingdings" w:hint="default"/>
      </w:rPr>
    </w:lvl>
  </w:abstractNum>
  <w:abstractNum w:abstractNumId="8">
    <w:multiLevelType w:val="hybridMultilevel"/>
    <w:lvl w:ilvl="0">
      <w:start w:val="1"/>
      <w:numFmt w:val="bullet"/>
      <w:isLgl w:val="false"/>
      <w:suff w:val="tab"/>
      <w:lvlText w:val="–"/>
      <w:lvlJc w:val="left"/>
      <w:pPr>
        <w:ind w:left="720" w:hanging="360"/>
      </w:pPr>
      <w:rPr>
        <w:rFonts w:ascii="Arial" w:hAnsi="Arial" w:cs="Arial" w:eastAsia="Arial"/>
        <w:color w:val="000000"/>
      </w:rPr>
    </w:lvl>
    <w:lvl w:ilvl="1">
      <w:start w:val="1"/>
      <w:numFmt w:val="bullet"/>
      <w:isLgl w:val="false"/>
      <w:suff w:val="tab"/>
      <w:lvlText w:val="o"/>
      <w:lvlJc w:val="left"/>
      <w:pPr>
        <w:ind w:left="1440" w:hanging="360"/>
      </w:pPr>
      <w:rPr>
        <w:rFonts w:ascii="Courier New" w:hAnsi="Courier New" w:cs="Courier New" w:hint="default"/>
      </w:rPr>
    </w:lvl>
    <w:lvl w:ilvl="2">
      <w:start w:val="1"/>
      <w:numFmt w:val="bullet"/>
      <w:isLgl w:val="false"/>
      <w:suff w:val="tab"/>
      <w:lvlText w:val=""/>
      <w:lvlJc w:val="left"/>
      <w:pPr>
        <w:ind w:left="2160" w:hanging="360"/>
      </w:pPr>
      <w:rPr>
        <w:rFonts w:ascii="Wingdings" w:hAnsi="Wingdings" w:hint="default"/>
      </w:rPr>
    </w:lvl>
    <w:lvl w:ilvl="3">
      <w:start w:val="1"/>
      <w:numFmt w:val="bullet"/>
      <w:isLgl w:val="false"/>
      <w:suff w:val="tab"/>
      <w:lvlText w:val=""/>
      <w:lvlJc w:val="left"/>
      <w:pPr>
        <w:ind w:left="2880" w:hanging="360"/>
      </w:pPr>
      <w:rPr>
        <w:rFonts w:ascii="Symbol" w:hAnsi="Symbol" w:hint="default"/>
      </w:rPr>
    </w:lvl>
    <w:lvl w:ilvl="4">
      <w:start w:val="1"/>
      <w:numFmt w:val="bullet"/>
      <w:isLgl w:val="false"/>
      <w:suff w:val="tab"/>
      <w:lvlText w:val="o"/>
      <w:lvlJc w:val="left"/>
      <w:pPr>
        <w:ind w:left="3600" w:hanging="360"/>
      </w:pPr>
      <w:rPr>
        <w:rFonts w:ascii="Courier New" w:hAnsi="Courier New" w:cs="Courier New" w:hint="default"/>
      </w:rPr>
    </w:lvl>
    <w:lvl w:ilvl="5">
      <w:start w:val="1"/>
      <w:numFmt w:val="bullet"/>
      <w:isLgl w:val="false"/>
      <w:suff w:val="tab"/>
      <w:lvlText w:val=""/>
      <w:lvlJc w:val="left"/>
      <w:pPr>
        <w:ind w:left="4320" w:hanging="360"/>
      </w:pPr>
      <w:rPr>
        <w:rFonts w:ascii="Wingdings" w:hAnsi="Wingdings" w:hint="default"/>
      </w:rPr>
    </w:lvl>
    <w:lvl w:ilvl="6">
      <w:start w:val="1"/>
      <w:numFmt w:val="bullet"/>
      <w:isLgl w:val="false"/>
      <w:suff w:val="tab"/>
      <w:lvlText w:val=""/>
      <w:lvlJc w:val="left"/>
      <w:pPr>
        <w:ind w:left="5040" w:hanging="360"/>
      </w:pPr>
      <w:rPr>
        <w:rFonts w:ascii="Symbol" w:hAnsi="Symbol" w:hint="default"/>
      </w:rPr>
    </w:lvl>
    <w:lvl w:ilvl="7">
      <w:start w:val="1"/>
      <w:numFmt w:val="bullet"/>
      <w:isLgl w:val="false"/>
      <w:suff w:val="tab"/>
      <w:lvlText w:val="o"/>
      <w:lvlJc w:val="left"/>
      <w:pPr>
        <w:ind w:left="5760" w:hanging="360"/>
      </w:pPr>
      <w:rPr>
        <w:rFonts w:ascii="Courier New" w:hAnsi="Courier New" w:cs="Courier New" w:hint="default"/>
      </w:rPr>
    </w:lvl>
    <w:lvl w:ilvl="8">
      <w:start w:val="1"/>
      <w:numFmt w:val="bullet"/>
      <w:isLgl w:val="false"/>
      <w:suff w:val="tab"/>
      <w:lvlText w:val=""/>
      <w:lvlJc w:val="left"/>
      <w:pPr>
        <w:ind w:left="6480" w:hanging="360"/>
      </w:pPr>
      <w:rPr>
        <w:rFonts w:ascii="Wingdings" w:hAnsi="Wingdings" w:hint="default"/>
      </w:rPr>
    </w:lvl>
  </w:abstractNum>
  <w:abstractNum w:abstractNumId="9">
    <w:multiLevelType w:val="hybridMultilevel"/>
    <w:lvl w:ilvl="0">
      <w:start w:val="1"/>
      <w:numFmt w:val="bullet"/>
      <w:isLgl w:val="false"/>
      <w:suff w:val="tab"/>
      <w:lvlText w:val="–"/>
      <w:lvlJc w:val="left"/>
      <w:pPr>
        <w:ind w:left="1276" w:hanging="360"/>
      </w:pPr>
      <w:rPr>
        <w:rFonts w:ascii="Arial" w:hAnsi="Arial" w:cs="Arial" w:eastAsia="Arial"/>
      </w:rPr>
    </w:lvl>
    <w:lvl w:ilvl="1">
      <w:start w:val="1"/>
      <w:numFmt w:val="bullet"/>
      <w:isLgl w:val="false"/>
      <w:suff w:val="tab"/>
      <w:lvlText w:val="o"/>
      <w:lvlJc w:val="left"/>
      <w:pPr>
        <w:ind w:left="1996" w:hanging="360"/>
      </w:pPr>
      <w:rPr>
        <w:rFonts w:ascii="Courier New" w:hAnsi="Courier New" w:cs="Courier New" w:eastAsia="Courier New" w:hint="default"/>
      </w:rPr>
    </w:lvl>
    <w:lvl w:ilvl="2">
      <w:start w:val="1"/>
      <w:numFmt w:val="bullet"/>
      <w:isLgl w:val="false"/>
      <w:suff w:val="tab"/>
      <w:lvlText w:val="§"/>
      <w:lvlJc w:val="left"/>
      <w:pPr>
        <w:ind w:left="2716" w:hanging="360"/>
      </w:pPr>
      <w:rPr>
        <w:rFonts w:ascii="Wingdings" w:hAnsi="Wingdings" w:cs="Wingdings" w:eastAsia="Wingdings" w:hint="default"/>
      </w:rPr>
    </w:lvl>
    <w:lvl w:ilvl="3">
      <w:start w:val="1"/>
      <w:numFmt w:val="bullet"/>
      <w:isLgl w:val="false"/>
      <w:suff w:val="tab"/>
      <w:lvlText w:val="·"/>
      <w:lvlJc w:val="left"/>
      <w:pPr>
        <w:ind w:left="3436" w:hanging="360"/>
      </w:pPr>
      <w:rPr>
        <w:rFonts w:ascii="Symbol" w:hAnsi="Symbol" w:cs="Symbol" w:eastAsia="Symbol" w:hint="default"/>
      </w:rPr>
    </w:lvl>
    <w:lvl w:ilvl="4">
      <w:start w:val="1"/>
      <w:numFmt w:val="bullet"/>
      <w:isLgl w:val="false"/>
      <w:suff w:val="tab"/>
      <w:lvlText w:val="o"/>
      <w:lvlJc w:val="left"/>
      <w:pPr>
        <w:ind w:left="4156" w:hanging="360"/>
      </w:pPr>
      <w:rPr>
        <w:rFonts w:ascii="Courier New" w:hAnsi="Courier New" w:cs="Courier New" w:eastAsia="Courier New" w:hint="default"/>
      </w:rPr>
    </w:lvl>
    <w:lvl w:ilvl="5">
      <w:start w:val="1"/>
      <w:numFmt w:val="bullet"/>
      <w:isLgl w:val="false"/>
      <w:suff w:val="tab"/>
      <w:lvlText w:val="§"/>
      <w:lvlJc w:val="left"/>
      <w:pPr>
        <w:ind w:left="4876" w:hanging="360"/>
      </w:pPr>
      <w:rPr>
        <w:rFonts w:ascii="Wingdings" w:hAnsi="Wingdings" w:cs="Wingdings" w:eastAsia="Wingdings" w:hint="default"/>
      </w:rPr>
    </w:lvl>
    <w:lvl w:ilvl="6">
      <w:start w:val="1"/>
      <w:numFmt w:val="bullet"/>
      <w:isLgl w:val="false"/>
      <w:suff w:val="tab"/>
      <w:lvlText w:val="·"/>
      <w:lvlJc w:val="left"/>
      <w:pPr>
        <w:ind w:left="5596" w:hanging="360"/>
      </w:pPr>
      <w:rPr>
        <w:rFonts w:ascii="Symbol" w:hAnsi="Symbol" w:cs="Symbol" w:eastAsia="Symbol" w:hint="default"/>
      </w:rPr>
    </w:lvl>
    <w:lvl w:ilvl="7">
      <w:start w:val="1"/>
      <w:numFmt w:val="bullet"/>
      <w:isLgl w:val="false"/>
      <w:suff w:val="tab"/>
      <w:lvlText w:val="o"/>
      <w:lvlJc w:val="left"/>
      <w:pPr>
        <w:ind w:left="6316" w:hanging="360"/>
      </w:pPr>
      <w:rPr>
        <w:rFonts w:ascii="Courier New" w:hAnsi="Courier New" w:cs="Courier New" w:eastAsia="Courier New" w:hint="default"/>
      </w:rPr>
    </w:lvl>
    <w:lvl w:ilvl="8">
      <w:start w:val="1"/>
      <w:numFmt w:val="bullet"/>
      <w:isLgl w:val="false"/>
      <w:suff w:val="tab"/>
      <w:lvlText w:val="§"/>
      <w:lvlJc w:val="left"/>
      <w:pPr>
        <w:ind w:left="7036" w:hanging="360"/>
      </w:pPr>
      <w:rPr>
        <w:rFonts w:ascii="Wingdings" w:hAnsi="Wingdings" w:cs="Wingdings" w:eastAsia="Wingdings" w:hint="default"/>
      </w:rPr>
    </w:lvl>
  </w:abstractNum>
  <w:abstractNum w:abstractNumId="10">
    <w:multiLevelType w:val="hybridMultilevel"/>
    <w:lvl w:ilvl="0">
      <w:start w:val="1"/>
      <w:numFmt w:val="decimal"/>
      <w:isLgl w:val="false"/>
      <w:suff w:val="tab"/>
      <w:lvlText w:val="12.%1."/>
      <w:lvlJc w:val="left"/>
      <w:pPr>
        <w:ind w:left="1287" w:hanging="360"/>
      </w:pPr>
      <w:rPr>
        <w:rFonts w:hint="default"/>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11">
    <w:multiLevelType w:val="hybridMultilevel"/>
    <w:lvl w:ilvl="0">
      <w:start w:val="1"/>
      <w:numFmt w:val="decimal"/>
      <w:isLgl w:val="false"/>
      <w:suff w:val="tab"/>
      <w:lvlText w:val="%1."/>
      <w:lvlJc w:val="left"/>
      <w:pPr>
        <w:ind w:left="720" w:hanging="360"/>
      </w:pPr>
      <w:rPr>
        <w:rFonts w:hint="default"/>
        <w:b/>
      </w:rPr>
    </w:lvl>
    <w:lvl w:ilvl="1">
      <w:start w:val="1"/>
      <w:numFmt w:val="decimal"/>
      <w:isLgl/>
      <w:suff w:val="tab"/>
      <w:lvlText w:val="%1.%2."/>
      <w:lvlJc w:val="left"/>
      <w:pPr>
        <w:ind w:left="1828" w:hanging="1260"/>
      </w:pPr>
      <w:rPr>
        <w:rFonts w:hint="default"/>
        <w:b w:val="0"/>
        <w:sz w:val="24"/>
      </w:rPr>
    </w:lvl>
    <w:lvl w:ilvl="2">
      <w:start w:val="1"/>
      <w:numFmt w:val="decimal"/>
      <w:isLgl w:val="false"/>
      <w:suff w:val="tab"/>
      <w:lvlText w:val="%3.1."/>
      <w:lvlJc w:val="left"/>
      <w:pPr>
        <w:ind w:left="2318" w:hanging="1260"/>
      </w:pPr>
      <w:rPr>
        <w:rFonts w:hint="default"/>
      </w:rPr>
    </w:lvl>
    <w:lvl w:ilvl="3">
      <w:start w:val="1"/>
      <w:numFmt w:val="decimal"/>
      <w:isLgl/>
      <w:suff w:val="tab"/>
      <w:lvlText w:val="%1.%2.%3.%4."/>
      <w:lvlJc w:val="left"/>
      <w:pPr>
        <w:ind w:left="2667" w:hanging="1260"/>
      </w:pPr>
      <w:rPr>
        <w:rFonts w:hint="default"/>
      </w:rPr>
    </w:lvl>
    <w:lvl w:ilvl="4">
      <w:start w:val="1"/>
      <w:numFmt w:val="decimal"/>
      <w:isLgl w:val="false"/>
      <w:suff w:val="tab"/>
      <w:lvlText w:val="7.1.%5."/>
      <w:lvlJc w:val="left"/>
      <w:pPr>
        <w:ind w:left="3016" w:hanging="1260"/>
      </w:pPr>
      <w:rPr>
        <w:rFonts w:ascii="Times New Roman" w:hAnsi="Times New Roman" w:cs="Times New Roman" w:hint="default"/>
      </w:rPr>
    </w:lvl>
    <w:lvl w:ilvl="5">
      <w:start w:val="1"/>
      <w:numFmt w:val="decimal"/>
      <w:isLgl/>
      <w:suff w:val="tab"/>
      <w:lvlText w:val="%1.%2.%3.%4.%5.%6."/>
      <w:lvlJc w:val="left"/>
      <w:pPr>
        <w:ind w:left="3365" w:hanging="126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12">
    <w:multiLevelType w:val="hybridMultilevel"/>
    <w:lvl w:ilvl="0">
      <w:start w:val="1"/>
      <w:numFmt w:val="decimal"/>
      <w:isLgl w:val="false"/>
      <w:suff w:val="tab"/>
      <w:lvlText w:val="4.3.%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3">
    <w:multiLevelType w:val="hybridMultilevel"/>
    <w:lvl w:ilvl="0">
      <w:start w:val="1"/>
      <w:numFmt w:val="decimal"/>
      <w:isLgl w:val="false"/>
      <w:suff w:val="tab"/>
      <w:lvlText w:val="8.%1."/>
      <w:lvlJc w:val="left"/>
      <w:pPr>
        <w:ind w:left="1287" w:hanging="360"/>
      </w:pPr>
      <w:rPr>
        <w:rFonts w:hint="default"/>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14">
    <w:multiLevelType w:val="hybridMultilevel"/>
    <w:lvl w:ilvl="0">
      <w:start w:val="1"/>
      <w:numFmt w:val="decimal"/>
      <w:isLgl w:val="false"/>
      <w:suff w:val="tab"/>
      <w:lvlText w:val="13.%1."/>
      <w:lvlJc w:val="left"/>
      <w:pPr>
        <w:ind w:left="1287" w:hanging="360"/>
      </w:pPr>
      <w:rPr>
        <w:rFonts w:hint="default"/>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15">
    <w:multiLevelType w:val="hybridMultilevel"/>
    <w:lvl w:ilvl="0">
      <w:start w:val="1"/>
      <w:numFmt w:val="decimal"/>
      <w:isLgl w:val="false"/>
      <w:suff w:val="tab"/>
      <w:lvlText w:val="%1."/>
      <w:lvlJc w:val="left"/>
      <w:pPr>
        <w:ind w:left="720" w:hanging="360"/>
      </w:pPr>
      <w:rPr>
        <w:rFonts w:hint="default"/>
        <w:b/>
      </w:rPr>
    </w:lvl>
    <w:lvl w:ilvl="1">
      <w:start w:val="1"/>
      <w:numFmt w:val="decimal"/>
      <w:isLgl/>
      <w:suff w:val="tab"/>
      <w:lvlText w:val="%1.%2."/>
      <w:lvlJc w:val="left"/>
      <w:pPr>
        <w:ind w:left="1850" w:hanging="1140"/>
      </w:pPr>
      <w:rPr>
        <w:rFonts w:hint="default"/>
        <w:b w:val="0"/>
      </w:rPr>
    </w:lvl>
    <w:lvl w:ilvl="2">
      <w:start w:val="1"/>
      <w:numFmt w:val="decimal"/>
      <w:isLgl/>
      <w:suff w:val="tab"/>
      <w:lvlText w:val="%1.%2.%3."/>
      <w:lvlJc w:val="left"/>
      <w:pPr>
        <w:ind w:left="2558" w:hanging="1140"/>
      </w:pPr>
      <w:rPr>
        <w:rFonts w:hint="default"/>
        <w:b w:val="0"/>
        <w:i w:val="0"/>
      </w:rPr>
    </w:lvl>
    <w:lvl w:ilvl="3">
      <w:start w:val="1"/>
      <w:numFmt w:val="decimal"/>
      <w:isLgl/>
      <w:suff w:val="tab"/>
      <w:lvlText w:val="%1.%2.%3.%4."/>
      <w:lvlJc w:val="left"/>
      <w:pPr>
        <w:ind w:left="2580" w:hanging="1140"/>
      </w:pPr>
      <w:rPr>
        <w:rFonts w:hint="default"/>
        <w:b w:val="0"/>
      </w:rPr>
    </w:lvl>
    <w:lvl w:ilvl="4">
      <w:start w:val="1"/>
      <w:numFmt w:val="decimal"/>
      <w:isLgl/>
      <w:suff w:val="tab"/>
      <w:lvlText w:val="%1.%2.%3.%4.%5."/>
      <w:lvlJc w:val="left"/>
      <w:pPr>
        <w:ind w:left="2940" w:hanging="1140"/>
      </w:pPr>
      <w:rPr>
        <w:rFonts w:hint="default"/>
      </w:rPr>
    </w:lvl>
    <w:lvl w:ilvl="5">
      <w:start w:val="1"/>
      <w:numFmt w:val="decimal"/>
      <w:isLgl/>
      <w:suff w:val="tab"/>
      <w:lvlText w:val="%1.%2.%3.%4.%5.%6."/>
      <w:lvlJc w:val="left"/>
      <w:pPr>
        <w:ind w:left="3300" w:hanging="1140"/>
      </w:pPr>
      <w:rPr>
        <w:rFonts w:hint="default"/>
      </w:rPr>
    </w:lvl>
    <w:lvl w:ilvl="6">
      <w:start w:val="1"/>
      <w:numFmt w:val="decimal"/>
      <w:isLgl/>
      <w:suff w:val="tab"/>
      <w:lvlText w:val="%1.%2.%3.%4.%5.%6.%7."/>
      <w:lvlJc w:val="left"/>
      <w:pPr>
        <w:ind w:left="3960" w:hanging="1440"/>
      </w:pPr>
      <w:rPr>
        <w:rFonts w:hint="default"/>
      </w:rPr>
    </w:lvl>
    <w:lvl w:ilvl="7">
      <w:start w:val="1"/>
      <w:numFmt w:val="decimal"/>
      <w:isLgl/>
      <w:suff w:val="tab"/>
      <w:lvlText w:val="%1.%2.%3.%4.%5.%6.%7.%8."/>
      <w:lvlJc w:val="left"/>
      <w:pPr>
        <w:ind w:left="4320" w:hanging="1440"/>
      </w:pPr>
      <w:rPr>
        <w:rFonts w:hint="default"/>
      </w:rPr>
    </w:lvl>
    <w:lvl w:ilvl="8">
      <w:start w:val="1"/>
      <w:numFmt w:val="decimal"/>
      <w:isLgl/>
      <w:suff w:val="tab"/>
      <w:lvlText w:val="%1.%2.%3.%4.%5.%6.%7.%8.%9."/>
      <w:lvlJc w:val="left"/>
      <w:pPr>
        <w:ind w:left="5040" w:hanging="1800"/>
      </w:pPr>
      <w:rPr>
        <w:rFonts w:hint="default"/>
      </w:rPr>
    </w:lvl>
  </w:abstractNum>
  <w:abstractNum w:abstractNumId="16">
    <w:multiLevelType w:val="hybridMultilevel"/>
    <w:lvl w:ilvl="0">
      <w:start w:val="1"/>
      <w:numFmt w:val="bullet"/>
      <w:isLgl w:val="false"/>
      <w:suff w:val="tab"/>
      <w:lvlText w:val="–"/>
      <w:lvlJc w:val="left"/>
      <w:pPr>
        <w:ind w:left="1418" w:hanging="360"/>
      </w:pPr>
      <w:rPr>
        <w:rFonts w:ascii="Liberation Sans" w:hAnsi="Liberation Sans" w:cs="Liberation Sans" w:eastAsia="Liberation Sans" w:hint="default"/>
      </w:rPr>
    </w:lvl>
    <w:lvl w:ilvl="1">
      <w:start w:val="1"/>
      <w:numFmt w:val="bullet"/>
      <w:isLgl w:val="false"/>
      <w:suff w:val="tab"/>
      <w:lvlText w:val="o"/>
      <w:lvlJc w:val="left"/>
      <w:pPr>
        <w:ind w:left="2138" w:hanging="360"/>
      </w:pPr>
      <w:rPr>
        <w:rFonts w:ascii="Courier New" w:hAnsi="Courier New" w:cs="Courier New" w:eastAsia="Courier New" w:hint="default"/>
      </w:rPr>
    </w:lvl>
    <w:lvl w:ilvl="2">
      <w:start w:val="1"/>
      <w:numFmt w:val="bullet"/>
      <w:isLgl w:val="false"/>
      <w:suff w:val="tab"/>
      <w:lvlText w:val="§"/>
      <w:lvlJc w:val="left"/>
      <w:pPr>
        <w:ind w:left="2858" w:hanging="360"/>
      </w:pPr>
      <w:rPr>
        <w:rFonts w:ascii="Wingdings" w:hAnsi="Wingdings" w:cs="Wingdings" w:eastAsia="Wingdings" w:hint="default"/>
      </w:rPr>
    </w:lvl>
    <w:lvl w:ilvl="3">
      <w:start w:val="1"/>
      <w:numFmt w:val="bullet"/>
      <w:isLgl w:val="false"/>
      <w:suff w:val="tab"/>
      <w:lvlText w:val="·"/>
      <w:lvlJc w:val="left"/>
      <w:pPr>
        <w:ind w:left="3578" w:hanging="360"/>
      </w:pPr>
      <w:rPr>
        <w:rFonts w:ascii="Symbol" w:hAnsi="Symbol" w:cs="Symbol" w:eastAsia="Symbol" w:hint="default"/>
      </w:rPr>
    </w:lvl>
    <w:lvl w:ilvl="4">
      <w:start w:val="1"/>
      <w:numFmt w:val="bullet"/>
      <w:isLgl w:val="false"/>
      <w:suff w:val="tab"/>
      <w:lvlText w:val="o"/>
      <w:lvlJc w:val="left"/>
      <w:pPr>
        <w:ind w:left="4298" w:hanging="360"/>
      </w:pPr>
      <w:rPr>
        <w:rFonts w:ascii="Courier New" w:hAnsi="Courier New" w:cs="Courier New" w:eastAsia="Courier New" w:hint="default"/>
      </w:rPr>
    </w:lvl>
    <w:lvl w:ilvl="5">
      <w:start w:val="1"/>
      <w:numFmt w:val="bullet"/>
      <w:isLgl w:val="false"/>
      <w:suff w:val="tab"/>
      <w:lvlText w:val="§"/>
      <w:lvlJc w:val="left"/>
      <w:pPr>
        <w:ind w:left="5018" w:hanging="360"/>
      </w:pPr>
      <w:rPr>
        <w:rFonts w:ascii="Wingdings" w:hAnsi="Wingdings" w:cs="Wingdings" w:eastAsia="Wingdings" w:hint="default"/>
      </w:rPr>
    </w:lvl>
    <w:lvl w:ilvl="6">
      <w:start w:val="1"/>
      <w:numFmt w:val="bullet"/>
      <w:isLgl w:val="false"/>
      <w:suff w:val="tab"/>
      <w:lvlText w:val="·"/>
      <w:lvlJc w:val="left"/>
      <w:pPr>
        <w:ind w:left="5738" w:hanging="360"/>
      </w:pPr>
      <w:rPr>
        <w:rFonts w:ascii="Symbol" w:hAnsi="Symbol" w:cs="Symbol" w:eastAsia="Symbol" w:hint="default"/>
      </w:rPr>
    </w:lvl>
    <w:lvl w:ilvl="7">
      <w:start w:val="1"/>
      <w:numFmt w:val="bullet"/>
      <w:isLgl w:val="false"/>
      <w:suff w:val="tab"/>
      <w:lvlText w:val="o"/>
      <w:lvlJc w:val="left"/>
      <w:pPr>
        <w:ind w:left="6458" w:hanging="360"/>
      </w:pPr>
      <w:rPr>
        <w:rFonts w:ascii="Courier New" w:hAnsi="Courier New" w:cs="Courier New" w:eastAsia="Courier New" w:hint="default"/>
      </w:rPr>
    </w:lvl>
    <w:lvl w:ilvl="8">
      <w:start w:val="1"/>
      <w:numFmt w:val="bullet"/>
      <w:isLgl w:val="false"/>
      <w:suff w:val="tab"/>
      <w:lvlText w:val="§"/>
      <w:lvlJc w:val="left"/>
      <w:pPr>
        <w:ind w:left="7178" w:hanging="360"/>
      </w:pPr>
      <w:rPr>
        <w:rFonts w:ascii="Wingdings" w:hAnsi="Wingdings" w:cs="Wingdings" w:eastAsia="Wingdings" w:hint="default"/>
      </w:r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1"/>
      <w:numFmt w:val="none"/>
      <w:isLgl w:val="false"/>
      <w:suff w:val="tab"/>
      <w:lvlText w:val="5.2."/>
      <w:lvlJc w:val="left"/>
      <w:pPr>
        <w:ind w:left="1828" w:hanging="1260"/>
      </w:pPr>
      <w:rPr>
        <w:rFonts w:hint="default"/>
        <w:b w:val="0"/>
        <w:sz w:val="24"/>
      </w:rPr>
    </w:lvl>
    <w:lvl w:ilvl="2">
      <w:start w:val="1"/>
      <w:numFmt w:val="decimal"/>
      <w:isLgl w:val="false"/>
      <w:suff w:val="tab"/>
      <w:lvlText w:val="%3.1."/>
      <w:lvlJc w:val="left"/>
      <w:pPr>
        <w:ind w:left="2318" w:hanging="1260"/>
      </w:pPr>
      <w:rPr>
        <w:rFonts w:hint="default"/>
      </w:rPr>
    </w:lvl>
    <w:lvl w:ilvl="3">
      <w:start w:val="1"/>
      <w:numFmt w:val="decimal"/>
      <w:isLgl/>
      <w:suff w:val="tab"/>
      <w:lvlText w:val="%1.%2.%3.%4."/>
      <w:lvlJc w:val="left"/>
      <w:pPr>
        <w:ind w:left="2667" w:hanging="1260"/>
      </w:pPr>
      <w:rPr>
        <w:rFonts w:hint="default"/>
      </w:rPr>
    </w:lvl>
    <w:lvl w:ilvl="4">
      <w:start w:val="1"/>
      <w:numFmt w:val="decimal"/>
      <w:isLgl w:val="false"/>
      <w:suff w:val="tab"/>
      <w:lvlText w:val="7.1.%5."/>
      <w:lvlJc w:val="left"/>
      <w:pPr>
        <w:ind w:left="3016" w:hanging="1260"/>
      </w:pPr>
      <w:rPr>
        <w:rFonts w:ascii="Times New Roman" w:hAnsi="Times New Roman" w:cs="Times New Roman" w:hint="default"/>
      </w:rPr>
    </w:lvl>
    <w:lvl w:ilvl="5">
      <w:start w:val="1"/>
      <w:numFmt w:val="decimal"/>
      <w:isLgl/>
      <w:suff w:val="tab"/>
      <w:lvlText w:val="%1.%2.%3.%4.%5.%6."/>
      <w:lvlJc w:val="left"/>
      <w:pPr>
        <w:ind w:left="3365" w:hanging="126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18">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9">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3.%2."/>
      <w:lvlJc w:val="left"/>
      <w:pPr>
        <w:ind w:left="1070" w:hanging="360"/>
      </w:pPr>
      <w:rPr>
        <w:rFonts w:hint="default"/>
      </w:rPr>
    </w:lvl>
    <w:lvl w:ilvl="2">
      <w:start w:val="1"/>
      <w:numFmt w:val="decimal"/>
      <w:isLgl w:val="false"/>
      <w:suff w:val="tab"/>
      <w:lvlText w:val="3.%2.%3."/>
      <w:lvlJc w:val="left"/>
      <w:pPr>
        <w:ind w:left="2140" w:hanging="720"/>
      </w:pPr>
      <w:rPr>
        <w:rFonts w:hint="default"/>
      </w:rPr>
    </w:lvl>
    <w:lvl w:ilvl="3">
      <w:start w:val="1"/>
      <w:numFmt w:val="decimal"/>
      <w:isLgl w:val="false"/>
      <w:suff w:val="tab"/>
      <w:lvlText w:val="%1.%2.%3.%4."/>
      <w:lvlJc w:val="left"/>
      <w:pPr>
        <w:ind w:left="2850" w:hanging="720"/>
      </w:pPr>
      <w:rPr>
        <w:rFonts w:hint="default"/>
      </w:rPr>
    </w:lvl>
    <w:lvl w:ilvl="4">
      <w:start w:val="1"/>
      <w:numFmt w:val="decimal"/>
      <w:isLgl w:val="false"/>
      <w:suff w:val="tab"/>
      <w:lvlText w:val="%1.%2.%3.%4.%5."/>
      <w:lvlJc w:val="left"/>
      <w:pPr>
        <w:ind w:left="3920" w:hanging="1080"/>
      </w:pPr>
      <w:rPr>
        <w:rFonts w:hint="default"/>
      </w:rPr>
    </w:lvl>
    <w:lvl w:ilvl="5">
      <w:start w:val="1"/>
      <w:numFmt w:val="decimal"/>
      <w:isLgl w:val="false"/>
      <w:suff w:val="tab"/>
      <w:lvlText w:val="%1.%2.%3.%4.%5.%6."/>
      <w:lvlJc w:val="left"/>
      <w:pPr>
        <w:ind w:left="4630" w:hanging="1080"/>
      </w:pPr>
      <w:rPr>
        <w:rFonts w:hint="default"/>
      </w:rPr>
    </w:lvl>
    <w:lvl w:ilvl="6">
      <w:start w:val="1"/>
      <w:numFmt w:val="decimal"/>
      <w:isLgl w:val="false"/>
      <w:suff w:val="tab"/>
      <w:lvlText w:val="%1.%2.%3.%4.%5.%6.%7."/>
      <w:lvlJc w:val="left"/>
      <w:pPr>
        <w:ind w:left="5700" w:hanging="1440"/>
      </w:pPr>
      <w:rPr>
        <w:rFonts w:hint="default"/>
      </w:rPr>
    </w:lvl>
    <w:lvl w:ilvl="7">
      <w:start w:val="1"/>
      <w:numFmt w:val="decimal"/>
      <w:isLgl w:val="false"/>
      <w:suff w:val="tab"/>
      <w:lvlText w:val="%1.%2.%3.%4.%5.%6.%7.%8."/>
      <w:lvlJc w:val="left"/>
      <w:pPr>
        <w:ind w:left="6410" w:hanging="1440"/>
      </w:pPr>
      <w:rPr>
        <w:rFonts w:hint="default"/>
      </w:rPr>
    </w:lvl>
    <w:lvl w:ilvl="8">
      <w:start w:val="1"/>
      <w:numFmt w:val="decimal"/>
      <w:isLgl w:val="false"/>
      <w:suff w:val="tab"/>
      <w:lvlText w:val="%1.%2.%3.%4.%5.%6.%7.%8.%9."/>
      <w:lvlJc w:val="left"/>
      <w:pPr>
        <w:ind w:left="7480" w:hanging="1800"/>
      </w:pPr>
      <w:rPr>
        <w:rFonts w:hint="default"/>
      </w:rPr>
    </w:lvl>
  </w:abstractNum>
  <w:abstractNum w:abstractNumId="20">
    <w:multiLevelType w:val="hybridMultilevel"/>
    <w:lvl w:ilvl="0">
      <w:start w:val="1"/>
      <w:numFmt w:val="decimal"/>
      <w:isLgl w:val="false"/>
      <w:suff w:val="tab"/>
      <w:lvlText w:val="9.%1."/>
      <w:lvlJc w:val="left"/>
      <w:pPr>
        <w:ind w:left="1287" w:hanging="360"/>
      </w:pPr>
      <w:rPr>
        <w:rFonts w:hint="default"/>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21">
    <w:multiLevelType w:val="hybridMultilevel"/>
    <w:lvl w:ilvl="0">
      <w:start w:val="1"/>
      <w:numFmt w:val="decimal"/>
      <w:isLgl w:val="false"/>
      <w:suff w:val="tab"/>
      <w:lvlText w:val="%1."/>
      <w:lvlJc w:val="left"/>
      <w:pPr>
        <w:ind w:left="720" w:hanging="360"/>
      </w:pPr>
      <w:rPr>
        <w:rFonts w:hint="default"/>
        <w:b/>
      </w:rPr>
    </w:lvl>
    <w:lvl w:ilvl="1">
      <w:start w:val="1"/>
      <w:numFmt w:val="decimal"/>
      <w:isLgl/>
      <w:suff w:val="tab"/>
      <w:lvlText w:val="%1.%2."/>
      <w:lvlJc w:val="left"/>
      <w:pPr>
        <w:ind w:left="1828" w:hanging="1260"/>
      </w:pPr>
      <w:rPr>
        <w:rFonts w:hint="default"/>
        <w:b w:val="0"/>
        <w:sz w:val="24"/>
      </w:rPr>
    </w:lvl>
    <w:lvl w:ilvl="2">
      <w:start w:val="1"/>
      <w:numFmt w:val="decimal"/>
      <w:isLgl w:val="false"/>
      <w:suff w:val="tab"/>
      <w:lvlText w:val="%3.1."/>
      <w:lvlJc w:val="left"/>
      <w:pPr>
        <w:ind w:left="2318" w:hanging="1260"/>
      </w:pPr>
      <w:rPr>
        <w:rFonts w:hint="default"/>
      </w:rPr>
    </w:lvl>
    <w:lvl w:ilvl="3">
      <w:start w:val="1"/>
      <w:numFmt w:val="decimal"/>
      <w:isLgl/>
      <w:suff w:val="tab"/>
      <w:lvlText w:val="%1.%2.%3.%4."/>
      <w:lvlJc w:val="left"/>
      <w:pPr>
        <w:ind w:left="2667" w:hanging="1260"/>
      </w:pPr>
      <w:rPr>
        <w:rFonts w:hint="default"/>
      </w:rPr>
    </w:lvl>
    <w:lvl w:ilvl="4">
      <w:start w:val="1"/>
      <w:numFmt w:val="decimal"/>
      <w:isLgl w:val="false"/>
      <w:suff w:val="tab"/>
      <w:lvlText w:val="7.1.%5."/>
      <w:lvlJc w:val="left"/>
      <w:pPr>
        <w:ind w:left="3016" w:hanging="1260"/>
      </w:pPr>
      <w:rPr>
        <w:rFonts w:ascii="Times New Roman" w:hAnsi="Times New Roman" w:cs="Times New Roman" w:hint="default"/>
      </w:rPr>
    </w:lvl>
    <w:lvl w:ilvl="5">
      <w:start w:val="1"/>
      <w:numFmt w:val="decimal"/>
      <w:isLgl/>
      <w:suff w:val="tab"/>
      <w:lvlText w:val="%1.%2.%3.%4.%5.%6."/>
      <w:lvlJc w:val="left"/>
      <w:pPr>
        <w:ind w:left="3365" w:hanging="126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22">
    <w:multiLevelType w:val="hybridMultilevel"/>
    <w:lvl w:ilvl="0">
      <w:start w:val="1"/>
      <w:numFmt w:val="decimal"/>
      <w:isLgl w:val="false"/>
      <w:suff w:val="tab"/>
      <w:lvlText w:val="1.%1."/>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23">
    <w:multiLevelType w:val="hybridMultilevel"/>
    <w:lvl w:ilvl="0">
      <w:start w:val="1"/>
      <w:numFmt w:val="bullet"/>
      <w:isLgl w:val="false"/>
      <w:suff w:val="tab"/>
      <w:lvlText w:val=""/>
      <w:lvlJc w:val="left"/>
      <w:pPr>
        <w:ind w:left="786" w:hanging="360"/>
      </w:pPr>
      <w:rPr>
        <w:rFonts w:ascii="Symbol" w:hAnsi="Symbol" w:hint="default"/>
      </w:rPr>
    </w:lvl>
    <w:lvl w:ilvl="1">
      <w:start w:val="1"/>
      <w:numFmt w:val="bullet"/>
      <w:isLgl w:val="false"/>
      <w:suff w:val="tab"/>
      <w:lvlText w:val="o"/>
      <w:lvlJc w:val="left"/>
      <w:pPr>
        <w:ind w:left="1506" w:hanging="360"/>
      </w:pPr>
      <w:rPr>
        <w:rFonts w:ascii="Courier New" w:hAnsi="Courier New" w:cs="Courier New" w:hint="default"/>
      </w:rPr>
    </w:lvl>
    <w:lvl w:ilvl="2">
      <w:start w:val="1"/>
      <w:numFmt w:val="bullet"/>
      <w:isLgl w:val="false"/>
      <w:suff w:val="tab"/>
      <w:lvlText w:val=""/>
      <w:lvlJc w:val="left"/>
      <w:pPr>
        <w:ind w:left="2226" w:hanging="360"/>
      </w:pPr>
      <w:rPr>
        <w:rFonts w:ascii="Wingdings" w:hAnsi="Wingdings" w:hint="default"/>
      </w:rPr>
    </w:lvl>
    <w:lvl w:ilvl="3">
      <w:start w:val="1"/>
      <w:numFmt w:val="bullet"/>
      <w:isLgl w:val="false"/>
      <w:suff w:val="tab"/>
      <w:lvlText w:val=""/>
      <w:lvlJc w:val="left"/>
      <w:pPr>
        <w:ind w:left="2946" w:hanging="360"/>
      </w:pPr>
      <w:rPr>
        <w:rFonts w:ascii="Symbol" w:hAnsi="Symbol" w:hint="default"/>
      </w:rPr>
    </w:lvl>
    <w:lvl w:ilvl="4">
      <w:start w:val="1"/>
      <w:numFmt w:val="bullet"/>
      <w:isLgl w:val="false"/>
      <w:suff w:val="tab"/>
      <w:lvlText w:val="o"/>
      <w:lvlJc w:val="left"/>
      <w:pPr>
        <w:ind w:left="3666" w:hanging="360"/>
      </w:pPr>
      <w:rPr>
        <w:rFonts w:ascii="Courier New" w:hAnsi="Courier New" w:cs="Courier New" w:hint="default"/>
      </w:rPr>
    </w:lvl>
    <w:lvl w:ilvl="5">
      <w:start w:val="1"/>
      <w:numFmt w:val="bullet"/>
      <w:isLgl w:val="false"/>
      <w:suff w:val="tab"/>
      <w:lvlText w:val=""/>
      <w:lvlJc w:val="left"/>
      <w:pPr>
        <w:ind w:left="4386" w:hanging="360"/>
      </w:pPr>
      <w:rPr>
        <w:rFonts w:ascii="Wingdings" w:hAnsi="Wingdings" w:hint="default"/>
      </w:rPr>
    </w:lvl>
    <w:lvl w:ilvl="6">
      <w:start w:val="1"/>
      <w:numFmt w:val="bullet"/>
      <w:isLgl w:val="false"/>
      <w:suff w:val="tab"/>
      <w:lvlText w:val=""/>
      <w:lvlJc w:val="left"/>
      <w:pPr>
        <w:ind w:left="5106" w:hanging="360"/>
      </w:pPr>
      <w:rPr>
        <w:rFonts w:ascii="Symbol" w:hAnsi="Symbol" w:hint="default"/>
      </w:rPr>
    </w:lvl>
    <w:lvl w:ilvl="7">
      <w:start w:val="1"/>
      <w:numFmt w:val="bullet"/>
      <w:isLgl w:val="false"/>
      <w:suff w:val="tab"/>
      <w:lvlText w:val="o"/>
      <w:lvlJc w:val="left"/>
      <w:pPr>
        <w:ind w:left="5826" w:hanging="360"/>
      </w:pPr>
      <w:rPr>
        <w:rFonts w:ascii="Courier New" w:hAnsi="Courier New" w:cs="Courier New" w:hint="default"/>
      </w:rPr>
    </w:lvl>
    <w:lvl w:ilvl="8">
      <w:start w:val="1"/>
      <w:numFmt w:val="bullet"/>
      <w:isLgl w:val="false"/>
      <w:suff w:val="tab"/>
      <w:lvlText w:val=""/>
      <w:lvlJc w:val="left"/>
      <w:pPr>
        <w:ind w:left="6546" w:hanging="360"/>
      </w:pPr>
      <w:rPr>
        <w:rFonts w:ascii="Wingdings" w:hAnsi="Wingdings" w:hint="default"/>
      </w:rPr>
    </w:lvl>
  </w:abstractNum>
  <w:abstractNum w:abstractNumId="24">
    <w:multiLevelType w:val="hybridMultilevel"/>
    <w:lvl w:ilvl="0">
      <w:start w:val="1"/>
      <w:numFmt w:val="decimal"/>
      <w:isLgl w:val="false"/>
      <w:suff w:val="tab"/>
      <w:lvlText w:val="%1."/>
      <w:lvlJc w:val="left"/>
      <w:pPr>
        <w:ind w:left="720" w:hanging="360"/>
      </w:pPr>
      <w:rPr>
        <w:rFonts w:hint="default"/>
        <w:b/>
      </w:rPr>
    </w:lvl>
    <w:lvl w:ilvl="1">
      <w:start w:val="1"/>
      <w:numFmt w:val="decimal"/>
      <w:isLgl/>
      <w:suff w:val="tab"/>
      <w:lvlText w:val="%1.%2."/>
      <w:lvlJc w:val="left"/>
      <w:pPr>
        <w:ind w:left="1828" w:hanging="1260"/>
      </w:pPr>
      <w:rPr>
        <w:rFonts w:hint="default"/>
        <w:b w:val="0"/>
        <w:sz w:val="24"/>
      </w:rPr>
    </w:lvl>
    <w:lvl w:ilvl="2">
      <w:start w:val="1"/>
      <w:numFmt w:val="decimal"/>
      <w:isLgl w:val="false"/>
      <w:suff w:val="tab"/>
      <w:lvlText w:val="%3.1."/>
      <w:lvlJc w:val="left"/>
      <w:pPr>
        <w:ind w:left="2318" w:hanging="1260"/>
      </w:pPr>
      <w:rPr>
        <w:rFonts w:hint="default"/>
      </w:rPr>
    </w:lvl>
    <w:lvl w:ilvl="3">
      <w:start w:val="1"/>
      <w:numFmt w:val="decimal"/>
      <w:isLgl/>
      <w:suff w:val="tab"/>
      <w:lvlText w:val="%1.%2.%3.%4."/>
      <w:lvlJc w:val="left"/>
      <w:pPr>
        <w:ind w:left="2667" w:hanging="1260"/>
      </w:pPr>
      <w:rPr>
        <w:rFonts w:hint="default"/>
      </w:rPr>
    </w:lvl>
    <w:lvl w:ilvl="4">
      <w:start w:val="1"/>
      <w:numFmt w:val="decimal"/>
      <w:isLgl w:val="false"/>
      <w:suff w:val="tab"/>
      <w:lvlText w:val="7.1.%5."/>
      <w:lvlJc w:val="left"/>
      <w:pPr>
        <w:ind w:left="3016" w:hanging="1260"/>
      </w:pPr>
      <w:rPr>
        <w:rFonts w:ascii="Times New Roman" w:hAnsi="Times New Roman" w:cs="Times New Roman" w:hint="default"/>
      </w:rPr>
    </w:lvl>
    <w:lvl w:ilvl="5">
      <w:start w:val="1"/>
      <w:numFmt w:val="decimal"/>
      <w:isLgl/>
      <w:suff w:val="tab"/>
      <w:lvlText w:val="%1.%2.%3.%4.%5.%6."/>
      <w:lvlJc w:val="left"/>
      <w:pPr>
        <w:ind w:left="3365" w:hanging="126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25">
    <w:multiLevelType w:val="hybridMultilevel"/>
    <w:lvl w:ilvl="0">
      <w:start w:val="1"/>
      <w:numFmt w:val="decimal"/>
      <w:isLgl w:val="false"/>
      <w:suff w:val="tab"/>
      <w:lvlText w:val="%1."/>
      <w:lvlJc w:val="left"/>
      <w:pPr>
        <w:ind w:left="1495" w:hanging="360"/>
      </w:pPr>
      <w:rPr>
        <w:rFonts w:hint="default"/>
        <w:b/>
      </w:rPr>
    </w:lvl>
    <w:lvl w:ilvl="1">
      <w:start w:val="1"/>
      <w:numFmt w:val="decimal"/>
      <w:isLgl/>
      <w:suff w:val="tab"/>
      <w:lvlText w:val="%1.%2."/>
      <w:lvlJc w:val="left"/>
      <w:pPr>
        <w:ind w:left="1211" w:hanging="360"/>
      </w:pPr>
      <w:rPr>
        <w:rFonts w:hint="default"/>
        <w:b w:val="0"/>
      </w:rPr>
    </w:lvl>
    <w:lvl w:ilvl="2">
      <w:start w:val="1"/>
      <w:numFmt w:val="decimal"/>
      <w:isLgl/>
      <w:suff w:val="tab"/>
      <w:lvlText w:val="%1.%2.%3."/>
      <w:lvlJc w:val="left"/>
      <w:pPr>
        <w:ind w:left="1020" w:hanging="720"/>
      </w:pPr>
      <w:rPr>
        <w:rFonts w:hint="default"/>
      </w:rPr>
    </w:lvl>
    <w:lvl w:ilvl="3">
      <w:start w:val="1"/>
      <w:numFmt w:val="decimalZero"/>
      <w:isLgl/>
      <w:suff w:val="tab"/>
      <w:lvlText w:val="%1.%2.%3.%4."/>
      <w:lvlJc w:val="left"/>
      <w:pPr>
        <w:ind w:left="1020" w:hanging="720"/>
      </w:pPr>
      <w:rPr>
        <w:rFonts w:hint="default"/>
      </w:rPr>
    </w:lvl>
    <w:lvl w:ilvl="4">
      <w:start w:val="1"/>
      <w:numFmt w:val="decimal"/>
      <w:isLgl/>
      <w:suff w:val="tab"/>
      <w:lvlText w:val="%1.%2.%3.%4.%5."/>
      <w:lvlJc w:val="left"/>
      <w:pPr>
        <w:ind w:left="1380" w:hanging="1080"/>
      </w:pPr>
      <w:rPr>
        <w:rFonts w:hint="default"/>
      </w:rPr>
    </w:lvl>
    <w:lvl w:ilvl="5">
      <w:start w:val="1"/>
      <w:numFmt w:val="decimal"/>
      <w:isLgl/>
      <w:suff w:val="tab"/>
      <w:lvlText w:val="%1.%2.%3.%4.%5.%6."/>
      <w:lvlJc w:val="left"/>
      <w:pPr>
        <w:ind w:left="1380" w:hanging="1080"/>
      </w:pPr>
      <w:rPr>
        <w:rFonts w:hint="default"/>
      </w:rPr>
    </w:lvl>
    <w:lvl w:ilvl="6">
      <w:start w:val="1"/>
      <w:numFmt w:val="decimal"/>
      <w:isLgl/>
      <w:suff w:val="tab"/>
      <w:lvlText w:val="%1.%2.%3.%4.%5.%6.%7."/>
      <w:lvlJc w:val="left"/>
      <w:pPr>
        <w:ind w:left="1740" w:hanging="1440"/>
      </w:pPr>
      <w:rPr>
        <w:rFonts w:hint="default"/>
      </w:rPr>
    </w:lvl>
    <w:lvl w:ilvl="7">
      <w:start w:val="1"/>
      <w:numFmt w:val="decimal"/>
      <w:isLgl/>
      <w:suff w:val="tab"/>
      <w:lvlText w:val="%1.%2.%3.%4.%5.%6.%7.%8."/>
      <w:lvlJc w:val="left"/>
      <w:pPr>
        <w:ind w:left="1740" w:hanging="1440"/>
      </w:pPr>
      <w:rPr>
        <w:rFonts w:hint="default"/>
      </w:rPr>
    </w:lvl>
    <w:lvl w:ilvl="8">
      <w:start w:val="1"/>
      <w:numFmt w:val="decimal"/>
      <w:isLgl/>
      <w:suff w:val="tab"/>
      <w:lvlText w:val="%1.%2.%3.%4.%5.%6.%7.%8.%9."/>
      <w:lvlJc w:val="left"/>
      <w:pPr>
        <w:ind w:left="2100" w:hanging="1800"/>
      </w:pPr>
      <w:rPr>
        <w:rFonts w:hint="default"/>
      </w:rPr>
    </w:lvl>
  </w:abstractNum>
  <w:abstractNum w:abstractNumId="26">
    <w:multiLevelType w:val="hybridMultilevel"/>
    <w:lvl w:ilvl="0">
      <w:start w:val="1"/>
      <w:numFmt w:val="decimal"/>
      <w:isLgl w:val="false"/>
      <w:suff w:val="tab"/>
      <w:lvlText w:val="11.%1."/>
      <w:lvlJc w:val="left"/>
      <w:pPr>
        <w:ind w:left="1287" w:hanging="360"/>
      </w:pPr>
      <w:rPr>
        <w:rFonts w:hint="default"/>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num w:numId="1">
    <w:abstractNumId w:val="18"/>
  </w:num>
  <w:num w:numId="2">
    <w:abstractNumId w:val="4"/>
  </w:num>
  <w:num w:numId="3">
    <w:abstractNumId w:val="7"/>
  </w:num>
  <w:num w:numId="4">
    <w:abstractNumId w:val="25"/>
  </w:num>
  <w:num w:numId="5">
    <w:abstractNumId w:val="15"/>
  </w:num>
  <w:num w:numId="6">
    <w:abstractNumId w:val="19"/>
  </w:num>
  <w:num w:numId="7">
    <w:abstractNumId w:val="22"/>
  </w:num>
  <w:num w:numId="8">
    <w:abstractNumId w:val="0"/>
  </w:num>
  <w:num w:numId="9">
    <w:abstractNumId w:val="12"/>
  </w:num>
  <w:num w:numId="10">
    <w:abstractNumId w:val="3"/>
  </w:num>
  <w:num w:numId="11">
    <w:abstractNumId w:val="17"/>
  </w:num>
  <w:num w:numId="12">
    <w:abstractNumId w:val="2"/>
  </w:num>
  <w:num w:numId="13">
    <w:abstractNumId w:val="6"/>
  </w:num>
  <w:num w:numId="14">
    <w:abstractNumId w:val="24"/>
  </w:num>
  <w:num w:numId="15">
    <w:abstractNumId w:val="11"/>
  </w:num>
  <w:num w:numId="16">
    <w:abstractNumId w:val="8"/>
  </w:num>
  <w:num w:numId="17">
    <w:abstractNumId w:val="23"/>
  </w:num>
  <w:num w:numId="18">
    <w:abstractNumId w:val="1"/>
  </w:num>
  <w:num w:numId="19">
    <w:abstractNumId w:val="16"/>
  </w:num>
  <w:num w:numId="20">
    <w:abstractNumId w:val="21"/>
  </w:num>
  <w:num w:numId="21">
    <w:abstractNumId w:val="9"/>
  </w:num>
  <w:num w:numId="22">
    <w:abstractNumId w:val="20"/>
  </w:num>
  <w:num w:numId="23">
    <w:abstractNumId w:val="13"/>
  </w:num>
  <w:num w:numId="24">
    <w:abstractNumId w:val="5"/>
  </w:num>
  <w:num w:numId="25">
    <w:abstractNumId w:val="26"/>
  </w:num>
  <w:num w:numId="26">
    <w:abstractNumId w:val="1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dispDef m:val="true"/>
    <m:lMargin m:val="0"/>
    <m:rMargin m:val="0"/>
    <m:defJc m:val="centerGroup"/>
    <m:wrapIndent m:val="1440"/>
    <m:intLim m:val="subSup"/>
    <m:naryLim m:val="undOvr"/>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hint="default"/>
        <w:sz w:val="24"/>
        <w:szCs w:val="22"/>
        <w:lang w:val="ru-RU" w:bidi="ar-SA" w:eastAsia="en-US"/>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698"/>
    <w:link w:val="689"/>
    <w:uiPriority w:val="9"/>
    <w:rPr>
      <w:rFonts w:ascii="Arial" w:hAnsi="Arial" w:cs="Arial" w:eastAsia="Arial"/>
      <w:sz w:val="40"/>
      <w:szCs w:val="40"/>
    </w:rPr>
  </w:style>
  <w:style w:type="character" w:styleId="14">
    <w:name w:val="Heading 2 Char"/>
    <w:basedOn w:val="698"/>
    <w:link w:val="690"/>
    <w:uiPriority w:val="9"/>
    <w:rPr>
      <w:rFonts w:ascii="Arial" w:hAnsi="Arial" w:cs="Arial" w:eastAsia="Arial"/>
      <w:sz w:val="34"/>
    </w:rPr>
  </w:style>
  <w:style w:type="character" w:styleId="16">
    <w:name w:val="Heading 3 Char"/>
    <w:basedOn w:val="698"/>
    <w:link w:val="691"/>
    <w:uiPriority w:val="9"/>
    <w:rPr>
      <w:rFonts w:ascii="Arial" w:hAnsi="Arial" w:cs="Arial" w:eastAsia="Arial"/>
      <w:sz w:val="30"/>
      <w:szCs w:val="30"/>
    </w:rPr>
  </w:style>
  <w:style w:type="character" w:styleId="20">
    <w:name w:val="Heading 5 Char"/>
    <w:basedOn w:val="698"/>
    <w:link w:val="693"/>
    <w:uiPriority w:val="9"/>
    <w:rPr>
      <w:rFonts w:ascii="Arial" w:hAnsi="Arial" w:cs="Arial" w:eastAsia="Arial"/>
      <w:b/>
      <w:bCs/>
      <w:sz w:val="24"/>
      <w:szCs w:val="24"/>
    </w:rPr>
  </w:style>
  <w:style w:type="character" w:styleId="22">
    <w:name w:val="Heading 6 Char"/>
    <w:basedOn w:val="698"/>
    <w:link w:val="694"/>
    <w:uiPriority w:val="9"/>
    <w:rPr>
      <w:rFonts w:ascii="Arial" w:hAnsi="Arial" w:cs="Arial" w:eastAsia="Arial"/>
      <w:b/>
      <w:bCs/>
      <w:sz w:val="22"/>
      <w:szCs w:val="22"/>
    </w:rPr>
  </w:style>
  <w:style w:type="character" w:styleId="24">
    <w:name w:val="Heading 7 Char"/>
    <w:basedOn w:val="698"/>
    <w:link w:val="695"/>
    <w:uiPriority w:val="9"/>
    <w:rPr>
      <w:rFonts w:ascii="Arial" w:hAnsi="Arial" w:cs="Arial" w:eastAsia="Arial"/>
      <w:b/>
      <w:bCs/>
      <w:i/>
      <w:iCs/>
      <w:sz w:val="22"/>
      <w:szCs w:val="22"/>
    </w:rPr>
  </w:style>
  <w:style w:type="character" w:styleId="26">
    <w:name w:val="Heading 8 Char"/>
    <w:basedOn w:val="698"/>
    <w:link w:val="696"/>
    <w:uiPriority w:val="9"/>
    <w:rPr>
      <w:rFonts w:ascii="Arial" w:hAnsi="Arial" w:cs="Arial" w:eastAsia="Arial"/>
      <w:i/>
      <w:iCs/>
      <w:sz w:val="22"/>
      <w:szCs w:val="22"/>
    </w:rPr>
  </w:style>
  <w:style w:type="character" w:styleId="28">
    <w:name w:val="Heading 9 Char"/>
    <w:basedOn w:val="698"/>
    <w:link w:val="697"/>
    <w:uiPriority w:val="9"/>
    <w:rPr>
      <w:rFonts w:ascii="Arial" w:hAnsi="Arial" w:cs="Arial" w:eastAsia="Arial"/>
      <w:i/>
      <w:iCs/>
      <w:sz w:val="21"/>
      <w:szCs w:val="21"/>
    </w:rPr>
  </w:style>
  <w:style w:type="character" w:styleId="33">
    <w:name w:val="Title Char"/>
    <w:basedOn w:val="698"/>
    <w:link w:val="711"/>
    <w:uiPriority w:val="10"/>
    <w:rPr>
      <w:sz w:val="48"/>
      <w:szCs w:val="48"/>
    </w:rPr>
  </w:style>
  <w:style w:type="character" w:styleId="35">
    <w:name w:val="Subtitle Char"/>
    <w:basedOn w:val="698"/>
    <w:link w:val="713"/>
    <w:uiPriority w:val="11"/>
    <w:rPr>
      <w:sz w:val="24"/>
      <w:szCs w:val="24"/>
    </w:rPr>
  </w:style>
  <w:style w:type="character" w:styleId="37">
    <w:name w:val="Quote Char"/>
    <w:link w:val="715"/>
    <w:uiPriority w:val="29"/>
    <w:rPr>
      <w:i/>
    </w:rPr>
  </w:style>
  <w:style w:type="character" w:styleId="39">
    <w:name w:val="Intense Quote Char"/>
    <w:link w:val="717"/>
    <w:uiPriority w:val="30"/>
    <w:rPr>
      <w:i/>
    </w:rPr>
  </w:style>
  <w:style w:type="character" w:styleId="41">
    <w:name w:val="Header Char"/>
    <w:basedOn w:val="698"/>
    <w:link w:val="719"/>
    <w:uiPriority w:val="99"/>
  </w:style>
  <w:style w:type="character" w:styleId="43">
    <w:name w:val="Footer Char"/>
    <w:basedOn w:val="698"/>
    <w:link w:val="721"/>
    <w:uiPriority w:val="99"/>
  </w:style>
  <w:style w:type="character" w:styleId="45">
    <w:name w:val="Caption Char"/>
    <w:basedOn w:val="723"/>
    <w:link w:val="721"/>
    <w:uiPriority w:val="99"/>
  </w:style>
  <w:style w:type="character" w:styleId="174">
    <w:name w:val="Footnote Text Char"/>
    <w:link w:val="851"/>
    <w:uiPriority w:val="99"/>
    <w:rPr>
      <w:sz w:val="18"/>
    </w:rPr>
  </w:style>
  <w:style w:type="character" w:styleId="177">
    <w:name w:val="Endnote Text Char"/>
    <w:link w:val="854"/>
    <w:uiPriority w:val="99"/>
    <w:rPr>
      <w:sz w:val="20"/>
    </w:rPr>
  </w:style>
  <w:style w:type="paragraph" w:styleId="688" w:default="1">
    <w:name w:val="Normal"/>
    <w:qFormat/>
  </w:style>
  <w:style w:type="paragraph" w:styleId="689">
    <w:name w:val="Heading 1"/>
    <w:basedOn w:val="688"/>
    <w:next w:val="688"/>
    <w:link w:val="701"/>
    <w:uiPriority w:val="9"/>
    <w:qFormat/>
    <w:pPr>
      <w:keepLines/>
      <w:keepNext/>
      <w:spacing w:before="480" w:after="200"/>
      <w:outlineLvl w:val="0"/>
    </w:pPr>
    <w:rPr>
      <w:rFonts w:ascii="Liberation Sans" w:hAnsi="Liberation Sans" w:cs="Liberation Sans" w:eastAsia="Liberation Sans"/>
      <w:sz w:val="40"/>
      <w:szCs w:val="40"/>
    </w:rPr>
  </w:style>
  <w:style w:type="paragraph" w:styleId="690">
    <w:name w:val="Heading 2"/>
    <w:basedOn w:val="688"/>
    <w:next w:val="688"/>
    <w:link w:val="702"/>
    <w:uiPriority w:val="9"/>
    <w:unhideWhenUsed/>
    <w:qFormat/>
    <w:pPr>
      <w:keepLines/>
      <w:keepNext/>
      <w:spacing w:before="360" w:after="200"/>
      <w:outlineLvl w:val="1"/>
    </w:pPr>
    <w:rPr>
      <w:rFonts w:ascii="Liberation Sans" w:hAnsi="Liberation Sans" w:cs="Liberation Sans" w:eastAsia="Liberation Sans"/>
      <w:sz w:val="34"/>
    </w:rPr>
  </w:style>
  <w:style w:type="paragraph" w:styleId="691">
    <w:name w:val="Heading 3"/>
    <w:basedOn w:val="688"/>
    <w:next w:val="688"/>
    <w:link w:val="703"/>
    <w:uiPriority w:val="9"/>
    <w:unhideWhenUsed/>
    <w:qFormat/>
    <w:pPr>
      <w:keepLines/>
      <w:keepNext/>
      <w:spacing w:before="320" w:after="200"/>
      <w:outlineLvl w:val="2"/>
    </w:pPr>
    <w:rPr>
      <w:rFonts w:ascii="Liberation Sans" w:hAnsi="Liberation Sans" w:cs="Liberation Sans" w:eastAsia="Liberation Sans"/>
      <w:sz w:val="30"/>
      <w:szCs w:val="30"/>
    </w:rPr>
  </w:style>
  <w:style w:type="paragraph" w:styleId="692">
    <w:name w:val="Heading 4"/>
    <w:basedOn w:val="688"/>
    <w:next w:val="688"/>
    <w:link w:val="873"/>
    <w:uiPriority w:val="9"/>
    <w:semiHidden/>
    <w:unhideWhenUsed/>
    <w:qFormat/>
    <w:pPr>
      <w:keepLines/>
      <w:keepNext/>
      <w:spacing w:before="40" w:after="0"/>
      <w:outlineLvl w:val="3"/>
    </w:pPr>
    <w:rPr>
      <w:rFonts w:asciiTheme="majorHAnsi" w:hAnsiTheme="majorHAnsi" w:eastAsiaTheme="majorEastAsia" w:cstheme="majorBidi"/>
      <w:i/>
      <w:iCs/>
      <w:color w:val="2E74B5" w:themeColor="accent1" w:themeShade="BF"/>
    </w:rPr>
  </w:style>
  <w:style w:type="paragraph" w:styleId="693">
    <w:name w:val="Heading 5"/>
    <w:basedOn w:val="688"/>
    <w:next w:val="688"/>
    <w:link w:val="705"/>
    <w:uiPriority w:val="9"/>
    <w:unhideWhenUsed/>
    <w:qFormat/>
    <w:pPr>
      <w:keepLines/>
      <w:keepNext/>
      <w:spacing w:before="320" w:after="200"/>
      <w:outlineLvl w:val="4"/>
    </w:pPr>
    <w:rPr>
      <w:rFonts w:ascii="Liberation Sans" w:hAnsi="Liberation Sans" w:cs="Liberation Sans" w:eastAsia="Liberation Sans"/>
      <w:b/>
      <w:bCs/>
      <w:szCs w:val="24"/>
    </w:rPr>
  </w:style>
  <w:style w:type="paragraph" w:styleId="694">
    <w:name w:val="Heading 6"/>
    <w:basedOn w:val="688"/>
    <w:next w:val="688"/>
    <w:link w:val="706"/>
    <w:uiPriority w:val="9"/>
    <w:unhideWhenUsed/>
    <w:qFormat/>
    <w:pPr>
      <w:keepLines/>
      <w:keepNext/>
      <w:spacing w:before="320" w:after="200"/>
      <w:outlineLvl w:val="5"/>
    </w:pPr>
    <w:rPr>
      <w:rFonts w:ascii="Liberation Sans" w:hAnsi="Liberation Sans" w:cs="Liberation Sans" w:eastAsia="Liberation Sans"/>
      <w:b/>
      <w:bCs/>
      <w:sz w:val="22"/>
    </w:rPr>
  </w:style>
  <w:style w:type="paragraph" w:styleId="695">
    <w:name w:val="Heading 7"/>
    <w:basedOn w:val="688"/>
    <w:next w:val="688"/>
    <w:link w:val="707"/>
    <w:uiPriority w:val="9"/>
    <w:unhideWhenUsed/>
    <w:qFormat/>
    <w:pPr>
      <w:keepLines/>
      <w:keepNext/>
      <w:spacing w:before="320" w:after="200"/>
      <w:outlineLvl w:val="6"/>
    </w:pPr>
    <w:rPr>
      <w:rFonts w:ascii="Liberation Sans" w:hAnsi="Liberation Sans" w:cs="Liberation Sans" w:eastAsia="Liberation Sans"/>
      <w:b/>
      <w:bCs/>
      <w:i/>
      <w:iCs/>
      <w:sz w:val="22"/>
    </w:rPr>
  </w:style>
  <w:style w:type="paragraph" w:styleId="696">
    <w:name w:val="Heading 8"/>
    <w:basedOn w:val="688"/>
    <w:next w:val="688"/>
    <w:link w:val="708"/>
    <w:uiPriority w:val="9"/>
    <w:unhideWhenUsed/>
    <w:qFormat/>
    <w:pPr>
      <w:keepLines/>
      <w:keepNext/>
      <w:spacing w:before="320" w:after="200"/>
      <w:outlineLvl w:val="7"/>
    </w:pPr>
    <w:rPr>
      <w:rFonts w:ascii="Liberation Sans" w:hAnsi="Liberation Sans" w:cs="Liberation Sans" w:eastAsia="Liberation Sans"/>
      <w:i/>
      <w:iCs/>
      <w:sz w:val="22"/>
    </w:rPr>
  </w:style>
  <w:style w:type="paragraph" w:styleId="697">
    <w:name w:val="Heading 9"/>
    <w:basedOn w:val="688"/>
    <w:next w:val="688"/>
    <w:link w:val="709"/>
    <w:uiPriority w:val="9"/>
    <w:unhideWhenUsed/>
    <w:qFormat/>
    <w:pPr>
      <w:keepLines/>
      <w:keepNext/>
      <w:spacing w:before="320" w:after="200"/>
      <w:outlineLvl w:val="8"/>
    </w:pPr>
    <w:rPr>
      <w:rFonts w:ascii="Liberation Sans" w:hAnsi="Liberation Sans" w:cs="Liberation Sans" w:eastAsia="Liberation Sans"/>
      <w:i/>
      <w:iCs/>
      <w:sz w:val="21"/>
      <w:szCs w:val="21"/>
    </w:rPr>
  </w:style>
  <w:style w:type="character" w:styleId="698" w:default="1">
    <w:name w:val="Default Paragraph Font"/>
    <w:uiPriority w:val="1"/>
    <w:semiHidden/>
    <w:unhideWhenUsed/>
  </w:style>
  <w:style w:type="table" w:styleId="699" w:default="1">
    <w:name w:val="Normal Table"/>
    <w:uiPriority w:val="99"/>
    <w:semiHidden/>
    <w:unhideWhenUsed/>
    <w:tblPr>
      <w:tblInd w:w="0" w:type="dxa"/>
      <w:tblCellMar>
        <w:left w:w="108" w:type="dxa"/>
        <w:top w:w="0" w:type="dxa"/>
        <w:right w:w="108" w:type="dxa"/>
        <w:bottom w:w="0" w:type="dxa"/>
      </w:tblCellMar>
    </w:tblPr>
  </w:style>
  <w:style w:type="numbering" w:styleId="700" w:default="1">
    <w:name w:val="No List"/>
    <w:uiPriority w:val="99"/>
    <w:semiHidden/>
    <w:unhideWhenUsed/>
  </w:style>
  <w:style w:type="character" w:styleId="701" w:customStyle="1">
    <w:name w:val="Заголовок 1 Знак"/>
    <w:basedOn w:val="698"/>
    <w:link w:val="689"/>
    <w:uiPriority w:val="9"/>
    <w:rPr>
      <w:rFonts w:ascii="Liberation Sans" w:hAnsi="Liberation Sans" w:cs="Liberation Sans" w:eastAsia="Liberation Sans"/>
      <w:sz w:val="40"/>
      <w:szCs w:val="40"/>
    </w:rPr>
  </w:style>
  <w:style w:type="character" w:styleId="702" w:customStyle="1">
    <w:name w:val="Заголовок 2 Знак"/>
    <w:basedOn w:val="698"/>
    <w:link w:val="690"/>
    <w:uiPriority w:val="9"/>
    <w:rPr>
      <w:rFonts w:ascii="Liberation Sans" w:hAnsi="Liberation Sans" w:cs="Liberation Sans" w:eastAsia="Liberation Sans"/>
      <w:sz w:val="34"/>
    </w:rPr>
  </w:style>
  <w:style w:type="character" w:styleId="703" w:customStyle="1">
    <w:name w:val="Заголовок 3 Знак"/>
    <w:basedOn w:val="698"/>
    <w:link w:val="691"/>
    <w:uiPriority w:val="9"/>
    <w:rPr>
      <w:rFonts w:ascii="Liberation Sans" w:hAnsi="Liberation Sans" w:cs="Liberation Sans" w:eastAsia="Liberation Sans"/>
      <w:sz w:val="30"/>
      <w:szCs w:val="30"/>
    </w:rPr>
  </w:style>
  <w:style w:type="character" w:styleId="704" w:customStyle="1">
    <w:name w:val="Heading 4 Char"/>
    <w:basedOn w:val="698"/>
    <w:uiPriority w:val="9"/>
    <w:rPr>
      <w:rFonts w:ascii="Liberation Sans" w:hAnsi="Liberation Sans" w:cs="Liberation Sans" w:eastAsia="Liberation Sans"/>
      <w:b/>
      <w:bCs/>
      <w:sz w:val="26"/>
      <w:szCs w:val="26"/>
    </w:rPr>
  </w:style>
  <w:style w:type="character" w:styleId="705" w:customStyle="1">
    <w:name w:val="Заголовок 5 Знак"/>
    <w:basedOn w:val="698"/>
    <w:link w:val="693"/>
    <w:uiPriority w:val="9"/>
    <w:rPr>
      <w:rFonts w:ascii="Liberation Sans" w:hAnsi="Liberation Sans" w:cs="Liberation Sans" w:eastAsia="Liberation Sans"/>
      <w:b/>
      <w:bCs/>
      <w:sz w:val="24"/>
      <w:szCs w:val="24"/>
    </w:rPr>
  </w:style>
  <w:style w:type="character" w:styleId="706" w:customStyle="1">
    <w:name w:val="Заголовок 6 Знак"/>
    <w:basedOn w:val="698"/>
    <w:link w:val="694"/>
    <w:uiPriority w:val="9"/>
    <w:rPr>
      <w:rFonts w:ascii="Liberation Sans" w:hAnsi="Liberation Sans" w:cs="Liberation Sans" w:eastAsia="Liberation Sans"/>
      <w:b/>
      <w:bCs/>
      <w:sz w:val="22"/>
      <w:szCs w:val="22"/>
    </w:rPr>
  </w:style>
  <w:style w:type="character" w:styleId="707" w:customStyle="1">
    <w:name w:val="Заголовок 7 Знак"/>
    <w:basedOn w:val="698"/>
    <w:link w:val="695"/>
    <w:uiPriority w:val="9"/>
    <w:rPr>
      <w:rFonts w:ascii="Liberation Sans" w:hAnsi="Liberation Sans" w:cs="Liberation Sans" w:eastAsia="Liberation Sans"/>
      <w:b/>
      <w:bCs/>
      <w:i/>
      <w:iCs/>
      <w:sz w:val="22"/>
      <w:szCs w:val="22"/>
    </w:rPr>
  </w:style>
  <w:style w:type="character" w:styleId="708" w:customStyle="1">
    <w:name w:val="Заголовок 8 Знак"/>
    <w:basedOn w:val="698"/>
    <w:link w:val="696"/>
    <w:uiPriority w:val="9"/>
    <w:rPr>
      <w:rFonts w:ascii="Liberation Sans" w:hAnsi="Liberation Sans" w:cs="Liberation Sans" w:eastAsia="Liberation Sans"/>
      <w:i/>
      <w:iCs/>
      <w:sz w:val="22"/>
      <w:szCs w:val="22"/>
    </w:rPr>
  </w:style>
  <w:style w:type="character" w:styleId="709" w:customStyle="1">
    <w:name w:val="Заголовок 9 Знак"/>
    <w:basedOn w:val="698"/>
    <w:link w:val="697"/>
    <w:uiPriority w:val="9"/>
    <w:rPr>
      <w:rFonts w:ascii="Liberation Sans" w:hAnsi="Liberation Sans" w:cs="Liberation Sans" w:eastAsia="Liberation Sans"/>
      <w:i/>
      <w:iCs/>
      <w:sz w:val="21"/>
      <w:szCs w:val="21"/>
    </w:rPr>
  </w:style>
  <w:style w:type="paragraph" w:styleId="710">
    <w:name w:val="No Spacing"/>
    <w:uiPriority w:val="1"/>
    <w:qFormat/>
    <w:pPr>
      <w:spacing w:after="0" w:line="240" w:lineRule="auto"/>
    </w:pPr>
  </w:style>
  <w:style w:type="paragraph" w:styleId="711">
    <w:name w:val="Title"/>
    <w:basedOn w:val="688"/>
    <w:next w:val="688"/>
    <w:link w:val="712"/>
    <w:uiPriority w:val="10"/>
    <w:qFormat/>
    <w:pPr>
      <w:contextualSpacing/>
      <w:spacing w:before="300" w:after="200"/>
    </w:pPr>
    <w:rPr>
      <w:sz w:val="48"/>
      <w:szCs w:val="48"/>
    </w:rPr>
  </w:style>
  <w:style w:type="character" w:styleId="712" w:customStyle="1">
    <w:name w:val="Название Знак"/>
    <w:basedOn w:val="698"/>
    <w:link w:val="711"/>
    <w:uiPriority w:val="10"/>
    <w:rPr>
      <w:sz w:val="48"/>
      <w:szCs w:val="48"/>
    </w:rPr>
  </w:style>
  <w:style w:type="paragraph" w:styleId="713">
    <w:name w:val="Subtitle"/>
    <w:basedOn w:val="688"/>
    <w:next w:val="688"/>
    <w:link w:val="714"/>
    <w:uiPriority w:val="11"/>
    <w:qFormat/>
    <w:pPr>
      <w:spacing w:before="200" w:after="200"/>
    </w:pPr>
    <w:rPr>
      <w:szCs w:val="24"/>
    </w:rPr>
  </w:style>
  <w:style w:type="character" w:styleId="714" w:customStyle="1">
    <w:name w:val="Подзаголовок Знак"/>
    <w:basedOn w:val="698"/>
    <w:link w:val="713"/>
    <w:uiPriority w:val="11"/>
    <w:rPr>
      <w:sz w:val="24"/>
      <w:szCs w:val="24"/>
    </w:rPr>
  </w:style>
  <w:style w:type="paragraph" w:styleId="715">
    <w:name w:val="Quote"/>
    <w:basedOn w:val="688"/>
    <w:next w:val="688"/>
    <w:link w:val="716"/>
    <w:uiPriority w:val="29"/>
    <w:qFormat/>
    <w:pPr>
      <w:ind w:left="720" w:right="720"/>
    </w:pPr>
    <w:rPr>
      <w:i/>
    </w:rPr>
  </w:style>
  <w:style w:type="character" w:styleId="716" w:customStyle="1">
    <w:name w:val="Цитата 2 Знак"/>
    <w:link w:val="715"/>
    <w:uiPriority w:val="29"/>
    <w:rPr>
      <w:i/>
    </w:rPr>
  </w:style>
  <w:style w:type="paragraph" w:styleId="717">
    <w:name w:val="Intense Quote"/>
    <w:basedOn w:val="688"/>
    <w:next w:val="688"/>
    <w:link w:val="718"/>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8" w:customStyle="1">
    <w:name w:val="Выделенная цитата Знак"/>
    <w:link w:val="717"/>
    <w:uiPriority w:val="30"/>
    <w:rPr>
      <w:i/>
    </w:rPr>
  </w:style>
  <w:style w:type="paragraph" w:styleId="719">
    <w:name w:val="Header"/>
    <w:basedOn w:val="688"/>
    <w:link w:val="720"/>
    <w:uiPriority w:val="99"/>
    <w:unhideWhenUsed/>
    <w:pPr>
      <w:spacing w:after="0" w:line="240" w:lineRule="auto"/>
      <w:tabs>
        <w:tab w:val="center" w:pos="7143" w:leader="none"/>
        <w:tab w:val="right" w:pos="14287" w:leader="none"/>
      </w:tabs>
    </w:pPr>
  </w:style>
  <w:style w:type="character" w:styleId="720" w:customStyle="1">
    <w:name w:val="Верхний колонтитул Знак"/>
    <w:basedOn w:val="698"/>
    <w:link w:val="719"/>
    <w:uiPriority w:val="99"/>
  </w:style>
  <w:style w:type="paragraph" w:styleId="721">
    <w:name w:val="Footer"/>
    <w:basedOn w:val="688"/>
    <w:link w:val="722"/>
    <w:uiPriority w:val="99"/>
    <w:unhideWhenUsed/>
    <w:pPr>
      <w:spacing w:after="0" w:line="240" w:lineRule="auto"/>
      <w:tabs>
        <w:tab w:val="center" w:pos="7143" w:leader="none"/>
        <w:tab w:val="right" w:pos="14287" w:leader="none"/>
      </w:tabs>
    </w:pPr>
  </w:style>
  <w:style w:type="character" w:styleId="722" w:customStyle="1">
    <w:name w:val="Нижний колонтитул Знак"/>
    <w:basedOn w:val="698"/>
    <w:link w:val="721"/>
    <w:uiPriority w:val="99"/>
  </w:style>
  <w:style w:type="paragraph" w:styleId="723">
    <w:name w:val="Caption"/>
    <w:basedOn w:val="688"/>
    <w:next w:val="688"/>
    <w:link w:val="724"/>
    <w:uiPriority w:val="35"/>
    <w:semiHidden/>
    <w:unhideWhenUsed/>
    <w:qFormat/>
    <w:pPr>
      <w:spacing w:line="276" w:lineRule="auto"/>
    </w:pPr>
    <w:rPr>
      <w:b/>
      <w:bCs/>
      <w:color w:val="5B9BD5" w:themeColor="accent1"/>
      <w:sz w:val="18"/>
      <w:szCs w:val="18"/>
    </w:rPr>
  </w:style>
  <w:style w:type="character" w:styleId="724" w:customStyle="1">
    <w:name w:val="Название объекта Знак"/>
    <w:basedOn w:val="698"/>
    <w:link w:val="723"/>
    <w:uiPriority w:val="35"/>
    <w:rPr>
      <w:b/>
      <w:bCs/>
      <w:color w:val="5B9BD5" w:themeColor="accent1"/>
      <w:sz w:val="18"/>
      <w:szCs w:val="18"/>
    </w:rPr>
  </w:style>
  <w:style w:type="table" w:styleId="725">
    <w:name w:val="Table Grid"/>
    <w:basedOn w:val="699"/>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26" w:customStyle="1">
    <w:name w:val="Table Grid Light"/>
    <w:basedOn w:val="69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27" w:customStyle="1">
    <w:name w:val="Plain Table 1"/>
    <w:basedOn w:val="69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28" w:customStyle="1">
    <w:name w:val="Plain Table 2"/>
    <w:basedOn w:val="69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29" w:customStyle="1">
    <w:name w:val="Plain Table 3"/>
    <w:basedOn w:val="69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0" w:customStyle="1">
    <w:name w:val="Plain Table 4"/>
    <w:basedOn w:val="69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1" w:customStyle="1">
    <w:name w:val="Plain Table 5"/>
    <w:basedOn w:val="69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32" w:customStyle="1">
    <w:name w:val="Grid Table 1 Light"/>
    <w:basedOn w:val="699"/>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33" w:customStyle="1">
    <w:name w:val="Grid Table 1 Light - Accent 1"/>
    <w:basedOn w:val="699"/>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Liberation Sans" w:hAnsi="Liberation Sans"/>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34" w:customStyle="1">
    <w:name w:val="Grid Table 1 Light - Accent 2"/>
    <w:basedOn w:val="69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35" w:customStyle="1">
    <w:name w:val="Grid Table 1 Light - Accent 3"/>
    <w:basedOn w:val="69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36" w:customStyle="1">
    <w:name w:val="Grid Table 1 Light - Accent 4"/>
    <w:basedOn w:val="69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37" w:customStyle="1">
    <w:name w:val="Grid Table 1 Light - Accent 5"/>
    <w:basedOn w:val="699"/>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Liberation Sans" w:hAnsi="Liberation Sans"/>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38" w:customStyle="1">
    <w:name w:val="Grid Table 1 Light - Accent 6"/>
    <w:basedOn w:val="69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39" w:customStyle="1">
    <w:name w:val="Grid Table 2"/>
    <w:basedOn w:val="69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40" w:customStyle="1">
    <w:name w:val="Grid Table 2 - Accent 1"/>
    <w:basedOn w:val="699"/>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Liberation Sans" w:hAnsi="Liberation Sans"/>
        <w:color w:val="404040"/>
        <w:sz w:val="22"/>
      </w:rPr>
      <w:tcPr>
        <w:shd w:val="clear" w:color="ddeaf6" w:themeColor="accent1" w:themeTint="34" w:fill="ddeaf6" w:themeFill="accent1" w:themeFillTint="34"/>
      </w:tcPr>
    </w:tblStylePr>
    <w:tblStylePr w:type="band1Vert">
      <w:rPr>
        <w:rFonts w:ascii="Liberation Sans" w:hAnsi="Liberation Sans"/>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41" w:customStyle="1">
    <w:name w:val="Grid Table 2 - Accent 2"/>
    <w:basedOn w:val="69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42" w:customStyle="1">
    <w:name w:val="Grid Table 2 - Accent 3"/>
    <w:basedOn w:val="69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43" w:customStyle="1">
    <w:name w:val="Grid Table 2 - Accent 4"/>
    <w:basedOn w:val="69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44" w:customStyle="1">
    <w:name w:val="Grid Table 2 - Accent 5"/>
    <w:basedOn w:val="699"/>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Liberation Sans" w:hAnsi="Liberation Sans"/>
        <w:color w:val="404040"/>
        <w:sz w:val="22"/>
      </w:rPr>
      <w:tcPr>
        <w:shd w:val="clear" w:color="d8e2f3" w:themeColor="accent5" w:themeTint="34" w:fill="d8e2f3" w:themeFill="accent5" w:themeFillTint="34"/>
      </w:tcPr>
    </w:tblStylePr>
    <w:tblStylePr w:type="band1Vert">
      <w:rPr>
        <w:rFonts w:ascii="Liberation Sans" w:hAnsi="Liberation Sans"/>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45" w:customStyle="1">
    <w:name w:val="Grid Table 2 - Accent 6"/>
    <w:basedOn w:val="69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46" w:customStyle="1">
    <w:name w:val="Grid Table 3"/>
    <w:basedOn w:val="69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7" w:customStyle="1">
    <w:name w:val="Grid Table 3 - Accent 1"/>
    <w:basedOn w:val="699"/>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Liberation Sans" w:hAnsi="Liberation Sans"/>
        <w:color w:val="404040"/>
        <w:sz w:val="22"/>
      </w:rPr>
      <w:tcPr>
        <w:shd w:val="clear" w:color="ddeaf6" w:themeColor="accent1" w:themeTint="34" w:fill="ddeaf6" w:themeFill="accent1" w:themeFillTint="34"/>
      </w:tcPr>
    </w:tblStylePr>
    <w:tblStylePr w:type="band1Vert">
      <w:rPr>
        <w:rFonts w:ascii="Liberation Sans" w:hAnsi="Liberation Sans"/>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8" w:customStyle="1">
    <w:name w:val="Grid Table 3 - Accent 2"/>
    <w:basedOn w:val="69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9" w:customStyle="1">
    <w:name w:val="Grid Table 3 - Accent 3"/>
    <w:basedOn w:val="69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0" w:customStyle="1">
    <w:name w:val="Grid Table 3 - Accent 4"/>
    <w:basedOn w:val="69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1" w:customStyle="1">
    <w:name w:val="Grid Table 3 - Accent 5"/>
    <w:basedOn w:val="699"/>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Liberation Sans" w:hAnsi="Liberation Sans"/>
        <w:color w:val="404040"/>
        <w:sz w:val="22"/>
      </w:rPr>
      <w:tcPr>
        <w:shd w:val="clear" w:color="d8e2f3" w:themeColor="accent5" w:themeTint="34" w:fill="d8e2f3" w:themeFill="accent5" w:themeFillTint="34"/>
      </w:tcPr>
    </w:tblStylePr>
    <w:tblStylePr w:type="band1Vert">
      <w:rPr>
        <w:rFonts w:ascii="Liberation Sans" w:hAnsi="Liberation Sans"/>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2" w:customStyle="1">
    <w:name w:val="Grid Table 3 - Accent 6"/>
    <w:basedOn w:val="69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3" w:customStyle="1">
    <w:name w:val="Grid Table 4"/>
    <w:basedOn w:val="699"/>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4" w:customStyle="1">
    <w:name w:val="Grid Table 4 - Accent 1"/>
    <w:basedOn w:val="699"/>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Liberation Sans" w:hAnsi="Liberation Sans"/>
        <w:color w:val="404040"/>
        <w:sz w:val="22"/>
      </w:rPr>
      <w:tcPr>
        <w:shd w:val="clear" w:color="deebf6" w:themeColor="accent1" w:themeTint="32" w:fill="deebf6" w:themeFill="accent1" w:themeFillTint="32"/>
      </w:tcPr>
    </w:tblStylePr>
    <w:tblStylePr w:type="band1Vert">
      <w:rPr>
        <w:rFonts w:ascii="Liberation Sans" w:hAnsi="Liberation Sans"/>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Liberation Sans" w:hAnsi="Liberation Sans"/>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55" w:customStyle="1">
    <w:name w:val="Grid Table 4 - Accent 2"/>
    <w:basedOn w:val="699"/>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56" w:customStyle="1">
    <w:name w:val="Grid Table 4 - Accent 3"/>
    <w:basedOn w:val="699"/>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Liberation Sans" w:hAnsi="Liberation Sans"/>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57" w:customStyle="1">
    <w:name w:val="Grid Table 4 - Accent 4"/>
    <w:basedOn w:val="699"/>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58" w:customStyle="1">
    <w:name w:val="Grid Table 4 - Accent 5"/>
    <w:basedOn w:val="699"/>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Liberation Sans" w:hAnsi="Liberation Sans"/>
        <w:color w:val="404040"/>
        <w:sz w:val="22"/>
      </w:rPr>
      <w:tcPr>
        <w:shd w:val="clear" w:color="d8e2f3" w:themeColor="accent5" w:themeTint="34" w:fill="d8e2f3" w:themeFill="accent5" w:themeFillTint="34"/>
      </w:tcPr>
    </w:tblStylePr>
    <w:tblStylePr w:type="band1Vert">
      <w:rPr>
        <w:rFonts w:ascii="Liberation Sans" w:hAnsi="Liberation Sans"/>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Liberation Sans" w:hAnsi="Liberation Sans"/>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59" w:customStyle="1">
    <w:name w:val="Grid Table 4 - Accent 6"/>
    <w:basedOn w:val="699"/>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60" w:customStyle="1">
    <w:name w:val="Grid Table 5 Dark"/>
    <w:basedOn w:val="69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761" w:customStyle="1">
    <w:name w:val="Grid Table 5 Dark- Accent 1"/>
    <w:basedOn w:val="69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Liberation Sans" w:hAnsi="Liberation Sans"/>
        <w:b/>
        <w:color w:val="FFFFFF"/>
        <w:sz w:val="22"/>
      </w:rPr>
      <w:tcPr>
        <w:shd w:val="clear" w:color="5b9bd5" w:themeColor="accent1" w:fill="5b9bd5" w:themeFill="accent1"/>
      </w:tcPr>
    </w:tblStylePr>
    <w:tblStylePr w:type="firstRow">
      <w:rPr>
        <w:rFonts w:ascii="Liberation Sans" w:hAnsi="Liberation Sans"/>
        <w:b/>
        <w:color w:val="FFFFFF"/>
        <w:sz w:val="22"/>
      </w:rPr>
      <w:tcPr>
        <w:shd w:val="clear" w:color="5b9bd5" w:themeColor="accent1" w:fill="5b9bd5" w:themeFill="accent1"/>
      </w:tcPr>
    </w:tblStylePr>
    <w:tblStylePr w:type="lastCol">
      <w:rPr>
        <w:rFonts w:ascii="Liberation Sans" w:hAnsi="Liberation Sans"/>
        <w:b/>
        <w:color w:val="FFFFFF"/>
        <w:sz w:val="22"/>
      </w:rPr>
      <w:tcPr>
        <w:shd w:val="clear" w:color="5b9bd5" w:themeColor="accent1" w:fill="5b9bd5" w:themeFill="accent1"/>
      </w:tcPr>
    </w:tblStylePr>
    <w:tblStylePr w:type="lastRow">
      <w:rPr>
        <w:rFonts w:ascii="Liberation Sans" w:hAnsi="Liberation Sans"/>
        <w:b/>
        <w:color w:val="FFFFFF"/>
        <w:sz w:val="22"/>
      </w:rPr>
      <w:tcPr>
        <w:shd w:val="clear" w:color="5b9bd5" w:themeColor="accent1" w:fill="5b9bd5" w:themeFill="accent1"/>
        <w:tcBorders>
          <w:top w:val="single" w:color="FFFFFF" w:themeColor="light1" w:sz="4" w:space="0"/>
        </w:tcBorders>
      </w:tcPr>
    </w:tblStylePr>
  </w:style>
  <w:style w:type="table" w:styleId="762" w:customStyle="1">
    <w:name w:val="Grid Table 5 Dark - Accent 2"/>
    <w:basedOn w:val="69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Liberation Sans" w:hAnsi="Liberation Sans"/>
        <w:b/>
        <w:color w:val="FFFFFF"/>
        <w:sz w:val="22"/>
      </w:rPr>
      <w:tcPr>
        <w:shd w:val="clear" w:color="ed7d31" w:themeColor="accent2" w:fill="ed7d31" w:themeFill="accent2"/>
      </w:tcPr>
    </w:tblStylePr>
    <w:tblStylePr w:type="firstRow">
      <w:rPr>
        <w:rFonts w:ascii="Liberation Sans" w:hAnsi="Liberation Sans"/>
        <w:b/>
        <w:color w:val="FFFFFF"/>
        <w:sz w:val="22"/>
      </w:rPr>
      <w:tcPr>
        <w:shd w:val="clear" w:color="ed7d31" w:themeColor="accent2" w:fill="ed7d31" w:themeFill="accent2"/>
      </w:tcPr>
    </w:tblStylePr>
    <w:tblStylePr w:type="lastCol">
      <w:rPr>
        <w:rFonts w:ascii="Liberation Sans" w:hAnsi="Liberation Sans"/>
        <w:b/>
        <w:color w:val="FFFFFF"/>
        <w:sz w:val="22"/>
      </w:rPr>
      <w:tcPr>
        <w:shd w:val="clear" w:color="ed7d31" w:themeColor="accent2" w:fill="ed7d31" w:themeFill="accent2"/>
      </w:tcPr>
    </w:tblStylePr>
    <w:tblStylePr w:type="lastRow">
      <w:rPr>
        <w:rFonts w:ascii="Liberation Sans" w:hAnsi="Liberation Sans"/>
        <w:b/>
        <w:color w:val="FFFFFF"/>
        <w:sz w:val="22"/>
      </w:rPr>
      <w:tcPr>
        <w:shd w:val="clear" w:color="ed7d31" w:themeColor="accent2" w:fill="ed7d31" w:themeFill="accent2"/>
        <w:tcBorders>
          <w:top w:val="single" w:color="FFFFFF" w:themeColor="light1" w:sz="4" w:space="0"/>
        </w:tcBorders>
      </w:tcPr>
    </w:tblStylePr>
  </w:style>
  <w:style w:type="table" w:styleId="763" w:customStyle="1">
    <w:name w:val="Grid Table 5 Dark - Accent 3"/>
    <w:basedOn w:val="69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Liberation Sans" w:hAnsi="Liberation Sans"/>
        <w:b/>
        <w:color w:val="FFFFFF"/>
        <w:sz w:val="22"/>
      </w:rPr>
      <w:tcPr>
        <w:shd w:val="clear" w:color="a5a5a5" w:themeColor="accent3" w:fill="a5a5a5" w:themeFill="accent3"/>
      </w:tcPr>
    </w:tblStylePr>
    <w:tblStylePr w:type="firstRow">
      <w:rPr>
        <w:rFonts w:ascii="Liberation Sans" w:hAnsi="Liberation Sans"/>
        <w:b/>
        <w:color w:val="FFFFFF"/>
        <w:sz w:val="22"/>
      </w:rPr>
      <w:tcPr>
        <w:shd w:val="clear" w:color="a5a5a5" w:themeColor="accent3" w:fill="a5a5a5" w:themeFill="accent3"/>
      </w:tcPr>
    </w:tblStylePr>
    <w:tblStylePr w:type="lastCol">
      <w:rPr>
        <w:rFonts w:ascii="Liberation Sans" w:hAnsi="Liberation Sans"/>
        <w:b/>
        <w:color w:val="FFFFFF"/>
        <w:sz w:val="22"/>
      </w:rPr>
      <w:tcPr>
        <w:shd w:val="clear" w:color="a5a5a5" w:themeColor="accent3" w:fill="a5a5a5" w:themeFill="accent3"/>
      </w:tcPr>
    </w:tblStylePr>
    <w:tblStylePr w:type="lastRow">
      <w:rPr>
        <w:rFonts w:ascii="Liberation Sans" w:hAnsi="Liberation Sans"/>
        <w:b/>
        <w:color w:val="FFFFFF"/>
        <w:sz w:val="22"/>
      </w:rPr>
      <w:tcPr>
        <w:shd w:val="clear" w:color="a5a5a5" w:themeColor="accent3" w:fill="a5a5a5" w:themeFill="accent3"/>
        <w:tcBorders>
          <w:top w:val="single" w:color="FFFFFF" w:themeColor="light1" w:sz="4" w:space="0"/>
        </w:tcBorders>
      </w:tcPr>
    </w:tblStylePr>
  </w:style>
  <w:style w:type="table" w:styleId="764" w:customStyle="1">
    <w:name w:val="Grid Table 5 Dark- Accent 4"/>
    <w:basedOn w:val="69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Liberation Sans" w:hAnsi="Liberation Sans"/>
        <w:b/>
        <w:color w:val="FFFFFF"/>
        <w:sz w:val="22"/>
      </w:rPr>
      <w:tcPr>
        <w:shd w:val="clear" w:color="ffc000" w:themeColor="accent4" w:fill="ffc000" w:themeFill="accent4"/>
      </w:tcPr>
    </w:tblStylePr>
    <w:tblStylePr w:type="firstRow">
      <w:rPr>
        <w:rFonts w:ascii="Liberation Sans" w:hAnsi="Liberation Sans"/>
        <w:b/>
        <w:color w:val="FFFFFF"/>
        <w:sz w:val="22"/>
      </w:rPr>
      <w:tcPr>
        <w:shd w:val="clear" w:color="ffc000" w:themeColor="accent4" w:fill="ffc000" w:themeFill="accent4"/>
      </w:tcPr>
    </w:tblStylePr>
    <w:tblStylePr w:type="lastCol">
      <w:rPr>
        <w:rFonts w:ascii="Liberation Sans" w:hAnsi="Liberation Sans"/>
        <w:b/>
        <w:color w:val="FFFFFF"/>
        <w:sz w:val="22"/>
      </w:rPr>
      <w:tcPr>
        <w:shd w:val="clear" w:color="ffc000" w:themeColor="accent4" w:fill="ffc000" w:themeFill="accent4"/>
      </w:tcPr>
    </w:tblStylePr>
    <w:tblStylePr w:type="lastRow">
      <w:rPr>
        <w:rFonts w:ascii="Liberation Sans" w:hAnsi="Liberation Sans"/>
        <w:b/>
        <w:color w:val="FFFFFF"/>
        <w:sz w:val="22"/>
      </w:rPr>
      <w:tcPr>
        <w:shd w:val="clear" w:color="ffc000" w:themeColor="accent4" w:fill="ffc000" w:themeFill="accent4"/>
        <w:tcBorders>
          <w:top w:val="single" w:color="FFFFFF" w:themeColor="light1" w:sz="4" w:space="0"/>
        </w:tcBorders>
      </w:tcPr>
    </w:tblStylePr>
  </w:style>
  <w:style w:type="table" w:styleId="765" w:customStyle="1">
    <w:name w:val="Grid Table 5 Dark - Accent 5"/>
    <w:basedOn w:val="69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Liberation Sans" w:hAnsi="Liberation Sans"/>
        <w:b/>
        <w:color w:val="FFFFFF"/>
        <w:sz w:val="22"/>
      </w:rPr>
      <w:tcPr>
        <w:shd w:val="clear" w:color="4472c4" w:themeColor="accent5" w:fill="4472c4" w:themeFill="accent5"/>
      </w:tcPr>
    </w:tblStylePr>
    <w:tblStylePr w:type="firstRow">
      <w:rPr>
        <w:rFonts w:ascii="Liberation Sans" w:hAnsi="Liberation Sans"/>
        <w:b/>
        <w:color w:val="FFFFFF"/>
        <w:sz w:val="22"/>
      </w:rPr>
      <w:tcPr>
        <w:shd w:val="clear" w:color="4472c4" w:themeColor="accent5" w:fill="4472c4" w:themeFill="accent5"/>
      </w:tcPr>
    </w:tblStylePr>
    <w:tblStylePr w:type="lastCol">
      <w:rPr>
        <w:rFonts w:ascii="Liberation Sans" w:hAnsi="Liberation Sans"/>
        <w:b/>
        <w:color w:val="FFFFFF"/>
        <w:sz w:val="22"/>
      </w:rPr>
      <w:tcPr>
        <w:shd w:val="clear" w:color="4472c4" w:themeColor="accent5" w:fill="4472c4" w:themeFill="accent5"/>
      </w:tcPr>
    </w:tblStylePr>
    <w:tblStylePr w:type="lastRow">
      <w:rPr>
        <w:rFonts w:ascii="Liberation Sans" w:hAnsi="Liberation Sans"/>
        <w:b/>
        <w:color w:val="FFFFFF"/>
        <w:sz w:val="22"/>
      </w:rPr>
      <w:tcPr>
        <w:shd w:val="clear" w:color="4472c4" w:themeColor="accent5" w:fill="4472c4" w:themeFill="accent5"/>
        <w:tcBorders>
          <w:top w:val="single" w:color="FFFFFF" w:themeColor="light1" w:sz="4" w:space="0"/>
        </w:tcBorders>
      </w:tcPr>
    </w:tblStylePr>
  </w:style>
  <w:style w:type="table" w:styleId="766" w:customStyle="1">
    <w:name w:val="Grid Table 5 Dark - Accent 6"/>
    <w:basedOn w:val="69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Liberation Sans" w:hAnsi="Liberation Sans"/>
        <w:b/>
        <w:color w:val="FFFFFF"/>
        <w:sz w:val="22"/>
      </w:rPr>
      <w:tcPr>
        <w:shd w:val="clear" w:color="70ad47" w:themeColor="accent6" w:fill="70ad47" w:themeFill="accent6"/>
      </w:tcPr>
    </w:tblStylePr>
    <w:tblStylePr w:type="firstRow">
      <w:rPr>
        <w:rFonts w:ascii="Liberation Sans" w:hAnsi="Liberation Sans"/>
        <w:b/>
        <w:color w:val="FFFFFF"/>
        <w:sz w:val="22"/>
      </w:rPr>
      <w:tcPr>
        <w:shd w:val="clear" w:color="70ad47" w:themeColor="accent6" w:fill="70ad47" w:themeFill="accent6"/>
      </w:tcPr>
    </w:tblStylePr>
    <w:tblStylePr w:type="lastCol">
      <w:rPr>
        <w:rFonts w:ascii="Liberation Sans" w:hAnsi="Liberation Sans"/>
        <w:b/>
        <w:color w:val="FFFFFF"/>
        <w:sz w:val="22"/>
      </w:rPr>
      <w:tcPr>
        <w:shd w:val="clear" w:color="70ad47" w:themeColor="accent6" w:fill="70ad47" w:themeFill="accent6"/>
      </w:tcPr>
    </w:tblStylePr>
    <w:tblStylePr w:type="lastRow">
      <w:rPr>
        <w:rFonts w:ascii="Liberation Sans" w:hAnsi="Liberation Sans"/>
        <w:b/>
        <w:color w:val="FFFFFF"/>
        <w:sz w:val="22"/>
      </w:rPr>
      <w:tcPr>
        <w:shd w:val="clear" w:color="70ad47" w:themeColor="accent6" w:fill="70ad47" w:themeFill="accent6"/>
        <w:tcBorders>
          <w:top w:val="single" w:color="FFFFFF" w:themeColor="light1" w:sz="4" w:space="0"/>
        </w:tcBorders>
      </w:tcPr>
    </w:tblStylePr>
  </w:style>
  <w:style w:type="table" w:styleId="767" w:customStyle="1">
    <w:name w:val="Grid Table 6 Colorful"/>
    <w:basedOn w:val="699"/>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68" w:customStyle="1">
    <w:name w:val="Grid Table 6 Colorful - Accent 1"/>
    <w:basedOn w:val="699"/>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Liberation Sans" w:hAnsi="Liberation Sans"/>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69" w:customStyle="1">
    <w:name w:val="Grid Table 6 Colorful - Accent 2"/>
    <w:basedOn w:val="69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70" w:customStyle="1">
    <w:name w:val="Grid Table 6 Colorful - Accent 3"/>
    <w:basedOn w:val="699"/>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71" w:customStyle="1">
    <w:name w:val="Grid Table 6 Colorful - Accent 4"/>
    <w:basedOn w:val="69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72" w:customStyle="1">
    <w:name w:val="Grid Table 6 Colorful - Accent 5"/>
    <w:basedOn w:val="699"/>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Liberation Sans" w:hAnsi="Liberation Sans"/>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73" w:customStyle="1">
    <w:name w:val="Grid Table 6 Colorful - Accent 6"/>
    <w:basedOn w:val="699"/>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774" w:customStyle="1">
    <w:name w:val="Grid Table 7 Colorful"/>
    <w:basedOn w:val="699"/>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75" w:customStyle="1">
    <w:name w:val="Grid Table 7 Colorful - Accent 1"/>
    <w:basedOn w:val="699"/>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Liberation Sans" w:hAnsi="Liberation Sans"/>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tblStylePr w:type="firstCol">
      <w:rPr>
        <w:rFonts w:ascii="Liberation Sans" w:hAnsi="Liberation Sans"/>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Liberation Sans" w:hAnsi="Liberation Sans"/>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Liberation Sans" w:hAnsi="Liberation Sans"/>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Liberation Sans" w:hAnsi="Liberation Sans"/>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776" w:customStyle="1">
    <w:name w:val="Grid Table 7 Colorful - Accent 2"/>
    <w:basedOn w:val="699"/>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777" w:customStyle="1">
    <w:name w:val="Grid Table 7 Colorful - Accent 3"/>
    <w:basedOn w:val="699"/>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rFonts w:ascii="Liberation Sans" w:hAnsi="Liberation Sans"/>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Liberation Sans" w:hAnsi="Liberation Sans"/>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Liberation Sans" w:hAnsi="Liberation Sans"/>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Liberation Sans" w:hAnsi="Liberation Sans"/>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778" w:customStyle="1">
    <w:name w:val="Grid Table 7 Colorful - Accent 4"/>
    <w:basedOn w:val="699"/>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779" w:customStyle="1">
    <w:name w:val="Grid Table 7 Colorful - Accent 5"/>
    <w:basedOn w:val="699"/>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Liberation Sans" w:hAnsi="Liberation Sans"/>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tblStylePr w:type="firstCol">
      <w:rPr>
        <w:rFonts w:ascii="Liberation Sans" w:hAnsi="Liberation Sans"/>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Liberation Sans" w:hAnsi="Liberation Sans"/>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Liberation Sans" w:hAnsi="Liberation Sans"/>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Liberation Sans" w:hAnsi="Liberation Sans"/>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780" w:customStyle="1">
    <w:name w:val="Grid Table 7 Colorful - Accent 6"/>
    <w:basedOn w:val="699"/>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tblStylePr w:type="firstCol">
      <w:rPr>
        <w:rFonts w:ascii="Liberation Sans" w:hAnsi="Liberation Sans"/>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Liberation Sans" w:hAnsi="Liberation Sans"/>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Liberation Sans" w:hAnsi="Liberation Sans"/>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781" w:customStyle="1">
    <w:name w:val="List Table 1 Light"/>
    <w:basedOn w:val="699"/>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2" w:customStyle="1">
    <w:name w:val="List Table 1 Light - Accent 1"/>
    <w:basedOn w:val="699"/>
    <w:uiPriority w:val="99"/>
    <w:pPr>
      <w:spacing w:after="0" w:line="240" w:lineRule="auto"/>
    </w:pPr>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783" w:customStyle="1">
    <w:name w:val="List Table 1 Light - Accent 2"/>
    <w:basedOn w:val="699"/>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84" w:customStyle="1">
    <w:name w:val="List Table 1 Light - Accent 3"/>
    <w:basedOn w:val="699"/>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85" w:customStyle="1">
    <w:name w:val="List Table 1 Light - Accent 4"/>
    <w:basedOn w:val="699"/>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86" w:customStyle="1">
    <w:name w:val="List Table 1 Light - Accent 5"/>
    <w:basedOn w:val="699"/>
    <w:uiPriority w:val="99"/>
    <w:pPr>
      <w:spacing w:after="0" w:line="240" w:lineRule="auto"/>
    </w:pPr>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787" w:customStyle="1">
    <w:name w:val="List Table 1 Light - Accent 6"/>
    <w:basedOn w:val="699"/>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88" w:customStyle="1">
    <w:name w:val="List Table 2"/>
    <w:basedOn w:val="699"/>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89" w:customStyle="1">
    <w:name w:val="List Table 2 - Accent 1"/>
    <w:basedOn w:val="699"/>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Liberation Sans" w:hAnsi="Liberation Sans"/>
        <w:color w:val="404040"/>
        <w:sz w:val="22"/>
      </w:rPr>
      <w:tcPr>
        <w:shd w:val="clear" w:color="d5e5f4" w:themeColor="accent1" w:themeTint="40" w:fill="d5e5f4" w:themeFill="accent1" w:themeFillTint="40"/>
      </w:tcPr>
    </w:tblStylePr>
    <w:tblStylePr w:type="band1Vert">
      <w:rPr>
        <w:rFonts w:ascii="Liberation Sans" w:hAnsi="Liberation Sans"/>
        <w:color w:val="404040"/>
        <w:sz w:val="22"/>
      </w:rPr>
      <w:tcPr>
        <w:shd w:val="clear" w:color="d5e5f4" w:themeColor="accent1" w:themeTint="40" w:fill="d5e5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790" w:customStyle="1">
    <w:name w:val="List Table 2 - Accent 2"/>
    <w:basedOn w:val="699"/>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91" w:customStyle="1">
    <w:name w:val="List Table 2 - Accent 3"/>
    <w:basedOn w:val="699"/>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92" w:customStyle="1">
    <w:name w:val="List Table 2 - Accent 4"/>
    <w:basedOn w:val="699"/>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93" w:customStyle="1">
    <w:name w:val="List Table 2 - Accent 5"/>
    <w:basedOn w:val="699"/>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Liberation Sans" w:hAnsi="Liberation Sans"/>
        <w:color w:val="404040"/>
        <w:sz w:val="22"/>
      </w:rPr>
      <w:tcPr>
        <w:shd w:val="clear" w:color="cfdbf0" w:themeColor="accent5" w:themeTint="40" w:fill="cfdbf0" w:themeFill="accent5" w:themeFillTint="40"/>
      </w:tcPr>
    </w:tblStylePr>
    <w:tblStylePr w:type="band1Vert">
      <w:rPr>
        <w:rFonts w:ascii="Liberation Sans" w:hAnsi="Liberation Sans"/>
        <w:color w:val="404040"/>
        <w:sz w:val="22"/>
      </w:rPr>
      <w:tcPr>
        <w:shd w:val="clear" w:color="cfdbf0" w:themeColor="accent5" w:themeTint="40" w:fill="cfdb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794" w:customStyle="1">
    <w:name w:val="List Table 2 - Accent 6"/>
    <w:basedOn w:val="699"/>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95" w:customStyle="1">
    <w:name w:val="List Table 3"/>
    <w:basedOn w:val="69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6" w:customStyle="1">
    <w:name w:val="List Table 3 - Accent 1"/>
    <w:basedOn w:val="699"/>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Liberation Sans" w:hAnsi="Liberation Sans"/>
        <w:color w:val="404040"/>
        <w:sz w:val="22"/>
      </w:rPr>
      <w:tcPr>
        <w:tcBorders>
          <w:top w:val="single" w:color="5B9BD5" w:themeColor="accent1" w:sz="4" w:space="0"/>
          <w:bottom w:val="single" w:color="5B9BD5" w:themeColor="accent1" w:sz="4" w:space="0"/>
        </w:tcBorders>
      </w:tcPr>
    </w:tblStylePr>
    <w:tblStylePr w:type="band1Vert">
      <w:rPr>
        <w:rFonts w:ascii="Liberation Sans" w:hAnsi="Liberation Sans"/>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Liberation Sans" w:hAnsi="Liberation Sans"/>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797" w:customStyle="1">
    <w:name w:val="List Table 3 - Accent 2"/>
    <w:basedOn w:val="69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Liberation Sans" w:hAnsi="Liberation Sans"/>
        <w:color w:val="404040"/>
        <w:sz w:val="22"/>
      </w:rPr>
      <w:tcPr>
        <w:tcBorders>
          <w:top w:val="single" w:color="F4B184" w:themeColor="accent2" w:themeTint="97" w:sz="4" w:space="0"/>
          <w:bottom w:val="single" w:color="F4B184" w:themeColor="accent2" w:themeTint="97" w:sz="4" w:space="0"/>
        </w:tcBorders>
      </w:tcPr>
    </w:tblStylePr>
    <w:tblStylePr w:type="band1Vert">
      <w:rPr>
        <w:rFonts w:ascii="Liberation Sans" w:hAnsi="Liberation Sans"/>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798" w:customStyle="1">
    <w:name w:val="List Table 3 - Accent 3"/>
    <w:basedOn w:val="699"/>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Liberation Sans" w:hAnsi="Liberation Sans"/>
        <w:color w:val="404040"/>
        <w:sz w:val="22"/>
      </w:rPr>
      <w:tcPr>
        <w:tcBorders>
          <w:top w:val="single" w:color="C9C9C9" w:themeColor="accent3" w:themeTint="98" w:sz="4" w:space="0"/>
          <w:bottom w:val="single" w:color="C9C9C9" w:themeColor="accent3" w:themeTint="98" w:sz="4" w:space="0"/>
        </w:tcBorders>
      </w:tcPr>
    </w:tblStylePr>
    <w:tblStylePr w:type="band1Vert">
      <w:rPr>
        <w:rFonts w:ascii="Liberation Sans" w:hAnsi="Liberation Sans"/>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799" w:customStyle="1">
    <w:name w:val="List Table 3 - Accent 4"/>
    <w:basedOn w:val="69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Liberation Sans" w:hAnsi="Liberation Sans"/>
        <w:color w:val="404040"/>
        <w:sz w:val="22"/>
      </w:rPr>
      <w:tcPr>
        <w:tcBorders>
          <w:top w:val="single" w:color="FFD865" w:themeColor="accent4" w:themeTint="9A" w:sz="4" w:space="0"/>
          <w:bottom w:val="single" w:color="FFD865" w:themeColor="accent4" w:themeTint="9A" w:sz="4" w:space="0"/>
        </w:tcBorders>
      </w:tcPr>
    </w:tblStylePr>
    <w:tblStylePr w:type="band1Vert">
      <w:rPr>
        <w:rFonts w:ascii="Liberation Sans" w:hAnsi="Liberation Sans"/>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00" w:customStyle="1">
    <w:name w:val="List Table 3 - Accent 5"/>
    <w:basedOn w:val="699"/>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Liberation Sans" w:hAnsi="Liberation Sans"/>
        <w:color w:val="404040"/>
        <w:sz w:val="22"/>
      </w:rPr>
      <w:tcPr>
        <w:tcBorders>
          <w:top w:val="single" w:color="8DA9DB" w:themeColor="accent5" w:themeTint="9A" w:sz="4" w:space="0"/>
          <w:bottom w:val="single" w:color="8DA9DB" w:themeColor="accent5" w:themeTint="9A" w:sz="4" w:space="0"/>
        </w:tcBorders>
      </w:tcPr>
    </w:tblStylePr>
    <w:tblStylePr w:type="band1Vert">
      <w:rPr>
        <w:rFonts w:ascii="Liberation Sans" w:hAnsi="Liberation Sans"/>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01" w:customStyle="1">
    <w:name w:val="List Table 3 - Accent 6"/>
    <w:basedOn w:val="699"/>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Liberation Sans" w:hAnsi="Liberation Sans"/>
        <w:color w:val="404040"/>
        <w:sz w:val="22"/>
      </w:rPr>
      <w:tcPr>
        <w:tcBorders>
          <w:top w:val="single" w:color="A9D08E" w:themeColor="accent6" w:themeTint="98" w:sz="4" w:space="0"/>
          <w:bottom w:val="single" w:color="A9D08E" w:themeColor="accent6" w:themeTint="98" w:sz="4" w:space="0"/>
        </w:tcBorders>
      </w:tcPr>
    </w:tblStylePr>
    <w:tblStylePr w:type="band1Vert">
      <w:rPr>
        <w:rFonts w:ascii="Liberation Sans" w:hAnsi="Liberation Sans"/>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02" w:customStyle="1">
    <w:name w:val="List Table 4"/>
    <w:basedOn w:val="69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3" w:customStyle="1">
    <w:name w:val="List Table 4 - Accent 1"/>
    <w:basedOn w:val="699"/>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Liberation Sans" w:hAnsi="Liberation Sans"/>
        <w:color w:val="404040"/>
        <w:sz w:val="22"/>
      </w:rPr>
      <w:tcPr>
        <w:shd w:val="clear" w:color="d5e5f4" w:themeColor="accent1" w:themeTint="40" w:fill="d5e5f4" w:themeFill="accent1" w:themeFillTint="40"/>
      </w:tcPr>
    </w:tblStylePr>
    <w:tblStylePr w:type="band1Vert">
      <w:rPr>
        <w:rFonts w:ascii="Liberation Sans" w:hAnsi="Liberation Sans"/>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Liberation Sans" w:hAnsi="Liberation Sans"/>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04" w:customStyle="1">
    <w:name w:val="List Table 4 - Accent 2"/>
    <w:basedOn w:val="699"/>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05" w:customStyle="1">
    <w:name w:val="List Table 4 - Accent 3"/>
    <w:basedOn w:val="699"/>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06" w:customStyle="1">
    <w:name w:val="List Table 4 - Accent 4"/>
    <w:basedOn w:val="699"/>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07" w:customStyle="1">
    <w:name w:val="List Table 4 - Accent 5"/>
    <w:basedOn w:val="699"/>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Liberation Sans" w:hAnsi="Liberation Sans"/>
        <w:color w:val="404040"/>
        <w:sz w:val="22"/>
      </w:rPr>
      <w:tcPr>
        <w:shd w:val="clear" w:color="cfdbf0" w:themeColor="accent5" w:themeTint="40" w:fill="cfdbf0" w:themeFill="accent5" w:themeFillTint="40"/>
      </w:tcPr>
    </w:tblStylePr>
    <w:tblStylePr w:type="band1Vert">
      <w:rPr>
        <w:rFonts w:ascii="Liberation Sans" w:hAnsi="Liberation Sans"/>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Liberation Sans" w:hAnsi="Liberation Sans"/>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08" w:customStyle="1">
    <w:name w:val="List Table 4 - Accent 6"/>
    <w:basedOn w:val="699"/>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09" w:customStyle="1">
    <w:name w:val="List Table 5 Dark"/>
    <w:basedOn w:val="699"/>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810" w:customStyle="1">
    <w:name w:val="List Table 5 Dark - Accent 1"/>
    <w:basedOn w:val="699"/>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5B9BD5"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Liberation Sans" w:hAnsi="Liberation Sans"/>
        <w:b/>
        <w:color w:val="FFFFFF" w:themeColor="light1"/>
        <w:sz w:val="22"/>
      </w:rPr>
    </w:tblStylePr>
  </w:style>
  <w:style w:type="table" w:styleId="811" w:customStyle="1">
    <w:name w:val="List Table 5 Dark - Accent 2"/>
    <w:basedOn w:val="699"/>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Liberation Sans" w:hAnsi="Liberation Sans"/>
        <w:b/>
        <w:color w:val="FFFFFF" w:themeColor="light1"/>
        <w:sz w:val="22"/>
      </w:rPr>
    </w:tblStylePr>
  </w:style>
  <w:style w:type="table" w:styleId="812" w:customStyle="1">
    <w:name w:val="List Table 5 Dark - Accent 3"/>
    <w:basedOn w:val="699"/>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Liberation Sans" w:hAnsi="Liberation Sans"/>
        <w:b/>
        <w:color w:val="FFFFFF" w:themeColor="light1"/>
        <w:sz w:val="22"/>
      </w:rPr>
    </w:tblStylePr>
  </w:style>
  <w:style w:type="table" w:styleId="813" w:customStyle="1">
    <w:name w:val="List Table 5 Dark - Accent 4"/>
    <w:basedOn w:val="699"/>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Liberation Sans" w:hAnsi="Liberation Sans"/>
        <w:b/>
        <w:color w:val="FFFFFF" w:themeColor="light1"/>
        <w:sz w:val="22"/>
      </w:rPr>
    </w:tblStylePr>
  </w:style>
  <w:style w:type="table" w:styleId="814" w:customStyle="1">
    <w:name w:val="List Table 5 Dark - Accent 5"/>
    <w:basedOn w:val="699"/>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Liberation Sans" w:hAnsi="Liberation Sans"/>
        <w:b/>
        <w:color w:val="FFFFFF" w:themeColor="light1"/>
        <w:sz w:val="22"/>
      </w:rPr>
    </w:tblStylePr>
  </w:style>
  <w:style w:type="table" w:styleId="815" w:customStyle="1">
    <w:name w:val="List Table 5 Dark - Accent 6"/>
    <w:basedOn w:val="699"/>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Liberation Sans" w:hAnsi="Liberation Sans"/>
        <w:b/>
        <w:color w:val="FFFFFF" w:themeColor="light1"/>
        <w:sz w:val="22"/>
      </w:rPr>
    </w:tblStylePr>
  </w:style>
  <w:style w:type="table" w:styleId="816" w:customStyle="1">
    <w:name w:val="List Table 6 Colorful"/>
    <w:basedOn w:val="699"/>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17" w:customStyle="1">
    <w:name w:val="List Table 6 Colorful - Accent 1"/>
    <w:basedOn w:val="699"/>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Liberation Sans" w:hAnsi="Liberation Sans"/>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18" w:customStyle="1">
    <w:name w:val="List Table 6 Colorful - Accent 2"/>
    <w:basedOn w:val="699"/>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19" w:customStyle="1">
    <w:name w:val="List Table 6 Colorful - Accent 3"/>
    <w:basedOn w:val="699"/>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20" w:customStyle="1">
    <w:name w:val="List Table 6 Colorful - Accent 4"/>
    <w:basedOn w:val="699"/>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21" w:customStyle="1">
    <w:name w:val="List Table 6 Colorful - Accent 5"/>
    <w:basedOn w:val="699"/>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Liberation Sans" w:hAnsi="Liberation Sans"/>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22" w:customStyle="1">
    <w:name w:val="List Table 6 Colorful - Accent 6"/>
    <w:basedOn w:val="699"/>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23" w:customStyle="1">
    <w:name w:val="List Table 7 Colorful"/>
    <w:basedOn w:val="699"/>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24" w:customStyle="1">
    <w:name w:val="List Table 7 Colorful - Accent 1"/>
    <w:basedOn w:val="699"/>
    <w:uiPriority w:val="99"/>
    <w:pPr>
      <w:spacing w:after="0" w:line="240" w:lineRule="auto"/>
    </w:pPr>
    <w:tblPr>
      <w:tblStyleRowBandSize w:val="1"/>
      <w:tblStyleColBandSize w:val="1"/>
      <w:tblBorders>
        <w:right w:val="single" w:color="5B9BD5" w:themeColor="accent1" w:sz="4" w:space="0"/>
      </w:tblBorders>
    </w:tblPr>
    <w:tblStylePr w:type="band1Horz">
      <w:rPr>
        <w:rFonts w:ascii="Liberation Sans" w:hAnsi="Liberation Sans"/>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tblStylePr w:type="firstCol">
      <w:rPr>
        <w:rFonts w:ascii="Liberation Sans" w:hAnsi="Liberation Sans"/>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Liberation Sans" w:hAnsi="Liberation Sans"/>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Liberation Sans" w:hAnsi="Liberation Sans"/>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Liberation Sans" w:hAnsi="Liberation Sans"/>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25" w:customStyle="1">
    <w:name w:val="List Table 7 Colorful - Accent 2"/>
    <w:basedOn w:val="699"/>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26" w:customStyle="1">
    <w:name w:val="List Table 7 Colorful - Accent 3"/>
    <w:basedOn w:val="699"/>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rFonts w:ascii="Liberation Sans" w:hAnsi="Liberation Sans"/>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Liberation Sans" w:hAnsi="Liberation Sans"/>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Liberation Sans" w:hAnsi="Liberation Sans"/>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Liberation Sans" w:hAnsi="Liberation Sans"/>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27" w:customStyle="1">
    <w:name w:val="List Table 7 Colorful - Accent 4"/>
    <w:basedOn w:val="699"/>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28" w:customStyle="1">
    <w:name w:val="List Table 7 Colorful - Accent 5"/>
    <w:basedOn w:val="699"/>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Liberation Sans" w:hAnsi="Liberation Sans"/>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tblStylePr w:type="firstCol">
      <w:rPr>
        <w:rFonts w:ascii="Liberation Sans" w:hAnsi="Liberation Sans"/>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Liberation Sans" w:hAnsi="Liberation Sans"/>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Liberation Sans" w:hAnsi="Liberation Sans"/>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Liberation Sans" w:hAnsi="Liberation Sans"/>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29" w:customStyle="1">
    <w:name w:val="List Table 7 Colorful - Accent 6"/>
    <w:basedOn w:val="699"/>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rFonts w:ascii="Liberation Sans" w:hAnsi="Liberation Sans"/>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Liberation Sans" w:hAnsi="Liberation Sans"/>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Liberation Sans" w:hAnsi="Liberation Sans"/>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Liberation Sans" w:hAnsi="Liberation Sans"/>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30" w:customStyle="1">
    <w:name w:val="Lined - Accent"/>
    <w:basedOn w:val="69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831" w:customStyle="1">
    <w:name w:val="Lined - Accent 1"/>
    <w:basedOn w:val="69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bdff1" w:themeColor="accent1" w:themeTint="50" w:fill="cbdff1" w:themeFill="accent1" w:themeFillTint="50"/>
      </w:tcPr>
    </w:tblStylePr>
    <w:tblStylePr w:type="band2Vert">
      <w:rPr>
        <w:rFonts w:ascii="Liberation Sans" w:hAnsi="Liberation Sans"/>
        <w:color w:val="404040"/>
        <w:sz w:val="22"/>
      </w:rPr>
      <w:tcPr>
        <w:shd w:val="clear" w:color="cbdff1" w:themeColor="accent1" w:themeTint="50" w:fill="cbdff1" w:themeFill="accent1" w:themeFillTint="50"/>
      </w:tcPr>
    </w:tblStylePr>
    <w:tblStylePr w:type="firstCol">
      <w:rPr>
        <w:rFonts w:ascii="Liberation Sans" w:hAnsi="Liberation Sans"/>
        <w:color w:val="F2F2F2"/>
        <w:sz w:val="22"/>
      </w:rPr>
      <w:tcPr>
        <w:shd w:val="clear" w:color="68a2d8" w:themeColor="accent1" w:themeTint="EA" w:fill="68a2d8" w:themeFill="accent1" w:themeFillTint="EA"/>
      </w:tcPr>
    </w:tblStylePr>
    <w:tblStylePr w:type="firstRow">
      <w:rPr>
        <w:rFonts w:ascii="Liberation Sans" w:hAnsi="Liberation Sans"/>
        <w:color w:val="F2F2F2"/>
        <w:sz w:val="22"/>
      </w:rPr>
      <w:tcPr>
        <w:shd w:val="clear" w:color="68a2d8" w:themeColor="accent1" w:themeTint="EA" w:fill="68a2d8" w:themeFill="accent1" w:themeFillTint="EA"/>
      </w:tcPr>
    </w:tblStylePr>
    <w:tblStylePr w:type="lastCol">
      <w:rPr>
        <w:rFonts w:ascii="Liberation Sans" w:hAnsi="Liberation Sans"/>
        <w:color w:val="F2F2F2"/>
        <w:sz w:val="22"/>
      </w:rPr>
      <w:tcPr>
        <w:shd w:val="clear" w:color="68a2d8" w:themeColor="accent1" w:themeTint="EA" w:fill="68a2d8" w:themeFill="accent1" w:themeFillTint="EA"/>
      </w:tcPr>
    </w:tblStylePr>
    <w:tblStylePr w:type="lastRow">
      <w:rPr>
        <w:rFonts w:ascii="Liberation Sans" w:hAnsi="Liberation Sans"/>
        <w:color w:val="F2F2F2"/>
        <w:sz w:val="22"/>
      </w:rPr>
      <w:tcPr>
        <w:shd w:val="clear" w:color="68a2d8" w:themeColor="accent1" w:themeTint="EA" w:fill="68a2d8" w:themeFill="accent1" w:themeFillTint="EA"/>
      </w:tcPr>
    </w:tblStylePr>
  </w:style>
  <w:style w:type="table" w:styleId="832" w:customStyle="1">
    <w:name w:val="Lined - Accent 2"/>
    <w:basedOn w:val="69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833" w:customStyle="1">
    <w:name w:val="Lined - Accent 3"/>
    <w:basedOn w:val="69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834" w:customStyle="1">
    <w:name w:val="Lined - Accent 4"/>
    <w:basedOn w:val="69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835" w:customStyle="1">
    <w:name w:val="Lined - Accent 5"/>
    <w:basedOn w:val="69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8e2f3" w:themeColor="accent5" w:themeTint="34" w:fill="d8e2f3" w:themeFill="accent5" w:themeFillTint="34"/>
      </w:tcPr>
    </w:tblStylePr>
    <w:tblStylePr w:type="band2Vert">
      <w:rPr>
        <w:rFonts w:ascii="Liberation Sans" w:hAnsi="Liberation Sans"/>
        <w:color w:val="404040"/>
        <w:sz w:val="22"/>
      </w:rPr>
      <w:tcPr>
        <w:shd w:val="clear" w:color="d8e2f3" w:themeColor="accent5" w:themeTint="34" w:fill="d8e2f3" w:themeFill="accent5" w:themeFillTint="34"/>
      </w:tcPr>
    </w:tblStylePr>
    <w:tblStylePr w:type="firstCol">
      <w:rPr>
        <w:rFonts w:ascii="Liberation Sans" w:hAnsi="Liberation Sans"/>
        <w:color w:val="F2F2F2"/>
        <w:sz w:val="22"/>
      </w:rPr>
      <w:tcPr>
        <w:shd w:val="clear" w:color="4472c4" w:themeColor="accent5" w:fill="4472c4" w:themeFill="accent5"/>
      </w:tcPr>
    </w:tblStylePr>
    <w:tblStylePr w:type="firstRow">
      <w:rPr>
        <w:rFonts w:ascii="Liberation Sans" w:hAnsi="Liberation Sans"/>
        <w:color w:val="F2F2F2"/>
        <w:sz w:val="22"/>
      </w:rPr>
      <w:tcPr>
        <w:shd w:val="clear" w:color="4472c4" w:themeColor="accent5" w:fill="4472c4" w:themeFill="accent5"/>
      </w:tcPr>
    </w:tblStylePr>
    <w:tblStylePr w:type="lastCol">
      <w:rPr>
        <w:rFonts w:ascii="Liberation Sans" w:hAnsi="Liberation Sans"/>
        <w:color w:val="F2F2F2"/>
        <w:sz w:val="22"/>
      </w:rPr>
      <w:tcPr>
        <w:shd w:val="clear" w:color="4472c4" w:themeColor="accent5" w:fill="4472c4" w:themeFill="accent5"/>
      </w:tcPr>
    </w:tblStylePr>
    <w:tblStylePr w:type="lastRow">
      <w:rPr>
        <w:rFonts w:ascii="Liberation Sans" w:hAnsi="Liberation Sans"/>
        <w:color w:val="F2F2F2"/>
        <w:sz w:val="22"/>
      </w:rPr>
      <w:tcPr>
        <w:shd w:val="clear" w:color="4472c4" w:themeColor="accent5" w:fill="4472c4" w:themeFill="accent5"/>
      </w:tcPr>
    </w:tblStylePr>
  </w:style>
  <w:style w:type="table" w:styleId="836" w:customStyle="1">
    <w:name w:val="Lined - Accent 6"/>
    <w:basedOn w:val="69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837" w:customStyle="1">
    <w:name w:val="Bordered &amp; Lined - Accent"/>
    <w:basedOn w:val="699"/>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838" w:customStyle="1">
    <w:name w:val="Bordered &amp; Lined - Accent 1"/>
    <w:basedOn w:val="699"/>
    <w:uiPriority w:val="99"/>
    <w:pPr>
      <w:spacing w:after="0" w:line="240" w:lineRule="auto"/>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bdff1" w:themeColor="accent1" w:themeTint="50" w:fill="cbdff1" w:themeFill="accent1" w:themeFillTint="50"/>
      </w:tcPr>
    </w:tblStylePr>
    <w:tblStylePr w:type="band2Vert">
      <w:rPr>
        <w:rFonts w:ascii="Liberation Sans" w:hAnsi="Liberation Sans"/>
        <w:color w:val="404040"/>
        <w:sz w:val="22"/>
      </w:rPr>
      <w:tcPr>
        <w:shd w:val="clear" w:color="cbdff1" w:themeColor="accent1" w:themeTint="50" w:fill="cbdff1" w:themeFill="accent1" w:themeFillTint="50"/>
      </w:tcPr>
    </w:tblStylePr>
    <w:tblStylePr w:type="firstCol">
      <w:rPr>
        <w:rFonts w:ascii="Liberation Sans" w:hAnsi="Liberation Sans"/>
        <w:color w:val="F2F2F2"/>
        <w:sz w:val="22"/>
      </w:rPr>
      <w:tcPr>
        <w:shd w:val="clear" w:color="68a2d8" w:themeColor="accent1" w:themeTint="EA" w:fill="68a2d8" w:themeFill="accent1" w:themeFillTint="EA"/>
      </w:tcPr>
    </w:tblStylePr>
    <w:tblStylePr w:type="firstRow">
      <w:rPr>
        <w:rFonts w:ascii="Liberation Sans" w:hAnsi="Liberation Sans"/>
        <w:color w:val="F2F2F2"/>
        <w:sz w:val="22"/>
      </w:rPr>
      <w:tcPr>
        <w:shd w:val="clear" w:color="68a2d8" w:themeColor="accent1" w:themeTint="EA" w:fill="68a2d8" w:themeFill="accent1" w:themeFillTint="EA"/>
      </w:tcPr>
    </w:tblStylePr>
    <w:tblStylePr w:type="lastCol">
      <w:rPr>
        <w:rFonts w:ascii="Liberation Sans" w:hAnsi="Liberation Sans"/>
        <w:color w:val="F2F2F2"/>
        <w:sz w:val="22"/>
      </w:rPr>
      <w:tcPr>
        <w:shd w:val="clear" w:color="68a2d8" w:themeColor="accent1" w:themeTint="EA" w:fill="68a2d8" w:themeFill="accent1" w:themeFillTint="EA"/>
      </w:tcPr>
    </w:tblStylePr>
    <w:tblStylePr w:type="lastRow">
      <w:rPr>
        <w:rFonts w:ascii="Liberation Sans" w:hAnsi="Liberation Sans"/>
        <w:color w:val="F2F2F2"/>
        <w:sz w:val="22"/>
      </w:rPr>
      <w:tcPr>
        <w:shd w:val="clear" w:color="68a2d8" w:themeColor="accent1" w:themeTint="EA" w:fill="68a2d8" w:themeFill="accent1" w:themeFillTint="EA"/>
      </w:tcPr>
    </w:tblStylePr>
  </w:style>
  <w:style w:type="table" w:styleId="839" w:customStyle="1">
    <w:name w:val="Bordered &amp; Lined - Accent 2"/>
    <w:basedOn w:val="699"/>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840" w:customStyle="1">
    <w:name w:val="Bordered &amp; Lined - Accent 3"/>
    <w:basedOn w:val="699"/>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841" w:customStyle="1">
    <w:name w:val="Bordered &amp; Lined - Accent 4"/>
    <w:basedOn w:val="699"/>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842" w:customStyle="1">
    <w:name w:val="Bordered &amp; Lined - Accent 5"/>
    <w:basedOn w:val="699"/>
    <w:uiPriority w:val="99"/>
    <w:pPr>
      <w:spacing w:after="0" w:line="240" w:lineRule="auto"/>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8e2f3" w:themeColor="accent5" w:themeTint="34" w:fill="d8e2f3" w:themeFill="accent5" w:themeFillTint="34"/>
      </w:tcPr>
    </w:tblStylePr>
    <w:tblStylePr w:type="band2Vert">
      <w:rPr>
        <w:rFonts w:ascii="Liberation Sans" w:hAnsi="Liberation Sans"/>
        <w:color w:val="404040"/>
        <w:sz w:val="22"/>
      </w:rPr>
      <w:tcPr>
        <w:shd w:val="clear" w:color="d8e2f3" w:themeColor="accent5" w:themeTint="34" w:fill="d8e2f3" w:themeFill="accent5" w:themeFillTint="34"/>
      </w:tcPr>
    </w:tblStylePr>
    <w:tblStylePr w:type="firstCol">
      <w:rPr>
        <w:rFonts w:ascii="Liberation Sans" w:hAnsi="Liberation Sans"/>
        <w:color w:val="F2F2F2"/>
        <w:sz w:val="22"/>
      </w:rPr>
      <w:tcPr>
        <w:shd w:val="clear" w:color="4472c4" w:themeColor="accent5" w:fill="4472c4" w:themeFill="accent5"/>
      </w:tcPr>
    </w:tblStylePr>
    <w:tblStylePr w:type="firstRow">
      <w:rPr>
        <w:rFonts w:ascii="Liberation Sans" w:hAnsi="Liberation Sans"/>
        <w:color w:val="F2F2F2"/>
        <w:sz w:val="22"/>
      </w:rPr>
      <w:tcPr>
        <w:shd w:val="clear" w:color="4472c4" w:themeColor="accent5" w:fill="4472c4" w:themeFill="accent5"/>
      </w:tcPr>
    </w:tblStylePr>
    <w:tblStylePr w:type="lastCol">
      <w:rPr>
        <w:rFonts w:ascii="Liberation Sans" w:hAnsi="Liberation Sans"/>
        <w:color w:val="F2F2F2"/>
        <w:sz w:val="22"/>
      </w:rPr>
      <w:tcPr>
        <w:shd w:val="clear" w:color="4472c4" w:themeColor="accent5" w:fill="4472c4" w:themeFill="accent5"/>
      </w:tcPr>
    </w:tblStylePr>
    <w:tblStylePr w:type="lastRow">
      <w:rPr>
        <w:rFonts w:ascii="Liberation Sans" w:hAnsi="Liberation Sans"/>
        <w:color w:val="F2F2F2"/>
        <w:sz w:val="22"/>
      </w:rPr>
      <w:tcPr>
        <w:shd w:val="clear" w:color="4472c4" w:themeColor="accent5" w:fill="4472c4" w:themeFill="accent5"/>
      </w:tcPr>
    </w:tblStylePr>
  </w:style>
  <w:style w:type="table" w:styleId="843" w:customStyle="1">
    <w:name w:val="Bordered &amp; Lined - Accent 6"/>
    <w:basedOn w:val="699"/>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844" w:customStyle="1">
    <w:name w:val="Bordered"/>
    <w:basedOn w:val="699"/>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Liberation Sans" w:hAnsi="Liberation Sans"/>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7F7F7F" w:themeColor="text1" w:themeTint="80" w:sz="12" w:space="0"/>
        </w:tcBorders>
      </w:tcPr>
    </w:tblStylePr>
    <w:tblStylePr w:type="lastCol">
      <w:rPr>
        <w:rFonts w:ascii="Liberation Sans" w:hAnsi="Liberation Sans"/>
        <w:color w:val="404040"/>
        <w:sz w:val="22"/>
      </w:rPr>
      <w:tcPr>
        <w:tcBorders>
          <w:left w:val="single" w:color="7F7F7F" w:themeColor="text1" w:themeTint="80" w:sz="12" w:space="0"/>
        </w:tcBorders>
      </w:tcPr>
    </w:tblStylePr>
    <w:tblStylePr w:type="lastRow">
      <w:rPr>
        <w:rFonts w:ascii="Liberation Sans" w:hAnsi="Liberation Sans"/>
        <w:color w:val="404040"/>
        <w:sz w:val="22"/>
      </w:rPr>
      <w:tcPr>
        <w:tcBorders>
          <w:top w:val="single" w:color="7F7F7F" w:themeColor="text1" w:themeTint="80" w:sz="12" w:space="0"/>
        </w:tcBorders>
      </w:tcPr>
    </w:tblStylePr>
  </w:style>
  <w:style w:type="table" w:styleId="845" w:customStyle="1">
    <w:name w:val="Bordered - Accent 1"/>
    <w:basedOn w:val="699"/>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Liberation Sans" w:hAnsi="Liberation Sans"/>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5B9BD5" w:themeColor="accent1" w:sz="12" w:space="0"/>
        </w:tcBorders>
      </w:tcPr>
    </w:tblStylePr>
    <w:tblStylePr w:type="lastCol">
      <w:rPr>
        <w:rFonts w:ascii="Liberation Sans" w:hAnsi="Liberation Sans"/>
        <w:color w:val="404040"/>
        <w:sz w:val="22"/>
      </w:rPr>
      <w:tcPr>
        <w:tcBorders>
          <w:left w:val="single" w:color="5B9BD5" w:themeColor="accent1" w:sz="12" w:space="0"/>
        </w:tcBorders>
      </w:tcPr>
    </w:tblStylePr>
    <w:tblStylePr w:type="lastRow">
      <w:rPr>
        <w:rFonts w:ascii="Liberation Sans" w:hAnsi="Liberation Sans"/>
        <w:color w:val="404040"/>
        <w:sz w:val="22"/>
      </w:rPr>
      <w:tcPr>
        <w:tcBorders>
          <w:top w:val="single" w:color="5B9BD5" w:themeColor="accent1" w:sz="12" w:space="0"/>
        </w:tcBorders>
      </w:tcPr>
    </w:tblStylePr>
  </w:style>
  <w:style w:type="table" w:styleId="846" w:customStyle="1">
    <w:name w:val="Bordered - Accent 2"/>
    <w:basedOn w:val="69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4B184" w:themeColor="accent2" w:themeTint="97" w:sz="12" w:space="0"/>
        </w:tcBorders>
      </w:tcPr>
    </w:tblStylePr>
    <w:tblStylePr w:type="lastCol">
      <w:rPr>
        <w:rFonts w:ascii="Liberation Sans" w:hAnsi="Liberation Sans"/>
        <w:color w:val="404040"/>
        <w:sz w:val="22"/>
      </w:rPr>
      <w:tcPr>
        <w:tcBorders>
          <w:left w:val="single" w:color="F4B184" w:themeColor="accent2" w:themeTint="97" w:sz="12" w:space="0"/>
        </w:tcBorders>
      </w:tcPr>
    </w:tblStylePr>
    <w:tblStylePr w:type="lastRow">
      <w:rPr>
        <w:rFonts w:ascii="Liberation Sans" w:hAnsi="Liberation Sans"/>
        <w:color w:val="404040"/>
        <w:sz w:val="22"/>
      </w:rPr>
      <w:tcPr>
        <w:tcBorders>
          <w:top w:val="single" w:color="F4B184" w:themeColor="accent2" w:themeTint="97" w:sz="12" w:space="0"/>
        </w:tcBorders>
      </w:tcPr>
    </w:tblStylePr>
  </w:style>
  <w:style w:type="table" w:styleId="847" w:customStyle="1">
    <w:name w:val="Bordered - Accent 3"/>
    <w:basedOn w:val="69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C9C9C9" w:themeColor="accent3" w:themeTint="98" w:sz="12" w:space="0"/>
        </w:tcBorders>
      </w:tcPr>
    </w:tblStylePr>
    <w:tblStylePr w:type="lastCol">
      <w:rPr>
        <w:rFonts w:ascii="Liberation Sans" w:hAnsi="Liberation Sans"/>
        <w:color w:val="404040"/>
        <w:sz w:val="22"/>
      </w:rPr>
      <w:tcPr>
        <w:tcBorders>
          <w:left w:val="single" w:color="C9C9C9" w:themeColor="accent3" w:themeTint="98" w:sz="12" w:space="0"/>
        </w:tcBorders>
      </w:tcPr>
    </w:tblStylePr>
    <w:tblStylePr w:type="lastRow">
      <w:rPr>
        <w:rFonts w:ascii="Liberation Sans" w:hAnsi="Liberation Sans"/>
        <w:color w:val="404040"/>
        <w:sz w:val="22"/>
      </w:rPr>
      <w:tcPr>
        <w:tcBorders>
          <w:top w:val="single" w:color="C9C9C9" w:themeColor="accent3" w:themeTint="98" w:sz="12" w:space="0"/>
        </w:tcBorders>
      </w:tcPr>
    </w:tblStylePr>
  </w:style>
  <w:style w:type="table" w:styleId="848" w:customStyle="1">
    <w:name w:val="Bordered - Accent 4"/>
    <w:basedOn w:val="69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FD865" w:themeColor="accent4" w:themeTint="9A" w:sz="12" w:space="0"/>
        </w:tcBorders>
      </w:tcPr>
    </w:tblStylePr>
    <w:tblStylePr w:type="lastCol">
      <w:rPr>
        <w:rFonts w:ascii="Liberation Sans" w:hAnsi="Liberation Sans"/>
        <w:color w:val="404040"/>
        <w:sz w:val="22"/>
      </w:rPr>
      <w:tcPr>
        <w:tcBorders>
          <w:left w:val="single" w:color="FFD865" w:themeColor="accent4" w:themeTint="9A" w:sz="12" w:space="0"/>
        </w:tcBorders>
      </w:tcPr>
    </w:tblStylePr>
    <w:tblStylePr w:type="lastRow">
      <w:rPr>
        <w:rFonts w:ascii="Liberation Sans" w:hAnsi="Liberation Sans"/>
        <w:color w:val="404040"/>
        <w:sz w:val="22"/>
      </w:rPr>
      <w:tcPr>
        <w:tcBorders>
          <w:top w:val="single" w:color="FFD865" w:themeColor="accent4" w:themeTint="9A" w:sz="12" w:space="0"/>
        </w:tcBorders>
      </w:tcPr>
    </w:tblStylePr>
  </w:style>
  <w:style w:type="table" w:styleId="849" w:customStyle="1">
    <w:name w:val="Bordered - Accent 5"/>
    <w:basedOn w:val="699"/>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Liberation Sans" w:hAnsi="Liberation Sans"/>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8DA9DB" w:themeColor="accent5" w:themeTint="9A" w:sz="12" w:space="0"/>
        </w:tcBorders>
      </w:tcPr>
    </w:tblStylePr>
    <w:tblStylePr w:type="lastCol">
      <w:rPr>
        <w:rFonts w:ascii="Liberation Sans" w:hAnsi="Liberation Sans"/>
        <w:color w:val="404040"/>
        <w:sz w:val="22"/>
      </w:rPr>
      <w:tcPr>
        <w:tcBorders>
          <w:left w:val="single" w:color="8DA9DB" w:themeColor="accent5" w:themeTint="9A" w:sz="12" w:space="0"/>
        </w:tcBorders>
      </w:tcPr>
    </w:tblStylePr>
    <w:tblStylePr w:type="lastRow">
      <w:rPr>
        <w:rFonts w:ascii="Liberation Sans" w:hAnsi="Liberation Sans"/>
        <w:color w:val="404040"/>
        <w:sz w:val="22"/>
      </w:rPr>
      <w:tcPr>
        <w:tcBorders>
          <w:top w:val="single" w:color="8DA9DB" w:themeColor="accent5" w:themeTint="9A" w:sz="12" w:space="0"/>
        </w:tcBorders>
      </w:tcPr>
    </w:tblStylePr>
  </w:style>
  <w:style w:type="table" w:styleId="850" w:customStyle="1">
    <w:name w:val="Bordered - Accent 6"/>
    <w:basedOn w:val="69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A9D08E" w:themeColor="accent6" w:themeTint="98" w:sz="12" w:space="0"/>
        </w:tcBorders>
      </w:tcPr>
    </w:tblStylePr>
    <w:tblStylePr w:type="lastCol">
      <w:rPr>
        <w:rFonts w:ascii="Liberation Sans" w:hAnsi="Liberation Sans"/>
        <w:color w:val="404040"/>
        <w:sz w:val="22"/>
      </w:rPr>
      <w:tcPr>
        <w:tcBorders>
          <w:left w:val="single" w:color="A9D08E" w:themeColor="accent6" w:themeTint="98" w:sz="12" w:space="0"/>
        </w:tcBorders>
      </w:tcPr>
    </w:tblStylePr>
    <w:tblStylePr w:type="lastRow">
      <w:rPr>
        <w:rFonts w:ascii="Liberation Sans" w:hAnsi="Liberation Sans"/>
        <w:color w:val="404040"/>
        <w:sz w:val="22"/>
      </w:rPr>
      <w:tcPr>
        <w:tcBorders>
          <w:top w:val="single" w:color="A9D08E" w:themeColor="accent6" w:themeTint="98" w:sz="12" w:space="0"/>
        </w:tcBorders>
      </w:tcPr>
    </w:tblStylePr>
  </w:style>
  <w:style w:type="paragraph" w:styleId="851">
    <w:name w:val="footnote text"/>
    <w:basedOn w:val="688"/>
    <w:link w:val="852"/>
    <w:uiPriority w:val="99"/>
    <w:semiHidden/>
    <w:unhideWhenUsed/>
    <w:pPr>
      <w:spacing w:after="40" w:line="240" w:lineRule="auto"/>
    </w:pPr>
    <w:rPr>
      <w:sz w:val="18"/>
    </w:rPr>
  </w:style>
  <w:style w:type="character" w:styleId="852" w:customStyle="1">
    <w:name w:val="Текст сноски Знак"/>
    <w:link w:val="851"/>
    <w:uiPriority w:val="99"/>
    <w:rPr>
      <w:sz w:val="18"/>
    </w:rPr>
  </w:style>
  <w:style w:type="character" w:styleId="853">
    <w:name w:val="footnote reference"/>
    <w:basedOn w:val="698"/>
    <w:uiPriority w:val="99"/>
    <w:unhideWhenUsed/>
    <w:rPr>
      <w:vertAlign w:val="superscript"/>
    </w:rPr>
  </w:style>
  <w:style w:type="paragraph" w:styleId="854">
    <w:name w:val="endnote text"/>
    <w:basedOn w:val="688"/>
    <w:link w:val="855"/>
    <w:uiPriority w:val="99"/>
    <w:semiHidden/>
    <w:unhideWhenUsed/>
    <w:pPr>
      <w:spacing w:after="0" w:line="240" w:lineRule="auto"/>
    </w:pPr>
    <w:rPr>
      <w:sz w:val="20"/>
    </w:rPr>
  </w:style>
  <w:style w:type="character" w:styleId="855" w:customStyle="1">
    <w:name w:val="Текст концевой сноски Знак"/>
    <w:link w:val="854"/>
    <w:uiPriority w:val="99"/>
    <w:rPr>
      <w:sz w:val="20"/>
    </w:rPr>
  </w:style>
  <w:style w:type="character" w:styleId="856">
    <w:name w:val="endnote reference"/>
    <w:basedOn w:val="698"/>
    <w:uiPriority w:val="99"/>
    <w:semiHidden/>
    <w:unhideWhenUsed/>
    <w:rPr>
      <w:vertAlign w:val="superscript"/>
    </w:rPr>
  </w:style>
  <w:style w:type="paragraph" w:styleId="857">
    <w:name w:val="toc 1"/>
    <w:basedOn w:val="688"/>
    <w:next w:val="688"/>
    <w:uiPriority w:val="39"/>
    <w:unhideWhenUsed/>
    <w:pPr>
      <w:spacing w:after="57"/>
    </w:pPr>
  </w:style>
  <w:style w:type="paragraph" w:styleId="858">
    <w:name w:val="toc 2"/>
    <w:basedOn w:val="688"/>
    <w:next w:val="688"/>
    <w:uiPriority w:val="39"/>
    <w:unhideWhenUsed/>
    <w:pPr>
      <w:ind w:left="283"/>
      <w:spacing w:after="57"/>
    </w:pPr>
  </w:style>
  <w:style w:type="paragraph" w:styleId="859">
    <w:name w:val="toc 3"/>
    <w:basedOn w:val="688"/>
    <w:next w:val="688"/>
    <w:uiPriority w:val="39"/>
    <w:unhideWhenUsed/>
    <w:pPr>
      <w:ind w:left="567"/>
      <w:spacing w:after="57"/>
    </w:pPr>
  </w:style>
  <w:style w:type="paragraph" w:styleId="860">
    <w:name w:val="toc 4"/>
    <w:basedOn w:val="688"/>
    <w:next w:val="688"/>
    <w:uiPriority w:val="39"/>
    <w:unhideWhenUsed/>
    <w:pPr>
      <w:ind w:left="850"/>
      <w:spacing w:after="57"/>
    </w:pPr>
  </w:style>
  <w:style w:type="paragraph" w:styleId="861">
    <w:name w:val="toc 5"/>
    <w:basedOn w:val="688"/>
    <w:next w:val="688"/>
    <w:uiPriority w:val="39"/>
    <w:unhideWhenUsed/>
    <w:pPr>
      <w:ind w:left="1134"/>
      <w:spacing w:after="57"/>
    </w:pPr>
  </w:style>
  <w:style w:type="paragraph" w:styleId="862">
    <w:name w:val="toc 6"/>
    <w:basedOn w:val="688"/>
    <w:next w:val="688"/>
    <w:uiPriority w:val="39"/>
    <w:unhideWhenUsed/>
    <w:pPr>
      <w:ind w:left="1417"/>
      <w:spacing w:after="57"/>
    </w:pPr>
  </w:style>
  <w:style w:type="paragraph" w:styleId="863">
    <w:name w:val="toc 7"/>
    <w:basedOn w:val="688"/>
    <w:next w:val="688"/>
    <w:uiPriority w:val="39"/>
    <w:unhideWhenUsed/>
    <w:pPr>
      <w:ind w:left="1701"/>
      <w:spacing w:after="57"/>
    </w:pPr>
  </w:style>
  <w:style w:type="paragraph" w:styleId="864">
    <w:name w:val="toc 8"/>
    <w:basedOn w:val="688"/>
    <w:next w:val="688"/>
    <w:uiPriority w:val="39"/>
    <w:unhideWhenUsed/>
    <w:pPr>
      <w:ind w:left="1984"/>
      <w:spacing w:after="57"/>
    </w:pPr>
  </w:style>
  <w:style w:type="paragraph" w:styleId="865">
    <w:name w:val="toc 9"/>
    <w:basedOn w:val="688"/>
    <w:next w:val="688"/>
    <w:uiPriority w:val="39"/>
    <w:unhideWhenUsed/>
    <w:pPr>
      <w:ind w:left="2268"/>
      <w:spacing w:after="57"/>
    </w:pPr>
  </w:style>
  <w:style w:type="paragraph" w:styleId="866">
    <w:name w:val="TOC Heading"/>
    <w:uiPriority w:val="39"/>
    <w:unhideWhenUsed/>
  </w:style>
  <w:style w:type="paragraph" w:styleId="867">
    <w:name w:val="table of figures"/>
    <w:basedOn w:val="688"/>
    <w:next w:val="688"/>
    <w:uiPriority w:val="99"/>
    <w:unhideWhenUsed/>
    <w:pPr>
      <w:spacing w:after="0"/>
    </w:pPr>
  </w:style>
  <w:style w:type="character" w:styleId="868" w:customStyle="1">
    <w:name w:val="Font Style43"/>
    <w:rPr>
      <w:rFonts w:ascii="Times New Roman" w:hAnsi="Times New Roman" w:cs="Times New Roman"/>
      <w:b/>
      <w:bCs/>
      <w:sz w:val="26"/>
      <w:szCs w:val="26"/>
    </w:rPr>
  </w:style>
  <w:style w:type="paragraph" w:styleId="869">
    <w:name w:val="Balloon Text"/>
    <w:basedOn w:val="688"/>
    <w:link w:val="870"/>
    <w:uiPriority w:val="99"/>
    <w:semiHidden/>
    <w:unhideWhenUsed/>
    <w:pPr>
      <w:spacing w:after="0" w:line="240" w:lineRule="auto"/>
    </w:pPr>
    <w:rPr>
      <w:rFonts w:ascii="Segoe UI" w:hAnsi="Segoe UI" w:cs="Segoe UI"/>
      <w:sz w:val="18"/>
      <w:szCs w:val="18"/>
    </w:rPr>
  </w:style>
  <w:style w:type="character" w:styleId="870" w:customStyle="1">
    <w:name w:val="Текст выноски Знак"/>
    <w:basedOn w:val="698"/>
    <w:link w:val="869"/>
    <w:uiPriority w:val="99"/>
    <w:semiHidden/>
    <w:rPr>
      <w:rFonts w:ascii="Segoe UI" w:hAnsi="Segoe UI" w:cs="Segoe UI"/>
      <w:sz w:val="18"/>
      <w:szCs w:val="18"/>
    </w:rPr>
  </w:style>
  <w:style w:type="character" w:styleId="871">
    <w:name w:val="Hyperlink"/>
    <w:basedOn w:val="698"/>
    <w:unhideWhenUsed/>
    <w:rPr>
      <w:color w:val="0563C1" w:themeColor="hyperlink"/>
      <w:u w:val="single"/>
    </w:rPr>
  </w:style>
  <w:style w:type="paragraph" w:styleId="872" w:customStyle="1">
    <w:name w:val="ConsPlusNormal"/>
    <w:pPr>
      <w:spacing w:after="0" w:line="240" w:lineRule="auto"/>
      <w:widowControl w:val="off"/>
    </w:pPr>
    <w:rPr>
      <w:rFonts w:ascii="Calibri" w:hAnsi="Calibri" w:cs="Calibri" w:eastAsia="Times New Roman"/>
      <w:sz w:val="22"/>
      <w:szCs w:val="20"/>
      <w:lang w:eastAsia="ru-RU"/>
    </w:rPr>
  </w:style>
  <w:style w:type="character" w:styleId="873" w:customStyle="1">
    <w:name w:val="Заголовок 4 Знак"/>
    <w:basedOn w:val="698"/>
    <w:link w:val="692"/>
    <w:uiPriority w:val="9"/>
    <w:semiHidden/>
    <w:rPr>
      <w:rFonts w:asciiTheme="majorHAnsi" w:hAnsiTheme="majorHAnsi" w:eastAsiaTheme="majorEastAsia" w:cstheme="majorBidi"/>
      <w:i/>
      <w:iCs/>
      <w:color w:val="2E74B5" w:themeColor="accent1" w:themeShade="BF"/>
    </w:rPr>
  </w:style>
  <w:style w:type="character" w:styleId="874" w:customStyle="1">
    <w:name w:val="Основной текст Знак"/>
    <w:link w:val="875"/>
    <w:rPr>
      <w:sz w:val="21"/>
      <w:szCs w:val="21"/>
      <w:shd w:val="clear" w:color="auto" w:fill="ffffff"/>
    </w:rPr>
  </w:style>
  <w:style w:type="paragraph" w:styleId="875">
    <w:name w:val="Body Text"/>
    <w:basedOn w:val="688"/>
    <w:link w:val="874"/>
    <w:pPr>
      <w:jc w:val="both"/>
      <w:spacing w:after="0" w:line="240" w:lineRule="atLeast"/>
      <w:shd w:val="clear" w:color="auto" w:fill="ffffff"/>
    </w:pPr>
    <w:rPr>
      <w:sz w:val="21"/>
      <w:szCs w:val="21"/>
    </w:rPr>
  </w:style>
  <w:style w:type="character" w:styleId="876" w:customStyle="1">
    <w:name w:val="Основной текст Знак1"/>
    <w:basedOn w:val="698"/>
    <w:uiPriority w:val="99"/>
    <w:semiHidden/>
  </w:style>
  <w:style w:type="character" w:styleId="877" w:customStyle="1">
    <w:name w:val="Заголовок №1_"/>
    <w:link w:val="878"/>
    <w:rPr>
      <w:b/>
      <w:bCs/>
      <w:sz w:val="21"/>
      <w:szCs w:val="21"/>
      <w:shd w:val="clear" w:color="auto" w:fill="ffffff"/>
    </w:rPr>
  </w:style>
  <w:style w:type="paragraph" w:styleId="878" w:customStyle="1">
    <w:name w:val="Заголовок №1"/>
    <w:basedOn w:val="688"/>
    <w:link w:val="877"/>
    <w:pPr>
      <w:spacing w:before="540" w:after="300" w:line="240" w:lineRule="atLeast"/>
      <w:shd w:val="clear" w:color="auto" w:fill="ffffff"/>
      <w:outlineLvl w:val="0"/>
    </w:pPr>
    <w:rPr>
      <w:b/>
      <w:bCs/>
      <w:sz w:val="21"/>
      <w:szCs w:val="21"/>
    </w:rPr>
  </w:style>
  <w:style w:type="paragraph" w:styleId="879">
    <w:name w:val="HTML Preformatted"/>
    <w:basedOn w:val="688"/>
    <w:link w:val="880"/>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Times New Roman" w:eastAsia="Times New Roman"/>
      <w:sz w:val="20"/>
      <w:szCs w:val="20"/>
      <w:lang w:eastAsia="ru-RU"/>
    </w:rPr>
  </w:style>
  <w:style w:type="character" w:styleId="880" w:customStyle="1">
    <w:name w:val="Стандартный HTML Знак"/>
    <w:basedOn w:val="698"/>
    <w:link w:val="879"/>
    <w:rPr>
      <w:rFonts w:ascii="Courier New" w:hAnsi="Courier New" w:cs="Times New Roman" w:eastAsia="Times New Roman"/>
      <w:sz w:val="20"/>
      <w:szCs w:val="20"/>
      <w:lang w:eastAsia="ru-RU"/>
    </w:rPr>
  </w:style>
  <w:style w:type="paragraph" w:styleId="881">
    <w:name w:val="Normal (Web)"/>
    <w:basedOn w:val="688"/>
    <w:unhideWhenUsed/>
    <w:qFormat/>
    <w:pPr>
      <w:spacing w:before="100" w:beforeAutospacing="1" w:after="100" w:afterAutospacing="1" w:line="240" w:lineRule="auto"/>
    </w:pPr>
    <w:rPr>
      <w:rFonts w:cs="Times New Roman" w:eastAsia="Times New Roman"/>
      <w:szCs w:val="24"/>
      <w:lang w:eastAsia="ru-RU"/>
    </w:rPr>
  </w:style>
  <w:style w:type="paragraph" w:styleId="882" w:customStyle="1">
    <w:name w:val="Default"/>
    <w:pPr>
      <w:spacing w:after="0" w:line="240" w:lineRule="auto"/>
    </w:pPr>
    <w:rPr>
      <w:rFonts w:ascii="Liberation Serif" w:hAnsi="Liberation Serif" w:cs="Liberation Serif" w:eastAsia="Times New Roman"/>
      <w:color w:val="000000"/>
      <w:szCs w:val="24"/>
      <w:lang w:eastAsia="ru-RU"/>
    </w:rPr>
  </w:style>
  <w:style w:type="paragraph" w:styleId="883">
    <w:name w:val="List Paragraph"/>
    <w:basedOn w:val="688"/>
    <w:uiPriority w:val="34"/>
    <w:qFormat/>
    <w:pPr>
      <w:contextualSpacing/>
      <w:ind w:left="720"/>
      <w:spacing w:after="0" w:line="240" w:lineRule="auto"/>
    </w:pPr>
    <w:rPr>
      <w:rFonts w:cs="Times New Roman" w:eastAsia="Times New Roman"/>
      <w:szCs w:val="24"/>
      <w:lang w:eastAsia="ru-RU"/>
    </w:rPr>
  </w:style>
  <w:style w:type="paragraph" w:styleId="884" w:customStyle="1">
    <w:name w:val="Основной текст с отступом1"/>
    <w:pPr>
      <w:ind w:left="360"/>
      <w:spacing w:after="0" w:line="100" w:lineRule="atLeast"/>
      <w:widowControl w:val="off"/>
      <w:tabs>
        <w:tab w:val="left" w:pos="7350" w:leader="none"/>
      </w:tabs>
      <w:pBdr>
        <w:top w:val="none" w:color="000000" w:sz="4" w:space="0"/>
        <w:left w:val="none" w:color="000000" w:sz="4" w:space="0"/>
        <w:bottom w:val="none" w:color="000000" w:sz="4" w:space="0"/>
        <w:right w:val="none" w:color="000000" w:sz="4" w:space="0"/>
        <w:between w:val="none" w:color="000000" w:sz="4" w:space="0"/>
      </w:pBdr>
    </w:pPr>
    <w:rPr>
      <w:rFonts w:cs="Tahoma" w:eastAsia="Andale Sans UI"/>
      <w:b/>
      <w:szCs w:val="24"/>
      <w:lang w:val="de-DE" w:bidi="fa-IR" w:eastAsia="fa-IR"/>
    </w:rPr>
  </w:style>
  <w:style w:type="character" w:styleId="885" w:customStyle="1">
    <w:name w:val="Основной шрифт абзаца1"/>
  </w:style>
  <w:style w:type="paragraph" w:styleId="886" w:customStyle="1">
    <w:name w:val="ConsPlu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cs="Courier New" w:eastAsia="Times New Roman"/>
      <w:sz w:val="20"/>
      <w:szCs w:val="20"/>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5A0A5950ABA672D78383A6A3159F3083CF28D9901BDC0F85AD7547636792EF0D3B59027D665B2761E4555A82C11C0F68850ED104FDACi0E" TargetMode="External"/><Relationship Id="rId11" Type="http://schemas.openxmlformats.org/officeDocument/2006/relationships/hyperlink" Target="consultantplus://offline/ref=5A0A5950ABA672D78383A6A3159F3083C82FD6941BDD0F85AD7547636792EF0D3B590279665B2F3EE1404BDACC1914768613CD06FFC0A4i5E" TargetMode="External"/><Relationship Id="rId12" Type="http://schemas.openxmlformats.org/officeDocument/2006/relationships/hyperlink" Target="consultantplus://offline/ref=5A0A5950ABA672D78383A6A3159F3083C82FD6941BDD0F85AD7547636792EF0D3B5902796659283EE1404BDACC1914768613CD06FFC0A4i5E" TargetMode="External"/><Relationship Id="rId13" Type="http://schemas.openxmlformats.org/officeDocument/2006/relationships/hyperlink" Target="consultantplus://offline/ref=5A0A5950ABA672D78383A6A3159F3083CF28D9901ADE0F85AD7547636792EF0D3B5902796758243CB21A5BDE854C1C68830ED307E1C0471CA5i9E" TargetMode="External"/><Relationship Id="rId14" Type="http://schemas.openxmlformats.org/officeDocument/2006/relationships/hyperlink" Target="consultantplus://offline/ref=5A0A5950ABA672D78383A6A3159F3083CF28D9901ADE0F85AD7547636792EF0D3B59027A675C283EE1404BDACC1914768613CD06FFC0A4i5E" TargetMode="External"/><Relationship Id="rId15" Type="http://schemas.openxmlformats.org/officeDocument/2006/relationships/hyperlink" Target="consultantplus://offline/ref=5A0A5950ABA672D78383A6A3159F3083CF28D9901ADE0F85AD7547636792EF0D3B59027A675E2E3EE1404BDACC1914768613CD06FFC0A4i5E" TargetMode="External"/><Relationship Id="rId16" Type="http://schemas.openxmlformats.org/officeDocument/2006/relationships/hyperlink" Target="consultantplus://offline/ref=5A0A5950ABA672D78383A6A3159F3083CF28D9901ADE0F85AD7547636792EF0D3B59027A67512A3EE1404BDACC1914768613CD06FFC0A4i5E" TargetMode="External"/><Relationship Id="rId17" Type="http://schemas.openxmlformats.org/officeDocument/2006/relationships/hyperlink" Target="consultantplus://offline/ref=5A0A5950ABA672D78383A6A3159F3083CF28D9901BDC0F85AD7547636792EF0D3B59027A615B2C3EE1404BDACC1914768613CD06FFC0A4i5E" TargetMode="External"/><Relationship Id="rId18" Type="http://schemas.openxmlformats.org/officeDocument/2006/relationships/hyperlink" Target="mailto:52.zakupki@rosstat.gov.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
</file>

<file path=customXml/itemProps1.xml><?xml version="1.0" encoding="utf-8"?>
<ds:datastoreItem xmlns:ds="http://schemas.openxmlformats.org/officeDocument/2006/customXml" ds:itemID="{E2AE1846-3BF6-4305-92EA-F73FFFC4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R7-Office/7.1.1.35</Application>
  <Company>SPecialiST RePack</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Букин Арман Танатканович</dc:creator>
  <cp:keywords/>
  <dc:description/>
  <cp:lastModifiedBy>Кренделева Н.Ф., Начальник отдела</cp:lastModifiedBy>
  <cp:revision>22</cp:revision>
  <dcterms:created xsi:type="dcterms:W3CDTF">2025-10-12T11:04:00Z</dcterms:created>
  <dcterms:modified xsi:type="dcterms:W3CDTF">2026-08-27T08:38:15Z</dcterms:modified>
</cp:coreProperties>
</file>